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DBC5B">
      <w:pPr>
        <w:numPr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数据预处理建议</w:t>
      </w:r>
    </w:p>
    <w:p w14:paraId="7EB36D95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按数据范围封顶替换异常值。</w:t>
      </w:r>
    </w:p>
    <w:p w14:paraId="730C9387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水质指标按基准连续时间序列，每天取相同数值填充补齐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6B2450BF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其他连续指标，如有null等异常数据，用线性差分填充补齐。</w:t>
      </w:r>
    </w:p>
    <w:p w14:paraId="419BBAC7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当DPU1005.HW.AI020105.PV&lt;DPU1005.HW.AI010106.PV时，强制赋值DPU1005.HW.AI010106.PV=DPU1005.HW.AI020105.PV</w:t>
      </w:r>
    </w:p>
    <w:p w14:paraId="131D268F">
      <w:pPr>
        <w:numPr>
          <w:ilvl w:val="0"/>
          <w:numId w:val="1"/>
        </w:numPr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三个预测模型中，当DPU1005.HW.AI010106.PV=0时，调节池生化指标PH、COD和NH3-N权重全部为0。</w:t>
      </w:r>
    </w:p>
    <w:p w14:paraId="4CB9C3A6">
      <w:pPr>
        <w:numPr>
          <w:ilvl w:val="0"/>
          <w:numId w:val="1"/>
        </w:numPr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三个预测模型中，当DPU1005.HW.AI020105.PV=DPU1005.HW.AI010106.PV时，厌氧出口生化指标PH、COD和NH3-N权重全部为0。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83F34C"/>
    <w:multiLevelType w:val="singleLevel"/>
    <w:tmpl w:val="6883F34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00F77"/>
    <w:rsid w:val="0B4B1C27"/>
    <w:rsid w:val="0C25772B"/>
    <w:rsid w:val="15A23E58"/>
    <w:rsid w:val="243F4FF2"/>
    <w:rsid w:val="271034A4"/>
    <w:rsid w:val="2F864504"/>
    <w:rsid w:val="36A858D0"/>
    <w:rsid w:val="3B831E93"/>
    <w:rsid w:val="3BCA0707"/>
    <w:rsid w:val="3CF11D7F"/>
    <w:rsid w:val="3DB80AEF"/>
    <w:rsid w:val="45DF3A61"/>
    <w:rsid w:val="4E205204"/>
    <w:rsid w:val="514E258A"/>
    <w:rsid w:val="576554A6"/>
    <w:rsid w:val="59D73E18"/>
    <w:rsid w:val="6C461527"/>
    <w:rsid w:val="74B53AE2"/>
    <w:rsid w:val="76A3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2026-06-04T09:48:44Z</dcterms:created>
  <dc:creator>03714</dc:creator>
  <cp:lastModifiedBy>ashely</cp:lastModifiedBy>
  <dcterms:modified xsi:type="dcterms:W3CDTF">2026-06-04T10:20:14Z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B96AA9C5EE974166B0EB3F92597646CA_12</vt:lpwstr>
  </property>
</Properties>
</file>