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F1015" w14:textId="77777777" w:rsidR="00A042D4" w:rsidRPr="00A042D4" w:rsidRDefault="00A042D4" w:rsidP="00A042D4">
      <w:pPr>
        <w:shd w:val="clear" w:color="auto" w:fill="FFFFFF"/>
        <w:spacing w:line="324" w:lineRule="atLeast"/>
        <w:rPr>
          <w:rFonts w:ascii="Arial" w:eastAsia="Times New Roman" w:hAnsi="Arial" w:cs="Arial"/>
          <w:color w:val="222222"/>
          <w:sz w:val="18"/>
          <w:szCs w:val="18"/>
          <w:lang w:eastAsia="zh-TW"/>
        </w:rPr>
      </w:pPr>
      <w:r w:rsidRPr="00A042D4">
        <w:rPr>
          <w:rFonts w:ascii="SimSun" w:eastAsia="SimSun" w:hAnsi="SimSun" w:cs="Arial" w:hint="eastAsia"/>
          <w:b/>
          <w:bCs/>
          <w:i/>
          <w:iCs/>
          <w:color w:val="222222"/>
          <w:sz w:val="36"/>
          <w:szCs w:val="36"/>
          <w:shd w:val="clear" w:color="auto" w:fill="FFFFFF"/>
          <w:lang w:eastAsia="zh-TW"/>
        </w:rPr>
        <w:t>華光中文閱覽室</w:t>
      </w:r>
    </w:p>
    <w:p w14:paraId="5581542E" w14:textId="78FBC01B" w:rsidR="00A042D4" w:rsidRPr="00A042D4" w:rsidRDefault="00A042D4" w:rsidP="00A042D4">
      <w:pPr>
        <w:shd w:val="clear" w:color="auto" w:fill="FFFFFF"/>
        <w:spacing w:after="240" w:line="324" w:lineRule="atLeast"/>
        <w:rPr>
          <w:rFonts w:ascii="Arial" w:eastAsia="Times New Roman" w:hAnsi="Arial" w:cs="Arial"/>
          <w:color w:val="222222"/>
          <w:sz w:val="18"/>
          <w:szCs w:val="18"/>
          <w:lang w:eastAsia="zh-TW"/>
        </w:rPr>
      </w:pPr>
      <w:r w:rsidRPr="00A042D4">
        <w:rPr>
          <w:rFonts w:ascii="MingLiU" w:eastAsia="MingLiU" w:hAnsi="MingLiU" w:cs="MingLiU" w:hint="eastAsia"/>
          <w:color w:val="222222"/>
          <w:sz w:val="22"/>
          <w:szCs w:val="22"/>
          <w:lang w:eastAsia="zh-TW"/>
        </w:rPr>
        <w:t>本閱覽室收藏有關中華文化的書籍萬餘冊﹐數種雜誌和書刊及華語錄音帶數百集﹐以供讀者借閱。書籍包括古代經典及后人的研究成果﹐中華古代史書及現代史書﹐海外華僑歷史﹐邊疆民族歷史﹐古今名人傳記以及近代的中國人事及社會資料。那些欣賞中國通俗故事的錄音帶更會引起你很大的興趣。華光還收藏有數百本兒童讀物﹐歡迎各年齡的小朋友前來閱讀。</w:t>
      </w:r>
      <w:r w:rsidRPr="00A042D4">
        <w:rPr>
          <w:rFonts w:ascii="Trebuchet MS" w:eastAsia="Times New Roman" w:hAnsi="Trebuchet MS" w:cs="Arial"/>
          <w:color w:val="222222"/>
          <w:sz w:val="22"/>
          <w:szCs w:val="22"/>
          <w:lang w:eastAsia="zh-TW"/>
        </w:rPr>
        <w:br/>
      </w:r>
      <w:r w:rsidRPr="00A042D4">
        <w:rPr>
          <w:rFonts w:ascii="MingLiU" w:eastAsia="MingLiU" w:hAnsi="MingLiU" w:cs="MingLiU" w:hint="eastAsia"/>
          <w:color w:val="222222"/>
          <w:sz w:val="22"/>
          <w:szCs w:val="22"/>
          <w:lang w:eastAsia="zh-TW"/>
        </w:rPr>
        <w:t>華光還有許多有關中外哲學的書籍﹐古今文學著作</w:t>
      </w:r>
      <w:r w:rsidRPr="00A042D4">
        <w:rPr>
          <w:rFonts w:ascii="Trebuchet MS" w:eastAsia="Times New Roman" w:hAnsi="Trebuchet MS" w:cs="Arial"/>
          <w:color w:val="222222"/>
          <w:sz w:val="22"/>
          <w:szCs w:val="22"/>
          <w:lang w:eastAsia="zh-TW"/>
        </w:rPr>
        <w:t>(</w:t>
      </w:r>
      <w:r w:rsidRPr="00A042D4">
        <w:rPr>
          <w:rFonts w:ascii="MingLiU" w:eastAsia="MingLiU" w:hAnsi="MingLiU" w:cs="MingLiU" w:hint="eastAsia"/>
          <w:color w:val="222222"/>
          <w:sz w:val="22"/>
          <w:szCs w:val="22"/>
          <w:lang w:eastAsia="zh-TW"/>
        </w:rPr>
        <w:t>如論著</w:t>
      </w:r>
      <w:r w:rsidRPr="00A042D4">
        <w:rPr>
          <w:rFonts w:ascii="Trebuchet MS" w:eastAsia="Times New Roman" w:hAnsi="Trebuchet MS" w:cs="Trebuchet MS"/>
          <w:color w:val="222222"/>
          <w:sz w:val="22"/>
          <w:szCs w:val="22"/>
          <w:lang w:eastAsia="zh-TW"/>
        </w:rPr>
        <w:t> </w:t>
      </w:r>
      <w:r w:rsidRPr="00A042D4">
        <w:rPr>
          <w:rFonts w:ascii="MingLiU" w:eastAsia="MingLiU" w:hAnsi="MingLiU" w:cs="MingLiU" w:hint="eastAsia"/>
          <w:color w:val="222222"/>
          <w:sz w:val="22"/>
          <w:szCs w:val="22"/>
          <w:lang w:eastAsia="zh-TW"/>
        </w:rPr>
        <w:t>、詩、詞、小說之類</w:t>
      </w:r>
      <w:r w:rsidRPr="00A042D4">
        <w:rPr>
          <w:rFonts w:ascii="Trebuchet MS" w:eastAsia="Times New Roman" w:hAnsi="Trebuchet MS" w:cs="Arial"/>
          <w:color w:val="222222"/>
          <w:sz w:val="22"/>
          <w:szCs w:val="22"/>
          <w:lang w:eastAsia="zh-TW"/>
        </w:rPr>
        <w:t>)</w:t>
      </w:r>
      <w:r w:rsidRPr="00A042D4">
        <w:rPr>
          <w:rFonts w:ascii="MingLiU" w:eastAsia="MingLiU" w:hAnsi="MingLiU" w:cs="MingLiU" w:hint="eastAsia"/>
          <w:color w:val="222222"/>
          <w:sz w:val="22"/>
          <w:szCs w:val="22"/>
          <w:lang w:eastAsia="zh-TW"/>
        </w:rPr>
        <w:t>﹐人們所喜愛得武俠小說也不少。還有一些藝術方面的書籍</w:t>
      </w:r>
      <w:r w:rsidRPr="00A042D4">
        <w:rPr>
          <w:rFonts w:ascii="Trebuchet MS" w:eastAsia="Times New Roman" w:hAnsi="Trebuchet MS" w:cs="Arial"/>
          <w:color w:val="222222"/>
          <w:sz w:val="22"/>
          <w:szCs w:val="22"/>
          <w:lang w:eastAsia="zh-TW"/>
        </w:rPr>
        <w:t>(</w:t>
      </w:r>
      <w:r w:rsidRPr="00A042D4">
        <w:rPr>
          <w:rFonts w:ascii="MingLiU" w:eastAsia="MingLiU" w:hAnsi="MingLiU" w:cs="MingLiU" w:hint="eastAsia"/>
          <w:color w:val="222222"/>
          <w:sz w:val="22"/>
          <w:szCs w:val="22"/>
          <w:lang w:eastAsia="zh-TW"/>
        </w:rPr>
        <w:t>如書法、繪畫、篆刻、音樂等</w:t>
      </w:r>
      <w:r w:rsidRPr="00A042D4">
        <w:rPr>
          <w:rFonts w:ascii="Trebuchet MS" w:eastAsia="Times New Roman" w:hAnsi="Trebuchet MS" w:cs="Arial"/>
          <w:color w:val="222222"/>
          <w:sz w:val="22"/>
          <w:szCs w:val="22"/>
          <w:lang w:eastAsia="zh-TW"/>
        </w:rPr>
        <w:t>)</w:t>
      </w:r>
      <w:r w:rsidRPr="00A042D4">
        <w:rPr>
          <w:rFonts w:ascii="MingLiU" w:eastAsia="MingLiU" w:hAnsi="MingLiU" w:cs="MingLiU" w:hint="eastAsia"/>
          <w:color w:val="222222"/>
          <w:sz w:val="22"/>
          <w:szCs w:val="22"/>
          <w:lang w:eastAsia="zh-TW"/>
        </w:rPr>
        <w:t>﹐以至中華醫藥方面的書籍亦頗豐富。此外還有許多有關中華文化論著的英文版本等。</w:t>
      </w:r>
      <w:r w:rsidRPr="00A042D4">
        <w:rPr>
          <w:rFonts w:ascii="Calibri" w:eastAsia="Times New Roman" w:hAnsi="Calibri" w:cs="Calibri"/>
          <w:color w:val="222222"/>
          <w:sz w:val="22"/>
          <w:szCs w:val="22"/>
          <w:lang w:eastAsia="zh-TW"/>
        </w:rPr>
        <w:br/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華光目前提供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t>(</w:t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或日後提供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t>)</w:t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之嶄新而且對社區有益的節目及活動茲分列如下﹕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br/>
        <w:t>1)</w:t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本室對耆英們提供了社交場所。備有若干報紙及雜誌以供閱讀。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br/>
        <w:t>2)</w:t>
      </w:r>
      <w:r w:rsidRPr="00A042D4">
        <w:rPr>
          <w:rFonts w:ascii="SimSun" w:eastAsia="SimSun" w:hAnsi="SimSun" w:cs="Arial"/>
          <w:color w:val="222222"/>
          <w:sz w:val="18"/>
          <w:szCs w:val="18"/>
          <w:lang w:eastAsia="zh-TW"/>
        </w:rPr>
        <w:t>提供各類學習課程。有</w:t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書法班, 國畫班，插花班，鋼琴鍵盤班和針織班</w:t>
      </w:r>
      <w:r w:rsidRPr="00A042D4">
        <w:rPr>
          <w:rFonts w:ascii="MingLiU" w:eastAsia="MingLiU" w:hAnsi="MingLiU" w:cs="MingLiU" w:hint="eastAsia"/>
          <w:color w:val="222222"/>
          <w:sz w:val="18"/>
          <w:szCs w:val="18"/>
          <w:lang w:eastAsia="zh-TW"/>
        </w:rPr>
        <w:t>。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br/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t>3)</w:t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中文輔導班注重會話溝通</w:t>
      </w:r>
      <w:proofErr w:type="gramEnd"/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﹐以延續目前成人學校及社區學院課程的學習。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br/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t>4)</w:t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為中國移民介紹美國禮儀及增強英語會話</w:t>
      </w:r>
      <w:proofErr w:type="gramEnd"/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。</w:t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br/>
      </w:r>
      <w:proofErr w:type="gramStart"/>
      <w:r w:rsidRPr="00A042D4">
        <w:rPr>
          <w:rFonts w:ascii="SimSun" w:eastAsia="SimSun" w:hAnsi="SimSun" w:cs="Arial" w:hint="eastAsia"/>
          <w:color w:val="003322"/>
          <w:sz w:val="18"/>
          <w:szCs w:val="18"/>
          <w:lang w:eastAsia="zh-TW"/>
        </w:rPr>
        <w:t>5)</w:t>
      </w:r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協助中國移民準備公民考試</w:t>
      </w:r>
      <w:proofErr w:type="gramEnd"/>
      <w:r w:rsidRPr="00A042D4">
        <w:rPr>
          <w:rFonts w:ascii="SimSun" w:eastAsia="SimSun" w:hAnsi="SimSun" w:cs="Arial" w:hint="eastAsia"/>
          <w:color w:val="222222"/>
          <w:sz w:val="18"/>
          <w:szCs w:val="18"/>
          <w:lang w:eastAsia="zh-TW"/>
        </w:rPr>
        <w:t>。</w:t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TW"/>
        </w:rPr>
        <w:t>6)</w:t>
      </w:r>
      <w:r w:rsidRPr="00A042D4">
        <w:rPr>
          <w:rFonts w:ascii="MingLiU" w:eastAsia="MingLiU" w:hAnsi="MingLiU" w:cs="MingLiU" w:hint="eastAsia"/>
          <w:color w:val="222222"/>
          <w:sz w:val="18"/>
          <w:szCs w:val="18"/>
          <w:lang w:eastAsia="zh-TW"/>
        </w:rPr>
        <w:t>不定期舉辦各類活動和研討會</w:t>
      </w:r>
      <w:proofErr w:type="gramEnd"/>
      <w:r w:rsidRPr="00A042D4">
        <w:rPr>
          <w:rFonts w:ascii="SimSun" w:eastAsia="SimSun" w:hAnsi="SimSun" w:cs="Arial"/>
          <w:color w:val="222222"/>
          <w:sz w:val="18"/>
          <w:szCs w:val="18"/>
          <w:lang w:eastAsia="zh-TW"/>
        </w:rPr>
        <w:t>。有健康講座 ,國學研究和慶祝活動。</w:t>
      </w:r>
    </w:p>
    <w:p w14:paraId="2C1EC9B8" w14:textId="77777777" w:rsidR="00A042D4" w:rsidRPr="00A042D4" w:rsidRDefault="00A042D4" w:rsidP="00A042D4">
      <w:pPr>
        <w:shd w:val="clear" w:color="auto" w:fill="FFFFFF"/>
        <w:spacing w:after="240" w:line="324" w:lineRule="atLeast"/>
        <w:rPr>
          <w:rFonts w:ascii="Arial" w:eastAsia="Times New Roman" w:hAnsi="Arial" w:cs="Arial"/>
          <w:color w:val="222222"/>
          <w:sz w:val="18"/>
          <w:szCs w:val="18"/>
          <w:lang w:eastAsia="zh-CN"/>
        </w:rPr>
      </w:pPr>
      <w:r w:rsidRPr="00A042D4">
        <w:rPr>
          <w:rFonts w:ascii="Arial" w:eastAsia="Times New Roman" w:hAnsi="Arial" w:cs="Arial"/>
          <w:b/>
          <w:bCs/>
          <w:i/>
          <w:iCs/>
          <w:color w:val="222222"/>
          <w:sz w:val="36"/>
          <w:szCs w:val="36"/>
          <w:lang w:eastAsia="zh-CN"/>
        </w:rPr>
        <w:t>Hua Kuang Chinese Reading Room</w:t>
      </w:r>
    </w:p>
    <w:p w14:paraId="04AB39FF" w14:textId="128FFF7E" w:rsidR="00F47BD8" w:rsidRPr="00A042D4" w:rsidRDefault="00A042D4" w:rsidP="00A042D4">
      <w:pPr>
        <w:shd w:val="clear" w:color="auto" w:fill="FFFFFF"/>
        <w:spacing w:after="240" w:line="324" w:lineRule="atLeast"/>
      </w:pPr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This Reading Room is exactly a Chinese library. It contains more than 13,000 volumes of Chinese books, numerous magazines and newspapers as well as some Chinese-language DVDs.  </w:t>
      </w:r>
      <w:proofErr w:type="spell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Threre</w:t>
      </w:r>
      <w:proofErr w:type="spellEnd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 are books on ancient and modern philosophy; discourse by the great scholars of the past, and researches of the contemporary; historical events of the overseas Chinese, and of Chinese minority races, biographies of famous Chinese; classical and contemporary literature. Hua Kuang is also unique in the collection of hundreds of children reading material, and welcomes children of all ages to avail themselves of these.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  <w:t>Readers go to Hua Kuang to borrow or browse the Chinese newspapers, and magazines; books on Chinese and world philosophy; Chinese literature; dissertations; poetry; novels; and art books on calligraphy, painting, music, and carving. There are also English books on Chinese history and culture. Practical publications on medicine, gardening, cooking, etc. are also not lacking.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  <w:t xml:space="preserve">Hua Kuang is </w:t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providing  programs</w:t>
      </w:r>
      <w:proofErr w:type="gramEnd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 and activities that are beneficial to the local communities. Among them are the following</w:t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:</w:t>
      </w:r>
      <w:proofErr w:type="gramEnd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  <w:t>1)Social gatherings for senior Chinese, with numerous Chinese newspapers and periodicals provided for their enjoyment.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2)Classes</w:t>
      </w:r>
      <w:proofErr w:type="gramEnd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 in Chinese calligraphy, Chinese painting, Eastern-Western flower arranging, piano keyboard, and knitting.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3)Chinese</w:t>
      </w:r>
      <w:proofErr w:type="gramEnd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 tutoring focusing on conversational practice which complements existing programs at adult education schools and community colleges.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4)Etiquette</w:t>
      </w:r>
      <w:proofErr w:type="gramEnd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 of American ways and conversational English for Chinese immigrants.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</w:r>
      <w:proofErr w:type="gramStart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>5)Tutoring</w:t>
      </w:r>
      <w:proofErr w:type="gramEnd"/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t xml:space="preserve"> of Chinese immigrants for citizenship examination, and English as Second Language (ESL).</w:t>
      </w:r>
      <w:r w:rsidRPr="00A042D4">
        <w:rPr>
          <w:rFonts w:ascii="Arial" w:eastAsia="Times New Roman" w:hAnsi="Arial" w:cs="Arial"/>
          <w:color w:val="222222"/>
          <w:sz w:val="18"/>
          <w:szCs w:val="18"/>
          <w:lang w:eastAsia="zh-CN"/>
        </w:rPr>
        <w:br/>
        <w:t>6)Seminars and special events on health, Chinese history and culture, and Hua Kuang celebrations.</w:t>
      </w:r>
      <w:bookmarkStart w:id="0" w:name="_GoBack"/>
      <w:bookmarkEnd w:id="0"/>
      <w:r w:rsidRPr="00A042D4">
        <w:t xml:space="preserve"> </w:t>
      </w:r>
    </w:p>
    <w:sectPr w:rsidR="00F47BD8" w:rsidRPr="00A042D4" w:rsidSect="009642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B6B5A0" w14:textId="77777777" w:rsidR="00060A1A" w:rsidRDefault="00060A1A" w:rsidP="00255EA4">
      <w:r>
        <w:separator/>
      </w:r>
    </w:p>
  </w:endnote>
  <w:endnote w:type="continuationSeparator" w:id="0">
    <w:p w14:paraId="02E7D7A7" w14:textId="77777777" w:rsidR="00060A1A" w:rsidRDefault="00060A1A" w:rsidP="0025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F9416" w14:textId="77777777" w:rsidR="00060A1A" w:rsidRDefault="00060A1A" w:rsidP="00255EA4">
      <w:r>
        <w:separator/>
      </w:r>
    </w:p>
  </w:footnote>
  <w:footnote w:type="continuationSeparator" w:id="0">
    <w:p w14:paraId="6ABC22E2" w14:textId="77777777" w:rsidR="00060A1A" w:rsidRDefault="00060A1A" w:rsidP="00255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25961"/>
    <w:multiLevelType w:val="hybridMultilevel"/>
    <w:tmpl w:val="69008A46"/>
    <w:lvl w:ilvl="0" w:tplc="515C89F2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8C"/>
    <w:rsid w:val="00060A1A"/>
    <w:rsid w:val="000D7353"/>
    <w:rsid w:val="0013221F"/>
    <w:rsid w:val="00213514"/>
    <w:rsid w:val="00214FF5"/>
    <w:rsid w:val="00255EA4"/>
    <w:rsid w:val="00293718"/>
    <w:rsid w:val="002A363E"/>
    <w:rsid w:val="00364543"/>
    <w:rsid w:val="00371436"/>
    <w:rsid w:val="003B30A7"/>
    <w:rsid w:val="00400BFE"/>
    <w:rsid w:val="0042493F"/>
    <w:rsid w:val="004C4B06"/>
    <w:rsid w:val="0050366F"/>
    <w:rsid w:val="00566E6D"/>
    <w:rsid w:val="005A54FC"/>
    <w:rsid w:val="005F1B77"/>
    <w:rsid w:val="0067201E"/>
    <w:rsid w:val="00731C31"/>
    <w:rsid w:val="007E2A99"/>
    <w:rsid w:val="007E64DA"/>
    <w:rsid w:val="008439B0"/>
    <w:rsid w:val="008F0891"/>
    <w:rsid w:val="0096428D"/>
    <w:rsid w:val="0098163C"/>
    <w:rsid w:val="00993301"/>
    <w:rsid w:val="00A042D4"/>
    <w:rsid w:val="00AD3080"/>
    <w:rsid w:val="00C5358C"/>
    <w:rsid w:val="00DB7CA0"/>
    <w:rsid w:val="00DE17EB"/>
    <w:rsid w:val="00E51233"/>
    <w:rsid w:val="00E70D4C"/>
    <w:rsid w:val="00F47BD8"/>
    <w:rsid w:val="00F50FE1"/>
    <w:rsid w:val="00FF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503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paragraph" w:styleId="NormalWeb">
    <w:name w:val="Normal (Web)"/>
    <w:basedOn w:val="Normal"/>
    <w:uiPriority w:val="99"/>
    <w:unhideWhenUsed/>
    <w:rsid w:val="007E64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49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70D4C"/>
    <w:pPr>
      <w:ind w:firstLine="420"/>
    </w:pPr>
  </w:style>
  <w:style w:type="paragraph" w:styleId="NormalWeb">
    <w:name w:val="Normal (Web)"/>
    <w:basedOn w:val="Normal"/>
    <w:uiPriority w:val="99"/>
    <w:unhideWhenUsed/>
    <w:rsid w:val="007E64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5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18070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2138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Phoebe Ling</dc:creator>
  <cp:lastModifiedBy>kelly</cp:lastModifiedBy>
  <cp:revision>2</cp:revision>
  <dcterms:created xsi:type="dcterms:W3CDTF">2018-10-10T18:14:00Z</dcterms:created>
  <dcterms:modified xsi:type="dcterms:W3CDTF">2018-10-10T18:14:00Z</dcterms:modified>
</cp:coreProperties>
</file>