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04EC6" w14:textId="77777777" w:rsidR="008A7548" w:rsidRPr="008A7548" w:rsidRDefault="008A7548" w:rsidP="008A7548">
      <w:pPr>
        <w:rPr>
          <w:b/>
          <w:bCs/>
        </w:rPr>
      </w:pPr>
      <w:r w:rsidRPr="008A7548">
        <w:rPr>
          <w:b/>
          <w:bCs/>
        </w:rPr>
        <w:t>Título: Librerías esenciales para el Sistema de Gestión de E-</w:t>
      </w:r>
      <w:proofErr w:type="spellStart"/>
      <w:r w:rsidRPr="008A7548">
        <w:rPr>
          <w:b/>
          <w:bCs/>
        </w:rPr>
        <w:t>commerce</w:t>
      </w:r>
      <w:proofErr w:type="spellEnd"/>
      <w:r w:rsidRPr="008A7548">
        <w:rPr>
          <w:b/>
          <w:bCs/>
        </w:rPr>
        <w:t xml:space="preserve"> (Distribuidora San Martín)</w:t>
      </w:r>
    </w:p>
    <w:p w14:paraId="4FCAFB3D" w14:textId="77777777" w:rsidR="008A7548" w:rsidRPr="008A7548" w:rsidRDefault="008A7548" w:rsidP="008A7548">
      <w:pPr>
        <w:rPr>
          <w:b/>
          <w:bCs/>
        </w:rPr>
      </w:pPr>
      <w:r w:rsidRPr="008A7548">
        <w:rPr>
          <w:b/>
          <w:bCs/>
        </w:rPr>
        <w:t>1. Descripción del objetivo del proyecto</w:t>
      </w:r>
    </w:p>
    <w:p w14:paraId="39152FEC" w14:textId="77777777" w:rsidR="008A7548" w:rsidRPr="008A7548" w:rsidRDefault="008A7548" w:rsidP="008A7548">
      <w:r w:rsidRPr="008A7548">
        <w:t>El sistema tiene como objetivo centralizar y automatizar el control de inventario, la gestión de despachos y el registro de clientes de la Distribuidora San Martín. Se busca reemplazar procesos manuales (como hojas de cálculo) por una plataforma web centralizada que permita consultas en tiempo real, reducción de errores humanos en el stock y una mejor organización de la logística de distribución.</w:t>
      </w:r>
    </w:p>
    <w:p w14:paraId="7CDC45A0" w14:textId="77777777" w:rsidR="008A7548" w:rsidRPr="008A7548" w:rsidRDefault="008A7548" w:rsidP="008A7548">
      <w:pPr>
        <w:rPr>
          <w:b/>
          <w:bCs/>
        </w:rPr>
      </w:pPr>
      <w:r w:rsidRPr="008A7548">
        <w:rPr>
          <w:b/>
          <w:bCs/>
        </w:rPr>
        <w:t>2. Funcionalidades clave identificadas</w:t>
      </w:r>
    </w:p>
    <w:p w14:paraId="2968039D" w14:textId="77777777" w:rsidR="008A7548" w:rsidRPr="008A7548" w:rsidRDefault="008A7548" w:rsidP="008A7548">
      <w:r w:rsidRPr="008A7548">
        <w:t>Para que el sistema sea operativo y robusto, se requieren las siguientes capacidades:</w:t>
      </w:r>
    </w:p>
    <w:p w14:paraId="165F5483" w14:textId="77777777" w:rsidR="008A7548" w:rsidRPr="008A7548" w:rsidRDefault="008A7548" w:rsidP="008A7548">
      <w:pPr>
        <w:numPr>
          <w:ilvl w:val="0"/>
          <w:numId w:val="1"/>
        </w:numPr>
      </w:pPr>
      <w:r w:rsidRPr="008A7548">
        <w:rPr>
          <w:b/>
          <w:bCs/>
        </w:rPr>
        <w:t>Gestión de Base de Datos:</w:t>
      </w:r>
      <w:r w:rsidRPr="008A7548">
        <w:t xml:space="preserve"> Persistencia de información (productos, envíos, usuarios) en una base de datos relacional.</w:t>
      </w:r>
    </w:p>
    <w:p w14:paraId="6239DB16" w14:textId="77777777" w:rsidR="008A7548" w:rsidRPr="008A7548" w:rsidRDefault="008A7548" w:rsidP="008A7548">
      <w:pPr>
        <w:numPr>
          <w:ilvl w:val="0"/>
          <w:numId w:val="1"/>
        </w:numPr>
      </w:pPr>
      <w:r w:rsidRPr="008A7548">
        <w:rPr>
          <w:b/>
          <w:bCs/>
        </w:rPr>
        <w:t>Desarrollo Web (MVC):</w:t>
      </w:r>
      <w:r w:rsidRPr="008A7548">
        <w:t xml:space="preserve"> Renderizado de vistas HTML dinámicas para la interfaz de usuario.</w:t>
      </w:r>
    </w:p>
    <w:p w14:paraId="6096CF5B" w14:textId="77777777" w:rsidR="008A7548" w:rsidRPr="008A7548" w:rsidRDefault="008A7548" w:rsidP="008A7548">
      <w:pPr>
        <w:numPr>
          <w:ilvl w:val="0"/>
          <w:numId w:val="1"/>
        </w:numPr>
      </w:pPr>
      <w:r w:rsidRPr="008A7548">
        <w:rPr>
          <w:b/>
          <w:bCs/>
        </w:rPr>
        <w:t>Mapeo Objeto-Relacional (ORM):</w:t>
      </w:r>
      <w:r w:rsidRPr="008A7548">
        <w:t xml:space="preserve"> Traducción entre los objetos de Java y las tablas de PostgreSQL.</w:t>
      </w:r>
    </w:p>
    <w:p w14:paraId="149DB346" w14:textId="77777777" w:rsidR="008A7548" w:rsidRPr="008A7548" w:rsidRDefault="008A7548" w:rsidP="008A7548">
      <w:pPr>
        <w:numPr>
          <w:ilvl w:val="0"/>
          <w:numId w:val="1"/>
        </w:numPr>
      </w:pPr>
      <w:r w:rsidRPr="008A7548">
        <w:rPr>
          <w:b/>
          <w:bCs/>
        </w:rPr>
        <w:t>Gestión de Modelos:</w:t>
      </w:r>
      <w:r w:rsidRPr="008A7548">
        <w:t xml:space="preserve"> Reducción de código repetitivo (</w:t>
      </w:r>
      <w:proofErr w:type="spellStart"/>
      <w:r w:rsidRPr="008A7548">
        <w:t>boilerplate</w:t>
      </w:r>
      <w:proofErr w:type="spellEnd"/>
      <w:r w:rsidRPr="008A7548">
        <w:t>) en clases de entidad.</w:t>
      </w:r>
    </w:p>
    <w:p w14:paraId="00F33669" w14:textId="77777777" w:rsidR="008A7548" w:rsidRPr="008A7548" w:rsidRDefault="008A7548" w:rsidP="008A7548">
      <w:pPr>
        <w:numPr>
          <w:ilvl w:val="0"/>
          <w:numId w:val="1"/>
        </w:numPr>
      </w:pPr>
      <w:r w:rsidRPr="008A7548">
        <w:rPr>
          <w:b/>
          <w:bCs/>
        </w:rPr>
        <w:t>Gestión de Dependencias:</w:t>
      </w:r>
      <w:r w:rsidRPr="008A7548">
        <w:t xml:space="preserve"> Control automático de versiones y librerías externas.</w:t>
      </w:r>
    </w:p>
    <w:p w14:paraId="0D7B138B" w14:textId="77777777" w:rsidR="008A7548" w:rsidRPr="008A7548" w:rsidRDefault="008A7548" w:rsidP="008A7548">
      <w:pPr>
        <w:rPr>
          <w:b/>
          <w:bCs/>
        </w:rPr>
      </w:pPr>
      <w:r w:rsidRPr="008A7548">
        <w:rPr>
          <w:b/>
          <w:bCs/>
        </w:rPr>
        <w:t>3. Librerías Java / Dependencias externas seleccionadas</w:t>
      </w:r>
    </w:p>
    <w:p w14:paraId="45A97438" w14:textId="77777777" w:rsidR="008A7548" w:rsidRPr="008A7548" w:rsidRDefault="008A7548" w:rsidP="008A7548">
      <w:r w:rsidRPr="008A7548">
        <w:t xml:space="preserve">Para cumplir con estos objetivos, el proyecto utiliza las siguientes librerías dentro del ecosistema de </w:t>
      </w:r>
      <w:r w:rsidRPr="008A7548">
        <w:rPr>
          <w:b/>
          <w:bCs/>
        </w:rPr>
        <w:t>Spring Boot</w:t>
      </w:r>
      <w:r w:rsidRPr="008A7548">
        <w:t>:</w:t>
      </w:r>
    </w:p>
    <w:p w14:paraId="10DC5A95" w14:textId="77777777" w:rsidR="008A7548" w:rsidRPr="008A7548" w:rsidRDefault="008A7548" w:rsidP="008A7548">
      <w:pPr>
        <w:numPr>
          <w:ilvl w:val="0"/>
          <w:numId w:val="2"/>
        </w:numPr>
      </w:pPr>
      <w:proofErr w:type="spellStart"/>
      <w:r w:rsidRPr="008A7548">
        <w:t>spring</w:t>
      </w:r>
      <w:proofErr w:type="spellEnd"/>
      <w:r w:rsidRPr="008A7548">
        <w:t>-</w:t>
      </w:r>
      <w:proofErr w:type="spellStart"/>
      <w:r w:rsidRPr="008A7548">
        <w:t>boot</w:t>
      </w:r>
      <w:proofErr w:type="spellEnd"/>
      <w:r w:rsidRPr="008A7548">
        <w:t>-starter-data-</w:t>
      </w:r>
      <w:proofErr w:type="spellStart"/>
      <w:r w:rsidRPr="008A7548">
        <w:t>jpa</w:t>
      </w:r>
      <w:proofErr w:type="spellEnd"/>
      <w:r w:rsidRPr="008A7548">
        <w:t xml:space="preserve">: Es la librería fundamental para interactuar con la base de datos mediante JPA (Java </w:t>
      </w:r>
      <w:proofErr w:type="spellStart"/>
      <w:r w:rsidRPr="008A7548">
        <w:t>Persistence</w:t>
      </w:r>
      <w:proofErr w:type="spellEnd"/>
      <w:r w:rsidRPr="008A7548">
        <w:t xml:space="preserve"> API).</w:t>
      </w:r>
    </w:p>
    <w:p w14:paraId="708BB3D5" w14:textId="77777777" w:rsidR="008A7548" w:rsidRPr="008A7548" w:rsidRDefault="008A7548" w:rsidP="008A7548">
      <w:pPr>
        <w:numPr>
          <w:ilvl w:val="1"/>
          <w:numId w:val="2"/>
        </w:numPr>
      </w:pPr>
      <w:r w:rsidRPr="008A7548">
        <w:rPr>
          <w:i/>
          <w:iCs/>
        </w:rPr>
        <w:t>Por qué la elegimos:</w:t>
      </w:r>
      <w:r w:rsidRPr="008A7548">
        <w:t xml:space="preserve"> Permite realizar operaciones CRUD (Crear, Leer, Actualizar, Borrar) sin escribir consultas SQL manualmente, aumentando la velocidad de desarrollo.</w:t>
      </w:r>
    </w:p>
    <w:p w14:paraId="3A7EEAF0" w14:textId="77777777" w:rsidR="008A7548" w:rsidRPr="008A7548" w:rsidRDefault="008A7548" w:rsidP="008A7548">
      <w:pPr>
        <w:numPr>
          <w:ilvl w:val="0"/>
          <w:numId w:val="2"/>
        </w:numPr>
      </w:pPr>
      <w:proofErr w:type="spellStart"/>
      <w:r w:rsidRPr="008A7548">
        <w:t>spring</w:t>
      </w:r>
      <w:proofErr w:type="spellEnd"/>
      <w:r w:rsidRPr="008A7548">
        <w:t>-</w:t>
      </w:r>
      <w:proofErr w:type="spellStart"/>
      <w:r w:rsidRPr="008A7548">
        <w:t>boot</w:t>
      </w:r>
      <w:proofErr w:type="spellEnd"/>
      <w:r w:rsidRPr="008A7548">
        <w:t>-starter-web</w:t>
      </w:r>
      <w:r w:rsidRPr="008A7548">
        <w:rPr>
          <w:b/>
          <w:bCs/>
        </w:rPr>
        <w:t xml:space="preserve"> (o </w:t>
      </w:r>
      <w:proofErr w:type="spellStart"/>
      <w:r w:rsidRPr="008A7548">
        <w:t>webmvc</w:t>
      </w:r>
      <w:proofErr w:type="spellEnd"/>
      <w:r w:rsidRPr="008A7548">
        <w:rPr>
          <w:b/>
          <w:bCs/>
        </w:rPr>
        <w:t>):</w:t>
      </w:r>
      <w:r w:rsidRPr="008A7548">
        <w:t xml:space="preserve"> Proporciona todo lo necesario para desarrollar aplicaciones web, incluyendo un servidor Tomcat embebido.</w:t>
      </w:r>
    </w:p>
    <w:p w14:paraId="3207DD11" w14:textId="77777777" w:rsidR="008A7548" w:rsidRPr="008A7548" w:rsidRDefault="008A7548" w:rsidP="008A7548">
      <w:pPr>
        <w:numPr>
          <w:ilvl w:val="1"/>
          <w:numId w:val="2"/>
        </w:numPr>
      </w:pPr>
      <w:r w:rsidRPr="008A7548">
        <w:rPr>
          <w:i/>
          <w:iCs/>
        </w:rPr>
        <w:t>Por qué la elegimos:</w:t>
      </w:r>
      <w:r w:rsidRPr="008A7548">
        <w:t xml:space="preserve"> Es el estándar para aplicaciones Spring. Su arquitectura MVC facilita separar la lógica de negocio de la vista.</w:t>
      </w:r>
    </w:p>
    <w:p w14:paraId="72B8B3E2" w14:textId="77777777" w:rsidR="008A7548" w:rsidRPr="008A7548" w:rsidRDefault="008A7548" w:rsidP="008A7548">
      <w:pPr>
        <w:numPr>
          <w:ilvl w:val="0"/>
          <w:numId w:val="2"/>
        </w:numPr>
      </w:pPr>
      <w:proofErr w:type="spellStart"/>
      <w:r w:rsidRPr="008A7548">
        <w:t>spring</w:t>
      </w:r>
      <w:proofErr w:type="spellEnd"/>
      <w:r w:rsidRPr="008A7548">
        <w:t>-</w:t>
      </w:r>
      <w:proofErr w:type="spellStart"/>
      <w:r w:rsidRPr="008A7548">
        <w:t>boot</w:t>
      </w:r>
      <w:proofErr w:type="spellEnd"/>
      <w:r w:rsidRPr="008A7548">
        <w:t>-starter-</w:t>
      </w:r>
      <w:proofErr w:type="spellStart"/>
      <w:r w:rsidRPr="008A7548">
        <w:t>thymeleaf</w:t>
      </w:r>
      <w:proofErr w:type="spellEnd"/>
      <w:r w:rsidRPr="008A7548">
        <w:t>: Es el motor de plantillas que permite procesar archivos HTML en el servidor.</w:t>
      </w:r>
    </w:p>
    <w:p w14:paraId="32D9D5B8" w14:textId="77777777" w:rsidR="008A7548" w:rsidRPr="008A7548" w:rsidRDefault="008A7548" w:rsidP="008A7548">
      <w:pPr>
        <w:numPr>
          <w:ilvl w:val="1"/>
          <w:numId w:val="2"/>
        </w:numPr>
      </w:pPr>
      <w:r w:rsidRPr="008A7548">
        <w:rPr>
          <w:i/>
          <w:iCs/>
        </w:rPr>
        <w:t>Por qué la elegimos:</w:t>
      </w:r>
      <w:r w:rsidRPr="008A7548">
        <w:t xml:space="preserve"> Tiene una excelente integración con Spring, permite visualización natural de los archivos (puedes abrirlos en el navegador incluso sin el servidor encendido) y soporta lógica de datos dentro del HTML.</w:t>
      </w:r>
    </w:p>
    <w:p w14:paraId="69E8CDFB" w14:textId="77777777" w:rsidR="008A7548" w:rsidRPr="008A7548" w:rsidRDefault="008A7548" w:rsidP="008A7548">
      <w:pPr>
        <w:numPr>
          <w:ilvl w:val="0"/>
          <w:numId w:val="2"/>
        </w:numPr>
      </w:pPr>
      <w:proofErr w:type="spellStart"/>
      <w:r w:rsidRPr="008A7548">
        <w:lastRenderedPageBreak/>
        <w:t>postgresql</w:t>
      </w:r>
      <w:proofErr w:type="spellEnd"/>
      <w:r w:rsidRPr="008A7548">
        <w:rPr>
          <w:b/>
          <w:bCs/>
        </w:rPr>
        <w:t xml:space="preserve"> (JDBC Driver):</w:t>
      </w:r>
      <w:r w:rsidRPr="008A7548">
        <w:t xml:space="preserve"> El conector necesario para que Java pueda "hablar" con nuestra base de datos PostgreSQL.</w:t>
      </w:r>
    </w:p>
    <w:p w14:paraId="233303BB" w14:textId="77777777" w:rsidR="008A7548" w:rsidRPr="008A7548" w:rsidRDefault="008A7548" w:rsidP="008A7548">
      <w:pPr>
        <w:numPr>
          <w:ilvl w:val="1"/>
          <w:numId w:val="2"/>
        </w:numPr>
      </w:pPr>
      <w:r w:rsidRPr="008A7548">
        <w:rPr>
          <w:i/>
          <w:iCs/>
        </w:rPr>
        <w:t>Por qué la elegimos:</w:t>
      </w:r>
      <w:r w:rsidRPr="008A7548">
        <w:t xml:space="preserve"> Es el controlador oficial y estable que garantiza la máxima compatibilidad con nuestro motor de base de datos.</w:t>
      </w:r>
    </w:p>
    <w:p w14:paraId="7722E5D6" w14:textId="77777777" w:rsidR="008A7548" w:rsidRPr="008A7548" w:rsidRDefault="008A7548" w:rsidP="008A7548">
      <w:pPr>
        <w:numPr>
          <w:ilvl w:val="0"/>
          <w:numId w:val="2"/>
        </w:numPr>
      </w:pPr>
      <w:proofErr w:type="spellStart"/>
      <w:r w:rsidRPr="008A7548">
        <w:t>lombok</w:t>
      </w:r>
      <w:proofErr w:type="spellEnd"/>
      <w:r w:rsidRPr="008A7548">
        <w:t xml:space="preserve">: Librería que genera automáticamente métodos como </w:t>
      </w:r>
      <w:proofErr w:type="spellStart"/>
      <w:r w:rsidRPr="008A7548">
        <w:t>getters</w:t>
      </w:r>
      <w:proofErr w:type="spellEnd"/>
      <w:r w:rsidRPr="008A7548">
        <w:t xml:space="preserve">, </w:t>
      </w:r>
      <w:proofErr w:type="spellStart"/>
      <w:r w:rsidRPr="008A7548">
        <w:t>setters</w:t>
      </w:r>
      <w:proofErr w:type="spellEnd"/>
      <w:r w:rsidRPr="008A7548">
        <w:t xml:space="preserve">, constructores y </w:t>
      </w:r>
      <w:proofErr w:type="spellStart"/>
      <w:r w:rsidRPr="008A7548">
        <w:t>toString</w:t>
      </w:r>
      <w:proofErr w:type="spellEnd"/>
      <w:r w:rsidRPr="008A7548">
        <w:t xml:space="preserve"> durante la compilación.</w:t>
      </w:r>
    </w:p>
    <w:p w14:paraId="10D838D5" w14:textId="77777777" w:rsidR="008A7548" w:rsidRPr="008A7548" w:rsidRDefault="008A7548" w:rsidP="008A7548">
      <w:pPr>
        <w:numPr>
          <w:ilvl w:val="1"/>
          <w:numId w:val="2"/>
        </w:numPr>
      </w:pPr>
      <w:r w:rsidRPr="008A7548">
        <w:rPr>
          <w:i/>
          <w:iCs/>
        </w:rPr>
        <w:t>Por qué la elegimos:</w:t>
      </w:r>
      <w:r w:rsidRPr="008A7548">
        <w:t xml:space="preserve"> Reduce drásticamente la cantidad de líneas de código en nuestros modelos (entidades), manteniendo el proyecto limpio y fácil de leer.</w:t>
      </w:r>
    </w:p>
    <w:p w14:paraId="5209010B" w14:textId="77777777" w:rsidR="008A7548" w:rsidRPr="008A7548" w:rsidRDefault="008A7548" w:rsidP="008A7548">
      <w:pPr>
        <w:rPr>
          <w:b/>
          <w:bCs/>
        </w:rPr>
      </w:pPr>
      <w:r w:rsidRPr="008A7548">
        <w:rPr>
          <w:b/>
          <w:bCs/>
        </w:rPr>
        <w:t>4. Resumen de Ventajas y Compatibilidad</w:t>
      </w:r>
    </w:p>
    <w:tbl>
      <w:tblPr>
        <w:tblW w:w="0" w:type="auto"/>
        <w:tblCellSpacing w:w="15" w:type="dxa"/>
        <w:tblCellMar>
          <w:left w:w="0" w:type="dxa"/>
          <w:right w:w="0" w:type="dxa"/>
        </w:tblCellMar>
        <w:tblLook w:val="04A0" w:firstRow="1" w:lastRow="0" w:firstColumn="1" w:lastColumn="0" w:noHBand="0" w:noVBand="1"/>
      </w:tblPr>
      <w:tblGrid>
        <w:gridCol w:w="2303"/>
        <w:gridCol w:w="6185"/>
      </w:tblGrid>
      <w:tr w:rsidR="008A7548" w:rsidRPr="008A7548" w14:paraId="6C40C17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9EFA4" w14:textId="77777777" w:rsidR="008A7548" w:rsidRPr="008A7548" w:rsidRDefault="008A7548" w:rsidP="008A7548">
            <w:r w:rsidRPr="008A7548">
              <w:rPr>
                <w:b/>
                <w:bCs/>
              </w:rPr>
              <w:t>Librería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B4EF4" w14:textId="77777777" w:rsidR="008A7548" w:rsidRPr="008A7548" w:rsidRDefault="008A7548" w:rsidP="008A7548">
            <w:r w:rsidRPr="008A7548">
              <w:rPr>
                <w:b/>
                <w:bCs/>
              </w:rPr>
              <w:t>Ventaja Principal</w:t>
            </w:r>
          </w:p>
        </w:tc>
      </w:tr>
      <w:tr w:rsidR="008A7548" w:rsidRPr="008A7548" w14:paraId="1E1508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A5EAE" w14:textId="77777777" w:rsidR="008A7548" w:rsidRPr="008A7548" w:rsidRDefault="008A7548" w:rsidP="008A7548">
            <w:r w:rsidRPr="008A7548">
              <w:rPr>
                <w:b/>
                <w:bCs/>
              </w:rPr>
              <w:t>Spring Boot Starters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EDD1A" w14:textId="77777777" w:rsidR="008A7548" w:rsidRPr="008A7548" w:rsidRDefault="008A7548" w:rsidP="008A7548">
            <w:r w:rsidRPr="008A7548">
              <w:t>Configuración automática; evitas conflictos de versiones.</w:t>
            </w:r>
          </w:p>
        </w:tc>
      </w:tr>
      <w:tr w:rsidR="008A7548" w:rsidRPr="008A7548" w14:paraId="251F5D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449CE" w14:textId="77777777" w:rsidR="008A7548" w:rsidRPr="008A7548" w:rsidRDefault="008A7548" w:rsidP="008A7548">
            <w:proofErr w:type="spellStart"/>
            <w:r w:rsidRPr="008A7548">
              <w:rPr>
                <w:b/>
                <w:bCs/>
              </w:rPr>
              <w:t>Thymeleaf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030DC" w14:textId="77777777" w:rsidR="008A7548" w:rsidRPr="008A7548" w:rsidRDefault="008A7548" w:rsidP="008A7548">
            <w:r w:rsidRPr="008A7548">
              <w:t xml:space="preserve">Facilidad de diseño web sin necesidad de aprender </w:t>
            </w:r>
            <w:proofErr w:type="spellStart"/>
            <w:r w:rsidRPr="008A7548">
              <w:t>frameworks</w:t>
            </w:r>
            <w:proofErr w:type="spellEnd"/>
            <w:r w:rsidRPr="008A7548">
              <w:t xml:space="preserve"> complejos.</w:t>
            </w:r>
          </w:p>
        </w:tc>
      </w:tr>
      <w:tr w:rsidR="008A7548" w:rsidRPr="008A7548" w14:paraId="1DC767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7F767" w14:textId="77777777" w:rsidR="008A7548" w:rsidRPr="008A7548" w:rsidRDefault="008A7548" w:rsidP="008A7548">
            <w:r w:rsidRPr="008A7548">
              <w:rPr>
                <w:b/>
                <w:bCs/>
              </w:rPr>
              <w:t>JPA/</w:t>
            </w:r>
            <w:proofErr w:type="spellStart"/>
            <w:r w:rsidRPr="008A7548">
              <w:rPr>
                <w:b/>
                <w:bCs/>
              </w:rPr>
              <w:t>Hibernate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B054F" w14:textId="77777777" w:rsidR="008A7548" w:rsidRPr="008A7548" w:rsidRDefault="008A7548" w:rsidP="008A7548">
            <w:r w:rsidRPr="008A7548">
              <w:t>Independencia del motor de base de datos; portabilidad.</w:t>
            </w:r>
          </w:p>
        </w:tc>
      </w:tr>
      <w:tr w:rsidR="008A7548" w:rsidRPr="008A7548" w14:paraId="19C51D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7692B" w14:textId="77777777" w:rsidR="008A7548" w:rsidRPr="008A7548" w:rsidRDefault="008A7548" w:rsidP="008A7548">
            <w:r w:rsidRPr="008A7548">
              <w:rPr>
                <w:b/>
                <w:bCs/>
              </w:rPr>
              <w:t>Lombok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A43BB" w14:textId="77777777" w:rsidR="008A7548" w:rsidRPr="008A7548" w:rsidRDefault="008A7548" w:rsidP="008A7548">
            <w:r w:rsidRPr="008A7548">
              <w:t>Productividad inmediata; código más corto y mantenible.</w:t>
            </w:r>
          </w:p>
        </w:tc>
      </w:tr>
    </w:tbl>
    <w:p w14:paraId="7B3DDFD9" w14:textId="77777777" w:rsidR="00757820" w:rsidRDefault="00757820"/>
    <w:sectPr w:rsidR="007578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F22B8"/>
    <w:multiLevelType w:val="multilevel"/>
    <w:tmpl w:val="4B021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1D0B86"/>
    <w:multiLevelType w:val="multilevel"/>
    <w:tmpl w:val="6BDA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B1043"/>
    <w:multiLevelType w:val="multilevel"/>
    <w:tmpl w:val="1394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778247">
    <w:abstractNumId w:val="1"/>
  </w:num>
  <w:num w:numId="2" w16cid:durableId="2043938882">
    <w:abstractNumId w:val="0"/>
  </w:num>
  <w:num w:numId="3" w16cid:durableId="159005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548"/>
    <w:rsid w:val="00106A77"/>
    <w:rsid w:val="00513257"/>
    <w:rsid w:val="00757820"/>
    <w:rsid w:val="008A7548"/>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7119D"/>
  <w15:chartTrackingRefBased/>
  <w15:docId w15:val="{46AE45AA-E299-4210-B2D6-BFF3BFA7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7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7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75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75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75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75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75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75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75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75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75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75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75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75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75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75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75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7548"/>
    <w:rPr>
      <w:rFonts w:eastAsiaTheme="majorEastAsia" w:cstheme="majorBidi"/>
      <w:color w:val="272727" w:themeColor="text1" w:themeTint="D8"/>
    </w:rPr>
  </w:style>
  <w:style w:type="paragraph" w:styleId="Ttulo">
    <w:name w:val="Title"/>
    <w:basedOn w:val="Normal"/>
    <w:next w:val="Normal"/>
    <w:link w:val="TtuloCar"/>
    <w:uiPriority w:val="10"/>
    <w:qFormat/>
    <w:rsid w:val="008A7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75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75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75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7548"/>
    <w:pPr>
      <w:spacing w:before="160"/>
      <w:jc w:val="center"/>
    </w:pPr>
    <w:rPr>
      <w:i/>
      <w:iCs/>
      <w:color w:val="404040" w:themeColor="text1" w:themeTint="BF"/>
    </w:rPr>
  </w:style>
  <w:style w:type="character" w:customStyle="1" w:styleId="CitaCar">
    <w:name w:val="Cita Car"/>
    <w:basedOn w:val="Fuentedeprrafopredeter"/>
    <w:link w:val="Cita"/>
    <w:uiPriority w:val="29"/>
    <w:rsid w:val="008A7548"/>
    <w:rPr>
      <w:i/>
      <w:iCs/>
      <w:color w:val="404040" w:themeColor="text1" w:themeTint="BF"/>
    </w:rPr>
  </w:style>
  <w:style w:type="paragraph" w:styleId="Prrafodelista">
    <w:name w:val="List Paragraph"/>
    <w:basedOn w:val="Normal"/>
    <w:uiPriority w:val="34"/>
    <w:qFormat/>
    <w:rsid w:val="008A7548"/>
    <w:pPr>
      <w:ind w:left="720"/>
      <w:contextualSpacing/>
    </w:pPr>
  </w:style>
  <w:style w:type="character" w:styleId="nfasisintenso">
    <w:name w:val="Intense Emphasis"/>
    <w:basedOn w:val="Fuentedeprrafopredeter"/>
    <w:uiPriority w:val="21"/>
    <w:qFormat/>
    <w:rsid w:val="008A7548"/>
    <w:rPr>
      <w:i/>
      <w:iCs/>
      <w:color w:val="0F4761" w:themeColor="accent1" w:themeShade="BF"/>
    </w:rPr>
  </w:style>
  <w:style w:type="paragraph" w:styleId="Citadestacada">
    <w:name w:val="Intense Quote"/>
    <w:basedOn w:val="Normal"/>
    <w:next w:val="Normal"/>
    <w:link w:val="CitadestacadaCar"/>
    <w:uiPriority w:val="30"/>
    <w:qFormat/>
    <w:rsid w:val="008A7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7548"/>
    <w:rPr>
      <w:i/>
      <w:iCs/>
      <w:color w:val="0F4761" w:themeColor="accent1" w:themeShade="BF"/>
    </w:rPr>
  </w:style>
  <w:style w:type="character" w:styleId="Referenciaintensa">
    <w:name w:val="Intense Reference"/>
    <w:basedOn w:val="Fuentedeprrafopredeter"/>
    <w:uiPriority w:val="32"/>
    <w:qFormat/>
    <w:rsid w:val="008A75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476</Words>
  <Characters>2624</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ROBERTO JUAN HUAMAN CHACALIAZA</dc:creator>
  <cp:keywords/>
  <dc:description/>
  <cp:lastModifiedBy>ALUMNO - ROBERTO JUAN HUAMAN CHACALIAZA</cp:lastModifiedBy>
  <cp:revision>1</cp:revision>
  <dcterms:created xsi:type="dcterms:W3CDTF">2026-05-28T21:31:00Z</dcterms:created>
  <dcterms:modified xsi:type="dcterms:W3CDTF">2026-05-28T21:32:00Z</dcterms:modified>
</cp:coreProperties>
</file>