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FFU控制板通讯协议</w:t>
      </w:r>
    </w:p>
    <w:tbl>
      <w:tblPr>
        <w:tblStyle w:val="tableHeader"/>
        <w:tblW w:w="5000" w:type="pct"/>
        <w:tblLook w:firstRow="0" w:lastRow="0" w:firstColumn="1" w:lastColumn="0" w:noHBand="0" w:noVBand="0"/>
      </w:tblPr>
      <w:tblGrid>
        <w:gridCol w:w="2823"/>
        <w:gridCol w:w="8396"/>
      </w:tblGrid>
      <w:tr>
        <w:trPr>
          <w:trHeight w:val="630"/>
        </w:trPr>
        <w:tc>
          <w:tcPr>
            <w:tcW w:w="2823" w:type="dxa"/>
            <w:vAlign w:val="center"/>
          </w:tcPr>
          <w:p>
            <w:pPr/>
            <w:r>
              <w:t xml:space="preserve">文档名称</w:t>
            </w:r>
          </w:p>
        </w:tc>
        <w:tc>
          <w:tcPr>
            <w:tcW w:w="8396" w:type="dxa"/>
            <w:vAlign w:val="center"/>
          </w:tcPr>
          <w:p>
            <w:pPr/>
            <w:r>
              <w:t xml:space="preserve">FFU控制板通讯协议</w:t>
            </w:r>
          </w:p>
        </w:tc>
      </w:tr>
      <w:tr>
        <w:trPr>
          <w:trHeight w:val="630"/>
        </w:trPr>
        <w:tc>
          <w:tcPr>
            <w:tcW w:w="2823" w:type="dxa"/>
            <w:vAlign w:val="center"/>
          </w:tcPr>
          <w:p>
            <w:pPr/>
            <w:r>
              <w:t xml:space="preserve">密级</w:t>
            </w:r>
          </w:p>
        </w:tc>
        <w:tc>
          <w:tcPr>
            <w:tcW w:w="8396" w:type="dxa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tcW w:w="2823" w:type="dxa"/>
            <w:vAlign w:val="center"/>
          </w:tcPr>
          <w:p>
            <w:pPr/>
            <w:r>
              <w:t xml:space="preserve">撰写</w:t>
            </w:r>
          </w:p>
        </w:tc>
        <w:tc>
          <w:tcPr>
            <w:tcW w:w="8396" w:type="dxa"/>
            <w:vAlign w:val="center"/>
          </w:tcPr>
          <w:p>
            <w:pPr/>
            <w:r>
              <w:t xml:space="preserve">杨嘉龙</w:t>
            </w:r>
          </w:p>
        </w:tc>
      </w:tr>
    </w:tbl>
    <w:p>
      <w:bookmarkStart w:id="llx4p2mocwsvnpyffa" w:name="llx4p2mocwsvnpyffa"/>
      <w:pPr>
        <w:pStyle w:val="dingding-heading1"/>
        <w:spacing w:line="204.70588235294116"/>
      </w:pPr>
      <w:r>
        <w:rPr>
          <w:sz w:val="40"/>
          <w:b w:val="1"/>
        </w:rPr>
        <w:t xml:space="preserve">版本修改记录</w:t>
      </w:r>
      <w:bookmarkEnd w:id="llx4p2mocwsvnpyffa"/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center"/>
            <w:shd w:val="clear" w:color="auto" w:fill="FFFFFF"/>
          </w:tcPr>
          <w:p>
            <w:pPr/>
            <w:r>
              <w:rPr>
                <w:sz w:val="24"/>
                <w:rFonts w:ascii="Microsoft YaHei" w:hAnsi="Microsoft YaHei" w:cs="Microsoft YaHei" w:eastAsia="Microsoft YaHei"/>
                <w:b w:val="1"/>
              </w:rPr>
              <w:t xml:space="preserve">协议版本号</w:t>
            </w:r>
          </w:p>
        </w:tc>
        <w:tc>
          <w:tcPr>
            <w:tcW w:w="2430" w:type="dxa"/>
            <w:vAlign w:val="center"/>
            <w:shd w:val="clear" w:color="auto" w:fill="FFFFFF"/>
          </w:tcPr>
          <w:p>
            <w:pPr/>
            <w:r>
              <w:rPr>
                <w:sz w:val="24"/>
                <w:rFonts w:ascii="Microsoft YaHei" w:hAnsi="Microsoft YaHei" w:cs="Microsoft YaHei" w:eastAsia="Microsoft YaHei"/>
                <w:b w:val="1"/>
              </w:rPr>
              <w:t xml:space="preserve">时间</w:t>
            </w:r>
          </w:p>
        </w:tc>
        <w:tc>
          <w:tcPr>
            <w:tcW w:w="2430" w:type="dxa"/>
            <w:vAlign w:val="center"/>
            <w:shd w:val="clear" w:color="auto" w:fill="FFFFFF"/>
          </w:tcPr>
          <w:p>
            <w:pPr/>
            <w:r>
              <w:rPr>
                <w:sz w:val="24"/>
                <w:rFonts w:ascii="Microsoft YaHei" w:hAnsi="Microsoft YaHei" w:cs="Microsoft YaHei" w:eastAsia="Microsoft YaHei"/>
                <w:b w:val="1"/>
              </w:rPr>
              <w:t xml:space="preserve">内容</w:t>
            </w:r>
          </w:p>
        </w:tc>
        <w:tc>
          <w:tcPr>
            <w:tcW w:w="2430" w:type="dxa"/>
            <w:vAlign w:val="center"/>
            <w:shd w:val="clear" w:color="auto" w:fill="FFFFFF"/>
          </w:tcPr>
          <w:p>
            <w:pPr/>
            <w:r>
              <w:rPr>
                <w:sz w:val="24"/>
                <w:rFonts w:ascii="Microsoft YaHei" w:hAnsi="Microsoft YaHei" w:cs="Microsoft YaHei" w:eastAsia="Microsoft YaHei"/>
                <w:b w:val="1"/>
              </w:rPr>
              <w:t xml:space="preserve">修改人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shd w:val="clear" w:color="auto" w:fill="FFFFFF"/>
          </w:tcPr>
          <w:p>
            <w:pPr/>
            <w:r>
              <w:rPr/>
              <w:t xml:space="preserve">1.00</w:t>
            </w:r>
          </w:p>
        </w:tc>
        <w:tc>
          <w:tcPr>
            <w:tcW w:w="2430" w:type="dxa"/>
            <w:vAlign w:val="top"/>
            <w:shd w:val="clear" w:color="auto" w:fill="FFFFFF"/>
          </w:tcPr>
          <w:p>
            <w:pPr/>
            <w:r>
              <w:rPr/>
              <w:t xml:space="preserve">2025-10-27</w:t>
            </w:r>
          </w:p>
        </w:tc>
        <w:tc>
          <w:tcPr>
            <w:tcW w:w="2430" w:type="dxa"/>
            <w:vAlign w:val="top"/>
            <w:shd w:val="clear" w:color="auto" w:fill="FFFFFF"/>
          </w:tcPr>
          <w:p>
            <w:pPr/>
            <w:r>
              <w:rPr/>
              <w:t xml:space="preserve">初版</w:t>
            </w:r>
          </w:p>
        </w:tc>
        <w:tc>
          <w:tcPr>
            <w:tcW w:w="2430" w:type="dxa"/>
            <w:vAlign w:val="top"/>
            <w:shd w:val="clear" w:color="auto" w:fill="FFFFFF"/>
          </w:tcPr>
          <w:p>
            <w:pPr/>
            <w:r>
              <w:rPr/>
              <w:t xml:space="preserve">杨嘉龙</w:t>
            </w:r>
          </w:p>
        </w:tc>
      </w:tr>
    </w:tbl>
    <w:p>
      <w:bookmarkStart w:id="mh8xq0tcg9955ssk1mj" w:name="mh8xq0tcg9955ssk1mj"/>
      <w:pPr>
        <w:pStyle w:val="dingding-heading1"/>
        <w:numPr>
          <w:ilvl w:val="0"/>
          <w:numId w:val="1"/>
        </w:numPr>
        <w:spacing w:line="206.76923076923075"/>
      </w:pPr>
      <w:r>
        <w:rPr>
          <w:sz w:val="42"/>
          <w:color w:val="000000"/>
          <w:b w:val="1"/>
        </w:rPr>
        <w:t xml:space="preserve">协议概述</w:t>
      </w:r>
      <w:bookmarkEnd w:id="mh8xq0tcg9955ssk1mj"/>
    </w:p>
    <w:p>
      <w:pPr>
        <w:ind/>
        <w:spacing/>
      </w:pPr>
      <w:r>
        <w:rPr>
          <w:sz w:val="24"/>
          <w:color w:val="000000"/>
        </w:rPr>
        <w:t xml:space="preserve">本协议规定了 ATS 电子货架机型中 FFU（Fan Filter Unit）控制板与 ATS 主控系统之间的通讯规则，用于实现 FFU 的远程控制与状态监测。通讯基于 RS485 接口，采用自定义帧格式，确保半导体洁净车间环境下的稳定可靠通信。</w:t>
      </w:r>
    </w:p>
    <w:p>
      <w:bookmarkStart w:id="mh8xqokgt0odgm6a1j" w:name="mh8xqokgt0odgm6a1j"/>
      <w:pPr>
        <w:pStyle w:val="dingding-heading1"/>
        <w:numPr>
          <w:ilvl w:val="0"/>
          <w:numId w:val="1"/>
        </w:numPr>
        <w:spacing w:line="206.76923076923075"/>
      </w:pPr>
      <w:r>
        <w:t xml:space="preserve">通讯物理层参数</w:t>
      </w:r>
      <w:bookmarkEnd w:id="mh8xqokgt0odgm6a1j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5610"/>
        <w:gridCol w:w="5610"/>
      </w:tblGrid>
      <w:tr>
        <w:trPr>
          <w:trHeight w:val="690"/>
        </w:trPr>
        <w:tc>
          <w:tcPr>
            <w:tcW w:w="5610" w:type="dxa"/>
          </w:tcPr>
          <w:p>
            <w:pPr/>
            <w:r>
              <w:rPr>
                <w:sz w:val="24"/>
                <w:color w:val="000000"/>
                <w:b w:val="1"/>
                <w:shd w:val="clear" w:color="auto" w:fill="F2F2F2"/>
              </w:rPr>
              <w:t xml:space="preserve">参数</w:t>
            </w:r>
          </w:p>
        </w:tc>
        <w:tc>
          <w:tcPr>
            <w:tcW w:w="5610" w:type="dxa"/>
          </w:tcPr>
          <w:p>
            <w:pPr/>
            <w:r>
              <w:rPr>
                <w:sz w:val="24"/>
                <w:color w:val="000000"/>
                <w:b w:val="1"/>
                <w:shd w:val="clear" w:color="auto" w:fill="F2F2F2"/>
              </w:rPr>
              <w:t xml:space="preserve">规格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rPr>
                <w:sz w:val="24"/>
                <w:color w:val="262626"/>
              </w:rPr>
              <w:t xml:space="preserve">接口类型</w:t>
            </w:r>
          </w:p>
        </w:tc>
        <w:tc>
          <w:tcPr>
            <w:tcW w:w="5610" w:type="dxa"/>
          </w:tcPr>
          <w:p>
            <w:pPr/>
            <w:r>
              <w:rPr>
                <w:sz w:val="24"/>
                <w:color w:val="262626"/>
              </w:rPr>
              <w:t xml:space="preserve">RS485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rPr>
                <w:sz w:val="24"/>
                <w:color w:val="262626"/>
              </w:rPr>
              <w:t xml:space="preserve">波特率</w:t>
            </w:r>
          </w:p>
        </w:tc>
        <w:tc>
          <w:tcPr>
            <w:tcW w:w="5610" w:type="dxa"/>
          </w:tcPr>
          <w:p>
            <w:pPr/>
            <w:r>
              <w:t xml:space="preserve">115200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rPr>
                <w:sz w:val="24"/>
                <w:color w:val="262626"/>
              </w:rPr>
              <w:t xml:space="preserve">数据位</w:t>
            </w:r>
          </w:p>
        </w:tc>
        <w:tc>
          <w:tcPr>
            <w:tcW w:w="5610" w:type="dxa"/>
          </w:tcPr>
          <w:p>
            <w:pPr/>
            <w:r>
              <w:t xml:space="preserve">8 位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rPr>
                <w:sz w:val="24"/>
                <w:color w:val="262626"/>
              </w:rPr>
              <w:t xml:space="preserve">停止位</w:t>
            </w:r>
          </w:p>
        </w:tc>
        <w:tc>
          <w:tcPr>
            <w:tcW w:w="5610" w:type="dxa"/>
          </w:tcPr>
          <w:p>
            <w:pPr/>
            <w:r>
              <w:t xml:space="preserve">1 位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/>
            <w:r>
              <w:t xml:space="preserve">校验位</w:t>
            </w:r>
          </w:p>
        </w:tc>
        <w:tc>
          <w:tcPr>
            <w:tcW w:w="5610" w:type="dxa"/>
          </w:tcPr>
          <w:p>
            <w:pPr/>
            <w:r>
              <w:t xml:space="preserve">无校验位</w:t>
            </w:r>
          </w:p>
        </w:tc>
      </w:tr>
    </w:tbl>
    <w:p>
      <w:bookmarkStart w:id="mh8xqxsd3p09kdx9gah" w:name="mh8xqxsd3p09kdx9gah"/>
      <w:pPr>
        <w:pStyle w:val="dingding-heading1"/>
        <w:numPr>
          <w:ilvl w:val="0"/>
          <w:numId w:val="1"/>
        </w:numPr>
        <w:spacing w:line="206.76923076923075"/>
      </w:pPr>
      <w:r>
        <w:t xml:space="preserve">数据包</w:t>
      </w:r>
      <w:bookmarkEnd w:id="mh8xqxsd3p09kdx9gah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740"/>
        <w:gridCol w:w="3740"/>
        <w:gridCol w:w="3740"/>
      </w:tblGrid>
      <w:tr>
        <w:trPr>
          <w:trHeight w:val="0"/>
        </w:trPr>
        <w:tc>
          <w:tcPr>
            <w:tcW w:w="3740" w:type="dxa"/>
            <w:vAlign w:val="center"/>
          </w:tcPr>
          <w:p>
            <w:pPr>
              <w:jc w:val="left"/>
              <w:rPr>
                <w:sz w:val="20"/>
                <w:rFonts w:ascii="Microsoft YaHei Light" w:hAnsi="Microsoft YaHei Light" w:cs="Times New Roman" w:eastAsia="Microsoft YaHei Light"/>
                <w:kern w:val="0"/>
              </w:rPr>
            </w:pPr>
            <w:r>
              <w:rPr>
                <w:sz w:val="20"/>
                <w:kern w:val="0"/>
              </w:rPr>
              <w:t xml:space="preserve">帧头</w:t>
            </w:r>
          </w:p>
        </w:tc>
        <w:tc>
          <w:tcPr>
            <w:tcW w:w="3740" w:type="dxa"/>
            <w:vAlign w:val="center"/>
          </w:tcPr>
          <w:p>
            <w:pPr>
              <w:jc w:val="left"/>
              <w:rPr>
                <w:sz w:val="20"/>
                <w:rFonts w:ascii="Microsoft YaHei Light" w:hAnsi="Microsoft YaHei Light" w:cs="Times New Roman" w:eastAsia="Microsoft YaHei Light"/>
                <w:kern w:val="0"/>
              </w:rPr>
            </w:pPr>
            <w:r>
              <w:t xml:space="preserve">0x55, 0xAA</w:t>
            </w:r>
          </w:p>
        </w:tc>
        <w:tc>
          <w:tcPr>
            <w:tcW w:w="3740" w:type="dxa"/>
            <w:vAlign w:val="center"/>
          </w:tcPr>
          <w:p>
            <w:pPr>
              <w:jc w:val="left"/>
              <w:rPr>
                <w:sz w:val="20"/>
                <w:rFonts w:ascii="Microsoft YaHei Light" w:hAnsi="Microsoft YaHei Light" w:cs="Times New Roman" w:eastAsia="Microsoft YaHei Light"/>
                <w:kern w:val="0"/>
              </w:rPr>
            </w:pPr>
            <w:r>
              <w:rPr>
                <w:sz w:val="20"/>
                <w:kern w:val="0"/>
              </w:rPr>
              <w:t xml:space="preserve">2 bytes</w:t>
            </w:r>
          </w:p>
        </w:tc>
      </w:tr>
      <w:tr>
        <w:trPr>
          <w:trHeight w:val="0"/>
        </w:trPr>
        <w:tc>
          <w:tcPr>
            <w:tcW w:w="3740" w:type="dxa"/>
            <w:vAlign w:val="center"/>
          </w:tcPr>
          <w:p>
            <w:pPr>
              <w:jc w:val="left"/>
              <w:rPr>
                <w:sz w:val="20"/>
                <w:rFonts w:ascii="Microsoft YaHei Light" w:hAnsi="Microsoft YaHei Light" w:cs="Times New Roman" w:eastAsia="Microsoft YaHei Light"/>
                <w:kern w:val="0"/>
              </w:rPr>
            </w:pPr>
            <w:r>
              <w:rPr>
                <w:sz w:val="20"/>
                <w:kern w:val="0"/>
              </w:rPr>
              <w:t xml:space="preserve">板地址</w:t>
            </w:r>
          </w:p>
        </w:tc>
        <w:tc>
          <w:tcPr>
            <w:tcW w:w="3740" w:type="dxa"/>
            <w:vAlign w:val="center"/>
          </w:tcPr>
          <w:p>
            <w:pPr>
              <w:jc w:val="left"/>
              <w:rPr>
                <w:sz w:val="20"/>
                <w:rFonts w:ascii="Microsoft YaHei Light" w:hAnsi="Microsoft YaHei Light" w:cs="Times New Roman" w:eastAsia="Microsoft YaHei Light"/>
                <w:kern w:val="0"/>
              </w:rPr>
            </w:pPr>
            <w:r>
              <w:rPr>
                <w:sz w:val="20"/>
                <w:kern w:val="0"/>
              </w:rPr>
              <w:t xml:space="preserve">1-15，0（广播地址，广播报文将被所有的从设备接收，并执行指令，但是从设备不作出响应）</w:t>
            </w:r>
          </w:p>
        </w:tc>
        <w:tc>
          <w:tcPr>
            <w:tcW w:w="3740" w:type="dxa"/>
            <w:vAlign w:val="center"/>
          </w:tcPr>
          <w:p>
            <w:pPr>
              <w:jc w:val="left"/>
              <w:rPr>
                <w:sz w:val="20"/>
                <w:rFonts w:ascii="Microsoft YaHei Light" w:hAnsi="Microsoft YaHei Light" w:cs="Times New Roman" w:eastAsia="Microsoft YaHei Light"/>
                <w:kern w:val="0"/>
              </w:rPr>
            </w:pPr>
            <w:r>
              <w:rPr>
                <w:sz w:val="20"/>
                <w:kern w:val="0"/>
              </w:rPr>
              <w:t xml:space="preserve">1 byte</w:t>
            </w:r>
          </w:p>
        </w:tc>
      </w:tr>
      <w:tr>
        <w:trPr>
          <w:trHeight w:val="645"/>
        </w:trPr>
        <w:tc>
          <w:tcPr>
            <w:tcW w:w="3740" w:type="dxa"/>
            <w:vAlign w:val="center"/>
          </w:tcPr>
          <w:p>
            <w:pPr>
              <w:jc w:val="left"/>
              <w:rPr>
                <w:sz w:val="20"/>
                <w:rFonts w:ascii="Microsoft YaHei Light" w:hAnsi="Microsoft YaHei Light" w:cs="Times New Roman" w:eastAsia="Microsoft YaHei Light"/>
                <w:kern w:val="0"/>
              </w:rPr>
            </w:pPr>
            <w:r>
              <w:rPr>
                <w:sz w:val="20"/>
                <w:kern w:val="0"/>
              </w:rPr>
              <w:t xml:space="preserve">会话ID</w:t>
            </w:r>
          </w:p>
        </w:tc>
        <w:tc>
          <w:tcPr>
            <w:tcW w:w="3740" w:type="dxa"/>
            <w:vAlign w:val="center"/>
          </w:tcPr>
          <w:p>
            <w:pPr>
              <w:jc w:val="left"/>
              <w:rPr>
                <w:sz w:val="20"/>
                <w:rFonts w:ascii="Microsoft YaHei Light" w:hAnsi="Microsoft YaHei Light" w:cs="Times New Roman" w:eastAsia="Microsoft YaHei Light"/>
                <w:kern w:val="0"/>
              </w:rPr>
            </w:pPr>
            <w:r/>
          </w:p>
        </w:tc>
        <w:tc>
          <w:tcPr>
            <w:tcW w:w="3740" w:type="dxa"/>
            <w:vAlign w:val="center"/>
          </w:tcPr>
          <w:p>
            <w:pPr>
              <w:jc w:val="left"/>
              <w:rPr>
                <w:sz w:val="20"/>
                <w:rFonts w:ascii="Microsoft YaHei Light" w:hAnsi="Microsoft YaHei Light" w:cs="Times New Roman" w:eastAsia="Microsoft YaHei Light"/>
                <w:kern w:val="0"/>
              </w:rPr>
            </w:pPr>
            <w:r>
              <w:rPr>
                <w:sz w:val="20"/>
                <w:kern w:val="0"/>
              </w:rPr>
              <w:t xml:space="preserve">1 byte</w:t>
            </w:r>
          </w:p>
        </w:tc>
      </w:tr>
      <w:tr>
        <w:trPr>
          <w:trHeight w:val="0"/>
        </w:trPr>
        <w:tc>
          <w:tcPr>
            <w:tcW w:w="3740" w:type="dxa"/>
            <w:vAlign w:val="center"/>
          </w:tcPr>
          <w:p>
            <w:pPr>
              <w:jc w:val="left"/>
              <w:rPr>
                <w:sz w:val="20"/>
                <w:rFonts w:ascii="Microsoft YaHei Light" w:hAnsi="Microsoft YaHei Light" w:cs="Times New Roman" w:eastAsia="Microsoft YaHei Light"/>
                <w:kern w:val="0"/>
              </w:rPr>
            </w:pPr>
            <w:r>
              <w:rPr>
                <w:sz w:val="20"/>
                <w:kern w:val="0"/>
              </w:rPr>
              <w:t xml:space="preserve">数据长度</w:t>
            </w:r>
          </w:p>
        </w:tc>
        <w:tc>
          <w:tcPr>
            <w:tcW w:w="3740" w:type="dxa"/>
            <w:vAlign w:val="center"/>
          </w:tcPr>
          <w:p>
            <w:pPr>
              <w:jc w:val="left"/>
              <w:rPr>
                <w:sz w:val="20"/>
                <w:rFonts w:ascii="Microsoft YaHei Light" w:hAnsi="Microsoft YaHei Light" w:cs="Times New Roman" w:eastAsia="Microsoft YaHei Light"/>
                <w:kern w:val="0"/>
              </w:rPr>
            </w:pPr>
            <w:r/>
          </w:p>
        </w:tc>
        <w:tc>
          <w:tcPr>
            <w:tcW w:w="3740" w:type="dxa"/>
            <w:vAlign w:val="center"/>
          </w:tcPr>
          <w:p>
            <w:pPr>
              <w:jc w:val="left"/>
              <w:rPr>
                <w:sz w:val="20"/>
                <w:rFonts w:ascii="Microsoft YaHei Light" w:hAnsi="Microsoft YaHei Light" w:cs="Times New Roman" w:eastAsia="Microsoft YaHei Light"/>
                <w:kern w:val="0"/>
              </w:rPr>
            </w:pPr>
            <w:r>
              <w:rPr>
                <w:sz w:val="20"/>
                <w:kern w:val="0"/>
              </w:rPr>
              <w:t xml:space="preserve">1 byte</w:t>
            </w:r>
          </w:p>
        </w:tc>
      </w:tr>
      <w:tr>
        <w:trPr>
          <w:trHeight w:val="0"/>
        </w:trPr>
        <w:tc>
          <w:tcPr>
            <w:tcW w:w="3740" w:type="dxa"/>
            <w:vAlign w:val="center"/>
          </w:tcPr>
          <w:p>
            <w:pPr>
              <w:jc w:val="left"/>
              <w:rPr>
                <w:sz w:val="20"/>
                <w:rFonts w:ascii="Microsoft YaHei Light" w:hAnsi="Microsoft YaHei Light" w:cs="Times New Roman" w:eastAsia="Microsoft YaHei Light"/>
                <w:kern w:val="0"/>
              </w:rPr>
            </w:pPr>
            <w:r>
              <w:rPr>
                <w:sz w:val="20"/>
                <w:kern w:val="0"/>
              </w:rPr>
              <w:t xml:space="preserve">有效数据</w:t>
            </w:r>
          </w:p>
        </w:tc>
        <w:tc>
          <w:tcPr>
            <w:tcW w:w="3740" w:type="dxa"/>
            <w:vAlign w:val="center"/>
          </w:tcPr>
          <w:p>
            <w:pPr/>
            <w:r/>
          </w:p>
        </w:tc>
        <w:tc>
          <w:tcPr>
            <w:tcW w:w="3740" w:type="dxa"/>
            <w:vAlign w:val="center"/>
          </w:tcPr>
          <w:p>
            <w:pPr>
              <w:jc w:val="left"/>
              <w:rPr>
                <w:sz w:val="20"/>
                <w:rFonts w:ascii="Microsoft YaHei Light" w:hAnsi="Microsoft YaHei Light" w:cs="Times New Roman" w:eastAsia="Microsoft YaHei Light"/>
                <w:kern w:val="0"/>
              </w:rPr>
            </w:pPr>
            <w:r>
              <w:rPr>
                <w:sz w:val="20"/>
                <w:kern w:val="0"/>
              </w:rPr>
              <w:t xml:space="preserve">N bytes</w:t>
            </w:r>
          </w:p>
        </w:tc>
      </w:tr>
      <w:tr>
        <w:trPr>
          <w:trHeight w:val="0"/>
        </w:trPr>
        <w:tc>
          <w:tcPr>
            <w:tcW w:w="3740" w:type="dxa"/>
            <w:vAlign w:val="top"/>
          </w:tcPr>
          <w:p>
            <w:pPr/>
            <w:r>
              <w:t xml:space="preserve">校验码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modbus CRC-16 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2 bytes</w:t>
            </w:r>
          </w:p>
        </w:tc>
      </w:tr>
    </w:tbl>
    <w:p>
      <w:pPr>
        <w:ind w:firstLine="480"/>
        <w:spacing/>
      </w:pPr>
      <w:r>
        <w:rPr>
          <w:b w:val="1"/>
        </w:rPr>
        <w:t xml:space="preserve">帧头</w:t>
      </w:r>
      <w:r>
        <w:t xml:space="preserve">为数据包的起始码，当收到此编码串后，可以开始接收数据包，本协议统一用 0x55 0xAA 作为帧头</w:t>
      </w:r>
    </w:p>
    <w:p>
      <w:pPr>
        <w:ind w:firstLine="420" w:firstLineChars="200"/>
        <w:rPr>
          <w:rFonts w:ascii="Microsoft YaHei Light" w:hAnsi="Microsoft YaHei Light" w:eastAsia="Microsoft YaHei Light"/>
        </w:rPr>
      </w:pPr>
      <w:r>
        <w:rPr>
          <w:b w:val="1"/>
        </w:rPr>
        <w:t xml:space="preserve">板地址</w:t>
      </w:r>
      <w:r>
        <w:t xml:space="preserve">为当前485从设备的地址，取值范围为1~15。</w:t>
      </w:r>
    </w:p>
    <w:p>
      <w:pPr>
        <w:ind w:firstLine="420" w:firstLineChars="200"/>
        <w:rPr>
          <w:rFonts w:ascii="Microsoft YaHei Light" w:hAnsi="Microsoft YaHei Light" w:eastAsia="Microsoft YaHei Light"/>
        </w:rPr>
      </w:pPr>
      <w:r>
        <w:rPr>
          <w:b w:val="1"/>
        </w:rPr>
        <w:t xml:space="preserve">会话ID</w:t>
      </w:r>
      <w:r>
        <w:t xml:space="preserve">为当前数据帧的帧ID，用于标记各个数据帧。</w:t>
      </w:r>
    </w:p>
    <w:p>
      <w:pPr>
        <w:ind w:firstLine="420" w:firstLineChars="200"/>
        <w:rPr>
          <w:rFonts w:ascii="Microsoft YaHei Light" w:hAnsi="Microsoft YaHei Light" w:eastAsia="Microsoft YaHei Light"/>
        </w:rPr>
      </w:pPr>
      <w:r>
        <w:rPr>
          <w:b w:val="1"/>
        </w:rPr>
        <w:t xml:space="preserve">数据长度</w:t>
      </w:r>
      <w:r>
        <w:t xml:space="preserve">为该数据包有效数据的长度，范围为1-255。</w:t>
      </w:r>
    </w:p>
    <w:p>
      <w:pPr>
        <w:ind w:firstLine="420" w:firstLineChars="200"/>
        <w:rPr>
          <w:rFonts w:ascii="Microsoft YaHei Light" w:hAnsi="Microsoft YaHei Light" w:eastAsia="Microsoft YaHei Light"/>
        </w:rPr>
      </w:pPr>
      <w:r>
        <w:rPr>
          <w:b w:val="1"/>
        </w:rPr>
        <w:t xml:space="preserve">校验码</w:t>
      </w:r>
      <w:r>
        <w:t xml:space="preserve">为校验所有数据，包括所有帧头~有效数据数据。</w:t>
      </w:r>
    </w:p>
    <w:p>
      <w:pPr>
        <w:ind w:firstLine="420" w:firstLineChars="200"/>
        <w:rPr>
          <w:rFonts w:ascii="Microsoft YaHei Light" w:hAnsi="Microsoft YaHei Light" w:eastAsia="Microsoft YaHei Light"/>
        </w:rPr>
      </w:pPr>
      <w:r>
        <w:rPr>
          <w:color w:val="FE0300"/>
        </w:rPr>
        <w:t xml:space="preserve">特别的：</w:t>
      </w:r>
      <w:r>
        <w:rPr>
          <w:b w:val="1"/>
        </w:rPr>
        <w:t xml:space="preserve">本协议涉及的所有数据转换，全部都是</w:t>
      </w:r>
      <w:r>
        <w:rPr>
          <w:color w:val="FE0300"/>
          <w:b w:val="1"/>
        </w:rPr>
        <w:t xml:space="preserve">低位在前高位在后</w:t>
      </w:r>
      <w:r>
        <w:t xml:space="preserve">，如：整型1000转换成四位数组为：0xE8 0x03 0x00 0x00，整型5转换成二位数组为：0x05 0x00。</w:t>
      </w:r>
    </w:p>
    <w:p>
      <w:bookmarkStart w:id="lreakryhw5qp82w0hop" w:name="lreakryhw5qp82w0hop"/>
      <w:pPr>
        <w:pStyle w:val="dingding-heading1"/>
        <w:numPr>
          <w:ilvl w:val="0"/>
          <w:numId w:val="1"/>
        </w:numPr>
        <w:spacing w:line="206.76923076923075"/>
        <w:rPr>
          <w:sz w:val="32"/>
          <w:rFonts w:ascii="Microsoft YaHei Light" w:hAnsi="Microsoft YaHei Light" w:eastAsia="Microsoft YaHei Light"/>
          <w:b w:val="1"/>
        </w:rPr>
      </w:pPr>
      <w:r>
        <w:t xml:space="preserve">有效数据</w:t>
      </w:r>
      <w:bookmarkEnd w:id="lreakryhw5qp82w0hop"/>
    </w:p>
    <w:p>
      <w:pPr>
        <w:ind w:firstLine="420" w:firstLineChars="200"/>
        <w:jc w:val="left"/>
        <w:rPr>
          <w:rFonts w:ascii="Microsoft YaHei Light" w:hAnsi="Microsoft YaHei Light" w:cs="Times New Roman" w:eastAsia="Microsoft YaHei Light"/>
        </w:rPr>
      </w:pPr>
      <w:r>
        <w:t xml:space="preserve">有效数据有两种类型，分别是：“请求”和“响应”。“请求”用于发起一个会话，对应一个“响应”。</w:t>
      </w:r>
    </w:p>
    <w:p>
      <w:pPr>
        <w:ind w:firstLine="420" w:firstLineChars="200"/>
        <w:rPr>
          <w:rFonts w:ascii="Microsoft YaHei Light" w:hAnsi="Microsoft YaHei Light" w:cs="Times New Roman" w:eastAsia="Microsoft YaHei Light"/>
        </w:rPr>
      </w:pPr>
      <w:r>
        <w:t xml:space="preserve">有效数据分为“命令码”和“命令值”两部分，“命令码”用于区分命令的类型，“命令值”为该命令码的扩展参数。</w:t>
      </w:r>
    </w:p>
    <w:p>
      <w:pPr>
        <w:ind w:firstLine="420" w:firstLineChars="200"/>
        <w:jc w:val="left"/>
        <w:rPr>
          <w:rFonts w:ascii="Microsoft YaHei Light" w:hAnsi="Microsoft YaHei Light" w:cs="Times New Roman" w:eastAsia="Microsoft YaHei Light"/>
        </w:rPr>
      </w:pPr>
      <w:r>
        <w:t xml:space="preserve">有效数据结构如下：</w:t>
      </w:r>
    </w:p>
    <w:tbl>
      <w:tblPr>
        <w:tblStyle w:val="TableGrid"/>
        <w:tblBorders>
          <w:left w:val="single" w:sz="4" w:space="0" w:color="000000"/>
          <w:right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W w:w="8296" w:type="dxa"/>
        <w:tblLayout w:type="fixed"/>
        <w:tblLook w:firstRow="1" w:lastRow="0" w:firstColumn="1" w:lastColumn="0" w:noHBand="0" w:noVBand="1"/>
      </w:tblPr>
      <w:tblGrid>
        <w:gridCol w:w="6940"/>
        <w:gridCol w:w="1354"/>
      </w:tblGrid>
      <w:tr>
        <w:trPr>
          <w:trHeight w:val="0"/>
        </w:trPr>
        <w:tc>
          <w:tcPr>
            <w:tcW w:w="694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命令码</w:t>
            </w:r>
          </w:p>
        </w:tc>
        <w:tc>
          <w:tcPr>
            <w:tcW w:w="1354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1 byte</w:t>
            </w:r>
          </w:p>
        </w:tc>
      </w:tr>
      <w:tr>
        <w:trPr>
          <w:trHeight w:val="0"/>
        </w:trPr>
        <w:tc>
          <w:tcPr>
            <w:tcW w:w="694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命令值</w:t>
            </w:r>
          </w:p>
        </w:tc>
        <w:tc>
          <w:tcPr>
            <w:tcW w:w="1354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M bytes</w:t>
            </w:r>
          </w:p>
        </w:tc>
      </w:tr>
    </w:tbl>
    <w:p>
      <w:bookmarkStart w:id="mh8xx84erby3cxbifo" w:name="mh8xx84erby3cxbifo"/>
      <w:pPr>
        <w:pStyle w:val="dingding-heading1"/>
        <w:numPr>
          <w:ilvl w:val="0"/>
          <w:numId w:val="1"/>
        </w:numPr>
        <w:spacing w:line="206.76923076923075"/>
        <w:rPr>
          <w:rFonts w:ascii="Microsoft YaHei Light" w:hAnsi="Microsoft YaHei Light" w:eastAsia="Microsoft YaHei Light"/>
        </w:rPr>
      </w:pPr>
      <w:r>
        <w:t xml:space="preserve">请求与响应（请求由主机发起，相邻请求需要间隔至少10ms）</w:t>
      </w:r>
      <w:bookmarkEnd w:id="mh8xx84erby3cxbifo"/>
    </w:p>
    <w:p>
      <w:bookmarkStart w:id="mh8yx9pk2pg9w6x6v2b" w:name="mh8yx9pk2pg9w6x6v2b"/>
      <w:pPr>
        <w:pStyle w:val="dingding-heading2"/>
        <w:numPr>
          <w:ilvl w:val="1"/>
          <w:numId w:val="1"/>
        </w:numPr>
        <w:spacing w:line="206.76923076923075"/>
      </w:pPr>
      <w:r>
        <w:rPr>
          <w:sz w:val="36"/>
          <w:b w:val="1"/>
        </w:rPr>
        <w:t xml:space="preserve">获取信息</w:t>
      </w:r>
      <w:bookmarkEnd w:id="mh8yx9pk2pg9w6x6v2b"/>
    </w:p>
    <w:p>
      <w:bookmarkStart w:id="mh8yx9pl2q5r1zotg8o" w:name="mh8yx9pl2q5r1zotg8o"/>
      <w:pPr>
        <w:pStyle w:val="dingding-heading3"/>
        <w:numPr>
          <w:ilvl w:val="2"/>
          <w:numId w:val="1"/>
        </w:numPr>
        <w:spacing w:line="206.76923076923075"/>
      </w:pPr>
      <w:r>
        <w:rPr>
          <w:sz w:val="29"/>
          <w:b w:val="1"/>
        </w:rPr>
        <w:t xml:space="preserve">请求</w:t>
      </w:r>
      <w:bookmarkEnd w:id="mh8yx9pl2q5r1zotg8o"/>
    </w:p>
    <w:p>
      <w:pPr/>
      <w:r>
        <w:t xml:space="preserve">命令码：0x01</w:t>
      </w:r>
    </w:p>
    <w:p>
      <w:pPr>
        <w:rPr>
          <w:rFonts w:ascii="Microsoft YaHei Light" w:hAnsi="Microsoft YaHei Light" w:cs="Times New Roman" w:eastAsia="Microsoft YaHei Light"/>
        </w:rPr>
      </w:pPr>
      <w:r>
        <w:t xml:space="preserve">命令值：</w:t>
      </w:r>
    </w:p>
    <w:tbl>
      <w:tblPr>
        <w:tblStyle w:val="ab"/>
        <w:tblW w:w="8296" w:type="dxa"/>
        <w:tblLayout w:type="fixed"/>
        <w:tblLook w:firstRow="1" w:lastRow="0" w:firstColumn="1" w:lastColumn="0" w:noHBand="0" w:noVBand="1"/>
      </w:tblPr>
      <w:tblGrid>
        <w:gridCol w:w="1980"/>
        <w:gridCol w:w="4960"/>
        <w:gridCol w:w="1354"/>
      </w:tblGrid>
      <w:tr>
        <w:trPr>
          <w:trHeight w:val="0"/>
        </w:trPr>
        <w:tc>
          <w:tcPr>
            <w:tcW w:w="198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预留</w:t>
            </w:r>
          </w:p>
        </w:tc>
        <w:tc>
          <w:tcPr>
            <w:tcW w:w="496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0x00</w:t>
            </w:r>
          </w:p>
        </w:tc>
        <w:tc>
          <w:tcPr>
            <w:tcW w:w="1354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1 byte</w:t>
            </w:r>
          </w:p>
        </w:tc>
      </w:tr>
    </w:tbl>
    <w:p>
      <w:bookmarkStart w:id="mh8y0l5mmhdmt0u9xpm" w:name="mh8y0l5mmhdmt0u9xpm"/>
      <w:pPr>
        <w:pStyle w:val="dingding-heading3"/>
        <w:numPr>
          <w:ilvl w:val="2"/>
          <w:numId w:val="1"/>
        </w:numPr>
        <w:spacing w:line="206.76923076923075"/>
      </w:pPr>
      <w:r>
        <w:t xml:space="preserve">响应</w:t>
      </w:r>
      <w:bookmarkEnd w:id="mh8y0l5mmhdmt0u9xpm"/>
    </w:p>
    <w:p>
      <w:pPr/>
      <w:r>
        <w:t xml:space="preserve">命令码：0x21</w:t>
      </w:r>
    </w:p>
    <w:p>
      <w:pPr/>
      <w:r>
        <w:t xml:space="preserve">命令值：</w:t>
      </w:r>
    </w:p>
    <w:tbl>
      <w:tblPr>
        <w:tblStyle w:val="ab"/>
        <w:tblW w:w="8296" w:type="dxa"/>
        <w:tblLayout w:type="fixed"/>
        <w:tblLook w:firstRow="1" w:lastRow="0" w:firstColumn="1" w:lastColumn="0" w:noHBand="0" w:noVBand="1"/>
      </w:tblPr>
      <w:tblGrid>
        <w:gridCol w:w="1980"/>
        <w:gridCol w:w="4960"/>
        <w:gridCol w:w="1354"/>
      </w:tblGrid>
      <w:tr>
        <w:trPr>
          <w:trHeight w:val="645"/>
        </w:trPr>
        <w:tc>
          <w:tcPr>
            <w:tcW w:w="198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控制速度</w:t>
            </w:r>
          </w:p>
        </w:tc>
        <w:tc>
          <w:tcPr>
            <w:tcW w:w="496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rPr>
                <w:sz w:val="24"/>
                <w:color w:val="262626"/>
              </w:rPr>
              <w:t xml:space="preserve">当前输出的PWM占空比，范围0~100（%）</w:t>
            </w:r>
          </w:p>
        </w:tc>
        <w:tc>
          <w:tcPr>
            <w:tcW w:w="1354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1 byte</w:t>
            </w:r>
          </w:p>
        </w:tc>
      </w:tr>
      <w:tr>
        <w:trPr>
          <w:trHeight w:val="0"/>
        </w:trPr>
        <w:tc>
          <w:tcPr>
            <w:tcW w:w="1980" w:type="dxa"/>
          </w:tcPr>
          <w:p>
            <w:pPr/>
            <w:r>
              <w:t xml:space="preserve">风机反馈速度</w:t>
            </w:r>
          </w:p>
        </w:tc>
        <w:tc>
          <w:tcPr>
            <w:tcW w:w="4960" w:type="dxa"/>
          </w:tcPr>
          <w:p>
            <w:pPr/>
            <w:r>
              <w:rPr>
                <w:sz w:val="24"/>
                <w:color w:val="262626"/>
              </w:rPr>
              <w:t xml:space="preserve">当前风机控制 PWM 百分比，0~100（%）</w:t>
            </w:r>
          </w:p>
        </w:tc>
        <w:tc>
          <w:tcPr>
            <w:tcW w:w="1354" w:type="dxa"/>
          </w:tcPr>
          <w:p>
            <w:pPr/>
            <w:r>
              <w:t xml:space="preserve">1 byte</w:t>
            </w:r>
          </w:p>
        </w:tc>
      </w:tr>
      <w:tr>
        <w:trPr>
          <w:trHeight w:val="0"/>
        </w:trPr>
        <w:tc>
          <w:tcPr>
            <w:tcW w:w="1980" w:type="dxa"/>
          </w:tcPr>
          <w:p>
            <w:pPr/>
            <w:r>
              <w:t xml:space="preserve">当前风速</w:t>
            </w:r>
          </w:p>
        </w:tc>
        <w:tc>
          <w:tcPr>
            <w:tcW w:w="4960" w:type="dxa"/>
          </w:tcPr>
          <w:p>
            <w:pPr/>
            <w:r>
              <w:t xml:space="preserve">从风速传感器获取到的风速信息，由于风速传感器已经对风速放大100倍，上层系统在获取到该数值后，仍需除以100才能得到真实数值</w:t>
            </w:r>
          </w:p>
        </w:tc>
        <w:tc>
          <w:tcPr>
            <w:tcW w:w="1354" w:type="dxa"/>
          </w:tcPr>
          <w:p>
            <w:pPr/>
            <w:r>
              <w:t xml:space="preserve">2 bytes</w:t>
            </w:r>
          </w:p>
        </w:tc>
      </w:tr>
      <w:tr>
        <w:trPr>
          <w:trHeight w:val="0"/>
        </w:trPr>
        <w:tc>
          <w:tcPr>
            <w:tcW w:w="1980" w:type="dxa"/>
          </w:tcPr>
          <w:p>
            <w:pPr/>
            <w:r/>
          </w:p>
        </w:tc>
        <w:tc>
          <w:tcPr>
            <w:tcW w:w="4960" w:type="dxa"/>
          </w:tcPr>
          <w:p>
            <w:pPr/>
            <w:r/>
          </w:p>
        </w:tc>
        <w:tc>
          <w:tcPr>
            <w:tcW w:w="1354" w:type="dxa"/>
          </w:tcPr>
          <w:p>
            <w:pPr/>
            <w:r/>
          </w:p>
        </w:tc>
      </w:tr>
    </w:tbl>
    <w:p>
      <w:bookmarkStart w:id="mh8y4jwjh05q1f4xgch" w:name="mh8y4jwjh05q1f4xgch"/>
      <w:pPr>
        <w:pStyle w:val="dingding-heading2"/>
        <w:numPr>
          <w:ilvl w:val="1"/>
          <w:numId w:val="1"/>
        </w:numPr>
        <w:spacing w:line="206.76923076923075"/>
      </w:pPr>
      <w:r>
        <w:t xml:space="preserve">风机控制</w:t>
      </w:r>
      <w:bookmarkEnd w:id="mh8y4jwjh05q1f4xgch"/>
    </w:p>
    <w:p>
      <w:bookmarkStart w:id="mh8yx9pmfz38v8nq3sj" w:name="mh8yx9pmfz38v8nq3sj"/>
      <w:pPr>
        <w:pStyle w:val="dingding-heading3"/>
        <w:numPr>
          <w:ilvl w:val="2"/>
          <w:numId w:val="1"/>
        </w:numPr>
        <w:spacing w:line="206.76923076923075"/>
      </w:pPr>
      <w:r>
        <w:rPr>
          <w:sz w:val="29"/>
          <w:b w:val="1"/>
        </w:rPr>
        <w:t xml:space="preserve">请求</w:t>
      </w:r>
      <w:bookmarkEnd w:id="mh8yx9pmfz38v8nq3sj"/>
    </w:p>
    <w:p>
      <w:pPr/>
      <w:r>
        <w:t xml:space="preserve">命令码：0x02</w:t>
      </w:r>
    </w:p>
    <w:p>
      <w:pPr>
        <w:rPr>
          <w:rFonts w:ascii="Microsoft YaHei Light" w:hAnsi="Microsoft YaHei Light" w:cs="Times New Roman" w:eastAsia="Microsoft YaHei Light"/>
        </w:rPr>
      </w:pPr>
      <w:r>
        <w:t xml:space="preserve">命令值：</w:t>
      </w:r>
    </w:p>
    <w:tbl>
      <w:tblPr>
        <w:tblStyle w:val="ab"/>
        <w:tblW w:w="8296" w:type="dxa"/>
        <w:tblLayout w:type="fixed"/>
        <w:tblLook w:firstRow="1" w:lastRow="0" w:firstColumn="1" w:lastColumn="0" w:noHBand="0" w:noVBand="1"/>
      </w:tblPr>
      <w:tblGrid>
        <w:gridCol w:w="1980"/>
        <w:gridCol w:w="4960"/>
        <w:gridCol w:w="1354"/>
      </w:tblGrid>
      <w:tr>
        <w:trPr>
          <w:trHeight w:val="0"/>
        </w:trPr>
        <w:tc>
          <w:tcPr>
            <w:tcW w:w="198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启停</w:t>
            </w:r>
          </w:p>
        </w:tc>
        <w:tc>
          <w:tcPr>
            <w:tcW w:w="496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0x00：停止风机</w:t>
            </w:r>
          </w:p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0x01：启动风机</w:t>
            </w:r>
          </w:p>
        </w:tc>
        <w:tc>
          <w:tcPr>
            <w:tcW w:w="1354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1 byte</w:t>
            </w:r>
          </w:p>
        </w:tc>
      </w:tr>
      <w:tr>
        <w:trPr>
          <w:trHeight w:val="0"/>
        </w:trPr>
        <w:tc>
          <w:tcPr>
            <w:tcW w:w="1980" w:type="dxa"/>
          </w:tcPr>
          <w:p>
            <w:pPr/>
            <w:r>
              <w:t xml:space="preserve">速度</w:t>
            </w:r>
          </w:p>
        </w:tc>
        <w:tc>
          <w:tcPr>
            <w:tcW w:w="4960" w:type="dxa"/>
          </w:tcPr>
          <w:p>
            <w:pPr/>
            <w:r>
              <w:t xml:space="preserve">速度范围：0~100（%），控制风机停止时，速度为0</w:t>
            </w:r>
          </w:p>
        </w:tc>
        <w:tc>
          <w:tcPr>
            <w:tcW w:w="1354" w:type="dxa"/>
          </w:tcPr>
          <w:p>
            <w:pPr/>
            <w:r>
              <w:t xml:space="preserve">1 byte</w:t>
            </w:r>
          </w:p>
        </w:tc>
      </w:tr>
    </w:tbl>
    <w:p>
      <w:bookmarkStart w:id="mh8yx9popiil46645v" w:name="mh8yx9popiil46645v"/>
      <w:pPr>
        <w:pStyle w:val="dingding-heading3"/>
        <w:numPr>
          <w:ilvl w:val="2"/>
          <w:numId w:val="1"/>
        </w:numPr>
        <w:spacing w:line="206.76923076923075"/>
      </w:pPr>
      <w:r>
        <w:t xml:space="preserve">响应</w:t>
      </w:r>
      <w:bookmarkEnd w:id="mh8yx9popiil46645v"/>
    </w:p>
    <w:p>
      <w:pPr/>
      <w:r>
        <w:t xml:space="preserve">命令码：0x22</w:t>
      </w:r>
    </w:p>
    <w:p>
      <w:pPr>
        <w:rPr>
          <w:rFonts w:ascii="Microsoft YaHei Light" w:hAnsi="Microsoft YaHei Light" w:cs="Times New Roman" w:eastAsia="Microsoft YaHei Light"/>
        </w:rPr>
      </w:pPr>
      <w:r>
        <w:t xml:space="preserve">命令值：</w:t>
      </w:r>
    </w:p>
    <w:tbl>
      <w:tblPr>
        <w:tblStyle w:val="ab"/>
        <w:tblW w:w="8296" w:type="dxa"/>
        <w:tblLayout w:type="fixed"/>
        <w:tblLook w:firstRow="1" w:lastRow="0" w:firstColumn="1" w:lastColumn="0" w:noHBand="0" w:noVBand="1"/>
      </w:tblPr>
      <w:tblGrid>
        <w:gridCol w:w="1980"/>
        <w:gridCol w:w="4960"/>
        <w:gridCol w:w="1354"/>
      </w:tblGrid>
      <w:tr>
        <w:trPr>
          <w:trHeight w:val="0"/>
        </w:trPr>
        <w:tc>
          <w:tcPr>
            <w:tcW w:w="198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执行结果</w:t>
            </w:r>
          </w:p>
        </w:tc>
        <w:tc>
          <w:tcPr>
            <w:tcW w:w="496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0x00：成功</w:t>
            </w:r>
          </w:p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0x01：参数无效</w:t>
            </w:r>
          </w:p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0x02：执行失败</w:t>
            </w:r>
          </w:p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0x03：设备故障</w:t>
            </w:r>
          </w:p>
        </w:tc>
        <w:tc>
          <w:tcPr>
            <w:tcW w:w="1354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1 byte</w:t>
            </w:r>
          </w:p>
        </w:tc>
      </w:tr>
    </w:tbl>
    <w:p>
      <w:bookmarkStart w:id="mh8ygc3a2k8yhnczgxp" w:name="mh8ygc3a2k8yhnczgxp"/>
      <w:pPr>
        <w:pStyle w:val="dingding-heading2"/>
        <w:numPr>
          <w:ilvl w:val="1"/>
          <w:numId w:val="1"/>
        </w:numPr>
        <w:spacing w:line="206.76923076923075"/>
      </w:pPr>
      <w:r>
        <w:t xml:space="preserve">获取配置</w:t>
      </w:r>
      <w:bookmarkEnd w:id="mh8ygc3a2k8yhnczgxp"/>
    </w:p>
    <w:p>
      <w:bookmarkStart w:id="mh8yx9ppyv0z7oqpkql" w:name="mh8yx9ppyv0z7oqpkql"/>
      <w:pPr>
        <w:pStyle w:val="dingding-heading3"/>
        <w:numPr>
          <w:ilvl w:val="2"/>
          <w:numId w:val="1"/>
        </w:numPr>
        <w:spacing w:line="206.76923076923075"/>
      </w:pPr>
      <w:r>
        <w:rPr>
          <w:sz w:val="29"/>
          <w:b w:val="1"/>
        </w:rPr>
        <w:t xml:space="preserve">请求</w:t>
      </w:r>
      <w:bookmarkEnd w:id="mh8yx9ppyv0z7oqpkql"/>
    </w:p>
    <w:p>
      <w:pPr/>
      <w:r>
        <w:t xml:space="preserve">命令码：0x03</w:t>
      </w:r>
    </w:p>
    <w:p>
      <w:pPr>
        <w:rPr>
          <w:rFonts w:ascii="Microsoft YaHei Light" w:hAnsi="Microsoft YaHei Light" w:cs="Times New Roman" w:eastAsia="Microsoft YaHei Light"/>
        </w:rPr>
      </w:pPr>
      <w:r>
        <w:t xml:space="preserve">命令值：</w:t>
      </w:r>
    </w:p>
    <w:tbl>
      <w:tblPr>
        <w:tblStyle w:val="ab"/>
        <w:tblW w:w="8296" w:type="dxa"/>
        <w:tblLayout w:type="fixed"/>
        <w:tblLook w:firstRow="1" w:lastRow="0" w:firstColumn="1" w:lastColumn="0" w:noHBand="0" w:noVBand="1"/>
      </w:tblPr>
      <w:tblGrid>
        <w:gridCol w:w="1980"/>
        <w:gridCol w:w="4960"/>
        <w:gridCol w:w="1354"/>
      </w:tblGrid>
      <w:tr>
        <w:trPr>
          <w:trHeight w:val="0"/>
        </w:trPr>
        <w:tc>
          <w:tcPr>
            <w:tcW w:w="198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页</w:t>
            </w:r>
          </w:p>
        </w:tc>
        <w:tc>
          <w:tcPr>
            <w:tcW w:w="496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0x00：读取所有配置；0x01~0x08：1~8页。</w:t>
            </w:r>
          </w:p>
        </w:tc>
        <w:tc>
          <w:tcPr>
            <w:tcW w:w="1354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1 byte</w:t>
            </w:r>
          </w:p>
        </w:tc>
      </w:tr>
      <w:tr>
        <w:trPr>
          <w:trHeight w:val="0"/>
        </w:trPr>
        <w:tc>
          <w:tcPr>
            <w:tcW w:w="1980" w:type="dxa"/>
          </w:tcPr>
          <w:p>
            <w:pPr/>
            <w:r>
              <w:t xml:space="preserve">预留</w:t>
            </w:r>
          </w:p>
        </w:tc>
        <w:tc>
          <w:tcPr>
            <w:tcW w:w="4960" w:type="dxa"/>
          </w:tcPr>
          <w:p>
            <w:pPr/>
            <w:r>
              <w:t xml:space="preserve">0x00 0x00</w:t>
            </w:r>
          </w:p>
        </w:tc>
        <w:tc>
          <w:tcPr>
            <w:tcW w:w="1354" w:type="dxa"/>
          </w:tcPr>
          <w:p>
            <w:pPr/>
            <w:r>
              <w:t xml:space="preserve">2 bytes</w:t>
            </w:r>
          </w:p>
        </w:tc>
      </w:tr>
    </w:tbl>
    <w:p>
      <w:bookmarkStart w:id="mh8yx9pq0r7msib00xq" w:name="mh8yx9pq0r7msib00xq"/>
      <w:pPr>
        <w:pStyle w:val="dingding-heading3"/>
        <w:numPr>
          <w:ilvl w:val="2"/>
          <w:numId w:val="1"/>
        </w:numPr>
        <w:spacing w:line="206.76923076923075"/>
      </w:pPr>
      <w:r>
        <w:t xml:space="preserve">响应</w:t>
      </w:r>
      <w:bookmarkEnd w:id="mh8yx9pq0r7msib00xq"/>
    </w:p>
    <w:p>
      <w:pPr/>
      <w:r>
        <w:t xml:space="preserve">命令码：0x23</w:t>
      </w:r>
    </w:p>
    <w:p>
      <w:pPr>
        <w:rPr>
          <w:rFonts w:ascii="Microsoft YaHei Light" w:hAnsi="Microsoft YaHei Light" w:cs="Times New Roman" w:eastAsia="Microsoft YaHei Light"/>
        </w:rPr>
      </w:pPr>
      <w:r>
        <w:t xml:space="preserve">命令值：</w:t>
      </w:r>
    </w:p>
    <w:tbl>
      <w:tblPr>
        <w:tblStyle w:val="ab"/>
        <w:tblW w:w="8296" w:type="dxa"/>
        <w:tblLayout w:type="fixed"/>
        <w:tblLook w:firstRow="1" w:lastRow="0" w:firstColumn="1" w:lastColumn="0" w:noHBand="0" w:noVBand="1"/>
      </w:tblPr>
      <w:tblGrid>
        <w:gridCol w:w="1980"/>
        <w:gridCol w:w="6325"/>
        <w:gridCol w:w="1534"/>
      </w:tblGrid>
      <w:tr>
        <w:trPr>
          <w:trHeight w:val="0"/>
        </w:trPr>
        <w:tc>
          <w:tcPr>
            <w:tcW w:w="198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结果</w:t>
            </w:r>
          </w:p>
        </w:tc>
        <w:tc>
          <w:tcPr>
            <w:tcW w:w="6325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0x00：成功；0x01：失败。</w:t>
            </w:r>
          </w:p>
        </w:tc>
        <w:tc>
          <w:tcPr>
            <w:tcW w:w="1534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1 byte</w:t>
            </w:r>
          </w:p>
        </w:tc>
      </w:tr>
      <w:tr>
        <w:trPr>
          <w:trHeight w:val="0"/>
        </w:trPr>
        <w:tc>
          <w:tcPr>
            <w:tcW w:w="198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页</w:t>
            </w:r>
          </w:p>
        </w:tc>
        <w:tc>
          <w:tcPr>
            <w:tcW w:w="6325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0x01~0x08：1~8页。</w:t>
            </w:r>
          </w:p>
        </w:tc>
        <w:tc>
          <w:tcPr>
            <w:tcW w:w="1534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1 byte</w:t>
            </w:r>
          </w:p>
        </w:tc>
      </w:tr>
      <w:tr>
        <w:trPr>
          <w:trHeight w:val="645"/>
        </w:trPr>
        <w:tc>
          <w:tcPr>
            <w:tcW w:w="198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配置项</w:t>
            </w:r>
          </w:p>
        </w:tc>
        <w:tc>
          <w:tcPr>
            <w:tcW w:w="6325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32 * 4。</w:t>
            </w:r>
          </w:p>
        </w:tc>
        <w:tc>
          <w:tcPr>
            <w:tcW w:w="1534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128 bytes</w:t>
            </w:r>
          </w:p>
        </w:tc>
      </w:tr>
      <w:tr>
        <w:trPr>
          <w:trHeight w:val="0"/>
        </w:trPr>
        <w:tc>
          <w:tcPr>
            <w:tcW w:w="198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预留</w:t>
            </w:r>
          </w:p>
        </w:tc>
        <w:tc>
          <w:tcPr>
            <w:tcW w:w="6325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0x00 0x00</w:t>
            </w:r>
          </w:p>
        </w:tc>
        <w:tc>
          <w:tcPr>
            <w:tcW w:w="1534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2 bytes</w:t>
            </w:r>
          </w:p>
        </w:tc>
      </w:tr>
    </w:tbl>
    <w:p>
      <w:bookmarkStart w:id="mh8yrtpwqetdik4kzj" w:name="mh8yrtpwqetdik4kzj"/>
      <w:pPr>
        <w:pStyle w:val="dingding-heading2"/>
        <w:numPr>
          <w:ilvl w:val="1"/>
          <w:numId w:val="1"/>
        </w:numPr>
        <w:spacing w:line="206.76923076923075"/>
      </w:pPr>
      <w:r>
        <w:t xml:space="preserve">写入配置</w:t>
      </w:r>
      <w:bookmarkEnd w:id="mh8yrtpwqetdik4kzj"/>
    </w:p>
    <w:p>
      <w:bookmarkStart w:id="mh8z1jkw52x1v0gt6fs" w:name="mh8z1jkw52x1v0gt6fs"/>
      <w:pPr>
        <w:pStyle w:val="dingding-heading3"/>
        <w:numPr>
          <w:ilvl w:val="2"/>
          <w:numId w:val="1"/>
        </w:numPr>
        <w:spacing w:line="206.76923076923075"/>
      </w:pPr>
      <w:r>
        <w:rPr>
          <w:sz w:val="29"/>
          <w:b w:val="1"/>
        </w:rPr>
        <w:t xml:space="preserve">请求</w:t>
      </w:r>
      <w:bookmarkEnd w:id="mh8z1jkw52x1v0gt6fs"/>
    </w:p>
    <w:p>
      <w:pPr/>
      <w:r>
        <w:t xml:space="preserve">命令码：0x04</w:t>
      </w:r>
    </w:p>
    <w:p>
      <w:pPr>
        <w:rPr>
          <w:rFonts w:ascii="Microsoft YaHei Light" w:hAnsi="Microsoft YaHei Light" w:cs="Times New Roman" w:eastAsia="Microsoft YaHei Light"/>
        </w:rPr>
      </w:pPr>
      <w:r>
        <w:t xml:space="preserve">命令值：</w:t>
      </w:r>
    </w:p>
    <w:tbl>
      <w:tblPr>
        <w:tblStyle w:val="TableGrid"/>
        <w:tblW w:w="0" w:type="pct"/>
      </w:tblPr>
      <w:tblGrid>
        <w:gridCol w:w="3740"/>
        <w:gridCol w:w="3740"/>
        <w:gridCol w:w="3740"/>
      </w:tblGrid>
      <w:tr>
        <w:trPr>
          <w:trHeight w:val="0"/>
        </w:trPr>
        <w:tc>
          <w:tcPr>
            <w:tcW w:w="374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页</w:t>
            </w:r>
          </w:p>
        </w:tc>
        <w:tc>
          <w:tcPr>
            <w:tcW w:w="374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0x01~0x08：1~8页。</w:t>
            </w:r>
          </w:p>
        </w:tc>
        <w:tc>
          <w:tcPr>
            <w:tcW w:w="374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1 byte</w:t>
            </w:r>
          </w:p>
        </w:tc>
      </w:tr>
      <w:tr>
        <w:trPr>
          <w:trHeight w:val="0"/>
        </w:trPr>
        <w:tc>
          <w:tcPr>
            <w:tcW w:w="374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配置项</w:t>
            </w:r>
          </w:p>
        </w:tc>
        <w:tc>
          <w:tcPr>
            <w:tcW w:w="374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32 * 4。</w:t>
            </w:r>
          </w:p>
        </w:tc>
        <w:tc>
          <w:tcPr>
            <w:tcW w:w="374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128 bytes</w:t>
            </w:r>
          </w:p>
        </w:tc>
      </w:tr>
      <w:tr>
        <w:trPr>
          <w:trHeight w:val="0"/>
        </w:trPr>
        <w:tc>
          <w:tcPr>
            <w:tcW w:w="374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预留</w:t>
            </w:r>
          </w:p>
        </w:tc>
        <w:tc>
          <w:tcPr>
            <w:tcW w:w="374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0x00 0x00</w:t>
            </w:r>
          </w:p>
        </w:tc>
        <w:tc>
          <w:tcPr>
            <w:tcW w:w="374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2 bytes</w:t>
            </w:r>
          </w:p>
        </w:tc>
      </w:tr>
    </w:tbl>
    <w:p>
      <w:bookmarkStart w:id="mh8z8e32kyjuvtwk05" w:name="mh8z8e32kyjuvtwk05"/>
      <w:pPr>
        <w:pStyle w:val="dingding-heading3"/>
        <w:numPr>
          <w:ilvl w:val="2"/>
          <w:numId w:val="1"/>
        </w:numPr>
        <w:spacing w:line="206.76923076923075"/>
      </w:pPr>
      <w:r>
        <w:t xml:space="preserve">响应</w:t>
      </w:r>
      <w:bookmarkEnd w:id="mh8z8e32kyjuvtwk05"/>
    </w:p>
    <w:p>
      <w:pPr/>
      <w:r>
        <w:t xml:space="preserve">命令码：0x24</w:t>
      </w:r>
    </w:p>
    <w:p>
      <w:pPr>
        <w:rPr>
          <w:rFonts w:ascii="Microsoft YaHei Light" w:hAnsi="Microsoft YaHei Light" w:cs="Times New Roman" w:eastAsia="Microsoft YaHei Light"/>
        </w:rPr>
      </w:pPr>
      <w:r>
        <w:t xml:space="preserve">命令值：</w:t>
      </w:r>
    </w:p>
    <w:tbl>
      <w:tblPr>
        <w:tblStyle w:val="ab"/>
        <w:tblW w:w="8296" w:type="dxa"/>
        <w:tblLayout w:type="fixed"/>
        <w:tblLook w:firstRow="1" w:lastRow="0" w:firstColumn="1" w:lastColumn="0" w:noHBand="0" w:noVBand="1"/>
      </w:tblPr>
      <w:tblGrid>
        <w:gridCol w:w="1980"/>
        <w:gridCol w:w="6310"/>
        <w:gridCol w:w="1744"/>
      </w:tblGrid>
      <w:tr>
        <w:trPr>
          <w:trHeight w:val="0"/>
        </w:trPr>
        <w:tc>
          <w:tcPr>
            <w:tcW w:w="198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结果</w:t>
            </w:r>
          </w:p>
        </w:tc>
        <w:tc>
          <w:tcPr>
            <w:tcW w:w="631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0x00：成功；0x01：失败。</w:t>
            </w:r>
          </w:p>
        </w:tc>
        <w:tc>
          <w:tcPr>
            <w:tcW w:w="1744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1 byte</w:t>
            </w:r>
          </w:p>
        </w:tc>
      </w:tr>
      <w:tr>
        <w:trPr>
          <w:trHeight w:val="0"/>
        </w:trPr>
        <w:tc>
          <w:tcPr>
            <w:tcW w:w="198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页</w:t>
            </w:r>
          </w:p>
        </w:tc>
        <w:tc>
          <w:tcPr>
            <w:tcW w:w="631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0x01~0x08：1~8页。</w:t>
            </w:r>
          </w:p>
        </w:tc>
        <w:tc>
          <w:tcPr>
            <w:tcW w:w="1744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1 byte</w:t>
            </w:r>
          </w:p>
        </w:tc>
      </w:tr>
      <w:tr>
        <w:trPr>
          <w:trHeight w:val="0"/>
        </w:trPr>
        <w:tc>
          <w:tcPr>
            <w:tcW w:w="198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预留</w:t>
            </w:r>
          </w:p>
        </w:tc>
        <w:tc>
          <w:tcPr>
            <w:tcW w:w="6310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0x00 0x00</w:t>
            </w:r>
          </w:p>
        </w:tc>
        <w:tc>
          <w:tcPr>
            <w:tcW w:w="1744" w:type="dxa"/>
            <w:vAlign w:val="center"/>
          </w:tcPr>
          <w:p>
            <w:pPr>
              <w:jc w:val="left"/>
              <w:rPr>
                <w:rFonts w:ascii="Microsoft YaHei Light" w:hAnsi="Microsoft YaHei Light" w:cs="Times New Roman" w:eastAsia="Microsoft YaHei Light"/>
              </w:rPr>
            </w:pPr>
            <w:r>
              <w:t xml:space="preserve">2 bytes</w:t>
            </w:r>
          </w:p>
        </w:tc>
      </w:tr>
    </w:tbl>
    <w:p>
      <w:bookmarkStart w:id="mh8zegm06s9fdwis844" w:name="mh8zegm06s9fdwis844"/>
      <w:pPr>
        <w:pStyle w:val="dingding-heading1"/>
        <w:numPr>
          <w:ilvl w:val="0"/>
          <w:numId w:val="1"/>
        </w:numPr>
        <w:spacing w:line="206.76923076923075"/>
      </w:pPr>
      <w:r>
        <w:t xml:space="preserve">数据</w:t>
      </w:r>
      <w:bookmarkEnd w:id="mh8zegm06s9fdwis844"/>
    </w:p>
    <w:p>
      <w:bookmarkStart w:id="mh8zf9mbmld7ar5vaqf" w:name="mh8zf9mbmld7ar5vaqf"/>
      <w:pPr>
        <w:pStyle w:val="dingding-heading2"/>
        <w:numPr>
          <w:ilvl w:val="1"/>
          <w:numId w:val="1"/>
        </w:numPr>
        <w:spacing w:line="206.76923076923075"/>
      </w:pPr>
      <w:r>
        <w:rPr>
          <w:sz w:val="36"/>
          <w:b w:val="1"/>
        </w:rPr>
        <w:t xml:space="preserve">配置参数（第一页）</w:t>
      </w:r>
      <w:bookmarkEnd w:id="mh8zf9mbmld7ar5vaqf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805"/>
        <w:gridCol w:w="2805"/>
        <w:gridCol w:w="2805"/>
        <w:gridCol w:w="2805"/>
      </w:tblGrid>
      <w:tr>
        <w:trPr>
          <w:trHeight w:val="0"/>
        </w:trPr>
        <w:tc>
          <w:tcPr>
            <w:tcW w:w="2805" w:type="dxa"/>
            <w:vAlign w:val="top"/>
          </w:tcPr>
          <w:p>
            <w:pPr>
              <w:jc w:val="center"/>
            </w:pPr>
            <w:r>
              <w:rPr>
                <w:b w:val="1"/>
              </w:rPr>
              <w:t xml:space="preserve">参数编号</w:t>
            </w:r>
          </w:p>
        </w:tc>
        <w:tc>
          <w:tcPr>
            <w:tcW w:w="2805" w:type="dxa"/>
            <w:vAlign w:val="top"/>
          </w:tcPr>
          <w:p>
            <w:pPr>
              <w:jc w:val="center"/>
            </w:pPr>
            <w:r>
              <w:rPr>
                <w:b w:val="1"/>
              </w:rPr>
              <w:t xml:space="preserve">参数名</w:t>
            </w:r>
          </w:p>
        </w:tc>
        <w:tc>
          <w:tcPr>
            <w:tcW w:w="2805" w:type="dxa"/>
            <w:vAlign w:val="top"/>
          </w:tcPr>
          <w:p>
            <w:pPr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2805" w:type="dxa"/>
            <w:vAlign w:val="top"/>
          </w:tcPr>
          <w:p>
            <w:pPr>
              <w:jc w:val="center"/>
            </w:pPr>
            <w:r>
              <w:rPr>
                <w:b w:val="1"/>
              </w:rPr>
              <w:t xml:space="preserve">参数值长度</w:t>
            </w:r>
          </w:p>
        </w:tc>
      </w:tr>
      <w:tr>
        <w:trPr>
          <w:trHeight w:val="0"/>
        </w:trPr>
        <w:tc>
          <w:tcPr>
            <w:tcW w:w="2805" w:type="dxa"/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w="2805" w:type="dxa"/>
            <w:vAlign w:val="center"/>
          </w:tcPr>
          <w:p>
            <w:pPr>
              <w:jc w:val="center"/>
            </w:pPr>
            <w:r>
              <w:t xml:space="preserve">设备地址</w:t>
            </w:r>
          </w:p>
        </w:tc>
        <w:tc>
          <w:tcPr>
            <w:tcW w:w="2805" w:type="dxa"/>
            <w:vAlign w:val="center"/>
          </w:tcPr>
          <w:p>
            <w:pPr>
              <w:jc w:val="left"/>
            </w:pPr>
            <w:r>
              <w:t xml:space="preserve">1~255（默认1）</w:t>
            </w:r>
          </w:p>
        </w:tc>
        <w:tc>
          <w:tcPr>
            <w:tcW w:w="2805" w:type="dxa"/>
            <w:vAlign w:val="center"/>
          </w:tcPr>
          <w:p>
            <w:pPr>
              <w:jc w:val="center"/>
            </w:pPr>
            <w:r>
              <w:t xml:space="preserve">1 byte（8 bits）</w:t>
            </w:r>
          </w:p>
        </w:tc>
      </w:tr>
      <w:tr>
        <w:trPr>
          <w:trHeight w:val="1020"/>
        </w:trPr>
        <w:tc>
          <w:tcPr>
            <w:tcW w:w="2805" w:type="dxa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2805" w:type="dxa"/>
            <w:vAlign w:val="center"/>
          </w:tcPr>
          <w:p>
            <w:pPr>
              <w:jc w:val="center"/>
            </w:pPr>
            <w:r>
              <w:t xml:space="preserve">是否启用风速传感器</w:t>
            </w:r>
          </w:p>
        </w:tc>
        <w:tc>
          <w:tcPr>
            <w:tcW w:w="2805" w:type="dxa"/>
            <w:vAlign w:val="center"/>
          </w:tcPr>
          <w:p>
            <w:pPr>
              <w:jc w:val="left"/>
            </w:pPr>
            <w:r>
              <w:t xml:space="preserve">0x00：不启用</w:t>
            </w:r>
          </w:p>
          <w:p>
            <w:pPr>
              <w:jc w:val="left"/>
            </w:pPr>
            <w:r>
              <w:t xml:space="preserve">0x01：启用</w:t>
            </w:r>
          </w:p>
        </w:tc>
        <w:tc>
          <w:tcPr>
            <w:tcW w:w="2805" w:type="dxa"/>
            <w:vAlign w:val="center"/>
          </w:tcPr>
          <w:p>
            <w:pPr>
              <w:jc w:val="center"/>
            </w:pPr>
            <w:r>
              <w:t xml:space="preserve">1 byte（8 bits）</w:t>
            </w:r>
          </w:p>
        </w:tc>
      </w:tr>
      <w:tr>
        <w:trPr>
          <w:trHeight w:val="1890"/>
        </w:trPr>
        <w:tc>
          <w:tcPr>
            <w:tcW w:w="2805" w:type="dxa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2805" w:type="dxa"/>
            <w:vAlign w:val="center"/>
          </w:tcPr>
          <w:p>
            <w:pPr>
              <w:jc w:val="center"/>
            </w:pPr>
            <w:r>
              <w:t xml:space="preserve">风速传感器采样周期</w:t>
            </w:r>
          </w:p>
        </w:tc>
        <w:tc>
          <w:tcPr>
            <w:tcW w:w="2805" w:type="dxa"/>
            <w:vAlign w:val="center"/>
          </w:tcPr>
          <w:p>
            <w:pPr>
              <w:jc w:val="left"/>
            </w:pPr>
            <w:r>
              <w:t xml:space="preserve">取值范围：1~100</w:t>
            </w:r>
          </w:p>
          <w:p>
            <w:pPr>
              <w:jc w:val="left"/>
            </w:pPr>
            <w:r>
              <w:t xml:space="preserve">单位：100ms</w:t>
            </w:r>
          </w:p>
          <w:p>
            <w:pPr>
              <w:jc w:val="left"/>
            </w:pPr>
            <w:r>
              <w:t xml:space="preserve">默认10，即默认的采样周期为1秒</w:t>
            </w:r>
          </w:p>
        </w:tc>
        <w:tc>
          <w:tcPr>
            <w:tcW w:w="2805" w:type="dxa"/>
            <w:vAlign w:val="center"/>
          </w:tcPr>
          <w:p>
            <w:pPr>
              <w:jc w:val="center"/>
            </w:pPr>
            <w:r>
              <w:t xml:space="preserve">1 byte（8 bits）</w:t>
            </w:r>
          </w:p>
        </w:tc>
      </w:tr>
    </w:tbl>
    <w:p>
      <w:bookmarkStart w:id="mh8zs9qxcv7nd9ss4de" w:name="mh8zs9qxcv7nd9ss4de"/>
      <w:pPr>
        <w:pStyle w:val="dingding-heading1"/>
        <w:numPr>
          <w:ilvl w:val="0"/>
          <w:numId w:val="1"/>
        </w:numPr>
        <w:spacing w:line="206.76923076923075"/>
      </w:pPr>
      <w:r>
        <w:t xml:space="preserve"> 通讯流程</w:t>
      </w:r>
      <w:bookmarkEnd w:id="mh8zs9qxcv7nd9ss4de"/>
    </w:p>
    <w:p>
      <w:pPr>
        <w:numPr>
          <w:ilvl w:val="0"/>
          <w:numId w:val="2"/>
        </w:numPr>
      </w:pPr>
      <w:r>
        <w:rPr>
          <w:sz w:val="24"/>
          <w:color w:val="000000"/>
          <w:b w:val="1"/>
        </w:rPr>
        <w:t xml:space="preserve">主控请求 - 控制板响应</w:t>
      </w:r>
      <w:r>
        <w:rPr>
          <w:sz w:val="24"/>
          <w:color w:val="000000"/>
        </w:rPr>
        <w:t xml:space="preserve">：所有通讯由主控发起请求，控制板在收到有效请求后 500ms 内返回响应。</w:t>
      </w:r>
    </w:p>
    <w:p>
      <w:pPr>
        <w:numPr>
          <w:ilvl w:val="0"/>
          <w:numId w:val="2"/>
        </w:numPr>
      </w:pPr>
      <w:r>
        <w:rPr>
          <w:sz w:val="24"/>
          <w:color w:val="000000"/>
          <w:b w:val="1"/>
        </w:rPr>
        <w:t xml:space="preserve">会话 ID 匹配</w:t>
      </w:r>
      <w:r>
        <w:rPr>
          <w:sz w:val="24"/>
          <w:color w:val="000000"/>
        </w:rPr>
        <w:t xml:space="preserve">：响应帧的会话 ID 必须与对应的请求帧一致，用于确保指令对应性。</w:t>
      </w:r>
    </w:p>
    <w:p>
      <w:pPr>
        <w:numPr>
          <w:ilvl w:val="0"/>
          <w:numId w:val="2"/>
        </w:numPr>
      </w:pPr>
      <w:r>
        <w:rPr>
          <w:sz w:val="24"/>
          <w:color w:val="000000"/>
          <w:b w:val="1"/>
        </w:rPr>
        <w:t xml:space="preserve">校验失败处理</w:t>
      </w:r>
      <w:r>
        <w:rPr>
          <w:sz w:val="24"/>
          <w:color w:val="000000"/>
        </w:rPr>
        <w:t xml:space="preserve">：控制板收到校验失败的帧时不响应；主控发送请求后 1s 内未收到响应，可重试（最多 3 次）。</w:t>
      </w:r>
    </w:p>
    <w:p>
      <w:pPr>
        <w:numPr>
          <w:ilvl w:val="0"/>
          <w:numId w:val="2"/>
        </w:numPr>
      </w:pPr>
      <w:r>
        <w:rPr>
          <w:sz w:val="24"/>
          <w:color w:val="000000"/>
          <w:b w:val="1"/>
        </w:rPr>
        <w:t xml:space="preserve">风速数据获取</w:t>
      </w:r>
      <w:r>
        <w:rPr>
          <w:sz w:val="24"/>
          <w:color w:val="000000"/>
        </w:rPr>
        <w:t xml:space="preserve">：控制板每 1s（或配置的采样周期）主动读取风速传感器数据（Modbus RTU 协议），缓存最新值用于响应主控请求。</w:t>
      </w:r>
    </w:p>
    <w:p>
      <w:bookmarkStart w:id="mh8zsxbcdb1fzubp2jg" w:name="mh8zsxbcdb1fzubp2jg"/>
      <w:pPr>
        <w:pStyle w:val="dingding-heading1"/>
        <w:numPr>
          <w:ilvl w:val="0"/>
          <w:numId w:val="1"/>
        </w:numPr>
        <w:spacing w:line="206.76923076923075"/>
      </w:pPr>
      <w:r>
        <w:t xml:space="preserve">异常处理</w:t>
      </w:r>
      <w:bookmarkEnd w:id="mh8zsxbcdb1fzubp2jg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000000"/>
                <w:b w:val="1"/>
                <w:highlight w:val="white"/>
              </w:rPr>
              <w:t xml:space="preserve">异常类型</w:t>
            </w:r>
          </w:p>
        </w:tc>
        <w:tc>
          <w:tcPr>
            <w:tcW w:w="32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000000"/>
                <w:b w:val="1"/>
                <w:highlight w:val="white"/>
              </w:rPr>
              <w:t xml:space="preserve">处理机制</w:t>
            </w:r>
          </w:p>
        </w:tc>
        <w:tc>
          <w:tcPr>
            <w:tcW w:w="32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000000"/>
                <w:b w:val="1"/>
                <w:highlight w:val="white"/>
              </w:rPr>
              <w:t xml:space="preserve">响应码（若有）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262626"/>
              </w:rPr>
              <w:t xml:space="preserve">无效命令字</w:t>
            </w:r>
          </w:p>
        </w:tc>
        <w:tc>
          <w:tcPr>
            <w:tcW w:w="32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262626"/>
              </w:rPr>
              <w:t xml:space="preserve">不响应</w:t>
            </w:r>
          </w:p>
        </w:tc>
        <w:tc>
          <w:tcPr>
            <w:tcW w:w="32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262626"/>
              </w:rPr>
              <w:t xml:space="preserve">-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262626"/>
              </w:rPr>
              <w:t xml:space="preserve">参数超范围</w:t>
            </w:r>
          </w:p>
        </w:tc>
        <w:tc>
          <w:tcPr>
            <w:tcW w:w="32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262626"/>
              </w:rPr>
              <w:t xml:space="preserve">返回对应命令的响应帧，标记结果为 "参数无效"</w:t>
            </w:r>
          </w:p>
        </w:tc>
        <w:tc>
          <w:tcPr>
            <w:tcW w:w="32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262626"/>
              </w:rPr>
              <w:t xml:space="preserve">1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262626"/>
              </w:rPr>
              <w:t xml:space="preserve">设备故障</w:t>
            </w:r>
          </w:p>
        </w:tc>
        <w:tc>
          <w:tcPr>
            <w:tcW w:w="32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262626"/>
              </w:rPr>
              <w:t xml:space="preserve">所有控制命令返回 "设备故障"</w:t>
            </w:r>
          </w:p>
        </w:tc>
        <w:tc>
          <w:tcPr>
            <w:tcW w:w="32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262626"/>
              </w:rPr>
              <w:t xml:space="preserve">3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262626"/>
              </w:rPr>
              <w:t xml:space="preserve">通讯超时</w:t>
            </w:r>
          </w:p>
        </w:tc>
        <w:tc>
          <w:tcPr>
            <w:tcW w:w="32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262626"/>
              </w:rPr>
              <w:t xml:space="preserve">主控触发重试机制</w:t>
            </w:r>
          </w:p>
        </w:tc>
        <w:tc>
          <w:tcPr>
            <w:tcW w:w="32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262626"/>
              </w:rPr>
              <w:t xml:space="preserve">-</w:t>
            </w:r>
          </w:p>
        </w:tc>
      </w:tr>
    </w:tbl>
    <w:p>
      <w:pPr/>
      <w:r>
        <w:rPr>
          <w:b w:val="1"/>
        </w:rPr>
        <w:t xml:space="preserve">附：OTA采用通用的方案，具体请参考：</w:t>
      </w:r>
      <w:hyperlink r:id="rId4">
        <w:r>
          <w:rPr>
            <w:rStyle w:val="hyperlink"/>
          </w:rPr>
          <w:t xml:space="preserve">《外部扩展板使用RS485 OTA升级通用协议》</w:t>
        </w:r>
      </w:hyperlink>
      <w:r/>
    </w:p>
    <w:p>
      <w:pPr>
        <w:ind/>
      </w:pPr>
      <w:r>
        <w:rPr>
          <w:sz w:val="24"/>
          <w:color w:val="000000"/>
        </w:rPr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420" w:hanging="420"/>
      </w:pPr>
      <w:rPr/>
    </w:lvl>
    <w:lvl w:ilvl="2">
      <w:start w:val="1"/>
      <w:numFmt w:val="decimal"/>
      <w:lvlText w:val="%1.%2.%3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QG53mjyd80RzYkqAHXv2P4QmV6zbX04v?utm_scene=team_space&amp;utm_medium=dingdoc_doc_plugin_card&amp;utm_source=dingdoc_doc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