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bidi w:val="0"/>
        <w:spacing w:before="240" w:after="283"/>
        <w:rPr/>
      </w:pPr>
      <w:r>
        <w:rPr/>
        <w:t>外文文献原文与译文对照版</w:t>
      </w:r>
    </w:p>
    <w:p>
      <w:pPr>
        <w:pStyle w:val="2"/>
        <w:numPr>
          <w:ilvl w:val="0"/>
          <w:numId w:val="0"/>
        </w:numPr>
        <w:bidi w:val="0"/>
        <w:spacing w:before="200" w:after="120"/>
        <w:ind w:left="540" w:right="540" w:hanging="0"/>
        <w:jc w:val="center"/>
        <w:rPr/>
      </w:pPr>
      <w:r>
        <w:rPr/>
        <w:t>Motion Analysis and Control of Three-Wheeled Omnidirectional Mobile Robot</w:t>
      </w:r>
    </w:p>
    <w:p>
      <w:pPr>
        <w:pStyle w:val="3"/>
        <w:numPr>
          <w:ilvl w:val="0"/>
          <w:numId w:val="0"/>
        </w:numPr>
        <w:bidi w:val="0"/>
        <w:spacing w:before="140" w:after="120"/>
        <w:ind w:left="540" w:right="540" w:hanging="0"/>
        <w:jc w:val="center"/>
        <w:rPr/>
      </w:pPr>
      <w:r>
        <w:rPr/>
        <w:t>三轮全向移动机器人的运动分析与控制</w:t>
      </w:r>
    </w:p>
    <w:p>
      <w:pPr>
        <w:pStyle w:val="Style15"/>
        <w:bidi w:val="0"/>
        <w:spacing w:before="0" w:after="360"/>
        <w:jc w:val="center"/>
        <w:rPr>
          <w:sz w:val="21"/>
        </w:rPr>
      </w:pPr>
      <w:r>
        <w:rPr>
          <w:sz w:val="21"/>
        </w:rPr>
        <w:t>Nacer Hacene, Boubekeur Mendil</w:t>
        <w:br/>
        <w:t xml:space="preserve">Journal of Control, Automation and Electrical Systems, 2019, 30:194-213 </w:t>
      </w:r>
    </w:p>
    <w:p>
      <w:pPr>
        <w:pStyle w:val="Style15"/>
        <w:bidi w:val="0"/>
        <w:spacing w:before="180" w:after="360"/>
        <w:ind w:left="180" w:right="180" w:hanging="0"/>
        <w:rPr>
          <w:sz w:val="20"/>
        </w:rPr>
      </w:pPr>
      <w:r>
        <w:rPr>
          <w:sz w:val="20"/>
        </w:rPr>
        <w:t xml:space="preserve">说明：本对照版保留论文主体的标题、摘要、主要章节内容、关键公式与结论，便于毕业设计外文翻译提交与后续排版；参考文献未纳入对照正文。 </w:t>
      </w:r>
    </w:p>
    <w:tbl>
      <w:tblPr>
        <w:tblW w:w="10205" w:type="dxa"/>
        <w:jc w:val="left"/>
        <w:tblInd w:w="0" w:type="dxa"/>
        <w:tblLayout w:type="fixed"/>
        <w:tblCellMar>
          <w:top w:w="28" w:type="dxa"/>
          <w:left w:w="28" w:type="dxa"/>
          <w:bottom w:w="28" w:type="dxa"/>
          <w:right w:w="28" w:type="dxa"/>
        </w:tblCellMar>
      </w:tblPr>
      <w:tblGrid>
        <w:gridCol w:w="5985"/>
        <w:gridCol w:w="4220"/>
      </w:tblGrid>
      <w:tr>
        <w:trPr/>
        <w:tc>
          <w:tcPr>
            <w:tcW w:w="5985" w:type="dxa"/>
            <w:tcBorders/>
            <w:vAlign w:val="center"/>
          </w:tcPr>
          <w:p>
            <w:pPr>
              <w:pStyle w:val="Style25"/>
              <w:suppressLineNumbers/>
              <w:bidi w:val="0"/>
              <w:spacing w:before="0" w:after="150"/>
              <w:jc w:val="center"/>
              <w:rPr/>
            </w:pPr>
            <w:r>
              <w:rPr/>
              <w:t>Original</w:t>
            </w:r>
          </w:p>
        </w:tc>
        <w:tc>
          <w:tcPr>
            <w:tcW w:w="4220" w:type="dxa"/>
            <w:tcBorders/>
            <w:vAlign w:val="center"/>
          </w:tcPr>
          <w:p>
            <w:pPr>
              <w:pStyle w:val="Style25"/>
              <w:suppressLineNumbers/>
              <w:bidi w:val="0"/>
              <w:spacing w:before="0" w:after="150"/>
              <w:jc w:val="center"/>
              <w:rPr/>
            </w:pPr>
            <w:r>
              <w:rPr/>
              <w:t>译文</w:t>
            </w:r>
          </w:p>
        </w:tc>
      </w:tr>
      <w:tr>
        <w:trPr/>
        <w:tc>
          <w:tcPr>
            <w:tcW w:w="5985" w:type="dxa"/>
            <w:tcBorders/>
            <w:vAlign w:val="center"/>
          </w:tcPr>
          <w:p>
            <w:pPr>
              <w:pStyle w:val="Style17"/>
              <w:bidi w:val="0"/>
              <w:rPr/>
            </w:pPr>
            <w:r>
              <w:rPr>
                <w:rStyle w:val="Style13"/>
              </w:rPr>
              <w:t>Abstract</w:t>
            </w:r>
          </w:p>
          <w:p>
            <w:pPr>
              <w:pStyle w:val="Style17"/>
              <w:bidi w:val="0"/>
              <w:rPr/>
            </w:pPr>
            <w:r>
              <w:rPr/>
              <w:t>Omnidirectional mobile robots are holonomic vehicles that can perform translational and rotational motions independently and simultaneously. The paper provides a detailed mathematical analysis of the motion of a three-wheeled omnidirectional mobile robot leading to the kinematics of the robot.</w:t>
            </w:r>
          </w:p>
          <w:p>
            <w:pPr>
              <w:pStyle w:val="Style17"/>
              <w:bidi w:val="0"/>
              <w:rPr/>
            </w:pPr>
            <w:r>
              <w:rPr/>
              <w:t>The motion of the robot can be divided into three types, pure rotation, linear motion and rotation around a point of a nonzero radius. The paper also addresses the problem of trajectory tracking, where the robot has to track the desired trajectory while tracking the desired orientation; to do so, a fuzzy controller has been designed.</w:t>
            </w:r>
          </w:p>
          <w:p>
            <w:pPr>
              <w:pStyle w:val="Style17"/>
              <w:bidi w:val="0"/>
              <w:spacing w:before="0" w:after="150"/>
              <w:rPr/>
            </w:pPr>
            <w:r>
              <w:rPr/>
              <w:t>A comparison made between the proposed controller and another from the literature showed that the fuzzy controller with a minimal number of fuzzy rules, only four rules, is more efficient and more accurate. Furthermore, the paper proposes a simple approach to solve the kinematic saturation problem, namely that the control outputs must be within the range of the admissible control. A simulation platform was carried out using MATLAB to demonstrate the effectiveness of the proposed approach.</w:t>
            </w:r>
          </w:p>
        </w:tc>
        <w:tc>
          <w:tcPr>
            <w:tcW w:w="4220" w:type="dxa"/>
            <w:tcBorders/>
            <w:vAlign w:val="center"/>
          </w:tcPr>
          <w:p>
            <w:pPr>
              <w:pStyle w:val="Style17"/>
              <w:bidi w:val="0"/>
              <w:rPr/>
            </w:pPr>
            <w:r>
              <w:rPr>
                <w:rStyle w:val="Style13"/>
              </w:rPr>
              <w:t>摘要</w:t>
            </w:r>
          </w:p>
          <w:p>
            <w:pPr>
              <w:pStyle w:val="Style17"/>
              <w:bidi w:val="0"/>
              <w:rPr/>
            </w:pPr>
            <w:r>
              <w:rPr/>
              <w:t>全向移动机器人是一类完整约束车辆，能够独立并同时地执行平移运动和旋转运动。本文对三轮全向移动机器人的运动进行了详细的数学分析，并在此基础上建立了该机器人的运动学模型。</w:t>
            </w:r>
          </w:p>
          <w:p>
            <w:pPr>
              <w:pStyle w:val="Style17"/>
              <w:bidi w:val="0"/>
              <w:rPr/>
            </w:pPr>
            <w:r>
              <w:rPr/>
              <w:t>研究表明，机器人的运动可分为三种类型：纯旋转运动、直线运动以及绕某一非零半径点的旋转运动。本文还讨论了轨迹跟踪问题，即机器人在跟踪期望轨迹的同时，还需跟踪期望姿态。为此，设计了一种模糊控制器。</w:t>
            </w:r>
          </w:p>
          <w:p>
            <w:pPr>
              <w:pStyle w:val="Style17"/>
              <w:bidi w:val="0"/>
              <w:spacing w:before="0" w:after="150"/>
              <w:rPr/>
            </w:pPr>
            <w:r>
              <w:rPr/>
              <w:t xml:space="preserve">通过将所提出的控制器与文献中的另一种方法进行比较发现，仅采用最少模糊规则数目，即 </w:t>
            </w:r>
            <w:r>
              <w:rPr/>
              <w:t xml:space="preserve">4 </w:t>
            </w:r>
            <w:r>
              <w:rPr/>
              <w:t xml:space="preserve">条规则的模糊控制器，仍具有更高的效率与更优的精度。此外，本文提出了一种简单的方法来解决运动学饱和问题，即控制输出必须处于允许控制范围之内。最后，基于 </w:t>
            </w:r>
            <w:r>
              <w:rPr/>
              <w:t xml:space="preserve">MATLAB </w:t>
            </w:r>
            <w:r>
              <w:rPr/>
              <w:t>构建了仿真平台，以验证所提方法的有效性。</w:t>
            </w:r>
          </w:p>
        </w:tc>
      </w:tr>
    </w:tbl>
    <w:tbl>
      <w:tblPr>
        <w:tblW w:w="10205" w:type="dxa"/>
        <w:jc w:val="left"/>
        <w:tblInd w:w="0" w:type="dxa"/>
        <w:tblLayout w:type="fixed"/>
        <w:tblCellMar>
          <w:top w:w="28" w:type="dxa"/>
          <w:left w:w="28" w:type="dxa"/>
          <w:bottom w:w="28" w:type="dxa"/>
          <w:right w:w="28" w:type="dxa"/>
        </w:tblCellMar>
      </w:tblPr>
      <w:tblGrid>
        <w:gridCol w:w="6231"/>
        <w:gridCol w:w="3974"/>
      </w:tblGrid>
      <w:tr>
        <w:trPr/>
        <w:tc>
          <w:tcPr>
            <w:tcW w:w="6231" w:type="dxa"/>
            <w:tcBorders/>
            <w:vAlign w:val="center"/>
          </w:tcPr>
          <w:p>
            <w:pPr>
              <w:pStyle w:val="Style25"/>
              <w:suppressLineNumbers/>
              <w:bidi w:val="0"/>
              <w:spacing w:before="0" w:after="150"/>
              <w:jc w:val="center"/>
              <w:rPr/>
            </w:pPr>
            <w:r>
              <w:rPr/>
              <w:t>Original</w:t>
            </w:r>
          </w:p>
        </w:tc>
        <w:tc>
          <w:tcPr>
            <w:tcW w:w="3974" w:type="dxa"/>
            <w:tcBorders/>
            <w:vAlign w:val="center"/>
          </w:tcPr>
          <w:p>
            <w:pPr>
              <w:pStyle w:val="Style25"/>
              <w:suppressLineNumbers/>
              <w:bidi w:val="0"/>
              <w:spacing w:before="0" w:after="150"/>
              <w:jc w:val="center"/>
              <w:rPr/>
            </w:pPr>
            <w:r>
              <w:rPr/>
              <w:t>译文</w:t>
            </w:r>
          </w:p>
        </w:tc>
      </w:tr>
      <w:tr>
        <w:trPr/>
        <w:tc>
          <w:tcPr>
            <w:tcW w:w="6231" w:type="dxa"/>
            <w:tcBorders/>
            <w:vAlign w:val="center"/>
          </w:tcPr>
          <w:p>
            <w:pPr>
              <w:pStyle w:val="Style17"/>
              <w:bidi w:val="0"/>
              <w:rPr/>
            </w:pPr>
            <w:r>
              <w:rPr>
                <w:rStyle w:val="Style13"/>
              </w:rPr>
              <w:t>1 Introduction</w:t>
            </w:r>
          </w:p>
          <w:p>
            <w:pPr>
              <w:pStyle w:val="Style17"/>
              <w:bidi w:val="0"/>
              <w:rPr/>
            </w:pPr>
            <w:r>
              <w:rPr/>
              <w:t>Nowadays, mobile robots are attracting more attention, and they are applicable in different environments such as ground applications, aerial applications and underwater applications. Wheeled mobile robots can be classified into holonomic or non-holonomic robots based on their mobility.</w:t>
            </w:r>
          </w:p>
          <w:p>
            <w:pPr>
              <w:pStyle w:val="Style17"/>
              <w:bidi w:val="0"/>
              <w:rPr/>
            </w:pPr>
            <w:r>
              <w:rPr/>
              <w:t>Omnidirectional mobile robots are holonomic, i.e., they can perform translational and rotational motions independently and simultaneously. The ability to move in any direction, regardless of the orientation of the vehicle, makes them attractive in many applications such as personal assistance, rehabilitation, industrial applications, service robots, hobby and competition.</w:t>
            </w:r>
          </w:p>
          <w:p>
            <w:pPr>
              <w:pStyle w:val="Style17"/>
              <w:bidi w:val="0"/>
              <w:rPr/>
            </w:pPr>
            <w:r>
              <w:rPr/>
              <w:t>Many research papers have studied the kinematic and dynamic modeling of the three-wheeled omnidirectional mobile robot, but only a few have studied its motion in detail. Existing works often focus on special cases, common directions of motion, or particular wheel-speed combinations, and miss the generality of motion analysis over all possible values of wheel velocities.</w:t>
            </w:r>
          </w:p>
          <w:p>
            <w:pPr>
              <w:pStyle w:val="Style17"/>
              <w:bidi w:val="0"/>
              <w:rPr/>
            </w:pPr>
            <w:r>
              <w:rPr/>
              <w:t>This paper complements previous works by providing a detailed general analysis of the motion of the three-wheeled omnidirectional robot considering all possible values of wheel speed in both directions. It calculates the linear velocity of the robot and its direction, the angular velocity, the wheel resultant velocities and their directions, the coordinates of the instantaneous center of curvature, and the instantaneous radius of rotation, and establishes the kinematics of the robot based on a geometric approach.</w:t>
            </w:r>
          </w:p>
          <w:p>
            <w:pPr>
              <w:pStyle w:val="Style17"/>
              <w:bidi w:val="0"/>
              <w:spacing w:before="0" w:after="150"/>
              <w:rPr/>
            </w:pPr>
            <w:r>
              <w:rPr/>
              <w:t>After establishing the kinematics, the paper also addresses the kinematic saturation problem and proposes a simple solution that does not exclude any possible velocity. Furthermore, trajectory tracking control is considered and a fuzzy controller is designed and compared with another approach from the literature.</w:t>
            </w:r>
          </w:p>
        </w:tc>
        <w:tc>
          <w:tcPr>
            <w:tcW w:w="3974" w:type="dxa"/>
            <w:tcBorders/>
            <w:vAlign w:val="center"/>
          </w:tcPr>
          <w:p>
            <w:pPr>
              <w:pStyle w:val="Style17"/>
              <w:bidi w:val="0"/>
              <w:rPr/>
            </w:pPr>
            <w:r>
              <w:rPr>
                <w:rStyle w:val="Style13"/>
              </w:rPr>
              <w:t xml:space="preserve">1 </w:t>
            </w:r>
            <w:r>
              <w:rPr>
                <w:rStyle w:val="Style13"/>
              </w:rPr>
              <w:t>引言</w:t>
            </w:r>
          </w:p>
          <w:p>
            <w:pPr>
              <w:pStyle w:val="Style17"/>
              <w:bidi w:val="0"/>
              <w:rPr/>
            </w:pPr>
            <w:r>
              <w:rPr/>
              <w:t>近年来，移动机器人受到了越来越广泛的关注，并被应用于地面、空中和水下等多种环境。根据运动约束特性，轮式移动机器人通常可分为完整约束机器人与非完整约束机器人。</w:t>
            </w:r>
          </w:p>
          <w:p>
            <w:pPr>
              <w:pStyle w:val="Style17"/>
              <w:bidi w:val="0"/>
              <w:rPr/>
            </w:pPr>
            <w:r>
              <w:rPr/>
              <w:t>全向移动机器人属于完整约束机器人，即其能够独立且同时地完成平移和旋转运动。该类机器人无需受车体当前朝向限制即可沿任意方向移动，因此在个人辅助、康复护理、工业应用、服务机器人以及竞赛娱乐等领域具有重要应用价值。</w:t>
            </w:r>
          </w:p>
          <w:p>
            <w:pPr>
              <w:pStyle w:val="Style17"/>
              <w:bidi w:val="0"/>
              <w:rPr/>
            </w:pPr>
            <w:r>
              <w:rPr/>
              <w:t>虽然已有大量研究关注三轮全向移动机器人的运动学和动力学建模，但真正对其运动规律进行细致分析的工作相对较少。现有研究大多集中于若干特殊情形、典型运动方向或特定轮速组合，缺乏针对全部可能轮速取值条件下机器人运动规律的普遍性分析。</w:t>
            </w:r>
          </w:p>
          <w:p>
            <w:pPr>
              <w:pStyle w:val="Style17"/>
              <w:bidi w:val="0"/>
              <w:rPr/>
            </w:pPr>
            <w:r>
              <w:rPr/>
              <w:t>本文在前人研究基础上，对三轮全向移动机器人在三个轮子速度可正可负、取任意值条件下的运动进行了系统分析，计算并给出了机器人线速度及其方向、角速度、各轮综合速度及其方向、瞬时曲率中心坐标以及瞬时旋转半径等关键参数，并基于几何方法建立了机器人的运动学模型。</w:t>
            </w:r>
          </w:p>
          <w:p>
            <w:pPr>
              <w:pStyle w:val="Style17"/>
              <w:bidi w:val="0"/>
              <w:spacing w:before="0" w:after="150"/>
              <w:rPr/>
            </w:pPr>
            <w:r>
              <w:rPr/>
              <w:t>在建立运动学模型之后，本文还进一步讨论了运动学饱和问题，并提出了一种不排除任何可能速度的简单求解方法。此外，本文研究了轨迹跟踪控制问题，设计了一种模糊控制器，并将其与文献中的另一种方法进行了比较。</w:t>
            </w:r>
          </w:p>
        </w:tc>
      </w:tr>
    </w:tbl>
    <w:tbl>
      <w:tblPr>
        <w:tblW w:w="10205" w:type="dxa"/>
        <w:jc w:val="left"/>
        <w:tblInd w:w="0" w:type="dxa"/>
        <w:tblLayout w:type="fixed"/>
        <w:tblCellMar>
          <w:top w:w="28" w:type="dxa"/>
          <w:left w:w="28" w:type="dxa"/>
          <w:bottom w:w="28" w:type="dxa"/>
          <w:right w:w="28" w:type="dxa"/>
        </w:tblCellMar>
      </w:tblPr>
      <w:tblGrid>
        <w:gridCol w:w="5915"/>
        <w:gridCol w:w="4290"/>
      </w:tblGrid>
      <w:tr>
        <w:trPr/>
        <w:tc>
          <w:tcPr>
            <w:tcW w:w="5915" w:type="dxa"/>
            <w:tcBorders/>
            <w:vAlign w:val="center"/>
          </w:tcPr>
          <w:p>
            <w:pPr>
              <w:pStyle w:val="Style25"/>
              <w:suppressLineNumbers/>
              <w:bidi w:val="0"/>
              <w:spacing w:before="0" w:after="150"/>
              <w:jc w:val="center"/>
              <w:rPr/>
            </w:pPr>
            <w:r>
              <w:rPr/>
              <w:t>Original</w:t>
            </w:r>
          </w:p>
        </w:tc>
        <w:tc>
          <w:tcPr>
            <w:tcW w:w="4290" w:type="dxa"/>
            <w:tcBorders/>
            <w:vAlign w:val="center"/>
          </w:tcPr>
          <w:p>
            <w:pPr>
              <w:pStyle w:val="Style25"/>
              <w:suppressLineNumbers/>
              <w:bidi w:val="0"/>
              <w:spacing w:before="0" w:after="150"/>
              <w:jc w:val="center"/>
              <w:rPr/>
            </w:pPr>
            <w:r>
              <w:rPr/>
              <w:t>译文</w:t>
            </w:r>
          </w:p>
        </w:tc>
      </w:tr>
      <w:tr>
        <w:trPr/>
        <w:tc>
          <w:tcPr>
            <w:tcW w:w="5915" w:type="dxa"/>
            <w:tcBorders/>
            <w:vAlign w:val="center"/>
          </w:tcPr>
          <w:p>
            <w:pPr>
              <w:pStyle w:val="Style17"/>
              <w:bidi w:val="0"/>
              <w:rPr/>
            </w:pPr>
            <w:r>
              <w:rPr>
                <w:rStyle w:val="Style13"/>
              </w:rPr>
              <w:t>2.1 Description of the Robot</w:t>
            </w:r>
          </w:p>
          <w:p>
            <w:pPr>
              <w:pStyle w:val="Style17"/>
              <w:bidi w:val="0"/>
              <w:rPr/>
            </w:pPr>
            <w:r>
              <w:rPr/>
              <w:t>The three-wheeled omnidirectional mobile robot is a holonomic robot that has the ability to move simultaneously and independently in translation and rotation. The robot is equipped with three omni-wheels equally arranged at 120 degrees on the circumference of the robot. Each omni-wheel is mounted directly to its motor shaft so that the motor and the wheel have the same rotational axle.</w:t>
            </w:r>
          </w:p>
          <w:p>
            <w:pPr>
              <w:pStyle w:val="Style17"/>
              <w:bidi w:val="0"/>
              <w:spacing w:before="0" w:after="150"/>
              <w:rPr/>
            </w:pPr>
            <w:r>
              <w:rPr/>
              <w:t>An omni-wheel is equipped with many rollers to enable it to move sideways perpendicular to the normal direction of rolling. An omnidirectional drive system requires a minimum of three omni-wheels.</w:t>
            </w:r>
          </w:p>
        </w:tc>
        <w:tc>
          <w:tcPr>
            <w:tcW w:w="4290" w:type="dxa"/>
            <w:tcBorders/>
            <w:vAlign w:val="center"/>
          </w:tcPr>
          <w:p>
            <w:pPr>
              <w:pStyle w:val="Style17"/>
              <w:bidi w:val="0"/>
              <w:rPr/>
            </w:pPr>
            <w:r>
              <w:rPr>
                <w:rStyle w:val="Style13"/>
              </w:rPr>
              <w:t xml:space="preserve">2.1 </w:t>
            </w:r>
            <w:r>
              <w:rPr>
                <w:rStyle w:val="Style13"/>
              </w:rPr>
              <w:t>机器人描述</w:t>
            </w:r>
          </w:p>
          <w:p>
            <w:pPr>
              <w:pStyle w:val="Style17"/>
              <w:bidi w:val="0"/>
              <w:rPr/>
            </w:pPr>
            <w:r>
              <w:rPr/>
              <w:t xml:space="preserve">三轮全向移动机器人是一种完整约束机器人，能够在平移与旋转两个维度上实现相互独立且同步的运动。机器人安装有三个全向轮，三个车轮均匀分布在机器人圆周上，彼此夹角均为 </w:t>
            </w:r>
            <w:r>
              <w:rPr/>
              <w:t>120°</w:t>
            </w:r>
            <w:r>
              <w:rPr/>
              <w:t>。每个全向轮均直接安装在电机轴上，因此电机与车轮具有相同的旋转轴。</w:t>
            </w:r>
          </w:p>
          <w:p>
            <w:pPr>
              <w:pStyle w:val="Style17"/>
              <w:bidi w:val="0"/>
              <w:spacing w:before="0" w:after="150"/>
              <w:rPr/>
            </w:pPr>
            <w:r>
              <w:rPr/>
              <w:t>全向轮由多个滚子构成，使车轮除正常滚动方向外，还能在与滚动方向垂直的方向上实现侧向运动。一般而言，一个完整的全向驱动系统至少需要三个全向轮。</w:t>
            </w:r>
          </w:p>
        </w:tc>
      </w:tr>
    </w:tbl>
    <w:tbl>
      <w:tblPr>
        <w:tblW w:w="10205" w:type="dxa"/>
        <w:jc w:val="left"/>
        <w:tblInd w:w="0" w:type="dxa"/>
        <w:tblLayout w:type="fixed"/>
        <w:tblCellMar>
          <w:top w:w="28" w:type="dxa"/>
          <w:left w:w="28" w:type="dxa"/>
          <w:bottom w:w="28" w:type="dxa"/>
          <w:right w:w="28" w:type="dxa"/>
        </w:tblCellMar>
      </w:tblPr>
      <w:tblGrid>
        <w:gridCol w:w="5777"/>
        <w:gridCol w:w="4428"/>
      </w:tblGrid>
      <w:tr>
        <w:trPr/>
        <w:tc>
          <w:tcPr>
            <w:tcW w:w="5777" w:type="dxa"/>
            <w:tcBorders/>
            <w:vAlign w:val="center"/>
          </w:tcPr>
          <w:p>
            <w:pPr>
              <w:pStyle w:val="Style25"/>
              <w:suppressLineNumbers/>
              <w:bidi w:val="0"/>
              <w:spacing w:before="0" w:after="150"/>
              <w:jc w:val="center"/>
              <w:rPr/>
            </w:pPr>
            <w:r>
              <w:rPr/>
              <w:t>Original</w:t>
            </w:r>
          </w:p>
        </w:tc>
        <w:tc>
          <w:tcPr>
            <w:tcW w:w="4428" w:type="dxa"/>
            <w:tcBorders/>
            <w:vAlign w:val="center"/>
          </w:tcPr>
          <w:p>
            <w:pPr>
              <w:pStyle w:val="Style25"/>
              <w:suppressLineNumbers/>
              <w:bidi w:val="0"/>
              <w:spacing w:before="0" w:after="150"/>
              <w:jc w:val="center"/>
              <w:rPr/>
            </w:pPr>
            <w:r>
              <w:rPr/>
              <w:t>译文</w:t>
            </w:r>
          </w:p>
        </w:tc>
      </w:tr>
      <w:tr>
        <w:trPr/>
        <w:tc>
          <w:tcPr>
            <w:tcW w:w="5777" w:type="dxa"/>
            <w:tcBorders/>
            <w:vAlign w:val="center"/>
          </w:tcPr>
          <w:p>
            <w:pPr>
              <w:pStyle w:val="Style17"/>
              <w:bidi w:val="0"/>
              <w:rPr/>
            </w:pPr>
            <w:r>
              <w:rPr>
                <w:rStyle w:val="Style13"/>
              </w:rPr>
              <w:t>2.2 The Induced Velocity</w:t>
            </w:r>
          </w:p>
          <w:p>
            <w:pPr>
              <w:pStyle w:val="Style17"/>
              <w:bidi w:val="0"/>
              <w:rPr/>
            </w:pPr>
            <w:r>
              <w:rPr/>
              <w:t>Assume that wheel 1 is active with translational velocity Vw1, while wheels 2 and 3 are inactive. Assuming there is no slippage, wheels 2 and 3 gain a velocity perpendicular to their normal rolling directions due to their rollers. This velocity is called the induced velocity. Therefore, the system rotates about a single point C.</w:t>
            </w:r>
          </w:p>
          <w:p>
            <w:pPr>
              <w:pStyle w:val="Style17"/>
              <w:bidi w:val="0"/>
              <w:rPr/>
            </w:pPr>
            <w:r>
              <w:rPr/>
              <w:t>From the geometric analysis, the induced velocity gained by applying the linear velocity Vwj to wheel j is:</w:t>
            </w:r>
          </w:p>
          <w:p>
            <w:pPr>
              <w:pStyle w:val="Style17"/>
              <w:bidi w:val="0"/>
              <w:spacing w:before="120" w:after="120"/>
              <w:ind w:left="120" w:right="120" w:hanging="0"/>
              <w:rPr>
                <w:rFonts w:ascii="Courier New;monospace" w:hAnsi="Courier New;monospace"/>
              </w:rPr>
            </w:pPr>
            <w:r>
              <w:rPr>
                <w:rFonts w:ascii="Courier New;monospace" w:hAnsi="Courier New;monospace"/>
              </w:rPr>
              <w:t>Vin_j = Vwj / √3</w:t>
            </w:r>
          </w:p>
          <w:p>
            <w:pPr>
              <w:pStyle w:val="Style17"/>
              <w:bidi w:val="0"/>
              <w:spacing w:before="0" w:after="150"/>
              <w:rPr/>
            </w:pPr>
            <w:r>
              <w:rPr/>
              <w:t>This induced velocity is gained freely by the two remaining wheels; it is outer on the next wheel and inner on the precedent wheel. Vin_j has the same sign as Vwj.</w:t>
            </w:r>
          </w:p>
        </w:tc>
        <w:tc>
          <w:tcPr>
            <w:tcW w:w="4428" w:type="dxa"/>
            <w:tcBorders/>
            <w:vAlign w:val="center"/>
          </w:tcPr>
          <w:p>
            <w:pPr>
              <w:pStyle w:val="Style17"/>
              <w:bidi w:val="0"/>
              <w:rPr/>
            </w:pPr>
            <w:r>
              <w:rPr>
                <w:rStyle w:val="Style13"/>
              </w:rPr>
              <w:t xml:space="preserve">2.2 </w:t>
            </w:r>
            <w:r>
              <w:rPr>
                <w:rStyle w:val="Style13"/>
              </w:rPr>
              <w:t>诱导速度</w:t>
            </w:r>
          </w:p>
          <w:p>
            <w:pPr>
              <w:pStyle w:val="Style17"/>
              <w:bidi w:val="0"/>
              <w:rPr/>
            </w:pPr>
            <w:r>
              <w:rPr/>
              <w:t xml:space="preserve">设轮 </w:t>
            </w:r>
            <w:r>
              <w:rPr/>
              <w:t xml:space="preserve">1 </w:t>
            </w:r>
            <w:r>
              <w:rPr/>
              <w:t xml:space="preserve">为主动轮，其线速度为 </w:t>
            </w:r>
            <w:r>
              <w:rPr/>
              <w:t>Vw1</w:t>
            </w:r>
            <w:r>
              <w:rPr/>
              <w:t xml:space="preserve">，而轮 </w:t>
            </w:r>
            <w:r>
              <w:rPr/>
              <w:t xml:space="preserve">2 </w:t>
            </w:r>
            <w:r>
              <w:rPr/>
              <w:t xml:space="preserve">与轮 </w:t>
            </w:r>
            <w:r>
              <w:rPr/>
              <w:t xml:space="preserve">3 </w:t>
            </w:r>
            <w:r>
              <w:rPr/>
              <w:t xml:space="preserve">不主动驱动。在无滑移条件下，由于滚子的作用，轮 </w:t>
            </w:r>
            <w:r>
              <w:rPr/>
              <w:t xml:space="preserve">2 </w:t>
            </w:r>
            <w:r>
              <w:rPr/>
              <w:t xml:space="preserve">与轮 </w:t>
            </w:r>
            <w:r>
              <w:rPr/>
              <w:t xml:space="preserve">3 </w:t>
            </w:r>
            <w:r>
              <w:rPr/>
              <w:t xml:space="preserve">会在垂直于其正常滚动方向的方向上获得一个速度分量，该速度称为诱导速度。因此，整个系统将绕某一固定点 </w:t>
            </w:r>
            <w:r>
              <w:rPr/>
              <w:t xml:space="preserve">C </w:t>
            </w:r>
            <w:r>
              <w:rPr/>
              <w:t>发生转动。</w:t>
            </w:r>
          </w:p>
          <w:p>
            <w:pPr>
              <w:pStyle w:val="Style17"/>
              <w:bidi w:val="0"/>
              <w:rPr/>
            </w:pPr>
            <w:r>
              <w:rPr/>
              <w:t xml:space="preserve">通过几何分析可得，当在第 </w:t>
            </w:r>
            <w:r>
              <w:rPr/>
              <w:t xml:space="preserve">j </w:t>
            </w:r>
            <w:r>
              <w:rPr/>
              <w:t xml:space="preserve">个车轮上施加线速度 </w:t>
            </w:r>
            <w:r>
              <w:rPr/>
              <w:t xml:space="preserve">Vwj </w:t>
            </w:r>
            <w:r>
              <w:rPr/>
              <w:t>时，其诱导速度为：</w:t>
            </w:r>
          </w:p>
          <w:p>
            <w:pPr>
              <w:pStyle w:val="Style17"/>
              <w:bidi w:val="0"/>
              <w:spacing w:before="120" w:after="120"/>
              <w:ind w:left="120" w:right="120" w:hanging="0"/>
              <w:rPr>
                <w:rFonts w:ascii="Courier New;monospace" w:hAnsi="Courier New;monospace"/>
              </w:rPr>
            </w:pPr>
            <w:r>
              <w:rPr>
                <w:rFonts w:ascii="Courier New;monospace" w:hAnsi="Courier New;monospace"/>
              </w:rPr>
              <w:t>Vin_j = Vwj / √3</w:t>
            </w:r>
          </w:p>
          <w:p>
            <w:pPr>
              <w:pStyle w:val="Style17"/>
              <w:bidi w:val="0"/>
              <w:spacing w:before="0" w:after="150"/>
              <w:rPr/>
            </w:pPr>
            <w:r>
              <w:rPr/>
              <w:t xml:space="preserve">该诱导速度由另外两个轮子被动获得，其中对后一个轮子表现为外向速度，对前一个轮子表现为内向速度，且 </w:t>
            </w:r>
            <w:r>
              <w:rPr/>
              <w:t xml:space="preserve">Vin_j </w:t>
            </w:r>
            <w:r>
              <w:rPr/>
              <w:t xml:space="preserve">与 </w:t>
            </w:r>
            <w:r>
              <w:rPr/>
              <w:t xml:space="preserve">Vwj </w:t>
            </w:r>
            <w:r>
              <w:rPr/>
              <w:t>具有相同符号。</w:t>
            </w:r>
          </w:p>
        </w:tc>
      </w:tr>
    </w:tbl>
    <w:tbl>
      <w:tblPr>
        <w:tblW w:w="10205" w:type="dxa"/>
        <w:jc w:val="left"/>
        <w:tblInd w:w="0" w:type="dxa"/>
        <w:tblLayout w:type="fixed"/>
        <w:tblCellMar>
          <w:top w:w="28" w:type="dxa"/>
          <w:left w:w="28" w:type="dxa"/>
          <w:bottom w:w="28" w:type="dxa"/>
          <w:right w:w="28" w:type="dxa"/>
        </w:tblCellMar>
      </w:tblPr>
      <w:tblGrid>
        <w:gridCol w:w="5760"/>
        <w:gridCol w:w="4445"/>
      </w:tblGrid>
      <w:tr>
        <w:trPr/>
        <w:tc>
          <w:tcPr>
            <w:tcW w:w="5760" w:type="dxa"/>
            <w:tcBorders/>
            <w:vAlign w:val="center"/>
          </w:tcPr>
          <w:p>
            <w:pPr>
              <w:pStyle w:val="Style25"/>
              <w:suppressLineNumbers/>
              <w:bidi w:val="0"/>
              <w:spacing w:before="0" w:after="150"/>
              <w:jc w:val="center"/>
              <w:rPr/>
            </w:pPr>
            <w:r>
              <w:rPr/>
              <w:t>Original</w:t>
            </w:r>
          </w:p>
        </w:tc>
        <w:tc>
          <w:tcPr>
            <w:tcW w:w="4445" w:type="dxa"/>
            <w:tcBorders/>
            <w:vAlign w:val="center"/>
          </w:tcPr>
          <w:p>
            <w:pPr>
              <w:pStyle w:val="Style25"/>
              <w:suppressLineNumbers/>
              <w:bidi w:val="0"/>
              <w:spacing w:before="0" w:after="150"/>
              <w:jc w:val="center"/>
              <w:rPr/>
            </w:pPr>
            <w:r>
              <w:rPr/>
              <w:t>译文</w:t>
            </w:r>
          </w:p>
        </w:tc>
      </w:tr>
      <w:tr>
        <w:trPr/>
        <w:tc>
          <w:tcPr>
            <w:tcW w:w="5760" w:type="dxa"/>
            <w:tcBorders/>
            <w:vAlign w:val="center"/>
          </w:tcPr>
          <w:p>
            <w:pPr>
              <w:pStyle w:val="Style17"/>
              <w:bidi w:val="0"/>
              <w:rPr/>
            </w:pPr>
            <w:r>
              <w:rPr>
                <w:rStyle w:val="Style13"/>
              </w:rPr>
              <w:t>2.3 Analysis of the Three-Wheeled Omnidirectional Robot Motion</w:t>
            </w:r>
          </w:p>
          <w:p>
            <w:pPr>
              <w:pStyle w:val="Style17"/>
              <w:bidi w:val="0"/>
              <w:rPr/>
            </w:pPr>
            <w:r>
              <w:rPr/>
              <w:t>Consider the general case where three wheel velocities Vw1, Vw2 and Vw3 are applied. By defining a local frame attached to the robot and local frames attached to each wheel, the aggregate translational velocity of each wheel can be expressed and then transformed to the robot frame.</w:t>
            </w:r>
          </w:p>
          <w:p>
            <w:pPr>
              <w:pStyle w:val="Style17"/>
              <w:bidi w:val="0"/>
              <w:rPr/>
            </w:pPr>
            <w:r>
              <w:rPr/>
              <w:t>The resultant translational velocity of the robot in the local frame is:</w:t>
            </w:r>
          </w:p>
          <w:p>
            <w:pPr>
              <w:pStyle w:val="Style17"/>
              <w:bidi w:val="0"/>
              <w:spacing w:before="120" w:after="120"/>
              <w:ind w:left="120" w:right="120" w:hanging="0"/>
              <w:rPr>
                <w:rFonts w:ascii="Courier New;monospace" w:hAnsi="Courier New;monospace"/>
              </w:rPr>
            </w:pPr>
            <w:r>
              <w:rPr>
                <w:rFonts w:ascii="Courier New;monospace" w:hAnsi="Courier New;monospace"/>
              </w:rPr>
              <w:t>Vx = -(√3/3)Vw2 + (√3/3)Vw3 Vy = (2/3)Vw1 - (1/3)Vw2 - (1/3)Vw3</w:t>
            </w:r>
          </w:p>
          <w:p>
            <w:pPr>
              <w:pStyle w:val="Style17"/>
              <w:bidi w:val="0"/>
              <w:rPr/>
            </w:pPr>
            <w:r>
              <w:rPr/>
              <w:t>The angular velocity of the robot is:</w:t>
            </w:r>
          </w:p>
          <w:p>
            <w:pPr>
              <w:pStyle w:val="Style17"/>
              <w:bidi w:val="0"/>
              <w:spacing w:before="120" w:after="120"/>
              <w:ind w:left="120" w:right="120" w:hanging="0"/>
              <w:rPr>
                <w:rFonts w:ascii="Courier New;monospace" w:hAnsi="Courier New;monospace"/>
              </w:rPr>
            </w:pPr>
            <w:r>
              <w:rPr>
                <w:rFonts w:ascii="Courier New;monospace" w:hAnsi="Courier New;monospace"/>
              </w:rPr>
              <w:t>phi_dot = (Vw1 + Vw2 + Vw3) / (3L)</w:t>
            </w:r>
          </w:p>
          <w:p>
            <w:pPr>
              <w:pStyle w:val="Style17"/>
              <w:bidi w:val="0"/>
              <w:rPr/>
            </w:pPr>
            <w:r>
              <w:rPr/>
              <w:t>These equations constitute the forward kinematics of the three-wheeled omnidirectional mobile robot. The translational speed magnitude and direction are given by:</w:t>
            </w:r>
          </w:p>
          <w:p>
            <w:pPr>
              <w:pStyle w:val="Style17"/>
              <w:bidi w:val="0"/>
              <w:spacing w:before="120" w:after="120"/>
              <w:ind w:left="120" w:right="120" w:hanging="0"/>
              <w:rPr>
                <w:rFonts w:ascii="Courier New;monospace" w:hAnsi="Courier New;monospace"/>
              </w:rPr>
            </w:pPr>
            <w:r>
              <w:rPr>
                <w:rFonts w:ascii="Courier New;monospace" w:hAnsi="Courier New;monospace"/>
              </w:rPr>
              <w:t>V = √(Vx² + Vy²) theta = atan2(Vy, Vx)</w:t>
            </w:r>
          </w:p>
          <w:p>
            <w:pPr>
              <w:pStyle w:val="Style17"/>
              <w:bidi w:val="0"/>
              <w:rPr/>
            </w:pPr>
            <w:r>
              <w:rPr/>
              <w:t>The coordinates of the instantaneous center of curvature are:</w:t>
            </w:r>
          </w:p>
          <w:p>
            <w:pPr>
              <w:pStyle w:val="Style17"/>
              <w:bidi w:val="0"/>
              <w:spacing w:before="120" w:after="120"/>
              <w:ind w:left="120" w:right="120" w:hanging="0"/>
              <w:rPr>
                <w:rFonts w:ascii="Courier New;monospace" w:hAnsi="Courier New;monospace"/>
              </w:rPr>
            </w:pPr>
            <w:r>
              <w:rPr>
                <w:rFonts w:ascii="Courier New;monospace" w:hAnsi="Courier New;monospace"/>
              </w:rPr>
              <w:t>Cx = L(-2Vw1 + Vw2 + Vw3) / (Vw1 + Vw2 + Vw3) Cy = √3L(-Vw2 + Vw3) / (Vw1 + Vw2 + Vw3)</w:t>
            </w:r>
          </w:p>
          <w:p>
            <w:pPr>
              <w:pStyle w:val="Style17"/>
              <w:bidi w:val="0"/>
              <w:spacing w:before="0" w:after="150"/>
              <w:rPr/>
            </w:pPr>
            <w:r>
              <w:rPr/>
              <w:t>The motion can be summarized as follows. If Vw1 + Vw2 + Vw3 = 0, the robot performs pure translation. If Vw1 = Vw2 = Vw3, the robot performs pure rotation. Otherwise, the robot follows an instantaneous circular motion with translational velocity V and radius R.</w:t>
            </w:r>
          </w:p>
        </w:tc>
        <w:tc>
          <w:tcPr>
            <w:tcW w:w="4445" w:type="dxa"/>
            <w:tcBorders/>
            <w:vAlign w:val="center"/>
          </w:tcPr>
          <w:p>
            <w:pPr>
              <w:pStyle w:val="Style17"/>
              <w:bidi w:val="0"/>
              <w:rPr/>
            </w:pPr>
            <w:r>
              <w:rPr>
                <w:rStyle w:val="Style13"/>
              </w:rPr>
              <w:t xml:space="preserve">2.3 </w:t>
            </w:r>
            <w:r>
              <w:rPr>
                <w:rStyle w:val="Style13"/>
              </w:rPr>
              <w:t>三轮全向机器人运动分析</w:t>
            </w:r>
          </w:p>
          <w:p>
            <w:pPr>
              <w:pStyle w:val="Style17"/>
              <w:bidi w:val="0"/>
              <w:rPr/>
            </w:pPr>
            <w:r>
              <w:rPr/>
              <w:t xml:space="preserve">考虑一般工况，即三个轮子分别施加线速度 </w:t>
            </w:r>
            <w:r>
              <w:rPr/>
              <w:t>Vw1</w:t>
            </w:r>
            <w:r>
              <w:rPr/>
              <w:t>、</w:t>
            </w:r>
            <w:r>
              <w:rPr/>
              <w:t xml:space="preserve">Vw2 </w:t>
            </w:r>
            <w:r>
              <w:rPr/>
              <w:t xml:space="preserve">和 </w:t>
            </w:r>
            <w:r>
              <w:rPr/>
              <w:t>Vw3</w:t>
            </w:r>
            <w:r>
              <w:rPr/>
              <w:t>。通过在机器人质心处建立局部坐标系，并分别在各个车轮处建立轮系坐标系，可以表示各轮的综合速度，并进一步将其转换到机器人局部坐标系中。</w:t>
            </w:r>
          </w:p>
          <w:p>
            <w:pPr>
              <w:pStyle w:val="Style17"/>
              <w:bidi w:val="0"/>
              <w:rPr/>
            </w:pPr>
            <w:r>
              <w:rPr/>
              <w:t>机器人在局部坐标系中的平移速度分量为：</w:t>
            </w:r>
          </w:p>
          <w:p>
            <w:pPr>
              <w:pStyle w:val="Style17"/>
              <w:bidi w:val="0"/>
              <w:spacing w:before="120" w:after="120"/>
              <w:ind w:left="120" w:right="120" w:hanging="0"/>
              <w:rPr>
                <w:rFonts w:ascii="Courier New;monospace" w:hAnsi="Courier New;monospace"/>
              </w:rPr>
            </w:pPr>
            <w:r>
              <w:rPr>
                <w:rFonts w:ascii="Courier New;monospace" w:hAnsi="Courier New;monospace"/>
              </w:rPr>
              <w:t>Vx = -(√3/3)Vw2 + (√3/3)Vw3 Vy = (2/3)Vw1 - (1/3)Vw2 - (1/3)Vw3</w:t>
            </w:r>
          </w:p>
          <w:p>
            <w:pPr>
              <w:pStyle w:val="Style17"/>
              <w:bidi w:val="0"/>
              <w:rPr/>
            </w:pPr>
            <w:r>
              <w:rPr/>
              <w:t>机器人整体角速度为：</w:t>
            </w:r>
          </w:p>
          <w:p>
            <w:pPr>
              <w:pStyle w:val="Style17"/>
              <w:bidi w:val="0"/>
              <w:spacing w:before="120" w:after="120"/>
              <w:ind w:left="120" w:right="120" w:hanging="0"/>
              <w:rPr>
                <w:rFonts w:ascii="Courier New;monospace" w:hAnsi="Courier New;monospace"/>
              </w:rPr>
            </w:pPr>
            <w:r>
              <w:rPr>
                <w:rFonts w:ascii="Courier New;monospace" w:hAnsi="Courier New;monospace"/>
              </w:rPr>
              <w:t>phi_dot = (Vw1 + Vw2 + Vw3) / (3L)</w:t>
            </w:r>
          </w:p>
          <w:p>
            <w:pPr>
              <w:pStyle w:val="Style17"/>
              <w:bidi w:val="0"/>
              <w:rPr/>
            </w:pPr>
            <w:r>
              <w:rPr/>
              <w:t>上述方程构成了三轮全向移动机器人的正运动学模型。机器人的平移速度大小及其方向分别为：</w:t>
            </w:r>
          </w:p>
          <w:p>
            <w:pPr>
              <w:pStyle w:val="Style17"/>
              <w:bidi w:val="0"/>
              <w:spacing w:before="120" w:after="120"/>
              <w:ind w:left="120" w:right="120" w:hanging="0"/>
              <w:rPr>
                <w:rFonts w:ascii="Courier New;monospace" w:hAnsi="Courier New;monospace"/>
              </w:rPr>
            </w:pPr>
            <w:r>
              <w:rPr>
                <w:rFonts w:ascii="Courier New;monospace" w:hAnsi="Courier New;monospace"/>
              </w:rPr>
              <w:t>V = √(Vx² + Vy²) theta = atan2(Vy, Vx)</w:t>
            </w:r>
          </w:p>
          <w:p>
            <w:pPr>
              <w:pStyle w:val="Style17"/>
              <w:bidi w:val="0"/>
              <w:rPr/>
            </w:pPr>
            <w:r>
              <w:rPr/>
              <w:t>瞬时曲率中心的坐标为：</w:t>
            </w:r>
          </w:p>
          <w:p>
            <w:pPr>
              <w:pStyle w:val="Style17"/>
              <w:bidi w:val="0"/>
              <w:spacing w:before="120" w:after="120"/>
              <w:ind w:left="120" w:right="120" w:hanging="0"/>
              <w:rPr>
                <w:rFonts w:ascii="Courier New;monospace" w:hAnsi="Courier New;monospace"/>
              </w:rPr>
            </w:pPr>
            <w:r>
              <w:rPr>
                <w:rFonts w:ascii="Courier New;monospace" w:hAnsi="Courier New;monospace"/>
              </w:rPr>
              <w:t>Cx = L(-2Vw1 + Vw2 + Vw3) / (Vw1 + Vw2 + Vw3) Cy = √3L(-Vw2 + Vw3) / (Vw1 + Vw2 + Vw3)</w:t>
            </w:r>
          </w:p>
          <w:p>
            <w:pPr>
              <w:pStyle w:val="Style17"/>
              <w:bidi w:val="0"/>
              <w:spacing w:before="0" w:after="150"/>
              <w:rPr/>
            </w:pPr>
            <w:r>
              <w:rPr/>
              <w:t xml:space="preserve">机器人运动可概括为如下三类：当 </w:t>
            </w:r>
            <w:r>
              <w:rPr/>
              <w:t xml:space="preserve">Vw1 + Vw2 + Vw3 = 0 </w:t>
            </w:r>
            <w:r>
              <w:rPr/>
              <w:t xml:space="preserve">时，机器人作纯平移运动；当 </w:t>
            </w:r>
            <w:r>
              <w:rPr/>
              <w:t xml:space="preserve">Vw1 = Vw2 = Vw3 </w:t>
            </w:r>
            <w:r>
              <w:rPr/>
              <w:t xml:space="preserve">时，机器人作纯旋转运动；若上述两个条件均不满足，则机器人沿瞬时圆轨迹运动，其平移速度为 </w:t>
            </w:r>
            <w:r>
              <w:rPr/>
              <w:t>V</w:t>
            </w:r>
            <w:r>
              <w:rPr/>
              <w:t xml:space="preserve">、旋转半径为 </w:t>
            </w:r>
            <w:r>
              <w:rPr/>
              <w:t>R</w:t>
            </w:r>
            <w:r>
              <w:rPr/>
              <w:t>。</w:t>
            </w:r>
          </w:p>
        </w:tc>
      </w:tr>
    </w:tbl>
    <w:tbl>
      <w:tblPr>
        <w:tblW w:w="10205" w:type="dxa"/>
        <w:jc w:val="left"/>
        <w:tblInd w:w="0" w:type="dxa"/>
        <w:tblLayout w:type="fixed"/>
        <w:tblCellMar>
          <w:top w:w="28" w:type="dxa"/>
          <w:left w:w="28" w:type="dxa"/>
          <w:bottom w:w="28" w:type="dxa"/>
          <w:right w:w="28" w:type="dxa"/>
        </w:tblCellMar>
      </w:tblPr>
      <w:tblGrid>
        <w:gridCol w:w="5550"/>
        <w:gridCol w:w="4655"/>
      </w:tblGrid>
      <w:tr>
        <w:trPr/>
        <w:tc>
          <w:tcPr>
            <w:tcW w:w="5550" w:type="dxa"/>
            <w:tcBorders/>
            <w:vAlign w:val="center"/>
          </w:tcPr>
          <w:p>
            <w:pPr>
              <w:pStyle w:val="Style25"/>
              <w:suppressLineNumbers/>
              <w:bidi w:val="0"/>
              <w:spacing w:before="0" w:after="150"/>
              <w:jc w:val="center"/>
              <w:rPr/>
            </w:pPr>
            <w:r>
              <w:rPr/>
              <w:t>Original</w:t>
            </w:r>
          </w:p>
        </w:tc>
        <w:tc>
          <w:tcPr>
            <w:tcW w:w="4655" w:type="dxa"/>
            <w:tcBorders/>
            <w:vAlign w:val="center"/>
          </w:tcPr>
          <w:p>
            <w:pPr>
              <w:pStyle w:val="Style25"/>
              <w:suppressLineNumbers/>
              <w:bidi w:val="0"/>
              <w:spacing w:before="0" w:after="150"/>
              <w:jc w:val="center"/>
              <w:rPr/>
            </w:pPr>
            <w:r>
              <w:rPr/>
              <w:t>译文</w:t>
            </w:r>
          </w:p>
        </w:tc>
      </w:tr>
      <w:tr>
        <w:trPr/>
        <w:tc>
          <w:tcPr>
            <w:tcW w:w="5550" w:type="dxa"/>
            <w:tcBorders/>
            <w:vAlign w:val="center"/>
          </w:tcPr>
          <w:p>
            <w:pPr>
              <w:pStyle w:val="Style17"/>
              <w:bidi w:val="0"/>
              <w:rPr/>
            </w:pPr>
            <w:r>
              <w:rPr>
                <w:rStyle w:val="Style13"/>
              </w:rPr>
              <w:t>3 The Kinematic Saturation</w:t>
            </w:r>
          </w:p>
          <w:p>
            <w:pPr>
              <w:pStyle w:val="Style17"/>
              <w:bidi w:val="0"/>
              <w:rPr/>
            </w:pPr>
            <w:r>
              <w:rPr/>
              <w:t>To design an efficient controller, the robot translational and angular velocities must remain within allowable ranges depending on the actuators. The admissible wheel velocities are enclosed in a cube in wheel-velocity space, while their image in the robot local frame appears as an inverted cube or parallelepiped.</w:t>
            </w:r>
          </w:p>
          <w:p>
            <w:pPr>
              <w:pStyle w:val="Style17"/>
              <w:bidi w:val="0"/>
              <w:rPr/>
            </w:pPr>
            <w:r>
              <w:rPr/>
              <w:t>Most approaches in the literature solve this problem by approximation, using only the values enclosed in a velocity cone and discarding the remaining possible velocities. In this paper, a simple approach is proposed without excluding any possible velocity and without hard computation.</w:t>
            </w:r>
          </w:p>
          <w:p>
            <w:pPr>
              <w:pStyle w:val="Style17"/>
              <w:bidi w:val="0"/>
              <w:rPr/>
            </w:pPr>
            <w:r>
              <w:rPr/>
              <w:t>Let Vw_max be the maximum translational velocity of the wheels, and let the inverse kinematics provide the theoretical wheel velocities Vw_hat = [Vw1_hat, Vw2_hat, Vw3_hat]ᵀ. Define:</w:t>
            </w:r>
          </w:p>
          <w:p>
            <w:pPr>
              <w:pStyle w:val="Style17"/>
              <w:bidi w:val="0"/>
              <w:spacing w:before="120" w:after="120"/>
              <w:ind w:left="120" w:right="120" w:hanging="0"/>
              <w:rPr>
                <w:rFonts w:ascii="Courier New;monospace" w:hAnsi="Courier New;monospace"/>
              </w:rPr>
            </w:pPr>
            <w:r>
              <w:rPr>
                <w:rFonts w:ascii="Courier New;monospace" w:hAnsi="Courier New;monospace"/>
              </w:rPr>
              <w:t>M = max(|Vw1_hat|, |Vw2_hat|, |Vw3_hat|)</w:t>
            </w:r>
          </w:p>
          <w:p>
            <w:pPr>
              <w:pStyle w:val="Style17"/>
              <w:bidi w:val="0"/>
              <w:rPr/>
            </w:pPr>
            <w:r>
              <w:rPr/>
              <w:t>Then the final output is:</w:t>
            </w:r>
          </w:p>
          <w:p>
            <w:pPr>
              <w:pStyle w:val="Style17"/>
              <w:bidi w:val="0"/>
              <w:spacing w:before="120" w:after="120"/>
              <w:ind w:left="120" w:right="120" w:hanging="0"/>
              <w:rPr>
                <w:rFonts w:ascii="Courier New;monospace" w:hAnsi="Courier New;monospace"/>
              </w:rPr>
            </w:pPr>
            <w:r>
              <w:rPr>
                <w:rFonts w:ascii="Courier New;monospace" w:hAnsi="Courier New;monospace"/>
              </w:rPr>
              <w:t>if M ≤ Vw_max: Vw = Vw_hat if M &gt; Vw_max: Vw = (Vw_max / M) Vw_hat</w:t>
            </w:r>
          </w:p>
        </w:tc>
        <w:tc>
          <w:tcPr>
            <w:tcW w:w="4655" w:type="dxa"/>
            <w:tcBorders/>
            <w:vAlign w:val="center"/>
          </w:tcPr>
          <w:p>
            <w:pPr>
              <w:pStyle w:val="Style17"/>
              <w:bidi w:val="0"/>
              <w:rPr/>
            </w:pPr>
            <w:r>
              <w:rPr>
                <w:rStyle w:val="Style13"/>
              </w:rPr>
              <w:t xml:space="preserve">3 </w:t>
            </w:r>
            <w:r>
              <w:rPr>
                <w:rStyle w:val="Style13"/>
              </w:rPr>
              <w:t>运动学饱和</w:t>
            </w:r>
          </w:p>
          <w:p>
            <w:pPr>
              <w:pStyle w:val="Style17"/>
              <w:bidi w:val="0"/>
              <w:rPr/>
            </w:pPr>
            <w:r>
              <w:rPr/>
              <w:t>为了设计具有良好性能的控制器，机器人的平移速度与角速度必须始终处于执行机构允许的范围之内。在轮速空间中，允许的车轮速度构成一个立方体；而通过正运动学映射到机器人局部速度空间后，其可行域表现为一个倒置的平行六面体。</w:t>
            </w:r>
          </w:p>
          <w:p>
            <w:pPr>
              <w:pStyle w:val="Style17"/>
              <w:bidi w:val="0"/>
              <w:rPr/>
            </w:pPr>
            <w:r>
              <w:rPr/>
              <w:t>现有文献中的多数方法通常采用近似方式来处理该问题，例如仅使用速度锥内部的速度值，而舍弃其余仍可能实现的速度。本文提出的方法无需复杂计算，也不排除任何可能的速度解。</w:t>
            </w:r>
          </w:p>
          <w:p>
            <w:pPr>
              <w:pStyle w:val="Style17"/>
              <w:bidi w:val="0"/>
              <w:rPr/>
            </w:pPr>
            <w:r>
              <w:rPr/>
              <w:t xml:space="preserve">设车轮最大线速度为 </w:t>
            </w:r>
            <w:r>
              <w:rPr/>
              <w:t>Vw_max</w:t>
            </w:r>
            <w:r>
              <w:rPr/>
              <w:t xml:space="preserve">，逆运动学给出的理论轮速向量为 </w:t>
            </w:r>
            <w:r>
              <w:rPr/>
              <w:t>Vw_hat = [Vw1_hat, Vw2_hat, Vw3_hat]ᵀ</w:t>
            </w:r>
            <w:r>
              <w:rPr/>
              <w:t>。定义：</w:t>
            </w:r>
          </w:p>
          <w:p>
            <w:pPr>
              <w:pStyle w:val="Style17"/>
              <w:bidi w:val="0"/>
              <w:spacing w:before="120" w:after="120"/>
              <w:ind w:left="120" w:right="120" w:hanging="0"/>
              <w:rPr>
                <w:rFonts w:ascii="Courier New;monospace" w:hAnsi="Courier New;monospace"/>
              </w:rPr>
            </w:pPr>
            <w:r>
              <w:rPr>
                <w:rFonts w:ascii="Courier New;monospace" w:hAnsi="Courier New;monospace"/>
              </w:rPr>
              <w:t>M = max(|Vw1_hat|, |Vw2_hat|, |Vw3_hat|)</w:t>
            </w:r>
          </w:p>
          <w:p>
            <w:pPr>
              <w:pStyle w:val="Style17"/>
              <w:bidi w:val="0"/>
              <w:rPr/>
            </w:pPr>
            <w:r>
              <w:rPr/>
              <w:t>则最终输出轮速为：</w:t>
            </w:r>
          </w:p>
          <w:p>
            <w:pPr>
              <w:pStyle w:val="Style17"/>
              <w:bidi w:val="0"/>
              <w:spacing w:before="120" w:after="120"/>
              <w:ind w:left="120" w:right="120" w:hanging="0"/>
              <w:rPr>
                <w:rFonts w:ascii="Courier New;monospace" w:hAnsi="Courier New;monospace"/>
              </w:rPr>
            </w:pPr>
            <w:r>
              <w:rPr>
                <w:rFonts w:ascii="Courier New;monospace" w:hAnsi="Courier New;monospace"/>
              </w:rPr>
              <w:t>if M ≤ Vw_max: Vw = Vw_hat if M &gt; Vw_max: Vw = (Vw_max / M) Vw_hat</w:t>
            </w:r>
          </w:p>
        </w:tc>
      </w:tr>
    </w:tbl>
    <w:tbl>
      <w:tblPr>
        <w:tblW w:w="10205" w:type="dxa"/>
        <w:jc w:val="left"/>
        <w:tblInd w:w="0" w:type="dxa"/>
        <w:tblLayout w:type="fixed"/>
        <w:tblCellMar>
          <w:top w:w="28" w:type="dxa"/>
          <w:left w:w="28" w:type="dxa"/>
          <w:bottom w:w="28" w:type="dxa"/>
          <w:right w:w="28" w:type="dxa"/>
        </w:tblCellMar>
      </w:tblPr>
      <w:tblGrid>
        <w:gridCol w:w="5920"/>
        <w:gridCol w:w="4285"/>
      </w:tblGrid>
      <w:tr>
        <w:trPr/>
        <w:tc>
          <w:tcPr>
            <w:tcW w:w="5920" w:type="dxa"/>
            <w:tcBorders/>
            <w:vAlign w:val="center"/>
          </w:tcPr>
          <w:p>
            <w:pPr>
              <w:pStyle w:val="Style25"/>
              <w:suppressLineNumbers/>
              <w:bidi w:val="0"/>
              <w:spacing w:before="0" w:after="150"/>
              <w:jc w:val="center"/>
              <w:rPr/>
            </w:pPr>
            <w:r>
              <w:rPr/>
              <w:t>Original</w:t>
            </w:r>
          </w:p>
        </w:tc>
        <w:tc>
          <w:tcPr>
            <w:tcW w:w="4285" w:type="dxa"/>
            <w:tcBorders/>
            <w:vAlign w:val="center"/>
          </w:tcPr>
          <w:p>
            <w:pPr>
              <w:pStyle w:val="Style25"/>
              <w:suppressLineNumbers/>
              <w:bidi w:val="0"/>
              <w:spacing w:before="0" w:after="150"/>
              <w:jc w:val="center"/>
              <w:rPr/>
            </w:pPr>
            <w:r>
              <w:rPr/>
              <w:t>译文</w:t>
            </w:r>
          </w:p>
        </w:tc>
      </w:tr>
      <w:tr>
        <w:trPr/>
        <w:tc>
          <w:tcPr>
            <w:tcW w:w="5920" w:type="dxa"/>
            <w:tcBorders/>
            <w:vAlign w:val="center"/>
          </w:tcPr>
          <w:p>
            <w:pPr>
              <w:pStyle w:val="Style17"/>
              <w:bidi w:val="0"/>
              <w:rPr/>
            </w:pPr>
            <w:r>
              <w:rPr>
                <w:rStyle w:val="Style13"/>
              </w:rPr>
              <w:t>4 Trajectory Tracking Control</w:t>
            </w:r>
          </w:p>
          <w:p>
            <w:pPr>
              <w:pStyle w:val="Style17"/>
              <w:bidi w:val="0"/>
              <w:rPr/>
            </w:pPr>
            <w:r>
              <w:rPr/>
              <w:t>The trajectory tracking problem requires the robot to track the desired trajectory and the desired orientation simultaneously. Since the robot can move in translation and rotation at the same time, the adopted strategy consists in applying a translational velocity V directed toward the target to minimize the position error Dis, and an angular velocity phi_dot to minimize the orientation error Delta phi.</w:t>
            </w:r>
          </w:p>
          <w:p>
            <w:pPr>
              <w:pStyle w:val="Style17"/>
              <w:bidi w:val="0"/>
              <w:rPr/>
            </w:pPr>
            <w:r>
              <w:rPr/>
              <w:t>The distance error and orientation error are given by:</w:t>
            </w:r>
          </w:p>
          <w:p>
            <w:pPr>
              <w:pStyle w:val="Style17"/>
              <w:bidi w:val="0"/>
              <w:spacing w:before="120" w:after="120"/>
              <w:ind w:left="120" w:right="120" w:hanging="0"/>
              <w:rPr>
                <w:rFonts w:ascii="Courier New;monospace" w:hAnsi="Courier New;monospace"/>
              </w:rPr>
            </w:pPr>
            <w:r>
              <w:rPr>
                <w:rFonts w:ascii="Courier New;monospace" w:hAnsi="Courier New;monospace"/>
              </w:rPr>
              <w:t>Dis = √[(xd - xG)² + (yd - yG)²] Delta phi = phid - phi</w:t>
            </w:r>
          </w:p>
          <w:p>
            <w:pPr>
              <w:pStyle w:val="Style17"/>
              <w:bidi w:val="0"/>
              <w:rPr/>
            </w:pPr>
            <w:r>
              <w:rPr/>
              <w:t>The controller inputs are Delta x, Delta y and Delta phi, with:</w:t>
            </w:r>
          </w:p>
          <w:p>
            <w:pPr>
              <w:pStyle w:val="Style17"/>
              <w:bidi w:val="0"/>
              <w:spacing w:before="120" w:after="120"/>
              <w:ind w:left="120" w:right="120" w:hanging="0"/>
              <w:rPr>
                <w:rFonts w:ascii="Courier New;monospace" w:hAnsi="Courier New;monospace"/>
              </w:rPr>
            </w:pPr>
            <w:r>
              <w:rPr>
                <w:rFonts w:ascii="Courier New;monospace" w:hAnsi="Courier New;monospace"/>
              </w:rPr>
              <w:t>Delta x = xd - xG Delta y = yd - yG</w:t>
            </w:r>
          </w:p>
          <w:p>
            <w:pPr>
              <w:pStyle w:val="Style17"/>
              <w:bidi w:val="0"/>
              <w:spacing w:before="0" w:after="150"/>
              <w:rPr/>
            </w:pPr>
            <w:r>
              <w:rPr/>
              <w:t>The outputs of the controller are the three wheel translational velocities Vw1, Vw2 and Vw3.</w:t>
            </w:r>
          </w:p>
        </w:tc>
        <w:tc>
          <w:tcPr>
            <w:tcW w:w="4285" w:type="dxa"/>
            <w:tcBorders/>
            <w:vAlign w:val="center"/>
          </w:tcPr>
          <w:p>
            <w:pPr>
              <w:pStyle w:val="Style17"/>
              <w:bidi w:val="0"/>
              <w:rPr/>
            </w:pPr>
            <w:r>
              <w:rPr>
                <w:rStyle w:val="Style13"/>
              </w:rPr>
              <w:t xml:space="preserve">4 </w:t>
            </w:r>
            <w:r>
              <w:rPr>
                <w:rStyle w:val="Style13"/>
              </w:rPr>
              <w:t>轨迹跟踪控制</w:t>
            </w:r>
          </w:p>
          <w:p>
            <w:pPr>
              <w:pStyle w:val="Style17"/>
              <w:bidi w:val="0"/>
              <w:rPr/>
            </w:pPr>
            <w:r>
              <w:rPr/>
              <w:t xml:space="preserve">轨迹跟踪问题要求机器人在运动过程中同时跟踪期望轨迹与期望姿态。由于三轮全向移动机器人能够同时进行平移和旋转，因此本文采用如下控制策略：施加一个指向目标点的平移速度 </w:t>
            </w:r>
            <w:r>
              <w:rPr/>
              <w:t xml:space="preserve">V </w:t>
            </w:r>
            <w:r>
              <w:rPr/>
              <w:t xml:space="preserve">以减小位置误差 </w:t>
            </w:r>
            <w:r>
              <w:rPr/>
              <w:t>Dis</w:t>
            </w:r>
            <w:r>
              <w:rPr/>
              <w:t xml:space="preserve">，同时施加一个角速度 </w:t>
            </w:r>
            <w:r>
              <w:rPr/>
              <w:t xml:space="preserve">phi_dot </w:t>
            </w:r>
            <w:r>
              <w:rPr/>
              <w:t xml:space="preserve">以减小姿态误差 </w:t>
            </w:r>
            <w:r>
              <w:rPr/>
              <w:t>Delta phi</w:t>
            </w:r>
            <w:r>
              <w:rPr/>
              <w:t>。</w:t>
            </w:r>
          </w:p>
          <w:p>
            <w:pPr>
              <w:pStyle w:val="Style17"/>
              <w:bidi w:val="0"/>
              <w:rPr/>
            </w:pPr>
            <w:r>
              <w:rPr/>
              <w:t>距离误差和姿态误差分别为：</w:t>
            </w:r>
          </w:p>
          <w:p>
            <w:pPr>
              <w:pStyle w:val="Style17"/>
              <w:bidi w:val="0"/>
              <w:spacing w:before="120" w:after="120"/>
              <w:ind w:left="120" w:right="120" w:hanging="0"/>
              <w:rPr>
                <w:rFonts w:ascii="Courier New;monospace" w:hAnsi="Courier New;monospace"/>
              </w:rPr>
            </w:pPr>
            <w:r>
              <w:rPr>
                <w:rFonts w:ascii="Courier New;monospace" w:hAnsi="Courier New;monospace"/>
              </w:rPr>
              <w:t>Dis = √[(xd - xG)² + (yd - yG)²] Delta phi = phid - phi</w:t>
            </w:r>
          </w:p>
          <w:p>
            <w:pPr>
              <w:pStyle w:val="Style17"/>
              <w:bidi w:val="0"/>
              <w:rPr/>
            </w:pPr>
            <w:r>
              <w:rPr/>
              <w:t xml:space="preserve">控制器输入为 </w:t>
            </w:r>
            <w:r>
              <w:rPr/>
              <w:t>Delta x</w:t>
            </w:r>
            <w:r>
              <w:rPr/>
              <w:t>、</w:t>
            </w:r>
            <w:r>
              <w:rPr/>
              <w:t xml:space="preserve">Delta y </w:t>
            </w:r>
            <w:r>
              <w:rPr/>
              <w:t xml:space="preserve">和 </w:t>
            </w:r>
            <w:r>
              <w:rPr/>
              <w:t>Delta phi</w:t>
            </w:r>
            <w:r>
              <w:rPr/>
              <w:t>，其中：</w:t>
            </w:r>
          </w:p>
          <w:p>
            <w:pPr>
              <w:pStyle w:val="Style17"/>
              <w:bidi w:val="0"/>
              <w:spacing w:before="120" w:after="120"/>
              <w:ind w:left="120" w:right="120" w:hanging="0"/>
              <w:rPr>
                <w:rFonts w:ascii="Courier New;monospace" w:hAnsi="Courier New;monospace"/>
              </w:rPr>
            </w:pPr>
            <w:r>
              <w:rPr>
                <w:rFonts w:ascii="Courier New;monospace" w:hAnsi="Courier New;monospace"/>
              </w:rPr>
              <w:t>Delta x = xd - xG Delta y = yd - yG</w:t>
            </w:r>
          </w:p>
          <w:p>
            <w:pPr>
              <w:pStyle w:val="Style17"/>
              <w:bidi w:val="0"/>
              <w:spacing w:before="0" w:after="150"/>
              <w:rPr/>
            </w:pPr>
            <w:r>
              <w:rPr/>
              <w:t xml:space="preserve">控制器最终输出为三个车轮的线速度 </w:t>
            </w:r>
            <w:r>
              <w:rPr/>
              <w:t>Vw1</w:t>
            </w:r>
            <w:r>
              <w:rPr/>
              <w:t>、</w:t>
            </w:r>
            <w:r>
              <w:rPr/>
              <w:t xml:space="preserve">Vw2 </w:t>
            </w:r>
            <w:r>
              <w:rPr/>
              <w:t xml:space="preserve">和 </w:t>
            </w:r>
            <w:r>
              <w:rPr/>
              <w:t>Vw3</w:t>
            </w:r>
            <w:r>
              <w:rPr/>
              <w:t>。</w:t>
            </w:r>
          </w:p>
        </w:tc>
      </w:tr>
    </w:tbl>
    <w:tbl>
      <w:tblPr>
        <w:tblW w:w="10205" w:type="dxa"/>
        <w:jc w:val="left"/>
        <w:tblInd w:w="0" w:type="dxa"/>
        <w:tblLayout w:type="fixed"/>
        <w:tblCellMar>
          <w:top w:w="28" w:type="dxa"/>
          <w:left w:w="28" w:type="dxa"/>
          <w:bottom w:w="28" w:type="dxa"/>
          <w:right w:w="28" w:type="dxa"/>
        </w:tblCellMar>
      </w:tblPr>
      <w:tblGrid>
        <w:gridCol w:w="5909"/>
        <w:gridCol w:w="4296"/>
      </w:tblGrid>
      <w:tr>
        <w:trPr/>
        <w:tc>
          <w:tcPr>
            <w:tcW w:w="5909" w:type="dxa"/>
            <w:tcBorders/>
            <w:vAlign w:val="center"/>
          </w:tcPr>
          <w:p>
            <w:pPr>
              <w:pStyle w:val="Style25"/>
              <w:suppressLineNumbers/>
              <w:bidi w:val="0"/>
              <w:spacing w:before="0" w:after="150"/>
              <w:jc w:val="center"/>
              <w:rPr/>
            </w:pPr>
            <w:r>
              <w:rPr/>
              <w:t>Original</w:t>
            </w:r>
          </w:p>
        </w:tc>
        <w:tc>
          <w:tcPr>
            <w:tcW w:w="4296" w:type="dxa"/>
            <w:tcBorders/>
            <w:vAlign w:val="center"/>
          </w:tcPr>
          <w:p>
            <w:pPr>
              <w:pStyle w:val="Style25"/>
              <w:suppressLineNumbers/>
              <w:bidi w:val="0"/>
              <w:spacing w:before="0" w:after="150"/>
              <w:jc w:val="center"/>
              <w:rPr/>
            </w:pPr>
            <w:r>
              <w:rPr/>
              <w:t>译文</w:t>
            </w:r>
          </w:p>
        </w:tc>
      </w:tr>
      <w:tr>
        <w:trPr/>
        <w:tc>
          <w:tcPr>
            <w:tcW w:w="5909" w:type="dxa"/>
            <w:tcBorders/>
            <w:vAlign w:val="center"/>
          </w:tcPr>
          <w:p>
            <w:pPr>
              <w:pStyle w:val="Style17"/>
              <w:bidi w:val="0"/>
              <w:rPr/>
            </w:pPr>
            <w:r>
              <w:rPr>
                <w:rStyle w:val="Style13"/>
              </w:rPr>
              <w:t>4.1 The Fuzzy Controller</w:t>
            </w:r>
          </w:p>
          <w:p>
            <w:pPr>
              <w:pStyle w:val="Style17"/>
              <w:bidi w:val="0"/>
              <w:rPr/>
            </w:pPr>
            <w:r>
              <w:rPr/>
              <w:t>The theory of fuzzy logic systems is inspired by the human capacity to reason with perception-based information. A fuzzy controller is a static nonlinear mapping between inputs and outputs. The proposed controller has two inputs, the distance Dis and the orientation difference Delta phi, and two outputs, the translational velocity V and the angular velocity phi_dot.</w:t>
            </w:r>
          </w:p>
          <w:p>
            <w:pPr>
              <w:pStyle w:val="Style17"/>
              <w:bidi w:val="0"/>
              <w:spacing w:before="0" w:after="150"/>
              <w:rPr/>
            </w:pPr>
            <w:r>
              <w:rPr/>
              <w:t>The fuzzy controller has four main components: the fuzzification block, the rule base, the inference mechanism, and the defuzzification block.</w:t>
            </w:r>
          </w:p>
        </w:tc>
        <w:tc>
          <w:tcPr>
            <w:tcW w:w="4296" w:type="dxa"/>
            <w:tcBorders/>
            <w:vAlign w:val="center"/>
          </w:tcPr>
          <w:p>
            <w:pPr>
              <w:pStyle w:val="Style17"/>
              <w:bidi w:val="0"/>
              <w:rPr/>
            </w:pPr>
            <w:r>
              <w:rPr>
                <w:rStyle w:val="Style13"/>
              </w:rPr>
              <w:t xml:space="preserve">4.1 </w:t>
            </w:r>
            <w:r>
              <w:rPr>
                <w:rStyle w:val="Style13"/>
              </w:rPr>
              <w:t>模糊控制器</w:t>
            </w:r>
          </w:p>
          <w:p>
            <w:pPr>
              <w:pStyle w:val="Style17"/>
              <w:bidi w:val="0"/>
              <w:rPr/>
            </w:pPr>
            <w:r>
              <w:rPr/>
              <w:t xml:space="preserve">模糊逻辑系统理论来源于人类基于感知信息进行推理的能力。模糊控制器本质上是输入与输出之间的一种静态非线性映射。本文所提出的控制器有两个输入，即距离误差 </w:t>
            </w:r>
            <w:r>
              <w:rPr/>
              <w:t xml:space="preserve">Dis </w:t>
            </w:r>
            <w:r>
              <w:rPr/>
              <w:t xml:space="preserve">和姿态误差 </w:t>
            </w:r>
            <w:r>
              <w:rPr/>
              <w:t>Delta phi</w:t>
            </w:r>
            <w:r>
              <w:rPr/>
              <w:t xml:space="preserve">；同时具有两个输出，即平移速度 </w:t>
            </w:r>
            <w:r>
              <w:rPr/>
              <w:t xml:space="preserve">V </w:t>
            </w:r>
            <w:r>
              <w:rPr/>
              <w:t xml:space="preserve">与角速度 </w:t>
            </w:r>
            <w:r>
              <w:rPr/>
              <w:t>phi_dot</w:t>
            </w:r>
            <w:r>
              <w:rPr/>
              <w:t>。</w:t>
            </w:r>
          </w:p>
          <w:p>
            <w:pPr>
              <w:pStyle w:val="Style17"/>
              <w:bidi w:val="0"/>
              <w:spacing w:before="0" w:after="150"/>
              <w:rPr/>
            </w:pPr>
            <w:r>
              <w:rPr/>
              <w:t>该模糊控制器主要由四个部分组成：模糊化模块、规则库、推理机制以及去模糊化模块。</w:t>
            </w:r>
          </w:p>
        </w:tc>
      </w:tr>
      <w:tr>
        <w:trPr/>
        <w:tc>
          <w:tcPr>
            <w:tcW w:w="5909" w:type="dxa"/>
            <w:tcBorders/>
            <w:vAlign w:val="center"/>
          </w:tcPr>
          <w:p>
            <w:pPr>
              <w:pStyle w:val="Style17"/>
              <w:bidi w:val="0"/>
              <w:rPr/>
            </w:pPr>
            <w:r>
              <w:rPr>
                <w:rStyle w:val="Style13"/>
              </w:rPr>
              <w:t>4.2 The Fuzzification Procedure, 4.3 The Rule Base Design, 4.4 The Defuzzification Procedure</w:t>
            </w:r>
          </w:p>
          <w:p>
            <w:pPr>
              <w:pStyle w:val="Style17"/>
              <w:bidi w:val="0"/>
              <w:rPr/>
            </w:pPr>
            <w:r>
              <w:rPr/>
              <w:t>Triangular and trapezoidal membership functions are used for Dis, Delta phi and phi_dot, while Gaussian membership functions are used for V. The linguistic values are: for Dis, Zero and Far; for V, Zero and Big; for Delta phi and phi_dot, Negative, Zero and Positive.</w:t>
            </w:r>
          </w:p>
          <w:p>
            <w:pPr>
              <w:pStyle w:val="Style17"/>
              <w:bidi w:val="0"/>
              <w:rPr/>
            </w:pPr>
            <w:r>
              <w:rPr/>
              <w:t>The rule base contains four rules. If Dis is Zero and Delta phi is Negative, then V is Zero and phi_dot is Zero. If Dis is Far and Delta phi is Negative, then V is Big and phi_dot is Negative. If Dis is Far and Delta phi is Zero, then V is Big and phi_dot is Zero. If Dis is Far and Delta phi is Positive, then V is Big and phi_dot is Positive.</w:t>
            </w:r>
          </w:p>
          <w:p>
            <w:pPr>
              <w:pStyle w:val="Style17"/>
              <w:bidi w:val="0"/>
              <w:spacing w:before="0" w:after="150"/>
              <w:rPr/>
            </w:pPr>
            <w:r>
              <w:rPr/>
              <w:t>The centroid method is used for defuzzification.</w:t>
            </w:r>
          </w:p>
        </w:tc>
        <w:tc>
          <w:tcPr>
            <w:tcW w:w="4296" w:type="dxa"/>
            <w:tcBorders/>
            <w:vAlign w:val="center"/>
          </w:tcPr>
          <w:p>
            <w:pPr>
              <w:pStyle w:val="Style17"/>
              <w:bidi w:val="0"/>
              <w:rPr/>
            </w:pPr>
            <w:r>
              <w:rPr>
                <w:rStyle w:val="Style13"/>
              </w:rPr>
              <w:t xml:space="preserve">4.2 </w:t>
            </w:r>
            <w:r>
              <w:rPr>
                <w:rStyle w:val="Style13"/>
              </w:rPr>
              <w:t>模糊化过程，</w:t>
            </w:r>
            <w:r>
              <w:rPr>
                <w:rStyle w:val="Style13"/>
              </w:rPr>
              <w:t xml:space="preserve">4.3 </w:t>
            </w:r>
            <w:r>
              <w:rPr>
                <w:rStyle w:val="Style13"/>
              </w:rPr>
              <w:t>规则库设计，</w:t>
            </w:r>
            <w:r>
              <w:rPr>
                <w:rStyle w:val="Style13"/>
              </w:rPr>
              <w:t xml:space="preserve">4.4 </w:t>
            </w:r>
            <w:r>
              <w:rPr>
                <w:rStyle w:val="Style13"/>
              </w:rPr>
              <w:t>去模糊化过程</w:t>
            </w:r>
          </w:p>
          <w:p>
            <w:pPr>
              <w:pStyle w:val="Style17"/>
              <w:bidi w:val="0"/>
              <w:rPr/>
            </w:pPr>
            <w:r>
              <w:rPr/>
              <w:t>在模糊化过程中，</w:t>
            </w:r>
            <w:r>
              <w:rPr/>
              <w:t>Dis</w:t>
            </w:r>
            <w:r>
              <w:rPr/>
              <w:t>、</w:t>
            </w:r>
            <w:r>
              <w:rPr/>
              <w:t xml:space="preserve">Delta phi </w:t>
            </w:r>
            <w:r>
              <w:rPr/>
              <w:t xml:space="preserve">和 </w:t>
            </w:r>
            <w:r>
              <w:rPr/>
              <w:t xml:space="preserve">phi_dot </w:t>
            </w:r>
            <w:r>
              <w:rPr/>
              <w:t>采用三角形及梯形隶属函数，</w:t>
            </w:r>
            <w:r>
              <w:rPr/>
              <w:t xml:space="preserve">V </w:t>
            </w:r>
            <w:r>
              <w:rPr/>
              <w:t>采用高斯隶属函数。各变量的语言值分别为：</w:t>
            </w:r>
            <w:r>
              <w:rPr/>
              <w:t xml:space="preserve">Dis </w:t>
            </w:r>
            <w:r>
              <w:rPr/>
              <w:t>取“零”和“远”；</w:t>
            </w:r>
            <w:r>
              <w:rPr/>
              <w:t xml:space="preserve">V </w:t>
            </w:r>
            <w:r>
              <w:rPr/>
              <w:t>取“零”和“大”；</w:t>
            </w:r>
            <w:r>
              <w:rPr/>
              <w:t xml:space="preserve">Delta phi </w:t>
            </w:r>
            <w:r>
              <w:rPr/>
              <w:t xml:space="preserve">与 </w:t>
            </w:r>
            <w:r>
              <w:rPr/>
              <w:t xml:space="preserve">phi_dot </w:t>
            </w:r>
            <w:r>
              <w:rPr/>
              <w:t>取“负”“零”“正”。</w:t>
            </w:r>
          </w:p>
          <w:p>
            <w:pPr>
              <w:pStyle w:val="Style17"/>
              <w:bidi w:val="0"/>
              <w:rPr/>
            </w:pPr>
            <w:r>
              <w:rPr/>
              <w:t xml:space="preserve">规则库仅包含 </w:t>
            </w:r>
            <w:r>
              <w:rPr/>
              <w:t xml:space="preserve">4 </w:t>
            </w:r>
            <w:r>
              <w:rPr/>
              <w:t xml:space="preserve">条规则：若 </w:t>
            </w:r>
            <w:r>
              <w:rPr/>
              <w:t xml:space="preserve">Dis </w:t>
            </w:r>
            <w:r>
              <w:rPr/>
              <w:t xml:space="preserve">为零且 </w:t>
            </w:r>
            <w:r>
              <w:rPr/>
              <w:t xml:space="preserve">Delta phi </w:t>
            </w:r>
            <w:r>
              <w:rPr/>
              <w:t xml:space="preserve">为负，则 </w:t>
            </w:r>
            <w:r>
              <w:rPr/>
              <w:t xml:space="preserve">V </w:t>
            </w:r>
            <w:r>
              <w:rPr/>
              <w:t>为零、</w:t>
            </w:r>
            <w:r>
              <w:rPr/>
              <w:t xml:space="preserve">phi_dot </w:t>
            </w:r>
            <w:r>
              <w:rPr/>
              <w:t xml:space="preserve">为零；若 </w:t>
            </w:r>
            <w:r>
              <w:rPr/>
              <w:t xml:space="preserve">Dis </w:t>
            </w:r>
            <w:r>
              <w:rPr/>
              <w:t xml:space="preserve">为远且 </w:t>
            </w:r>
            <w:r>
              <w:rPr/>
              <w:t xml:space="preserve">Delta phi </w:t>
            </w:r>
            <w:r>
              <w:rPr/>
              <w:t xml:space="preserve">为负，则 </w:t>
            </w:r>
            <w:r>
              <w:rPr/>
              <w:t xml:space="preserve">V </w:t>
            </w:r>
            <w:r>
              <w:rPr/>
              <w:t>为大、</w:t>
            </w:r>
            <w:r>
              <w:rPr/>
              <w:t xml:space="preserve">phi_dot </w:t>
            </w:r>
            <w:r>
              <w:rPr/>
              <w:t xml:space="preserve">为负；若 </w:t>
            </w:r>
            <w:r>
              <w:rPr/>
              <w:t xml:space="preserve">Dis </w:t>
            </w:r>
            <w:r>
              <w:rPr/>
              <w:t xml:space="preserve">为远且 </w:t>
            </w:r>
            <w:r>
              <w:rPr/>
              <w:t xml:space="preserve">Delta phi </w:t>
            </w:r>
            <w:r>
              <w:rPr/>
              <w:t xml:space="preserve">为零，则 </w:t>
            </w:r>
            <w:r>
              <w:rPr/>
              <w:t xml:space="preserve">V </w:t>
            </w:r>
            <w:r>
              <w:rPr/>
              <w:t>为大、</w:t>
            </w:r>
            <w:r>
              <w:rPr/>
              <w:t xml:space="preserve">phi_dot </w:t>
            </w:r>
            <w:r>
              <w:rPr/>
              <w:t xml:space="preserve">为零；若 </w:t>
            </w:r>
            <w:r>
              <w:rPr/>
              <w:t xml:space="preserve">Dis </w:t>
            </w:r>
            <w:r>
              <w:rPr/>
              <w:t xml:space="preserve">为远且 </w:t>
            </w:r>
            <w:r>
              <w:rPr/>
              <w:t xml:space="preserve">Delta phi </w:t>
            </w:r>
            <w:r>
              <w:rPr/>
              <w:t xml:space="preserve">为正，则 </w:t>
            </w:r>
            <w:r>
              <w:rPr/>
              <w:t xml:space="preserve">V </w:t>
            </w:r>
            <w:r>
              <w:rPr/>
              <w:t>为大、</w:t>
            </w:r>
            <w:r>
              <w:rPr/>
              <w:t xml:space="preserve">phi_dot </w:t>
            </w:r>
            <w:r>
              <w:rPr/>
              <w:t>为正。</w:t>
            </w:r>
          </w:p>
          <w:p>
            <w:pPr>
              <w:pStyle w:val="Style17"/>
              <w:bidi w:val="0"/>
              <w:spacing w:before="0" w:after="150"/>
              <w:rPr/>
            </w:pPr>
            <w:r>
              <w:rPr/>
              <w:t>去模糊化方法采用重心法。</w:t>
            </w:r>
          </w:p>
        </w:tc>
      </w:tr>
    </w:tbl>
    <w:tbl>
      <w:tblPr>
        <w:tblW w:w="10205" w:type="dxa"/>
        <w:jc w:val="left"/>
        <w:tblInd w:w="0" w:type="dxa"/>
        <w:tblLayout w:type="fixed"/>
        <w:tblCellMar>
          <w:top w:w="28" w:type="dxa"/>
          <w:left w:w="28" w:type="dxa"/>
          <w:bottom w:w="28" w:type="dxa"/>
          <w:right w:w="28" w:type="dxa"/>
        </w:tblCellMar>
      </w:tblPr>
      <w:tblGrid>
        <w:gridCol w:w="5678"/>
        <w:gridCol w:w="4527"/>
      </w:tblGrid>
      <w:tr>
        <w:trPr/>
        <w:tc>
          <w:tcPr>
            <w:tcW w:w="5678" w:type="dxa"/>
            <w:tcBorders/>
            <w:vAlign w:val="center"/>
          </w:tcPr>
          <w:p>
            <w:pPr>
              <w:pStyle w:val="Style25"/>
              <w:suppressLineNumbers/>
              <w:bidi w:val="0"/>
              <w:spacing w:before="0" w:after="150"/>
              <w:jc w:val="center"/>
              <w:rPr/>
            </w:pPr>
            <w:r>
              <w:rPr/>
              <w:t>Original</w:t>
            </w:r>
          </w:p>
        </w:tc>
        <w:tc>
          <w:tcPr>
            <w:tcW w:w="4527" w:type="dxa"/>
            <w:tcBorders/>
            <w:vAlign w:val="center"/>
          </w:tcPr>
          <w:p>
            <w:pPr>
              <w:pStyle w:val="Style25"/>
              <w:suppressLineNumbers/>
              <w:bidi w:val="0"/>
              <w:spacing w:before="0" w:after="150"/>
              <w:jc w:val="center"/>
              <w:rPr/>
            </w:pPr>
            <w:r>
              <w:rPr/>
              <w:t>译文</w:t>
            </w:r>
          </w:p>
        </w:tc>
      </w:tr>
      <w:tr>
        <w:trPr/>
        <w:tc>
          <w:tcPr>
            <w:tcW w:w="5678" w:type="dxa"/>
            <w:tcBorders/>
            <w:vAlign w:val="center"/>
          </w:tcPr>
          <w:p>
            <w:pPr>
              <w:pStyle w:val="Style17"/>
              <w:bidi w:val="0"/>
              <w:rPr/>
            </w:pPr>
            <w:r>
              <w:rPr>
                <w:rStyle w:val="Style13"/>
              </w:rPr>
              <w:t>5 Simulation Results</w:t>
            </w:r>
          </w:p>
          <w:p>
            <w:pPr>
              <w:pStyle w:val="Style17"/>
              <w:bidi w:val="0"/>
              <w:spacing w:before="0" w:after="150"/>
              <w:rPr/>
            </w:pPr>
            <w:r>
              <w:rPr/>
              <w:t>The simulation was performed with MATLAB. The detailed motion analysis is first simulated. The performance of the proposed approach was then evaluated using two tests, point stabilization and trajectory tracking, and compared with the results of Wang et al. (2018b). The same conditions were used, and the maximum wheel velocity was set to 2 m/s.</w:t>
            </w:r>
          </w:p>
        </w:tc>
        <w:tc>
          <w:tcPr>
            <w:tcW w:w="4527" w:type="dxa"/>
            <w:tcBorders/>
            <w:vAlign w:val="center"/>
          </w:tcPr>
          <w:p>
            <w:pPr>
              <w:pStyle w:val="Style17"/>
              <w:bidi w:val="0"/>
              <w:rPr/>
            </w:pPr>
            <w:r>
              <w:rPr>
                <w:rStyle w:val="Style13"/>
              </w:rPr>
              <w:t xml:space="preserve">5 </w:t>
            </w:r>
            <w:r>
              <w:rPr>
                <w:rStyle w:val="Style13"/>
              </w:rPr>
              <w:t>仿真结果</w:t>
            </w:r>
          </w:p>
          <w:p>
            <w:pPr>
              <w:pStyle w:val="Style17"/>
              <w:bidi w:val="0"/>
              <w:spacing w:before="0" w:after="150"/>
              <w:rPr/>
            </w:pPr>
            <w:r>
              <w:rPr/>
              <w:t xml:space="preserve">本文采用 </w:t>
            </w:r>
            <w:r>
              <w:rPr/>
              <w:t xml:space="preserve">MATLAB </w:t>
            </w:r>
            <w:r>
              <w:rPr/>
              <w:t xml:space="preserve">进行仿真。首先对前述详细运动分析结果进行了验证，随后通过定点稳定与轨迹跟踪两项实验对所提方法的性能进行了测试，并与 </w:t>
            </w:r>
            <w:r>
              <w:rPr/>
              <w:t xml:space="preserve">Wang </w:t>
            </w:r>
            <w:r>
              <w:rPr/>
              <w:t xml:space="preserve">等人于 </w:t>
            </w:r>
            <w:r>
              <w:rPr/>
              <w:t xml:space="preserve">2018 </w:t>
            </w:r>
            <w:r>
              <w:rPr/>
              <w:t xml:space="preserve">年提出的方法进行了比较。为保证公平性，文中采用了相同的实验条件，并将车轮最大线速度设为 </w:t>
            </w:r>
            <w:r>
              <w:rPr/>
              <w:t>2 m/s</w:t>
            </w:r>
            <w:r>
              <w:rPr/>
              <w:t>。</w:t>
            </w:r>
          </w:p>
        </w:tc>
      </w:tr>
      <w:tr>
        <w:trPr/>
        <w:tc>
          <w:tcPr>
            <w:tcW w:w="5678" w:type="dxa"/>
            <w:tcBorders/>
            <w:vAlign w:val="center"/>
          </w:tcPr>
          <w:p>
            <w:pPr>
              <w:pStyle w:val="Style17"/>
              <w:bidi w:val="0"/>
              <w:rPr/>
            </w:pPr>
            <w:r>
              <w:rPr>
                <w:rStyle w:val="Style13"/>
              </w:rPr>
              <w:t>5.1 Motion Analysis Cases</w:t>
            </w:r>
          </w:p>
          <w:p>
            <w:pPr>
              <w:pStyle w:val="Style17"/>
              <w:bidi w:val="0"/>
              <w:spacing w:before="0" w:after="150"/>
              <w:rPr/>
            </w:pPr>
            <w:r>
              <w:rPr/>
              <w:t>Pure rotation around the center of mass is obtained when Vw1 = Vw2 = Vw3. Pure translation occurs when Vw1 + Vw2 + Vw3 = 0. When neither condition is satisfied, the robot rotates around a point C different from the robot center with a nonzero radius R.</w:t>
            </w:r>
          </w:p>
        </w:tc>
        <w:tc>
          <w:tcPr>
            <w:tcW w:w="4527" w:type="dxa"/>
            <w:tcBorders/>
            <w:vAlign w:val="center"/>
          </w:tcPr>
          <w:p>
            <w:pPr>
              <w:pStyle w:val="Style17"/>
              <w:bidi w:val="0"/>
              <w:rPr/>
            </w:pPr>
            <w:r>
              <w:rPr>
                <w:rStyle w:val="Style13"/>
              </w:rPr>
              <w:t xml:space="preserve">5.1 </w:t>
            </w:r>
            <w:r>
              <w:rPr>
                <w:rStyle w:val="Style13"/>
              </w:rPr>
              <w:t>运动分析工况</w:t>
            </w:r>
          </w:p>
          <w:p>
            <w:pPr>
              <w:pStyle w:val="Style17"/>
              <w:bidi w:val="0"/>
              <w:spacing w:before="0" w:after="150"/>
              <w:rPr/>
            </w:pPr>
            <w:r>
              <w:rPr/>
              <w:t xml:space="preserve">当 </w:t>
            </w:r>
            <w:r>
              <w:rPr/>
              <w:t xml:space="preserve">Vw1 = Vw2 = Vw3 </w:t>
            </w:r>
            <w:r>
              <w:rPr/>
              <w:t xml:space="preserve">时，机器人绕自身质心作纯旋转；当 </w:t>
            </w:r>
            <w:r>
              <w:rPr/>
              <w:t xml:space="preserve">Vw1 + Vw2 + Vw3 = 0 </w:t>
            </w:r>
            <w:r>
              <w:rPr/>
              <w:t xml:space="preserve">时，机器人作纯平移运动；当这两个条件均不满足时，机器人将绕一个不同于机器人中心的点 </w:t>
            </w:r>
            <w:r>
              <w:rPr/>
              <w:t xml:space="preserve">C </w:t>
            </w:r>
            <w:r>
              <w:rPr/>
              <w:t>进行半径非零的旋转运动。</w:t>
            </w:r>
          </w:p>
        </w:tc>
      </w:tr>
      <w:tr>
        <w:trPr/>
        <w:tc>
          <w:tcPr>
            <w:tcW w:w="5678" w:type="dxa"/>
            <w:tcBorders/>
            <w:vAlign w:val="center"/>
          </w:tcPr>
          <w:p>
            <w:pPr>
              <w:pStyle w:val="Style17"/>
              <w:bidi w:val="0"/>
              <w:rPr/>
            </w:pPr>
            <w:r>
              <w:rPr>
                <w:rStyle w:val="Style13"/>
              </w:rPr>
              <w:t>5.2 Point Stabilization</w:t>
            </w:r>
          </w:p>
          <w:p>
            <w:pPr>
              <w:pStyle w:val="Style17"/>
              <w:bidi w:val="0"/>
              <w:rPr/>
            </w:pPr>
            <w:r>
              <w:rPr/>
              <w:t>The robot initially is located at the origin with orientation 0 rad, and the desired target is at (3 m, 2 m) with desired orientation pi/3 rad. Compared to the approach of Wang et al. (2018b), the proposed approach reaches the target by following the shortest path, approximately the straight line joining the initial point and the target.</w:t>
            </w:r>
          </w:p>
          <w:p>
            <w:pPr>
              <w:pStyle w:val="Style17"/>
              <w:bidi w:val="0"/>
              <w:spacing w:before="0" w:after="150"/>
              <w:rPr/>
            </w:pPr>
            <w:r>
              <w:rPr/>
              <w:t>The response time of the proposed approach is about 2.23 s, while that of Wang et al. (2018b) is about 5 s. The maximum tracking error of the proposed approach is less than 1 mm, whereas that of Wang et al. (2018b) is about 4 cm.</w:t>
            </w:r>
          </w:p>
        </w:tc>
        <w:tc>
          <w:tcPr>
            <w:tcW w:w="4527" w:type="dxa"/>
            <w:tcBorders/>
            <w:vAlign w:val="center"/>
          </w:tcPr>
          <w:p>
            <w:pPr>
              <w:pStyle w:val="Style17"/>
              <w:bidi w:val="0"/>
              <w:rPr/>
            </w:pPr>
            <w:r>
              <w:rPr>
                <w:rStyle w:val="Style13"/>
              </w:rPr>
              <w:t xml:space="preserve">5.2 </w:t>
            </w:r>
            <w:r>
              <w:rPr>
                <w:rStyle w:val="Style13"/>
              </w:rPr>
              <w:t>定点稳定</w:t>
            </w:r>
          </w:p>
          <w:p>
            <w:pPr>
              <w:pStyle w:val="Style17"/>
              <w:bidi w:val="0"/>
              <w:rPr/>
            </w:pPr>
            <w:r>
              <w:rPr/>
              <w:t xml:space="preserve">机器人初始位姿为原点且姿态为 </w:t>
            </w:r>
            <w:r>
              <w:rPr/>
              <w:t>0 rad</w:t>
            </w:r>
            <w:r>
              <w:rPr/>
              <w:t xml:space="preserve">，目标点设定为 </w:t>
            </w:r>
            <w:r>
              <w:rPr/>
              <w:t>(3 m, 2 m)</w:t>
            </w:r>
            <w:r>
              <w:rPr/>
              <w:t xml:space="preserve">，目标姿态为 </w:t>
            </w:r>
            <w:r>
              <w:rPr/>
              <w:t>pi/3 rad</w:t>
            </w:r>
            <w:r>
              <w:rPr/>
              <w:t xml:space="preserve">。与 </w:t>
            </w:r>
            <w:r>
              <w:rPr/>
              <w:t xml:space="preserve">Wang </w:t>
            </w:r>
            <w:r>
              <w:rPr/>
              <w:t>等人提出的方法相比，本文方法能够使机器人沿最短路径，即近似连接起点与目标点的直线，快速到达目标位置。</w:t>
            </w:r>
          </w:p>
          <w:p>
            <w:pPr>
              <w:pStyle w:val="Style17"/>
              <w:bidi w:val="0"/>
              <w:spacing w:before="0" w:after="150"/>
              <w:rPr/>
            </w:pPr>
            <w:r>
              <w:rPr/>
              <w:t xml:space="preserve">本文方法的响应时间约为 </w:t>
            </w:r>
            <w:r>
              <w:rPr/>
              <w:t>2.23 s</w:t>
            </w:r>
            <w:r>
              <w:rPr/>
              <w:t xml:space="preserve">，而 </w:t>
            </w:r>
            <w:r>
              <w:rPr/>
              <w:t xml:space="preserve">Wang </w:t>
            </w:r>
            <w:r>
              <w:rPr/>
              <w:t xml:space="preserve">等人方法约为 </w:t>
            </w:r>
            <w:r>
              <w:rPr/>
              <w:t>5 s</w:t>
            </w:r>
            <w:r>
              <w:rPr/>
              <w:t xml:space="preserve">。本文方法的最大跟踪误差小于 </w:t>
            </w:r>
            <w:r>
              <w:rPr/>
              <w:t>1 mm</w:t>
            </w:r>
            <w:r>
              <w:rPr/>
              <w:t xml:space="preserve">，而 </w:t>
            </w:r>
            <w:r>
              <w:rPr/>
              <w:t xml:space="preserve">Wang </w:t>
            </w:r>
            <w:r>
              <w:rPr/>
              <w:t xml:space="preserve">等人方法的最大误差约为 </w:t>
            </w:r>
            <w:r>
              <w:rPr/>
              <w:t>4 cm</w:t>
            </w:r>
            <w:r>
              <w:rPr/>
              <w:t>。</w:t>
            </w:r>
          </w:p>
        </w:tc>
      </w:tr>
      <w:tr>
        <w:trPr/>
        <w:tc>
          <w:tcPr>
            <w:tcW w:w="5678" w:type="dxa"/>
            <w:tcBorders/>
            <w:vAlign w:val="center"/>
          </w:tcPr>
          <w:p>
            <w:pPr>
              <w:pStyle w:val="Style17"/>
              <w:bidi w:val="0"/>
              <w:rPr/>
            </w:pPr>
            <w:r>
              <w:rPr>
                <w:rStyle w:val="Style13"/>
              </w:rPr>
              <w:t>5.3 Trajectory Tracking</w:t>
            </w:r>
          </w:p>
          <w:p>
            <w:pPr>
              <w:pStyle w:val="Style17"/>
              <w:bidi w:val="0"/>
              <w:rPr/>
            </w:pPr>
            <w:r>
              <w:rPr/>
              <w:t>In this test, the robot tracks a pulse trajectory composed of six nodes. The robot with the proposed approach reaches each node along the straight line between two successive nodes without deviation from the desired path. It also reaches the desired orientation faster than the approach of Wang et al. (2018b).</w:t>
            </w:r>
          </w:p>
          <w:p>
            <w:pPr>
              <w:pStyle w:val="Style17"/>
              <w:bidi w:val="0"/>
              <w:spacing w:before="0" w:after="150"/>
              <w:rPr/>
            </w:pPr>
            <w:r>
              <w:rPr/>
              <w:t>The robot completes the trajectory in about 6.37 s, whereas the approach of Wang et al. (2018b) needs about 30 s. The maximal tracking error of the proposed approach is less than 1 cm, while that of Wang et al. (2018b) is about 8 cm.</w:t>
            </w:r>
          </w:p>
        </w:tc>
        <w:tc>
          <w:tcPr>
            <w:tcW w:w="4527" w:type="dxa"/>
            <w:tcBorders/>
            <w:vAlign w:val="center"/>
          </w:tcPr>
          <w:p>
            <w:pPr>
              <w:pStyle w:val="Style17"/>
              <w:bidi w:val="0"/>
              <w:rPr/>
            </w:pPr>
            <w:r>
              <w:rPr>
                <w:rStyle w:val="Style13"/>
              </w:rPr>
              <w:t xml:space="preserve">5.3 </w:t>
            </w:r>
            <w:r>
              <w:rPr>
                <w:rStyle w:val="Style13"/>
              </w:rPr>
              <w:t>轨迹跟踪</w:t>
            </w:r>
          </w:p>
          <w:p>
            <w:pPr>
              <w:pStyle w:val="Style17"/>
              <w:bidi w:val="0"/>
              <w:rPr/>
            </w:pPr>
            <w:r>
              <w:rPr/>
              <w:t xml:space="preserve">在该实验中，机器人需要跟踪一条由 </w:t>
            </w:r>
            <w:r>
              <w:rPr/>
              <w:t xml:space="preserve">6 </w:t>
            </w:r>
            <w:r>
              <w:rPr/>
              <w:t xml:space="preserve">个节点构成的脉冲轨迹。采用本文方法时，机器人能够沿相邻节点之间的直线到达各节点，基本不偏离期望轨迹；与此同时，其姿态跟踪速度也明显快于 </w:t>
            </w:r>
            <w:r>
              <w:rPr/>
              <w:t xml:space="preserve">Wang </w:t>
            </w:r>
            <w:r>
              <w:rPr/>
              <w:t>等人提出的方法。</w:t>
            </w:r>
          </w:p>
          <w:p>
            <w:pPr>
              <w:pStyle w:val="Style17"/>
              <w:bidi w:val="0"/>
              <w:spacing w:before="0" w:after="150"/>
              <w:rPr/>
            </w:pPr>
            <w:r>
              <w:rPr/>
              <w:t xml:space="preserve">本文方法完成整条轨迹约需 </w:t>
            </w:r>
            <w:r>
              <w:rPr/>
              <w:t>6.37 s</w:t>
            </w:r>
            <w:r>
              <w:rPr/>
              <w:t xml:space="preserve">，而 </w:t>
            </w:r>
            <w:r>
              <w:rPr/>
              <w:t xml:space="preserve">Wang </w:t>
            </w:r>
            <w:r>
              <w:rPr/>
              <w:t xml:space="preserve">等人方法约需 </w:t>
            </w:r>
            <w:r>
              <w:rPr/>
              <w:t>30 s</w:t>
            </w:r>
            <w:r>
              <w:rPr/>
              <w:t xml:space="preserve">。本文方法的最大轨迹跟踪误差小于 </w:t>
            </w:r>
            <w:r>
              <w:rPr/>
              <w:t>1 cm</w:t>
            </w:r>
            <w:r>
              <w:rPr/>
              <w:t xml:space="preserve">，而 </w:t>
            </w:r>
            <w:r>
              <w:rPr/>
              <w:t xml:space="preserve">Wang </w:t>
            </w:r>
            <w:r>
              <w:rPr/>
              <w:t xml:space="preserve">等人方法的最大误差约为 </w:t>
            </w:r>
            <w:r>
              <w:rPr/>
              <w:t>8 cm</w:t>
            </w:r>
            <w:r>
              <w:rPr/>
              <w:t>。</w:t>
            </w:r>
          </w:p>
        </w:tc>
      </w:tr>
      <w:tr>
        <w:trPr/>
        <w:tc>
          <w:tcPr>
            <w:tcW w:w="5678" w:type="dxa"/>
            <w:tcBorders/>
            <w:vAlign w:val="center"/>
          </w:tcPr>
          <w:p>
            <w:pPr>
              <w:pStyle w:val="Style17"/>
              <w:bidi w:val="0"/>
              <w:rPr/>
            </w:pPr>
            <w:r>
              <w:rPr>
                <w:rStyle w:val="Style13"/>
              </w:rPr>
              <w:t>5.4 Complex Scenarios</w:t>
            </w:r>
          </w:p>
          <w:p>
            <w:pPr>
              <w:pStyle w:val="Style17"/>
              <w:bidi w:val="0"/>
              <w:spacing w:before="0" w:after="150"/>
              <w:rPr/>
            </w:pPr>
            <w:r>
              <w:rPr/>
              <w:t>Several complex trajectories are also tracked successfully by the robot, including a circular trajectory with oscillating orientation, a net-shaped trajectory with zero orientation, a flower-shaped trajectory with sine orientation, and a dragonfly-shaped trajectory with varying oscillatory orientation.</w:t>
            </w:r>
          </w:p>
        </w:tc>
        <w:tc>
          <w:tcPr>
            <w:tcW w:w="4527" w:type="dxa"/>
            <w:tcBorders/>
            <w:vAlign w:val="center"/>
          </w:tcPr>
          <w:p>
            <w:pPr>
              <w:pStyle w:val="Style17"/>
              <w:bidi w:val="0"/>
              <w:rPr/>
            </w:pPr>
            <w:r>
              <w:rPr>
                <w:rStyle w:val="Style13"/>
              </w:rPr>
              <w:t xml:space="preserve">5.4 </w:t>
            </w:r>
            <w:r>
              <w:rPr>
                <w:rStyle w:val="Style13"/>
              </w:rPr>
              <w:t>复杂场景</w:t>
            </w:r>
          </w:p>
          <w:p>
            <w:pPr>
              <w:pStyle w:val="Style17"/>
              <w:bidi w:val="0"/>
              <w:spacing w:before="0" w:after="150"/>
              <w:rPr/>
            </w:pPr>
            <w:r>
              <w:rPr/>
              <w:t>文中还验证了若干复杂轨迹场景，包括姿态振荡变化下的圆形轨迹、零姿态下的网状轨迹、姿态按正弦规律变化的花形轨迹，以及带有变化振荡姿态的蜻蜓形轨迹。机器人均成功完成了这些复杂运动任务。</w:t>
            </w:r>
          </w:p>
        </w:tc>
      </w:tr>
    </w:tbl>
    <w:tbl>
      <w:tblPr>
        <w:tblW w:w="10205" w:type="dxa"/>
        <w:jc w:val="left"/>
        <w:tblInd w:w="0" w:type="dxa"/>
        <w:tblLayout w:type="fixed"/>
        <w:tblCellMar>
          <w:top w:w="28" w:type="dxa"/>
          <w:left w:w="28" w:type="dxa"/>
          <w:bottom w:w="28" w:type="dxa"/>
          <w:right w:w="28" w:type="dxa"/>
        </w:tblCellMar>
      </w:tblPr>
      <w:tblGrid>
        <w:gridCol w:w="5898"/>
        <w:gridCol w:w="4307"/>
      </w:tblGrid>
      <w:tr>
        <w:trPr/>
        <w:tc>
          <w:tcPr>
            <w:tcW w:w="5898" w:type="dxa"/>
            <w:tcBorders/>
            <w:vAlign w:val="center"/>
          </w:tcPr>
          <w:p>
            <w:pPr>
              <w:pStyle w:val="Style25"/>
              <w:suppressLineNumbers/>
              <w:bidi w:val="0"/>
              <w:spacing w:before="0" w:after="150"/>
              <w:jc w:val="center"/>
              <w:rPr/>
            </w:pPr>
            <w:r>
              <w:rPr/>
              <w:t>Original</w:t>
            </w:r>
          </w:p>
        </w:tc>
        <w:tc>
          <w:tcPr>
            <w:tcW w:w="4307" w:type="dxa"/>
            <w:tcBorders/>
            <w:vAlign w:val="center"/>
          </w:tcPr>
          <w:p>
            <w:pPr>
              <w:pStyle w:val="Style25"/>
              <w:suppressLineNumbers/>
              <w:bidi w:val="0"/>
              <w:spacing w:before="0" w:after="150"/>
              <w:jc w:val="center"/>
              <w:rPr/>
            </w:pPr>
            <w:r>
              <w:rPr/>
              <w:t>译文</w:t>
            </w:r>
          </w:p>
        </w:tc>
      </w:tr>
      <w:tr>
        <w:trPr/>
        <w:tc>
          <w:tcPr>
            <w:tcW w:w="5898" w:type="dxa"/>
            <w:tcBorders/>
            <w:vAlign w:val="center"/>
          </w:tcPr>
          <w:p>
            <w:pPr>
              <w:pStyle w:val="Style17"/>
              <w:bidi w:val="0"/>
              <w:rPr/>
            </w:pPr>
            <w:r>
              <w:rPr>
                <w:rStyle w:val="Style13"/>
              </w:rPr>
              <w:t>6 Conclusion</w:t>
            </w:r>
          </w:p>
          <w:p>
            <w:pPr>
              <w:pStyle w:val="Style17"/>
              <w:bidi w:val="0"/>
              <w:rPr/>
            </w:pPr>
            <w:r>
              <w:rPr/>
              <w:t>A detailed mathematical analysis of the motion of a three-wheeled omnidirectional mobile robot was performed. The analysis led to the kinematics of the robot. The motion of the robot can be divided into three types: pure rotation around the robot center, pure translational motion, and rotation around a point different from the robot center with a nonzero radius.</w:t>
            </w:r>
          </w:p>
          <w:p>
            <w:pPr>
              <w:pStyle w:val="Style17"/>
              <w:bidi w:val="0"/>
              <w:rPr/>
            </w:pPr>
            <w:r>
              <w:rPr/>
              <w:t>A fuzzy controller was designed for the trajectory tracking problem, allowing the robot to track the desired trajectory while its orientation also tracks the desired orientation. The comparison with another controller from the literature shows the advantage of the fuzzy controller with a minimum number of fuzzy rules, only four rules, compared to a model predictive controller.</w:t>
            </w:r>
          </w:p>
          <w:p>
            <w:pPr>
              <w:pStyle w:val="Style17"/>
              <w:bidi w:val="0"/>
              <w:spacing w:before="0" w:after="150"/>
              <w:rPr/>
            </w:pPr>
            <w:r>
              <w:rPr/>
              <w:t>In addition, all motor speeds are within the range of allowable controls, which demonstrates the effectiveness of the proposed solution to the saturation problem. Future work is on multi-robot systems.</w:t>
            </w:r>
          </w:p>
        </w:tc>
        <w:tc>
          <w:tcPr>
            <w:tcW w:w="4307" w:type="dxa"/>
            <w:tcBorders/>
            <w:vAlign w:val="center"/>
          </w:tcPr>
          <w:p>
            <w:pPr>
              <w:pStyle w:val="Style17"/>
              <w:bidi w:val="0"/>
              <w:rPr/>
            </w:pPr>
            <w:r>
              <w:rPr>
                <w:rStyle w:val="Style13"/>
              </w:rPr>
              <w:t xml:space="preserve">6 </w:t>
            </w:r>
            <w:r>
              <w:rPr>
                <w:rStyle w:val="Style13"/>
              </w:rPr>
              <w:t>结论</w:t>
            </w:r>
          </w:p>
          <w:p>
            <w:pPr>
              <w:pStyle w:val="Style17"/>
              <w:bidi w:val="0"/>
              <w:rPr/>
            </w:pPr>
            <w:r>
              <w:rPr/>
              <w:t>本文对三轮全向移动机器人的运动进行了详细的数学分析，并在此基础上建立了机器人的运动学模型。研究表明，该类机器人的运动可分为三种基本形式：绕机器人中心的纯旋转运动、纯平移运动以及绕不同于机器人中心的某一非零半径点的旋转运动。</w:t>
            </w:r>
          </w:p>
          <w:p>
            <w:pPr>
              <w:pStyle w:val="Style17"/>
              <w:bidi w:val="0"/>
              <w:rPr/>
            </w:pPr>
            <w:r>
              <w:rPr/>
              <w:t xml:space="preserve">针对轨迹跟踪问题，本文设计了一种模糊控制器，使机器人能够在跟踪期望轨迹的同时跟踪期望姿态。与文献中的另一种控制器相比，仅采用 </w:t>
            </w:r>
            <w:r>
              <w:rPr/>
              <w:t xml:space="preserve">4 </w:t>
            </w:r>
            <w:r>
              <w:rPr/>
              <w:t>条模糊规则的模糊控制器仍表现出优于模型预测控制器的性能优势。</w:t>
            </w:r>
          </w:p>
          <w:p>
            <w:pPr>
              <w:pStyle w:val="Style17"/>
              <w:bidi w:val="0"/>
              <w:spacing w:before="0" w:after="150"/>
              <w:rPr/>
            </w:pPr>
            <w:r>
              <w:rPr/>
              <w:t>此外，所有电机速度均被限制在允许控制范围内，这表明本文提出的运动学饱和处理方法是有效的。未来工作将进一步拓展到多机器人系统。</w:t>
            </w:r>
          </w:p>
        </w:tc>
      </w:tr>
    </w:tbl>
    <w:p>
      <w:pPr>
        <w:pStyle w:val="Style15"/>
        <w:bidi w:val="0"/>
        <w:spacing w:before="0" w:after="150"/>
        <w:jc w:val="both"/>
        <w:rPr/>
      </w:pPr>
      <w:r>
        <w:rPr/>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imSun"/>
    <w:charset w:val="01"/>
    <w:family w:val="auto"/>
    <w:pitch w:val="default"/>
  </w:font>
  <w:font w:name="Liberation Sans Unicode MS">
    <w:charset w:val="01"/>
    <w:family w:val="auto"/>
    <w:pitch w:val="variable"/>
  </w:font>
  <w:font w:name="Liberation Sans">
    <w:altName w:val="Arial"/>
    <w:charset w:val="01"/>
    <w:family w:val="swiss"/>
    <w:pitch w:val="variable"/>
  </w:font>
  <w:font w:name="Courier New">
    <w:altName w:val="monospace"/>
    <w:charset w:val="01"/>
    <w:family w:val="auto"/>
    <w:pitch w:val="default"/>
  </w:font>
</w:fonts>
</file>

<file path=word/settings.xml><?xml version="1.0" encoding="utf-8"?>
<w:settings xmlns:w="http://schemas.openxmlformats.org/wordprocessingml/2006/main">
  <w:zoom w:percent="100"/>
  <w:defaultTabStop w:val="1134"/>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84" w:before="540" w:after="540"/>
      <w:ind w:left="540" w:right="540" w:hanging="0"/>
    </w:pPr>
    <w:rPr>
      <w:rFonts w:ascii="Times New Roman;SimSun;serif" w:hAnsi="Times New Roman;SimSun;serif" w:eastAsia="Times New Roman;SimSun;serif" w:cs="Times New Roman;SimSun;serif"/>
      <w:color w:val="111111"/>
      <w:sz w:val="24"/>
      <w:szCs w:val="24"/>
      <w:lang w:val="en-US" w:eastAsia="zh-CN" w:bidi="hi-IN"/>
    </w:rPr>
  </w:style>
  <w:style w:type="paragraph" w:styleId="1">
    <w:name w:val="Heading 1"/>
    <w:basedOn w:val="Style21"/>
    <w:next w:val="Style15"/>
    <w:qFormat/>
    <w:pPr>
      <w:jc w:val="center"/>
    </w:pPr>
    <w:rPr>
      <w:rFonts w:ascii="Liberation Sans Unicode MS" w:hAnsi="Liberation Sans Unicode MS"/>
      <w:b/>
      <w:bCs/>
      <w:sz w:val="48"/>
      <w:szCs w:val="44"/>
    </w:rPr>
  </w:style>
  <w:style w:type="paragraph" w:styleId="2">
    <w:name w:val="Heading 2"/>
    <w:basedOn w:val="Style21"/>
    <w:next w:val="Style15"/>
    <w:qFormat/>
    <w:pPr>
      <w:numPr>
        <w:ilvl w:val="0"/>
        <w:numId w:val="0"/>
      </w:numPr>
      <w:spacing w:before="200" w:after="120"/>
      <w:ind w:left="540" w:right="540" w:hanging="0"/>
      <w:jc w:val="center"/>
      <w:outlineLvl w:val="1"/>
    </w:pPr>
    <w:rPr>
      <w:rFonts w:ascii="Liberation Serif" w:hAnsi="Liberation Serif" w:eastAsia="Noto Serif CJK SC" w:cs="Noto Sans CJK SC"/>
      <w:b/>
      <w:bCs/>
      <w:sz w:val="36"/>
      <w:szCs w:val="36"/>
    </w:rPr>
  </w:style>
  <w:style w:type="paragraph" w:styleId="3">
    <w:name w:val="Heading 3"/>
    <w:basedOn w:val="Style21"/>
    <w:next w:val="Style15"/>
    <w:qFormat/>
    <w:pPr>
      <w:numPr>
        <w:ilvl w:val="0"/>
        <w:numId w:val="0"/>
      </w:numPr>
      <w:spacing w:before="140" w:after="120"/>
      <w:ind w:left="540" w:right="540" w:hanging="0"/>
      <w:jc w:val="center"/>
      <w:outlineLvl w:val="2"/>
    </w:pPr>
    <w:rPr>
      <w:rFonts w:ascii="Liberation Serif" w:hAnsi="Liberation Serif" w:eastAsia="Noto Serif CJK SC" w:cs="Noto Sans CJK SC"/>
      <w:b/>
      <w:bCs/>
      <w:sz w:val="28"/>
      <w:szCs w:val="28"/>
    </w:rPr>
  </w:style>
  <w:style w:type="character" w:styleId="Style11">
    <w:name w:val="尾注符"/>
    <w:qFormat/>
    <w:rPr/>
  </w:style>
  <w:style w:type="character" w:styleId="Style12">
    <w:name w:val="脚注符"/>
    <w:qFormat/>
    <w:rPr/>
  </w:style>
  <w:style w:type="character" w:styleId="Internet">
    <w:name w:val="Internet 链接"/>
    <w:rPr>
      <w:color w:val="000080"/>
      <w:u w:val="single"/>
    </w:rPr>
  </w:style>
  <w:style w:type="character" w:styleId="Style13">
    <w:name w:val="特别强调"/>
    <w:qFormat/>
    <w:rPr>
      <w:b/>
      <w:bCs/>
    </w:rPr>
  </w:style>
  <w:style w:type="paragraph" w:styleId="Style14">
    <w:name w:val="水平线"/>
    <w:basedOn w:val="Normal"/>
    <w:next w:val="Style15"/>
    <w:qFormat/>
    <w:pPr>
      <w:pBdr>
        <w:bottom w:val="double" w:sz="2" w:space="0" w:color="808080"/>
      </w:pBdr>
      <w:spacing w:before="0" w:after="283"/>
    </w:pPr>
    <w:rPr>
      <w:sz w:val="12"/>
    </w:rPr>
  </w:style>
  <w:style w:type="paragraph" w:styleId="Style15">
    <w:name w:val="Body Text"/>
    <w:basedOn w:val="Normal"/>
    <w:pPr>
      <w:spacing w:before="0" w:after="150"/>
      <w:jc w:val="both"/>
    </w:pPr>
    <w:rPr/>
  </w:style>
  <w:style w:type="paragraph" w:styleId="Style16">
    <w:name w:val="Envelope Return"/>
    <w:basedOn w:val="Normal"/>
    <w:pPr/>
    <w:rPr>
      <w:i/>
    </w:rPr>
  </w:style>
  <w:style w:type="paragraph" w:styleId="Style17">
    <w:name w:val="表格内容"/>
    <w:basedOn w:val="Style15"/>
    <w:qFormat/>
    <w:pPr/>
    <w:rPr>
      <w:sz w:val="20"/>
      <w:szCs w:val="20"/>
    </w:rPr>
  </w:style>
  <w:style w:type="paragraph" w:styleId="Style18">
    <w:name w:val="页眉与页脚"/>
    <w:basedOn w:val="Normal"/>
    <w:qFormat/>
    <w:pPr>
      <w:suppressLineNumbers/>
      <w:tabs>
        <w:tab w:val="clear" w:pos="1134"/>
        <w:tab w:val="center" w:pos="5359" w:leader="none"/>
        <w:tab w:val="right" w:pos="10178" w:leader="none"/>
      </w:tabs>
    </w:pPr>
    <w:rPr/>
  </w:style>
  <w:style w:type="paragraph" w:styleId="Style19">
    <w:name w:val="Footer"/>
    <w:basedOn w:val="Normal"/>
    <w:pPr>
      <w:suppressLineNumbers/>
      <w:tabs>
        <w:tab w:val="clear" w:pos="1134"/>
        <w:tab w:val="center" w:pos="5358" w:leader="none"/>
        <w:tab w:val="right" w:pos="10177" w:leader="none"/>
      </w:tabs>
    </w:pPr>
    <w:rPr/>
  </w:style>
  <w:style w:type="paragraph" w:styleId="Style20">
    <w:name w:val="Header"/>
    <w:basedOn w:val="Normal"/>
    <w:pPr>
      <w:suppressLineNumbers/>
      <w:tabs>
        <w:tab w:val="clear" w:pos="1134"/>
        <w:tab w:val="center" w:pos="5358" w:leader="none"/>
        <w:tab w:val="right" w:pos="10177" w:leader="none"/>
      </w:tabs>
    </w:pPr>
    <w:rPr/>
  </w:style>
  <w:style w:type="paragraph" w:styleId="Style21">
    <w:name w:val="标题样式"/>
    <w:basedOn w:val="Normal"/>
    <w:next w:val="Style15"/>
    <w:qFormat/>
    <w:pPr>
      <w:keepNext w:val="true"/>
      <w:spacing w:before="240" w:after="283"/>
    </w:pPr>
    <w:rPr>
      <w:rFonts w:ascii="Liberation Sans" w:hAnsi="Liberation Sans"/>
      <w:sz w:val="28"/>
      <w:szCs w:val="28"/>
    </w:rPr>
  </w:style>
  <w:style w:type="paragraph" w:styleId="Style22">
    <w:name w:val="索引"/>
    <w:basedOn w:val="Normal"/>
    <w:qFormat/>
    <w:pPr>
      <w:suppressLineNumbers/>
    </w:pPr>
    <w:rPr>
      <w:rFonts w:cs="Noto Sans CJK SC"/>
    </w:rPr>
  </w:style>
  <w:style w:type="paragraph" w:styleId="Style23">
    <w:name w:val="Caption"/>
    <w:basedOn w:val="Normal"/>
    <w:qFormat/>
    <w:pPr>
      <w:suppressLineNumbers/>
      <w:spacing w:before="120" w:after="120"/>
    </w:pPr>
    <w:rPr>
      <w:rFonts w:cs="Noto Sans CJK SC"/>
      <w:i/>
      <w:iCs/>
      <w:sz w:val="24"/>
      <w:szCs w:val="24"/>
    </w:rPr>
  </w:style>
  <w:style w:type="paragraph" w:styleId="Style24">
    <w:name w:val="List"/>
    <w:basedOn w:val="Style15"/>
    <w:pPr/>
    <w:rPr>
      <w:rFonts w:cs="Noto Sans CJK SC"/>
    </w:rPr>
  </w:style>
  <w:style w:type="paragraph" w:styleId="Style25">
    <w:name w:val="表格标题"/>
    <w:basedOn w:val="Style17"/>
    <w:qFormat/>
    <w:pPr>
      <w:suppressLineNumbers/>
      <w:jc w:val="center"/>
    </w:pPr>
    <w:rPr>
      <w:b/>
      <w:bC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2</Pages>
  <Words>5252</Words>
  <Characters>13788</Characters>
  <CharactersWithSpaces>15886</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cp:revision>0</cp:revision>
  <dc:subject/>
  <dc:title>三轮全向移动机器人中英对照版</dc:title>
</cp:coreProperties>
</file>

<file path=docProps/custom.xml><?xml version="1.0" encoding="utf-8"?>
<Properties xmlns="http://schemas.openxmlformats.org/officeDocument/2006/custom-properties" xmlns:vt="http://schemas.openxmlformats.org/officeDocument/2006/docPropsVTypes"/>
</file>