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0D53" w14:textId="77777777" w:rsidR="008F15AC" w:rsidRDefault="008F15AC" w:rsidP="008F15AC">
      <w:pPr>
        <w:spacing w:after="0"/>
        <w:jc w:val="center"/>
        <w:rPr>
          <w:rFonts w:ascii="Times New Roman" w:hAnsi="Times New Roman" w:cs="Times New Roman"/>
          <w:b/>
          <w:bCs/>
        </w:rPr>
      </w:pPr>
    </w:p>
    <w:p w14:paraId="5035C45A" w14:textId="77777777" w:rsidR="008F15AC" w:rsidRDefault="008F15AC" w:rsidP="008F15AC">
      <w:pPr>
        <w:spacing w:after="0"/>
        <w:jc w:val="center"/>
        <w:rPr>
          <w:rFonts w:ascii="Times New Roman" w:hAnsi="Times New Roman" w:cs="Times New Roman"/>
          <w:b/>
          <w:bCs/>
        </w:rPr>
      </w:pPr>
    </w:p>
    <w:p w14:paraId="44365D62" w14:textId="77777777" w:rsidR="008F15AC" w:rsidRDefault="008F15AC" w:rsidP="008F15AC">
      <w:pPr>
        <w:spacing w:after="0"/>
        <w:jc w:val="center"/>
        <w:rPr>
          <w:rFonts w:ascii="Times New Roman" w:hAnsi="Times New Roman" w:cs="Times New Roman"/>
          <w:b/>
          <w:bCs/>
        </w:rPr>
      </w:pPr>
    </w:p>
    <w:p w14:paraId="1C7F453D" w14:textId="77777777" w:rsidR="008F15AC" w:rsidRDefault="008F15AC" w:rsidP="008F15AC">
      <w:pPr>
        <w:spacing w:after="0"/>
        <w:jc w:val="center"/>
        <w:rPr>
          <w:rFonts w:ascii="Times New Roman" w:hAnsi="Times New Roman" w:cs="Times New Roman"/>
          <w:b/>
          <w:bCs/>
        </w:rPr>
      </w:pPr>
    </w:p>
    <w:p w14:paraId="00EDC61D" w14:textId="77777777" w:rsidR="008F15AC" w:rsidRDefault="008F15AC" w:rsidP="008F15AC">
      <w:pPr>
        <w:spacing w:after="0"/>
        <w:jc w:val="center"/>
        <w:rPr>
          <w:rFonts w:ascii="Times New Roman" w:hAnsi="Times New Roman" w:cs="Times New Roman"/>
          <w:b/>
          <w:bCs/>
        </w:rPr>
      </w:pPr>
    </w:p>
    <w:p w14:paraId="79DF0000" w14:textId="77777777" w:rsidR="008F15AC" w:rsidRDefault="008F15AC" w:rsidP="008F15AC">
      <w:pPr>
        <w:spacing w:after="0"/>
        <w:jc w:val="center"/>
        <w:rPr>
          <w:rFonts w:ascii="Times New Roman" w:hAnsi="Times New Roman" w:cs="Times New Roman"/>
          <w:b/>
          <w:bCs/>
        </w:rPr>
      </w:pPr>
    </w:p>
    <w:p w14:paraId="2C5565B6" w14:textId="77777777" w:rsidR="008F15AC" w:rsidRDefault="008F15AC" w:rsidP="008F15AC">
      <w:pPr>
        <w:spacing w:after="0"/>
        <w:jc w:val="center"/>
        <w:rPr>
          <w:rFonts w:ascii="Times New Roman" w:hAnsi="Times New Roman" w:cs="Times New Roman"/>
          <w:b/>
          <w:bCs/>
        </w:rPr>
      </w:pPr>
    </w:p>
    <w:p w14:paraId="1F923FFE" w14:textId="77777777" w:rsidR="008F15AC" w:rsidRDefault="008F15AC" w:rsidP="008F15AC">
      <w:pPr>
        <w:spacing w:after="0"/>
        <w:jc w:val="center"/>
        <w:rPr>
          <w:rFonts w:ascii="Times New Roman" w:hAnsi="Times New Roman" w:cs="Times New Roman"/>
          <w:b/>
          <w:bCs/>
        </w:rPr>
      </w:pPr>
    </w:p>
    <w:p w14:paraId="4C977ABE" w14:textId="77777777" w:rsidR="008F15AC" w:rsidRDefault="008F15AC" w:rsidP="008F15AC">
      <w:pPr>
        <w:spacing w:after="0"/>
        <w:jc w:val="center"/>
        <w:rPr>
          <w:rFonts w:ascii="Times New Roman" w:hAnsi="Times New Roman" w:cs="Times New Roman"/>
          <w:b/>
          <w:bCs/>
        </w:rPr>
      </w:pPr>
    </w:p>
    <w:p w14:paraId="1C76E044" w14:textId="77777777" w:rsidR="008F15AC" w:rsidRDefault="008F15AC" w:rsidP="008F15AC">
      <w:pPr>
        <w:spacing w:after="0"/>
        <w:jc w:val="center"/>
        <w:rPr>
          <w:rFonts w:ascii="Times New Roman" w:hAnsi="Times New Roman" w:cs="Times New Roman"/>
          <w:b/>
          <w:bCs/>
        </w:rPr>
      </w:pPr>
    </w:p>
    <w:p w14:paraId="16E693E2" w14:textId="77777777" w:rsidR="008F15AC" w:rsidRDefault="008F15AC" w:rsidP="008F15AC">
      <w:pPr>
        <w:spacing w:after="0"/>
        <w:jc w:val="center"/>
        <w:rPr>
          <w:rFonts w:ascii="Times New Roman" w:hAnsi="Times New Roman" w:cs="Times New Roman"/>
          <w:b/>
          <w:bCs/>
        </w:rPr>
      </w:pPr>
    </w:p>
    <w:p w14:paraId="48D903C8" w14:textId="77777777" w:rsidR="008F15AC" w:rsidRDefault="008F15AC" w:rsidP="008F15AC">
      <w:pPr>
        <w:spacing w:after="0"/>
        <w:jc w:val="center"/>
        <w:rPr>
          <w:rFonts w:ascii="Times New Roman" w:hAnsi="Times New Roman" w:cs="Times New Roman"/>
          <w:b/>
          <w:bCs/>
        </w:rPr>
      </w:pPr>
    </w:p>
    <w:p w14:paraId="7980554F" w14:textId="77777777" w:rsidR="008F15AC" w:rsidRDefault="008F15AC" w:rsidP="008F15AC">
      <w:pPr>
        <w:spacing w:after="0"/>
        <w:jc w:val="center"/>
        <w:rPr>
          <w:rFonts w:ascii="Times New Roman" w:hAnsi="Times New Roman" w:cs="Times New Roman"/>
          <w:b/>
          <w:bCs/>
        </w:rPr>
      </w:pPr>
    </w:p>
    <w:p w14:paraId="4B3B690A" w14:textId="4872DC75" w:rsidR="00560B1C" w:rsidRDefault="00BE6F70" w:rsidP="008F15AC">
      <w:pPr>
        <w:spacing w:after="0"/>
        <w:jc w:val="center"/>
        <w:rPr>
          <w:rFonts w:ascii="Times New Roman" w:hAnsi="Times New Roman" w:cs="Times New Roman"/>
          <w:b/>
          <w:bCs/>
        </w:rPr>
      </w:pPr>
      <w:r>
        <w:rPr>
          <w:rFonts w:ascii="Times New Roman" w:hAnsi="Times New Roman" w:cs="Times New Roman"/>
          <w:b/>
          <w:bCs/>
        </w:rPr>
        <w:t>Strategy in Action</w:t>
      </w:r>
    </w:p>
    <w:p w14:paraId="30A57FE0" w14:textId="77777777" w:rsidR="008F15AC" w:rsidRDefault="008F15AC" w:rsidP="008F15AC">
      <w:pPr>
        <w:spacing w:after="0"/>
        <w:jc w:val="center"/>
        <w:rPr>
          <w:rFonts w:ascii="Times New Roman" w:hAnsi="Times New Roman" w:cs="Times New Roman"/>
          <w:b/>
          <w:bCs/>
        </w:rPr>
      </w:pPr>
    </w:p>
    <w:p w14:paraId="7F4E53BF" w14:textId="77777777" w:rsidR="008F15AC" w:rsidRDefault="008F15AC" w:rsidP="008F15AC">
      <w:pPr>
        <w:spacing w:after="0"/>
        <w:jc w:val="center"/>
        <w:rPr>
          <w:rFonts w:ascii="Times New Roman" w:hAnsi="Times New Roman" w:cs="Times New Roman"/>
          <w:b/>
          <w:bCs/>
        </w:rPr>
      </w:pPr>
    </w:p>
    <w:p w14:paraId="59E4D492" w14:textId="77777777" w:rsidR="008F15AC" w:rsidRDefault="008F15AC" w:rsidP="008F15AC">
      <w:pPr>
        <w:spacing w:after="0"/>
        <w:jc w:val="center"/>
        <w:rPr>
          <w:rFonts w:ascii="Times New Roman" w:hAnsi="Times New Roman" w:cs="Times New Roman"/>
          <w:b/>
          <w:bCs/>
        </w:rPr>
      </w:pPr>
    </w:p>
    <w:p w14:paraId="534564FE" w14:textId="77777777" w:rsidR="008F15AC" w:rsidRDefault="008F15AC" w:rsidP="008F15AC">
      <w:pPr>
        <w:spacing w:after="0"/>
        <w:jc w:val="center"/>
        <w:rPr>
          <w:rFonts w:ascii="Times New Roman" w:hAnsi="Times New Roman" w:cs="Times New Roman"/>
          <w:b/>
          <w:bCs/>
        </w:rPr>
      </w:pPr>
    </w:p>
    <w:p w14:paraId="4B26E351" w14:textId="28FC158A" w:rsidR="00BE6F70" w:rsidRPr="008F15AC" w:rsidRDefault="00BE6F70" w:rsidP="008F15AC">
      <w:pPr>
        <w:spacing w:after="0"/>
        <w:jc w:val="center"/>
        <w:rPr>
          <w:rFonts w:ascii="Times New Roman" w:hAnsi="Times New Roman" w:cs="Times New Roman"/>
        </w:rPr>
      </w:pPr>
      <w:r w:rsidRPr="008F15AC">
        <w:rPr>
          <w:rFonts w:ascii="Times New Roman" w:hAnsi="Times New Roman" w:cs="Times New Roman"/>
        </w:rPr>
        <w:t>Student’s Name</w:t>
      </w:r>
    </w:p>
    <w:p w14:paraId="16D3A03A" w14:textId="3775EB56" w:rsidR="00BE6F70" w:rsidRPr="008F15AC" w:rsidRDefault="00BE6F70" w:rsidP="008F15AC">
      <w:pPr>
        <w:spacing w:after="0"/>
        <w:jc w:val="center"/>
        <w:rPr>
          <w:rFonts w:ascii="Times New Roman" w:hAnsi="Times New Roman" w:cs="Times New Roman"/>
        </w:rPr>
      </w:pPr>
      <w:r w:rsidRPr="008F15AC">
        <w:rPr>
          <w:rFonts w:ascii="Times New Roman" w:hAnsi="Times New Roman" w:cs="Times New Roman"/>
        </w:rPr>
        <w:t>Institution</w:t>
      </w:r>
    </w:p>
    <w:p w14:paraId="36EE396B" w14:textId="09231D06" w:rsidR="00BE6F70" w:rsidRPr="008F15AC" w:rsidRDefault="00BE6F70" w:rsidP="008F15AC">
      <w:pPr>
        <w:spacing w:after="0"/>
        <w:jc w:val="center"/>
        <w:rPr>
          <w:rFonts w:ascii="Times New Roman" w:hAnsi="Times New Roman" w:cs="Times New Roman"/>
        </w:rPr>
      </w:pPr>
      <w:r w:rsidRPr="008F15AC">
        <w:rPr>
          <w:rFonts w:ascii="Times New Roman" w:hAnsi="Times New Roman" w:cs="Times New Roman"/>
        </w:rPr>
        <w:t>Course Name</w:t>
      </w:r>
    </w:p>
    <w:p w14:paraId="4661FE1A" w14:textId="6EC0A69A" w:rsidR="00BE6F70" w:rsidRPr="008F15AC" w:rsidRDefault="00BE6F70" w:rsidP="008F15AC">
      <w:pPr>
        <w:spacing w:after="0"/>
        <w:jc w:val="center"/>
        <w:rPr>
          <w:rFonts w:ascii="Times New Roman" w:hAnsi="Times New Roman" w:cs="Times New Roman"/>
        </w:rPr>
      </w:pPr>
      <w:r w:rsidRPr="008F15AC">
        <w:rPr>
          <w:rFonts w:ascii="Times New Roman" w:hAnsi="Times New Roman" w:cs="Times New Roman"/>
        </w:rPr>
        <w:t>Instructor</w:t>
      </w:r>
    </w:p>
    <w:p w14:paraId="3E6B1474" w14:textId="68879A80" w:rsidR="00BE6F70" w:rsidRDefault="00BE6F70" w:rsidP="008F15AC">
      <w:pPr>
        <w:spacing w:after="0"/>
        <w:jc w:val="center"/>
        <w:rPr>
          <w:rFonts w:ascii="Times New Roman" w:hAnsi="Times New Roman" w:cs="Times New Roman"/>
          <w:b/>
          <w:bCs/>
        </w:rPr>
      </w:pPr>
      <w:r w:rsidRPr="008F15AC">
        <w:rPr>
          <w:rFonts w:ascii="Times New Roman" w:hAnsi="Times New Roman" w:cs="Times New Roman"/>
        </w:rPr>
        <w:t>Date</w:t>
      </w:r>
    </w:p>
    <w:p w14:paraId="2C453683" w14:textId="77777777" w:rsidR="00BE6F70" w:rsidRDefault="00BE6F70" w:rsidP="00560B1C">
      <w:pPr>
        <w:spacing w:after="0"/>
        <w:rPr>
          <w:rFonts w:ascii="Times New Roman" w:hAnsi="Times New Roman" w:cs="Times New Roman"/>
          <w:b/>
          <w:bCs/>
        </w:rPr>
      </w:pPr>
    </w:p>
    <w:p w14:paraId="42318081" w14:textId="77777777" w:rsidR="008F15AC" w:rsidRDefault="008F15AC" w:rsidP="00560B1C">
      <w:pPr>
        <w:spacing w:after="0"/>
        <w:rPr>
          <w:rFonts w:ascii="Times New Roman" w:hAnsi="Times New Roman" w:cs="Times New Roman"/>
          <w:b/>
          <w:bCs/>
        </w:rPr>
      </w:pPr>
    </w:p>
    <w:p w14:paraId="3E4CA09E" w14:textId="77777777" w:rsidR="008F15AC" w:rsidRDefault="008F15AC" w:rsidP="00560B1C">
      <w:pPr>
        <w:spacing w:after="0"/>
        <w:rPr>
          <w:rFonts w:ascii="Times New Roman" w:hAnsi="Times New Roman" w:cs="Times New Roman"/>
          <w:b/>
          <w:bCs/>
        </w:rPr>
      </w:pPr>
    </w:p>
    <w:p w14:paraId="40D3E207" w14:textId="77777777" w:rsidR="008F15AC" w:rsidRDefault="008F15AC" w:rsidP="00560B1C">
      <w:pPr>
        <w:spacing w:after="0"/>
        <w:rPr>
          <w:rFonts w:ascii="Times New Roman" w:hAnsi="Times New Roman" w:cs="Times New Roman"/>
          <w:b/>
          <w:bCs/>
        </w:rPr>
      </w:pPr>
    </w:p>
    <w:p w14:paraId="70F8877A" w14:textId="77777777" w:rsidR="008F15AC" w:rsidRDefault="008F15AC" w:rsidP="00560B1C">
      <w:pPr>
        <w:spacing w:after="0"/>
        <w:rPr>
          <w:rFonts w:ascii="Times New Roman" w:hAnsi="Times New Roman" w:cs="Times New Roman"/>
          <w:b/>
          <w:bCs/>
        </w:rPr>
      </w:pPr>
    </w:p>
    <w:p w14:paraId="02CFC3DC" w14:textId="77777777" w:rsidR="008F15AC" w:rsidRDefault="008F15AC" w:rsidP="00560B1C">
      <w:pPr>
        <w:spacing w:after="0"/>
        <w:rPr>
          <w:rFonts w:ascii="Times New Roman" w:hAnsi="Times New Roman" w:cs="Times New Roman"/>
          <w:b/>
          <w:bCs/>
        </w:rPr>
      </w:pPr>
    </w:p>
    <w:p w14:paraId="5871261D" w14:textId="77777777" w:rsidR="008F15AC" w:rsidRDefault="008F15AC" w:rsidP="00560B1C">
      <w:pPr>
        <w:spacing w:after="0"/>
        <w:rPr>
          <w:rFonts w:ascii="Times New Roman" w:hAnsi="Times New Roman" w:cs="Times New Roman"/>
          <w:b/>
          <w:bCs/>
        </w:rPr>
      </w:pPr>
    </w:p>
    <w:p w14:paraId="544056CD" w14:textId="77777777" w:rsidR="008F15AC" w:rsidRDefault="008F15AC" w:rsidP="00560B1C">
      <w:pPr>
        <w:spacing w:after="0"/>
        <w:rPr>
          <w:rFonts w:ascii="Times New Roman" w:hAnsi="Times New Roman" w:cs="Times New Roman"/>
          <w:b/>
          <w:bCs/>
        </w:rPr>
      </w:pPr>
    </w:p>
    <w:p w14:paraId="43384C1D" w14:textId="77777777" w:rsidR="008F15AC" w:rsidRDefault="008F15AC" w:rsidP="00560B1C">
      <w:pPr>
        <w:spacing w:after="0"/>
        <w:rPr>
          <w:rFonts w:ascii="Times New Roman" w:hAnsi="Times New Roman" w:cs="Times New Roman"/>
          <w:b/>
          <w:bCs/>
        </w:rPr>
      </w:pPr>
    </w:p>
    <w:p w14:paraId="0652EA5D" w14:textId="77777777" w:rsidR="008F15AC" w:rsidRDefault="008F15AC" w:rsidP="00560B1C">
      <w:pPr>
        <w:spacing w:after="0"/>
        <w:rPr>
          <w:rFonts w:ascii="Times New Roman" w:hAnsi="Times New Roman" w:cs="Times New Roman"/>
          <w:b/>
          <w:bCs/>
        </w:rPr>
      </w:pPr>
    </w:p>
    <w:p w14:paraId="2E333199" w14:textId="77777777" w:rsidR="008F15AC" w:rsidRDefault="008F15AC" w:rsidP="00560B1C">
      <w:pPr>
        <w:spacing w:after="0"/>
        <w:rPr>
          <w:rFonts w:ascii="Times New Roman" w:hAnsi="Times New Roman" w:cs="Times New Roman"/>
          <w:b/>
          <w:bCs/>
        </w:rPr>
      </w:pPr>
    </w:p>
    <w:p w14:paraId="628138E5" w14:textId="77777777" w:rsidR="008F15AC" w:rsidRDefault="008F15AC" w:rsidP="00560B1C">
      <w:pPr>
        <w:spacing w:after="0"/>
        <w:rPr>
          <w:rFonts w:ascii="Times New Roman" w:hAnsi="Times New Roman" w:cs="Times New Roman"/>
          <w:b/>
          <w:bCs/>
        </w:rPr>
      </w:pPr>
    </w:p>
    <w:p w14:paraId="025C9034" w14:textId="77777777" w:rsidR="008F15AC" w:rsidRDefault="008F15AC" w:rsidP="00560B1C">
      <w:pPr>
        <w:spacing w:after="0"/>
        <w:rPr>
          <w:rFonts w:ascii="Times New Roman" w:hAnsi="Times New Roman" w:cs="Times New Roman"/>
          <w:b/>
          <w:bCs/>
        </w:rPr>
      </w:pPr>
    </w:p>
    <w:p w14:paraId="1A919C9B" w14:textId="77777777" w:rsidR="008F15AC" w:rsidRDefault="008F15AC" w:rsidP="00560B1C">
      <w:pPr>
        <w:spacing w:after="0"/>
        <w:rPr>
          <w:rFonts w:ascii="Times New Roman" w:hAnsi="Times New Roman" w:cs="Times New Roman"/>
          <w:b/>
          <w:bCs/>
        </w:rPr>
      </w:pPr>
    </w:p>
    <w:p w14:paraId="4505A351" w14:textId="77777777" w:rsidR="00130A46" w:rsidRDefault="00130A46" w:rsidP="00560B1C">
      <w:pPr>
        <w:spacing w:after="0"/>
        <w:rPr>
          <w:rFonts w:ascii="Times New Roman" w:hAnsi="Times New Roman" w:cs="Times New Roman"/>
          <w:b/>
          <w:bCs/>
        </w:rPr>
      </w:pPr>
    </w:p>
    <w:p w14:paraId="1D9FE75B" w14:textId="77777777" w:rsidR="00130A46" w:rsidRDefault="00130A46" w:rsidP="00560B1C">
      <w:pPr>
        <w:spacing w:after="0"/>
        <w:rPr>
          <w:rFonts w:ascii="Times New Roman" w:hAnsi="Times New Roman" w:cs="Times New Roman"/>
          <w:b/>
          <w:bCs/>
        </w:rPr>
      </w:pPr>
    </w:p>
    <w:p w14:paraId="560915E1" w14:textId="77777777" w:rsidR="00560B1C" w:rsidRDefault="00560B1C" w:rsidP="00560B1C">
      <w:pPr>
        <w:spacing w:after="0"/>
        <w:rPr>
          <w:rFonts w:ascii="Times New Roman" w:hAnsi="Times New Roman" w:cs="Times New Roman"/>
          <w:b/>
          <w:bCs/>
        </w:rPr>
      </w:pPr>
    </w:p>
    <w:p w14:paraId="7629DF4C" w14:textId="2A79BBF7" w:rsidR="00130A46" w:rsidRDefault="006F66E5" w:rsidP="00560B1C">
      <w:pPr>
        <w:spacing w:after="0"/>
        <w:rPr>
          <w:rFonts w:ascii="Times New Roman" w:hAnsi="Times New Roman" w:cs="Times New Roman"/>
          <w:b/>
          <w:bCs/>
        </w:rPr>
      </w:pPr>
      <w:r>
        <w:rPr>
          <w:rFonts w:ascii="Times New Roman" w:hAnsi="Times New Roman" w:cs="Times New Roman"/>
          <w:b/>
          <w:bCs/>
        </w:rPr>
        <w:lastRenderedPageBreak/>
        <w:t xml:space="preserve">1. </w:t>
      </w:r>
      <w:r w:rsidRPr="006F66E5">
        <w:rPr>
          <w:rFonts w:ascii="Times New Roman" w:hAnsi="Times New Roman" w:cs="Times New Roman"/>
          <w:b/>
          <w:bCs/>
        </w:rPr>
        <w:t>Evaluate Walmart’s globalization strategy over the last two decades. Where did the retailer struggle? Where did it do well? Can country (differences between home and host-country) characteristics explain the differences in Walmart performance?</w:t>
      </w:r>
    </w:p>
    <w:p w14:paraId="6F43CB34" w14:textId="5F9B3397" w:rsidR="00130A46" w:rsidRPr="00130A46" w:rsidRDefault="00130A46" w:rsidP="00130A46">
      <w:pPr>
        <w:spacing w:after="0"/>
        <w:ind w:firstLine="720"/>
        <w:rPr>
          <w:rFonts w:ascii="Times New Roman" w:hAnsi="Times New Roman" w:cs="Times New Roman"/>
        </w:rPr>
      </w:pPr>
      <w:r w:rsidRPr="00130A46">
        <w:rPr>
          <w:rFonts w:ascii="Times New Roman" w:hAnsi="Times New Roman" w:cs="Times New Roman"/>
        </w:rPr>
        <w:t xml:space="preserve">The </w:t>
      </w:r>
      <w:proofErr w:type="spellStart"/>
      <w:r w:rsidRPr="00130A46">
        <w:rPr>
          <w:rFonts w:ascii="Times New Roman" w:hAnsi="Times New Roman" w:cs="Times New Roman"/>
        </w:rPr>
        <w:t>globalisation</w:t>
      </w:r>
      <w:proofErr w:type="spellEnd"/>
      <w:r w:rsidRPr="00130A46">
        <w:rPr>
          <w:rFonts w:ascii="Times New Roman" w:hAnsi="Times New Roman" w:cs="Times New Roman"/>
        </w:rPr>
        <w:t xml:space="preserve"> strategy adopted by Walmart in the past 20 years was impressive in scope, analytically coherent, but disproportionate in its implementation. Generally, in Mexico, Canada, the United Kingdom, Central America, and Chile the entry mode and host-country fit supported each other and provided the best outcomes of Walmart. The clearest success was in Mexico. Walmart entered through a joint venture with Cifra and acquired the company, which enabled it to merge its everyday-low-price (EDLP) model with local knowledge, local logistics partners, and labor-cost benefits (Ji, 2025). Walmart had also succeeded in Central America and Chile, and this reinforces the idea that local embeddedness was a more important factor than sheer size. Walmart in Central America, also acquired a stake in CARHCO and more importantly did not impose a standard Walmart identity, but retained local banners and reused them (Talk Business &amp; Politics, 2006). In Chile, Walmart major acquisition in </w:t>
      </w:r>
      <w:proofErr w:type="spellStart"/>
      <w:r w:rsidRPr="00130A46">
        <w:rPr>
          <w:rFonts w:ascii="Times New Roman" w:hAnsi="Times New Roman" w:cs="Times New Roman"/>
        </w:rPr>
        <w:t>Distribución</w:t>
      </w:r>
      <w:proofErr w:type="spellEnd"/>
      <w:r w:rsidRPr="00130A46">
        <w:rPr>
          <w:rFonts w:ascii="Times New Roman" w:hAnsi="Times New Roman" w:cs="Times New Roman"/>
        </w:rPr>
        <w:t xml:space="preserve"> y Servicio (D&amp;S), enabled it to leverage the existing consumer market to facilitate the introduction of its "everyday low prices" strategy. These instances are consistent with the build-borrow-buy model: Walmart usually generated supplementary value, when it decided to either buy or borrow local capabilities, as opposed to building them.</w:t>
      </w:r>
    </w:p>
    <w:p w14:paraId="3076FB80" w14:textId="0F664B51" w:rsidR="00130A46" w:rsidRDefault="00130A46" w:rsidP="00130A46">
      <w:pPr>
        <w:spacing w:after="0"/>
        <w:ind w:firstLine="720"/>
        <w:rPr>
          <w:rFonts w:ascii="Times New Roman" w:hAnsi="Times New Roman" w:cs="Times New Roman"/>
        </w:rPr>
      </w:pPr>
      <w:r w:rsidRPr="00130A46">
        <w:rPr>
          <w:rFonts w:ascii="Times New Roman" w:hAnsi="Times New Roman" w:cs="Times New Roman"/>
        </w:rPr>
        <w:t xml:space="preserve">In contrast, Walmart experienced entry difficulties in Germany and South Korea, and the failures can be attributed to high home-host country differences and poor strategic adjustment. </w:t>
      </w:r>
      <w:r w:rsidR="00E7437B" w:rsidRPr="00E7437B">
        <w:rPr>
          <w:rFonts w:ascii="Times New Roman" w:hAnsi="Times New Roman" w:cs="Times New Roman"/>
        </w:rPr>
        <w:t>Walmart suffered greatly in South Korea because it failed to localize its business model and it pulled out in 2006</w:t>
      </w:r>
      <w:r w:rsidR="00F74148">
        <w:rPr>
          <w:rFonts w:ascii="Times New Roman" w:hAnsi="Times New Roman" w:cs="Times New Roman"/>
        </w:rPr>
        <w:t xml:space="preserve"> (Kim, 2008)</w:t>
      </w:r>
      <w:r w:rsidR="00E7437B" w:rsidRPr="00E7437B">
        <w:rPr>
          <w:rFonts w:ascii="Times New Roman" w:hAnsi="Times New Roman" w:cs="Times New Roman"/>
        </w:rPr>
        <w:t>.</w:t>
      </w:r>
      <w:r w:rsidR="00E7437B">
        <w:rPr>
          <w:rFonts w:ascii="Times New Roman" w:hAnsi="Times New Roman" w:cs="Times New Roman"/>
        </w:rPr>
        <w:t xml:space="preserve"> </w:t>
      </w:r>
      <w:r w:rsidR="00375B50">
        <w:rPr>
          <w:rFonts w:ascii="Times New Roman" w:hAnsi="Times New Roman" w:cs="Times New Roman"/>
        </w:rPr>
        <w:t xml:space="preserve">In Germany, </w:t>
      </w:r>
      <w:r w:rsidRPr="00130A46">
        <w:rPr>
          <w:rFonts w:ascii="Times New Roman" w:hAnsi="Times New Roman" w:cs="Times New Roman"/>
        </w:rPr>
        <w:t>Walmart venture</w:t>
      </w:r>
      <w:r w:rsidR="00375B50">
        <w:rPr>
          <w:rFonts w:ascii="Times New Roman" w:hAnsi="Times New Roman" w:cs="Times New Roman"/>
        </w:rPr>
        <w:t xml:space="preserve"> lacked strategic fitness, </w:t>
      </w:r>
      <w:r w:rsidRPr="00130A46">
        <w:rPr>
          <w:rFonts w:ascii="Times New Roman" w:hAnsi="Times New Roman" w:cs="Times New Roman"/>
        </w:rPr>
        <w:t>did not have scale and inherited poor assets (Hunt et al., 2018). More crucially, it misinterpreted the institutional and competitive situation. Aldi and Lidl already controlled a significant portion of the discount retail market in Germany, and their cost strengths matched or surpassed Walmart (Schmid et al, 2018). The problem was exacerbated by cultural distance. For instance, the cultural norms in the US, such as smiley greeters and bagging employees with groceries, seemed awkward among the German customers.</w:t>
      </w:r>
    </w:p>
    <w:p w14:paraId="1F57981D" w14:textId="54949F7F" w:rsidR="00130A46" w:rsidRPr="00130A46" w:rsidRDefault="00130A46" w:rsidP="00130A46">
      <w:pPr>
        <w:spacing w:after="0"/>
        <w:ind w:firstLine="720"/>
        <w:rPr>
          <w:rFonts w:ascii="Times New Roman" w:hAnsi="Times New Roman" w:cs="Times New Roman"/>
        </w:rPr>
      </w:pPr>
      <w:r w:rsidRPr="00130A46">
        <w:rPr>
          <w:rFonts w:ascii="Times New Roman" w:hAnsi="Times New Roman" w:cs="Times New Roman"/>
        </w:rPr>
        <w:t>Furthermore, the country characteristics considerably explain Walmart’s performance differences, and the CAGE framework is particularly helpful in this case. Walmart performed well where cultural distance was either easily managed or mediated through effective local partners (Mexico, U.K., Chile). Walmart model was successful where economic distance provided cost arbitrage opportunities, such as in the Mexican labor market, but failed when economic conditions mimicked consumer demands in different ways, such as in Japan, where value was linked to quality and not just low prices. The institutional and cultural fit was more critical than geographic distance, because Walmart has managed to thrive in geographically remote markets, such as Chile and fail in comparatively developed economies, such as Germany.</w:t>
      </w:r>
    </w:p>
    <w:p w14:paraId="1B61FE27" w14:textId="3195A8FB" w:rsidR="00241977" w:rsidRPr="00560B1C" w:rsidRDefault="00B5548E" w:rsidP="00560B1C">
      <w:pPr>
        <w:spacing w:after="0"/>
        <w:rPr>
          <w:rFonts w:ascii="Times New Roman" w:hAnsi="Times New Roman" w:cs="Times New Roman"/>
          <w:b/>
          <w:bCs/>
        </w:rPr>
      </w:pPr>
      <w:r>
        <w:rPr>
          <w:rFonts w:ascii="Times New Roman" w:hAnsi="Times New Roman" w:cs="Times New Roman"/>
          <w:b/>
          <w:bCs/>
        </w:rPr>
        <w:t>2</w:t>
      </w:r>
      <w:r w:rsidR="006F66E5">
        <w:rPr>
          <w:rFonts w:ascii="Times New Roman" w:hAnsi="Times New Roman" w:cs="Times New Roman"/>
          <w:b/>
          <w:bCs/>
        </w:rPr>
        <w:t xml:space="preserve">. </w:t>
      </w:r>
      <w:r w:rsidR="006F66E5" w:rsidRPr="006F66E5">
        <w:rPr>
          <w:rFonts w:ascii="Times New Roman" w:hAnsi="Times New Roman" w:cs="Times New Roman"/>
          <w:b/>
          <w:bCs/>
        </w:rPr>
        <w:t>Walmart entered in some countries through acquisitions and in some countries through greenfield investment. What entry mode do you think was best? Why? Did country characteristics drive the mode of entry? Why?</w:t>
      </w:r>
    </w:p>
    <w:p w14:paraId="0302A22C" w14:textId="67AE78CE" w:rsidR="00B5548E" w:rsidRDefault="00212FBD" w:rsidP="00B5548E">
      <w:pPr>
        <w:spacing w:after="0"/>
        <w:ind w:firstLine="720"/>
        <w:rPr>
          <w:rFonts w:ascii="Times New Roman" w:hAnsi="Times New Roman" w:cs="Times New Roman"/>
        </w:rPr>
      </w:pPr>
      <w:r w:rsidRPr="00560B1C">
        <w:rPr>
          <w:rFonts w:ascii="Times New Roman" w:hAnsi="Times New Roman" w:cs="Times New Roman"/>
        </w:rPr>
        <w:lastRenderedPageBreak/>
        <w:t>Walmart’s global experiences indicate that neither acquisition</w:t>
      </w:r>
      <w:r w:rsidR="00D10446">
        <w:rPr>
          <w:rFonts w:ascii="Times New Roman" w:hAnsi="Times New Roman" w:cs="Times New Roman"/>
        </w:rPr>
        <w:t>s</w:t>
      </w:r>
      <w:r w:rsidRPr="00560B1C">
        <w:rPr>
          <w:rFonts w:ascii="Times New Roman" w:hAnsi="Times New Roman" w:cs="Times New Roman"/>
        </w:rPr>
        <w:t xml:space="preserve"> nor green field investment was the universal </w:t>
      </w:r>
      <w:r w:rsidR="00100039" w:rsidRPr="00560B1C">
        <w:rPr>
          <w:rFonts w:ascii="Times New Roman" w:hAnsi="Times New Roman" w:cs="Times New Roman"/>
        </w:rPr>
        <w:t>“</w:t>
      </w:r>
      <w:r w:rsidRPr="00560B1C">
        <w:rPr>
          <w:rFonts w:ascii="Times New Roman" w:hAnsi="Times New Roman" w:cs="Times New Roman"/>
        </w:rPr>
        <w:t>best.</w:t>
      </w:r>
      <w:r w:rsidR="00100039" w:rsidRPr="00560B1C">
        <w:rPr>
          <w:rFonts w:ascii="Times New Roman" w:hAnsi="Times New Roman" w:cs="Times New Roman"/>
        </w:rPr>
        <w:t>”</w:t>
      </w:r>
      <w:r w:rsidRPr="00560B1C">
        <w:rPr>
          <w:rFonts w:ascii="Times New Roman" w:hAnsi="Times New Roman" w:cs="Times New Roman"/>
        </w:rPr>
        <w:t xml:space="preserve"> The superior mode relied on whether Walmart required immediate entry to country market expertise, supply chains, and legal legitimacy, or required closer control with the aim of importing its operational model. However, </w:t>
      </w:r>
      <w:r w:rsidR="00483E71">
        <w:rPr>
          <w:rFonts w:ascii="Times New Roman" w:hAnsi="Times New Roman" w:cs="Times New Roman"/>
        </w:rPr>
        <w:t>through acquisition, Walmart has experienced success by being adaptive and aligning with strong local capabilities</w:t>
      </w:r>
      <w:r w:rsidR="00EC690E" w:rsidRPr="00560B1C">
        <w:rPr>
          <w:rFonts w:ascii="Times New Roman" w:hAnsi="Times New Roman" w:cs="Times New Roman"/>
        </w:rPr>
        <w:t>.</w:t>
      </w:r>
      <w:r w:rsidR="00275B8A" w:rsidRPr="00560B1C">
        <w:rPr>
          <w:rFonts w:ascii="Times New Roman" w:hAnsi="Times New Roman" w:cs="Times New Roman"/>
        </w:rPr>
        <w:t xml:space="preserve"> </w:t>
      </w:r>
      <w:r w:rsidR="00B5548E" w:rsidRPr="00B5548E">
        <w:rPr>
          <w:rFonts w:ascii="Times New Roman" w:hAnsi="Times New Roman" w:cs="Times New Roman"/>
        </w:rPr>
        <w:t>The build-borrow-buy model favors acquisition (buy) when the resource gap is high and the required resources, distribution networks, access to real estate, and brand legitimacy, delay to develop (Favaro, 2013</w:t>
      </w:r>
      <w:r w:rsidR="005A458D">
        <w:rPr>
          <w:rFonts w:ascii="Times New Roman" w:hAnsi="Times New Roman" w:cs="Times New Roman"/>
        </w:rPr>
        <w:t xml:space="preserve">; </w:t>
      </w:r>
      <w:r w:rsidR="005A458D" w:rsidRPr="00560B1C">
        <w:rPr>
          <w:rFonts w:ascii="Times New Roman" w:hAnsi="Times New Roman" w:cs="Times New Roman"/>
        </w:rPr>
        <w:t>Ohlhausen &amp; Owings, 2023</w:t>
      </w:r>
      <w:r w:rsidR="00B5548E" w:rsidRPr="00B5548E">
        <w:rPr>
          <w:rFonts w:ascii="Times New Roman" w:hAnsi="Times New Roman" w:cs="Times New Roman"/>
        </w:rPr>
        <w:t>). Such logic is exemplified by Walmart entering markets like Mexico (by Cifra), the U.K (by Asda), and Latin America in some areas (Ji, 2025). These acquisitions provided Walmart with immediate economies of scale, local management, and familiarity with local shopping patterns that a greenfield entrant would not have. Nevertheless, acquisition was not necessarily the best. Walmart’s failure in Germany shows that the acquisition of existing chains can generate additional structural issues, rather than anchorage.</w:t>
      </w:r>
    </w:p>
    <w:p w14:paraId="67DA8B6C" w14:textId="60171CBE" w:rsidR="00241977" w:rsidRPr="00560B1C" w:rsidRDefault="00836F31" w:rsidP="00483E71">
      <w:pPr>
        <w:spacing w:after="0"/>
        <w:ind w:firstLine="720"/>
        <w:rPr>
          <w:rFonts w:ascii="Times New Roman" w:hAnsi="Times New Roman" w:cs="Times New Roman"/>
        </w:rPr>
      </w:pPr>
      <w:r>
        <w:rPr>
          <w:rFonts w:ascii="Times New Roman" w:hAnsi="Times New Roman" w:cs="Times New Roman"/>
        </w:rPr>
        <w:t>On the other hand</w:t>
      </w:r>
      <w:r w:rsidR="00483E71">
        <w:rPr>
          <w:rFonts w:ascii="Times New Roman" w:hAnsi="Times New Roman" w:cs="Times New Roman"/>
        </w:rPr>
        <w:t>, g</w:t>
      </w:r>
      <w:r w:rsidR="00212FBD" w:rsidRPr="00560B1C">
        <w:rPr>
          <w:rFonts w:ascii="Times New Roman" w:hAnsi="Times New Roman" w:cs="Times New Roman"/>
        </w:rPr>
        <w:t>reenfield was</w:t>
      </w:r>
      <w:r w:rsidR="00483E71">
        <w:rPr>
          <w:rFonts w:ascii="Times New Roman" w:hAnsi="Times New Roman" w:cs="Times New Roman"/>
        </w:rPr>
        <w:t xml:space="preserve"> </w:t>
      </w:r>
      <w:r w:rsidR="00212FBD" w:rsidRPr="00560B1C">
        <w:rPr>
          <w:rFonts w:ascii="Times New Roman" w:hAnsi="Times New Roman" w:cs="Times New Roman"/>
        </w:rPr>
        <w:t>effective in markets</w:t>
      </w:r>
      <w:r w:rsidR="00EA3791">
        <w:rPr>
          <w:rFonts w:ascii="Times New Roman" w:hAnsi="Times New Roman" w:cs="Times New Roman"/>
        </w:rPr>
        <w:t xml:space="preserve"> with</w:t>
      </w:r>
      <w:r w:rsidR="00483E71">
        <w:rPr>
          <w:rFonts w:ascii="Times New Roman" w:hAnsi="Times New Roman" w:cs="Times New Roman"/>
        </w:rPr>
        <w:t xml:space="preserve"> unde</w:t>
      </w:r>
      <w:r w:rsidR="00060362">
        <w:rPr>
          <w:rFonts w:ascii="Times New Roman" w:hAnsi="Times New Roman" w:cs="Times New Roman"/>
        </w:rPr>
        <w:t>rde</w:t>
      </w:r>
      <w:r w:rsidR="00483E71">
        <w:rPr>
          <w:rFonts w:ascii="Times New Roman" w:hAnsi="Times New Roman" w:cs="Times New Roman"/>
        </w:rPr>
        <w:t>veloped retail landscape; hence, Walmart could restructure and adapt its system</w:t>
      </w:r>
      <w:r w:rsidR="00C87BAF" w:rsidRPr="00560B1C">
        <w:rPr>
          <w:rFonts w:ascii="Times New Roman" w:hAnsi="Times New Roman" w:cs="Times New Roman"/>
        </w:rPr>
        <w:t xml:space="preserve"> (Ji, 2025)</w:t>
      </w:r>
      <w:r w:rsidR="00212FBD" w:rsidRPr="00560B1C">
        <w:rPr>
          <w:rFonts w:ascii="Times New Roman" w:hAnsi="Times New Roman" w:cs="Times New Roman"/>
        </w:rPr>
        <w:t xml:space="preserve">. </w:t>
      </w:r>
      <w:r w:rsidR="00B5548E" w:rsidRPr="00B5548E">
        <w:rPr>
          <w:rFonts w:ascii="Times New Roman" w:hAnsi="Times New Roman" w:cs="Times New Roman"/>
        </w:rPr>
        <w:t>Walmart in such markets can build, rather than buy, and maintain control and lower the costs of integrating legacy. This aligns with the global-</w:t>
      </w:r>
      <w:proofErr w:type="spellStart"/>
      <w:r w:rsidR="00B5548E" w:rsidRPr="00B5548E">
        <w:rPr>
          <w:rFonts w:ascii="Times New Roman" w:hAnsi="Times New Roman" w:cs="Times New Roman"/>
        </w:rPr>
        <w:t>standardisation</w:t>
      </w:r>
      <w:proofErr w:type="spellEnd"/>
      <w:r w:rsidR="00B5548E" w:rsidRPr="00B5548E">
        <w:rPr>
          <w:rFonts w:ascii="Times New Roman" w:hAnsi="Times New Roman" w:cs="Times New Roman"/>
        </w:rPr>
        <w:t xml:space="preserve"> logic, whereby local responsiveness pressures are manageable and scale economies are relevant. However, greenfield approach is slower, capital intensive, and the firm could be more exposed to adverse selection, and information asymmetry on local demand, regulation and labor norms, since the firm does not have an integrated local partner. The South Korean experience and its failure in other foreign markets proves that even high-controlled stores can fail to build in a foreign country without strong </w:t>
      </w:r>
      <w:proofErr w:type="spellStart"/>
      <w:r w:rsidR="00B5548E" w:rsidRPr="00B5548E">
        <w:rPr>
          <w:rFonts w:ascii="Times New Roman" w:hAnsi="Times New Roman" w:cs="Times New Roman"/>
        </w:rPr>
        <w:t>localisation</w:t>
      </w:r>
      <w:proofErr w:type="spellEnd"/>
      <w:r w:rsidR="00B5548E" w:rsidRPr="00B5548E">
        <w:rPr>
          <w:rFonts w:ascii="Times New Roman" w:hAnsi="Times New Roman" w:cs="Times New Roman"/>
        </w:rPr>
        <w:t xml:space="preserve">. </w:t>
      </w:r>
      <w:r w:rsidR="00212FBD" w:rsidRPr="00560B1C">
        <w:rPr>
          <w:rFonts w:ascii="Times New Roman" w:hAnsi="Times New Roman" w:cs="Times New Roman"/>
        </w:rPr>
        <w:t xml:space="preserve">Thus, country </w:t>
      </w:r>
      <w:r w:rsidR="00D42596" w:rsidRPr="00560B1C">
        <w:rPr>
          <w:rFonts w:ascii="Times New Roman" w:hAnsi="Times New Roman" w:cs="Times New Roman"/>
        </w:rPr>
        <w:t xml:space="preserve">characteristics </w:t>
      </w:r>
      <w:r w:rsidR="00212FBD" w:rsidRPr="00560B1C">
        <w:rPr>
          <w:rFonts w:ascii="Times New Roman" w:hAnsi="Times New Roman" w:cs="Times New Roman"/>
        </w:rPr>
        <w:t>influence</w:t>
      </w:r>
      <w:r w:rsidR="00D42596" w:rsidRPr="00560B1C">
        <w:rPr>
          <w:rFonts w:ascii="Times New Roman" w:hAnsi="Times New Roman" w:cs="Times New Roman"/>
        </w:rPr>
        <w:t>d</w:t>
      </w:r>
      <w:r w:rsidR="00212FBD" w:rsidRPr="00560B1C">
        <w:rPr>
          <w:rFonts w:ascii="Times New Roman" w:hAnsi="Times New Roman" w:cs="Times New Roman"/>
        </w:rPr>
        <w:t xml:space="preserve"> the mode of entry, and Walmart</w:t>
      </w:r>
      <w:r w:rsidR="007C0A27">
        <w:rPr>
          <w:rFonts w:ascii="Times New Roman" w:hAnsi="Times New Roman" w:cs="Times New Roman"/>
        </w:rPr>
        <w:t>’s success variations</w:t>
      </w:r>
      <w:r w:rsidR="00212FBD" w:rsidRPr="00560B1C">
        <w:rPr>
          <w:rFonts w:ascii="Times New Roman" w:hAnsi="Times New Roman" w:cs="Times New Roman"/>
        </w:rPr>
        <w:t xml:space="preserve"> indicate that the mode itself was not a</w:t>
      </w:r>
      <w:r w:rsidR="00613E89" w:rsidRPr="00560B1C">
        <w:rPr>
          <w:rFonts w:ascii="Times New Roman" w:hAnsi="Times New Roman" w:cs="Times New Roman"/>
        </w:rPr>
        <w:t>n actual</w:t>
      </w:r>
      <w:r w:rsidR="00212FBD" w:rsidRPr="00560B1C">
        <w:rPr>
          <w:rFonts w:ascii="Times New Roman" w:hAnsi="Times New Roman" w:cs="Times New Roman"/>
        </w:rPr>
        <w:t xml:space="preserve"> determinant, but the compatibility between the mode, the local institutional distance and</w:t>
      </w:r>
      <w:r w:rsidR="00752C27">
        <w:rPr>
          <w:rFonts w:ascii="Times New Roman" w:hAnsi="Times New Roman" w:cs="Times New Roman"/>
        </w:rPr>
        <w:t xml:space="preserve"> </w:t>
      </w:r>
      <w:r w:rsidR="00212FBD" w:rsidRPr="00560B1C">
        <w:rPr>
          <w:rFonts w:ascii="Times New Roman" w:hAnsi="Times New Roman" w:cs="Times New Roman"/>
        </w:rPr>
        <w:t>Walmart</w:t>
      </w:r>
      <w:r w:rsidR="00B63F86">
        <w:rPr>
          <w:rFonts w:ascii="Times New Roman" w:hAnsi="Times New Roman" w:cs="Times New Roman"/>
        </w:rPr>
        <w:t>’s readiness</w:t>
      </w:r>
      <w:r w:rsidR="00212FBD" w:rsidRPr="00560B1C">
        <w:rPr>
          <w:rFonts w:ascii="Times New Roman" w:hAnsi="Times New Roman" w:cs="Times New Roman"/>
        </w:rPr>
        <w:t xml:space="preserve"> to balance the global </w:t>
      </w:r>
      <w:proofErr w:type="spellStart"/>
      <w:r w:rsidR="00212FBD" w:rsidRPr="00560B1C">
        <w:rPr>
          <w:rFonts w:ascii="Times New Roman" w:hAnsi="Times New Roman" w:cs="Times New Roman"/>
        </w:rPr>
        <w:t>standardi</w:t>
      </w:r>
      <w:r w:rsidR="009A1CD4" w:rsidRPr="00560B1C">
        <w:rPr>
          <w:rFonts w:ascii="Times New Roman" w:hAnsi="Times New Roman" w:cs="Times New Roman"/>
        </w:rPr>
        <w:t>s</w:t>
      </w:r>
      <w:r w:rsidR="00212FBD" w:rsidRPr="00560B1C">
        <w:rPr>
          <w:rFonts w:ascii="Times New Roman" w:hAnsi="Times New Roman" w:cs="Times New Roman"/>
        </w:rPr>
        <w:t>ation</w:t>
      </w:r>
      <w:proofErr w:type="spellEnd"/>
      <w:r w:rsidR="00212FBD" w:rsidRPr="00560B1C">
        <w:rPr>
          <w:rFonts w:ascii="Times New Roman" w:hAnsi="Times New Roman" w:cs="Times New Roman"/>
        </w:rPr>
        <w:t xml:space="preserve"> and local responsiveness. </w:t>
      </w:r>
    </w:p>
    <w:p w14:paraId="73A292FC" w14:textId="627B70EE" w:rsidR="00107616" w:rsidRPr="00747AEF" w:rsidRDefault="001E655E" w:rsidP="001E655E">
      <w:pPr>
        <w:spacing w:after="0"/>
        <w:rPr>
          <w:rFonts w:ascii="Times New Roman" w:hAnsi="Times New Roman" w:cs="Times New Roman"/>
          <w:b/>
          <w:bCs/>
        </w:rPr>
      </w:pPr>
      <w:r w:rsidRPr="00747AEF">
        <w:rPr>
          <w:rFonts w:ascii="Times New Roman" w:hAnsi="Times New Roman" w:cs="Times New Roman"/>
          <w:b/>
          <w:bCs/>
        </w:rPr>
        <w:t>3</w:t>
      </w:r>
      <w:r w:rsidR="006F66E5">
        <w:rPr>
          <w:rFonts w:ascii="Times New Roman" w:hAnsi="Times New Roman" w:cs="Times New Roman"/>
          <w:b/>
          <w:bCs/>
        </w:rPr>
        <w:t xml:space="preserve">. </w:t>
      </w:r>
      <w:r w:rsidR="006F66E5" w:rsidRPr="006F66E5">
        <w:rPr>
          <w:rFonts w:ascii="Times New Roman" w:hAnsi="Times New Roman" w:cs="Times New Roman"/>
          <w:b/>
          <w:bCs/>
        </w:rPr>
        <w:t>In 2013, Walmart decided to enter the Indian market in a joint venture with Bharti Enterprises. Based on your analysis of Walmart’s global expansion up to that point do you think it was a good idea to go to India? To select joint venture as a mode of entry?</w:t>
      </w:r>
    </w:p>
    <w:p w14:paraId="3280653F" w14:textId="1094B221" w:rsidR="00CF00CF" w:rsidRDefault="00CF00CF" w:rsidP="00747AEF">
      <w:pPr>
        <w:spacing w:after="0"/>
        <w:ind w:firstLine="720"/>
        <w:rPr>
          <w:rFonts w:ascii="Times New Roman" w:hAnsi="Times New Roman" w:cs="Times New Roman"/>
        </w:rPr>
      </w:pPr>
      <w:r w:rsidRPr="00CF00CF">
        <w:rPr>
          <w:rFonts w:ascii="Times New Roman" w:hAnsi="Times New Roman" w:cs="Times New Roman"/>
        </w:rPr>
        <w:t>Walmart started operating in India in 2013 in a joint venture with Bharti Enterprises. Given the history of Walmart in the global expansion process until then, the decision to enter India was rational, and the decision to use a joint venture as the entry mode was broadly suitable.</w:t>
      </w:r>
      <w:r w:rsidR="00747AEF" w:rsidRPr="00747AEF">
        <w:t xml:space="preserve"> </w:t>
      </w:r>
      <w:r w:rsidR="00747AEF" w:rsidRPr="00747AEF">
        <w:rPr>
          <w:rFonts w:ascii="Times New Roman" w:hAnsi="Times New Roman" w:cs="Times New Roman"/>
        </w:rPr>
        <w:t>Walmart effectively entered the Indian retail industry through the joint venture without breaking any laws</w:t>
      </w:r>
      <w:r w:rsidR="00DB1C17">
        <w:rPr>
          <w:rFonts w:ascii="Times New Roman" w:hAnsi="Times New Roman" w:cs="Times New Roman"/>
        </w:rPr>
        <w:t xml:space="preserve"> (Ji, 2025)</w:t>
      </w:r>
      <w:r w:rsidR="00747AEF" w:rsidRPr="00747AEF">
        <w:rPr>
          <w:rFonts w:ascii="Times New Roman" w:hAnsi="Times New Roman" w:cs="Times New Roman"/>
        </w:rPr>
        <w:t>.</w:t>
      </w:r>
      <w:r w:rsidRPr="00CF00CF">
        <w:rPr>
          <w:rFonts w:ascii="Times New Roman" w:hAnsi="Times New Roman" w:cs="Times New Roman"/>
        </w:rPr>
        <w:t xml:space="preserve"> To begin with, India was a very promising market. It </w:t>
      </w:r>
      <w:r>
        <w:rPr>
          <w:rFonts w:ascii="Times New Roman" w:hAnsi="Times New Roman" w:cs="Times New Roman"/>
        </w:rPr>
        <w:t xml:space="preserve">is </w:t>
      </w:r>
      <w:r w:rsidRPr="00CF00CF">
        <w:rPr>
          <w:rFonts w:ascii="Times New Roman" w:hAnsi="Times New Roman" w:cs="Times New Roman"/>
        </w:rPr>
        <w:t xml:space="preserve">densely populated, with a fast-increasing population, a developing middle-income, and urbanization. The trends signified high demand in the long run of organized retail. Walmart historical global strategy was to penetrate large markets with growth potential including China and Mexico where modern retail formats were still evolving. Likewise, the retail business in India was highly fragmented and had small traditional shops. This gave Walmart a chance to bring in its effective supply chain </w:t>
      </w:r>
      <w:r w:rsidRPr="00CF00CF">
        <w:rPr>
          <w:rFonts w:ascii="Times New Roman" w:hAnsi="Times New Roman" w:cs="Times New Roman"/>
        </w:rPr>
        <w:lastRenderedPageBreak/>
        <w:t xml:space="preserve">management, logistic and massive retailing knowledge to enhance effectiveness and reduce costs. </w:t>
      </w:r>
    </w:p>
    <w:p w14:paraId="43D2D24F" w14:textId="3D1673D1" w:rsidR="00107616" w:rsidRPr="006A0022" w:rsidRDefault="00CF00CF" w:rsidP="006A0022">
      <w:pPr>
        <w:spacing w:after="0"/>
        <w:ind w:firstLine="720"/>
        <w:rPr>
          <w:rFonts w:ascii="Times New Roman" w:hAnsi="Times New Roman" w:cs="Times New Roman"/>
        </w:rPr>
      </w:pPr>
      <w:r w:rsidRPr="00CF00CF">
        <w:rPr>
          <w:rFonts w:ascii="Times New Roman" w:hAnsi="Times New Roman" w:cs="Times New Roman"/>
        </w:rPr>
        <w:t xml:space="preserve">Nonetheless, India posed also considerable challenges. Regulations then by the government limited foreign direct investment in multi-brand retail. Foreign retailers were forced to function under these regulations. </w:t>
      </w:r>
      <w:r>
        <w:rPr>
          <w:rFonts w:ascii="Times New Roman" w:hAnsi="Times New Roman" w:cs="Times New Roman"/>
        </w:rPr>
        <w:t xml:space="preserve">For instance, Indian government Foreign Direct Investment policy in multi-brand retail restricted admission to only the Business-to-Business </w:t>
      </w:r>
      <w:r w:rsidR="00747AEF">
        <w:rPr>
          <w:rFonts w:ascii="Times New Roman" w:hAnsi="Times New Roman" w:cs="Times New Roman"/>
        </w:rPr>
        <w:t>model to safeguard small-scale traders</w:t>
      </w:r>
      <w:r w:rsidR="008F5AA8">
        <w:rPr>
          <w:rFonts w:ascii="Times New Roman" w:hAnsi="Times New Roman" w:cs="Times New Roman"/>
        </w:rPr>
        <w:t xml:space="preserve"> (Ji, 2025)</w:t>
      </w:r>
      <w:r w:rsidR="00747AEF">
        <w:rPr>
          <w:rFonts w:ascii="Times New Roman" w:hAnsi="Times New Roman" w:cs="Times New Roman"/>
        </w:rPr>
        <w:t xml:space="preserve">. </w:t>
      </w:r>
      <w:r w:rsidRPr="00CF00CF">
        <w:rPr>
          <w:rFonts w:ascii="Times New Roman" w:hAnsi="Times New Roman" w:cs="Times New Roman"/>
        </w:rPr>
        <w:t>Also, the retail environment of India entailed complicated supply chains, cultural disparities in shopping habits and high competition among domestic retailers. Walmart had already faced challenges in markets like Germany and South Korea partly as a result of an inadequate understanding of the local market. Based on these experiences, collaborating with a local firm may help in alleviating such risks. Consequently, a joint venture with Bharti Enterprises was a reasonable entry mode. Bharti offered local market knowledge, business networks and knowledge of Indian regulations and consumer preferences. This alliance enabled Walmart to distribute the financial risk and learn gradually about the local business conditions. Joint ventures can be highly effective in new markets with high institutional complexity and regulatory barriers.</w:t>
      </w:r>
    </w:p>
    <w:p w14:paraId="7DE53ADC" w14:textId="7468B8CB" w:rsidR="005E3996" w:rsidRPr="00560B1C" w:rsidRDefault="006A0022" w:rsidP="00560B1C">
      <w:pPr>
        <w:spacing w:after="0"/>
        <w:rPr>
          <w:rFonts w:ascii="Times New Roman" w:hAnsi="Times New Roman" w:cs="Times New Roman"/>
          <w:b/>
          <w:bCs/>
        </w:rPr>
      </w:pPr>
      <w:r>
        <w:rPr>
          <w:rFonts w:ascii="Times New Roman" w:hAnsi="Times New Roman" w:cs="Times New Roman"/>
          <w:b/>
          <w:bCs/>
        </w:rPr>
        <w:t>4</w:t>
      </w:r>
      <w:r w:rsidR="006F66E5">
        <w:rPr>
          <w:rFonts w:ascii="Times New Roman" w:hAnsi="Times New Roman" w:cs="Times New Roman"/>
          <w:b/>
          <w:bCs/>
        </w:rPr>
        <w:t xml:space="preserve">. </w:t>
      </w:r>
      <w:r w:rsidR="006F66E5" w:rsidRPr="006F66E5">
        <w:rPr>
          <w:rFonts w:ascii="Times New Roman" w:hAnsi="Times New Roman" w:cs="Times New Roman"/>
          <w:b/>
          <w:bCs/>
        </w:rPr>
        <w:t>In general, what do you think the best way to enter a new market: acquisition, joint venture, or greenfield investment? What are the country characteristics that are more relevant for the firm characteristics that affect this decision? What industry characteristics affect this decision?</w:t>
      </w:r>
    </w:p>
    <w:p w14:paraId="610AC864" w14:textId="42B2A6BD" w:rsidR="007C4F5E" w:rsidRDefault="00453FED" w:rsidP="007C4F5E">
      <w:pPr>
        <w:spacing w:after="0"/>
        <w:ind w:firstLine="720"/>
        <w:rPr>
          <w:rFonts w:ascii="Times New Roman" w:hAnsi="Times New Roman" w:cs="Times New Roman"/>
        </w:rPr>
      </w:pPr>
      <w:r>
        <w:rPr>
          <w:rFonts w:ascii="Times New Roman" w:hAnsi="Times New Roman" w:cs="Times New Roman"/>
        </w:rPr>
        <w:t>Wa</w:t>
      </w:r>
      <w:r w:rsidR="00DD0CF9">
        <w:rPr>
          <w:rFonts w:ascii="Times New Roman" w:hAnsi="Times New Roman" w:cs="Times New Roman"/>
        </w:rPr>
        <w:t>l</w:t>
      </w:r>
      <w:r>
        <w:rPr>
          <w:rFonts w:ascii="Times New Roman" w:hAnsi="Times New Roman" w:cs="Times New Roman"/>
        </w:rPr>
        <w:t xml:space="preserve">mart global investments in different countries </w:t>
      </w:r>
      <w:r w:rsidRPr="00560B1C">
        <w:rPr>
          <w:rFonts w:ascii="Times New Roman" w:hAnsi="Times New Roman" w:cs="Times New Roman"/>
        </w:rPr>
        <w:t>implies that there is no universal “best” entry mode</w:t>
      </w:r>
      <w:r w:rsidR="00963ED8">
        <w:rPr>
          <w:rFonts w:ascii="Times New Roman" w:hAnsi="Times New Roman" w:cs="Times New Roman"/>
        </w:rPr>
        <w:t>.</w:t>
      </w:r>
      <w:r>
        <w:rPr>
          <w:rFonts w:ascii="Times New Roman" w:hAnsi="Times New Roman" w:cs="Times New Roman"/>
        </w:rPr>
        <w:t xml:space="preserve"> </w:t>
      </w:r>
      <w:r w:rsidR="00702851" w:rsidRPr="00560B1C">
        <w:rPr>
          <w:rFonts w:ascii="Times New Roman" w:hAnsi="Times New Roman" w:cs="Times New Roman"/>
        </w:rPr>
        <w:t xml:space="preserve">The superior mode depends on the inter-relationship between host-country conditions, the firm-specific capabilities and the industry structure. Nevertheless, when it is necessary to select a default </w:t>
      </w:r>
      <w:r w:rsidR="00E9455D" w:rsidRPr="00560B1C">
        <w:rPr>
          <w:rFonts w:ascii="Times New Roman" w:hAnsi="Times New Roman" w:cs="Times New Roman"/>
        </w:rPr>
        <w:t xml:space="preserve">approach of </w:t>
      </w:r>
      <w:r w:rsidR="00702851" w:rsidRPr="00560B1C">
        <w:rPr>
          <w:rFonts w:ascii="Times New Roman" w:hAnsi="Times New Roman" w:cs="Times New Roman"/>
        </w:rPr>
        <w:t xml:space="preserve">entering a new domestic market, acquisition is </w:t>
      </w:r>
      <w:r w:rsidR="003D35A1" w:rsidRPr="00560B1C">
        <w:rPr>
          <w:rFonts w:ascii="Times New Roman" w:hAnsi="Times New Roman" w:cs="Times New Roman"/>
        </w:rPr>
        <w:t>often</w:t>
      </w:r>
      <w:r w:rsidR="00702851" w:rsidRPr="00560B1C">
        <w:rPr>
          <w:rFonts w:ascii="Times New Roman" w:hAnsi="Times New Roman" w:cs="Times New Roman"/>
        </w:rPr>
        <w:t xml:space="preserve"> the more robust choice</w:t>
      </w:r>
      <w:r w:rsidR="00CB5A30" w:rsidRPr="00560B1C">
        <w:rPr>
          <w:rFonts w:ascii="Times New Roman" w:hAnsi="Times New Roman" w:cs="Times New Roman"/>
        </w:rPr>
        <w:t>,</w:t>
      </w:r>
      <w:r w:rsidR="00702851" w:rsidRPr="00560B1C">
        <w:rPr>
          <w:rFonts w:ascii="Times New Roman" w:hAnsi="Times New Roman" w:cs="Times New Roman"/>
        </w:rPr>
        <w:t xml:space="preserve"> when the target market is institutionally complex, distribution-intensive, and culturally distinct</w:t>
      </w:r>
      <w:r w:rsidR="00A314ED" w:rsidRPr="00560B1C">
        <w:rPr>
          <w:rFonts w:ascii="Times New Roman" w:hAnsi="Times New Roman" w:cs="Times New Roman"/>
        </w:rPr>
        <w:t xml:space="preserve">. </w:t>
      </w:r>
      <w:r w:rsidR="007C4F5E">
        <w:rPr>
          <w:rFonts w:ascii="Times New Roman" w:hAnsi="Times New Roman" w:cs="Times New Roman"/>
        </w:rPr>
        <w:t>A</w:t>
      </w:r>
      <w:r w:rsidR="007C4F5E" w:rsidRPr="007C4F5E">
        <w:rPr>
          <w:rFonts w:ascii="Times New Roman" w:hAnsi="Times New Roman" w:cs="Times New Roman"/>
        </w:rPr>
        <w:t>cquisition was the most effective mode of entry for Walmart, but it depended heavily on country characteristics. Acquisition was more appropriate in institutionally complex, culturally different or retail fragmented markets, like Mexico or much of Latin America, since it lessened liability of foreignness and expedited access to vital complementary resources</w:t>
      </w:r>
      <w:r w:rsidR="007C4F5E">
        <w:rPr>
          <w:rFonts w:ascii="Times New Roman" w:hAnsi="Times New Roman" w:cs="Times New Roman"/>
        </w:rPr>
        <w:t xml:space="preserve">. </w:t>
      </w:r>
    </w:p>
    <w:p w14:paraId="3297905D" w14:textId="65DF0BB3" w:rsidR="007C4F5E" w:rsidRDefault="00A314ED" w:rsidP="00560B1C">
      <w:pPr>
        <w:spacing w:after="0"/>
        <w:ind w:firstLine="720"/>
        <w:rPr>
          <w:rFonts w:ascii="Times New Roman" w:hAnsi="Times New Roman" w:cs="Times New Roman"/>
        </w:rPr>
      </w:pPr>
      <w:r w:rsidRPr="00560B1C">
        <w:rPr>
          <w:rFonts w:ascii="Times New Roman" w:hAnsi="Times New Roman" w:cs="Times New Roman"/>
        </w:rPr>
        <w:t xml:space="preserve">On the other hand, </w:t>
      </w:r>
      <w:r w:rsidR="00702851" w:rsidRPr="00560B1C">
        <w:rPr>
          <w:rFonts w:ascii="Times New Roman" w:hAnsi="Times New Roman" w:cs="Times New Roman"/>
        </w:rPr>
        <w:t xml:space="preserve">greenfield investment </w:t>
      </w:r>
      <w:r w:rsidR="00F95F27">
        <w:rPr>
          <w:rFonts w:ascii="Times New Roman" w:hAnsi="Times New Roman" w:cs="Times New Roman"/>
        </w:rPr>
        <w:t>was</w:t>
      </w:r>
      <w:r w:rsidR="00702851" w:rsidRPr="00560B1C">
        <w:rPr>
          <w:rFonts w:ascii="Times New Roman" w:hAnsi="Times New Roman" w:cs="Times New Roman"/>
        </w:rPr>
        <w:t xml:space="preserve"> </w:t>
      </w:r>
      <w:r w:rsidRPr="00560B1C">
        <w:rPr>
          <w:rFonts w:ascii="Times New Roman" w:hAnsi="Times New Roman" w:cs="Times New Roman"/>
        </w:rPr>
        <w:t xml:space="preserve">effective, </w:t>
      </w:r>
      <w:r w:rsidR="00702851" w:rsidRPr="00560B1C">
        <w:rPr>
          <w:rFonts w:ascii="Times New Roman" w:hAnsi="Times New Roman" w:cs="Times New Roman"/>
        </w:rPr>
        <w:t>where Wal</w:t>
      </w:r>
      <w:r w:rsidR="00DD0CF9">
        <w:rPr>
          <w:rFonts w:ascii="Times New Roman" w:hAnsi="Times New Roman" w:cs="Times New Roman"/>
        </w:rPr>
        <w:t>m</w:t>
      </w:r>
      <w:r w:rsidR="00702851" w:rsidRPr="00560B1C">
        <w:rPr>
          <w:rFonts w:ascii="Times New Roman" w:hAnsi="Times New Roman" w:cs="Times New Roman"/>
        </w:rPr>
        <w:t>art c</w:t>
      </w:r>
      <w:r w:rsidR="00F95F27">
        <w:rPr>
          <w:rFonts w:ascii="Times New Roman" w:hAnsi="Times New Roman" w:cs="Times New Roman"/>
        </w:rPr>
        <w:t>ould</w:t>
      </w:r>
      <w:r w:rsidR="00702851" w:rsidRPr="00560B1C">
        <w:rPr>
          <w:rFonts w:ascii="Times New Roman" w:hAnsi="Times New Roman" w:cs="Times New Roman"/>
        </w:rPr>
        <w:t xml:space="preserve"> replicate its </w:t>
      </w:r>
      <w:r w:rsidR="00BC614D" w:rsidRPr="00560B1C">
        <w:rPr>
          <w:rFonts w:ascii="Times New Roman" w:hAnsi="Times New Roman" w:cs="Times New Roman"/>
        </w:rPr>
        <w:t>operational model</w:t>
      </w:r>
      <w:r w:rsidR="00702851" w:rsidRPr="00560B1C">
        <w:rPr>
          <w:rFonts w:ascii="Times New Roman" w:hAnsi="Times New Roman" w:cs="Times New Roman"/>
        </w:rPr>
        <w:t xml:space="preserve"> in a comparatively open, infrastructure-accessible, and culturally proximate setting</w:t>
      </w:r>
      <w:r w:rsidR="00870825" w:rsidRPr="00560B1C">
        <w:rPr>
          <w:rFonts w:ascii="Times New Roman" w:hAnsi="Times New Roman" w:cs="Times New Roman"/>
        </w:rPr>
        <w:t xml:space="preserve"> (</w:t>
      </w:r>
      <w:proofErr w:type="spellStart"/>
      <w:r w:rsidR="00870825" w:rsidRPr="00560B1C">
        <w:rPr>
          <w:rFonts w:ascii="Times New Roman" w:hAnsi="Times New Roman" w:cs="Times New Roman"/>
        </w:rPr>
        <w:t>Gereffi</w:t>
      </w:r>
      <w:proofErr w:type="spellEnd"/>
      <w:r w:rsidR="00870825" w:rsidRPr="00560B1C">
        <w:rPr>
          <w:rFonts w:ascii="Times New Roman" w:hAnsi="Times New Roman" w:cs="Times New Roman"/>
        </w:rPr>
        <w:t xml:space="preserve"> &amp; Christian, 2009)</w:t>
      </w:r>
      <w:r w:rsidR="00702851" w:rsidRPr="00560B1C">
        <w:rPr>
          <w:rFonts w:ascii="Times New Roman" w:hAnsi="Times New Roman" w:cs="Times New Roman"/>
        </w:rPr>
        <w:t xml:space="preserve">. </w:t>
      </w:r>
      <w:r w:rsidR="006A0022" w:rsidRPr="006A0022">
        <w:rPr>
          <w:rFonts w:ascii="Times New Roman" w:hAnsi="Times New Roman" w:cs="Times New Roman"/>
        </w:rPr>
        <w:t xml:space="preserve">Greenfield or low-friction expansion </w:t>
      </w:r>
      <w:r w:rsidR="006A0022">
        <w:rPr>
          <w:rFonts w:ascii="Times New Roman" w:hAnsi="Times New Roman" w:cs="Times New Roman"/>
        </w:rPr>
        <w:t>was</w:t>
      </w:r>
      <w:r w:rsidR="006A0022" w:rsidRPr="006A0022">
        <w:rPr>
          <w:rFonts w:ascii="Times New Roman" w:hAnsi="Times New Roman" w:cs="Times New Roman"/>
        </w:rPr>
        <w:t xml:space="preserve"> feasible in institutionally familiar, geographically manageable, and operationally transparent markets, such as Canada and the United Kingdom, since Walmart’s model could be transferred</w:t>
      </w:r>
      <w:r w:rsidR="00702851" w:rsidRPr="00560B1C">
        <w:rPr>
          <w:rFonts w:ascii="Times New Roman" w:hAnsi="Times New Roman" w:cs="Times New Roman"/>
        </w:rPr>
        <w:t xml:space="preserve">. </w:t>
      </w:r>
      <w:r w:rsidR="0013570E" w:rsidRPr="0013570E">
        <w:rPr>
          <w:rFonts w:ascii="Times New Roman" w:hAnsi="Times New Roman" w:cs="Times New Roman"/>
        </w:rPr>
        <w:t>Hence, firms should use acquisition, when local non-tradable assets are important, use greenfield, when proprietary routines are massively transferrable,</w:t>
      </w:r>
      <w:r w:rsidR="0013570E">
        <w:rPr>
          <w:rFonts w:ascii="Times New Roman" w:hAnsi="Times New Roman" w:cs="Times New Roman"/>
        </w:rPr>
        <w:t xml:space="preserve"> and </w:t>
      </w:r>
      <w:r w:rsidR="0013570E" w:rsidRPr="0013570E">
        <w:rPr>
          <w:rFonts w:ascii="Times New Roman" w:hAnsi="Times New Roman" w:cs="Times New Roman"/>
        </w:rPr>
        <w:t>institutions friction is minimal. Walmart was effective, when it aligned and localized its entry model, and failed, when it treated its operational model as a universal entry formula, but not as a strategy adaptation tool.</w:t>
      </w:r>
      <w:r w:rsidR="0013570E">
        <w:rPr>
          <w:rFonts w:ascii="Times New Roman" w:hAnsi="Times New Roman" w:cs="Times New Roman"/>
        </w:rPr>
        <w:t xml:space="preserve"> </w:t>
      </w:r>
      <w:r w:rsidR="00702851" w:rsidRPr="00560B1C">
        <w:rPr>
          <w:rFonts w:ascii="Times New Roman" w:hAnsi="Times New Roman" w:cs="Times New Roman"/>
        </w:rPr>
        <w:t xml:space="preserve">The optimal solution will </w:t>
      </w:r>
      <w:r w:rsidR="00CE2BE6" w:rsidRPr="00560B1C">
        <w:rPr>
          <w:rFonts w:ascii="Times New Roman" w:hAnsi="Times New Roman" w:cs="Times New Roman"/>
        </w:rPr>
        <w:t xml:space="preserve">involve </w:t>
      </w:r>
      <w:r w:rsidR="00702851" w:rsidRPr="00560B1C">
        <w:rPr>
          <w:rFonts w:ascii="Times New Roman" w:hAnsi="Times New Roman" w:cs="Times New Roman"/>
        </w:rPr>
        <w:t>establish</w:t>
      </w:r>
      <w:r w:rsidR="00CE2BE6" w:rsidRPr="00560B1C">
        <w:rPr>
          <w:rFonts w:ascii="Times New Roman" w:hAnsi="Times New Roman" w:cs="Times New Roman"/>
        </w:rPr>
        <w:t>ing</w:t>
      </w:r>
      <w:r w:rsidR="00702851" w:rsidRPr="00560B1C">
        <w:rPr>
          <w:rFonts w:ascii="Times New Roman" w:hAnsi="Times New Roman" w:cs="Times New Roman"/>
        </w:rPr>
        <w:t xml:space="preserve"> a strategic fit between entry mode and local context. </w:t>
      </w:r>
      <w:r w:rsidR="007C4F5E">
        <w:rPr>
          <w:rFonts w:ascii="Times New Roman" w:hAnsi="Times New Roman" w:cs="Times New Roman"/>
        </w:rPr>
        <w:t xml:space="preserve">Therefore, </w:t>
      </w:r>
      <w:r w:rsidR="007C4F5E" w:rsidRPr="007C4F5E">
        <w:rPr>
          <w:rFonts w:ascii="Times New Roman" w:hAnsi="Times New Roman" w:cs="Times New Roman"/>
        </w:rPr>
        <w:lastRenderedPageBreak/>
        <w:t xml:space="preserve">acquisitions are the best choice to </w:t>
      </w:r>
      <w:proofErr w:type="spellStart"/>
      <w:r w:rsidR="007C4F5E" w:rsidRPr="007C4F5E">
        <w:rPr>
          <w:rFonts w:ascii="Times New Roman" w:hAnsi="Times New Roman" w:cs="Times New Roman"/>
        </w:rPr>
        <w:t>maximise</w:t>
      </w:r>
      <w:proofErr w:type="spellEnd"/>
      <w:r w:rsidR="007C4F5E" w:rsidRPr="007C4F5E">
        <w:rPr>
          <w:rFonts w:ascii="Times New Roman" w:hAnsi="Times New Roman" w:cs="Times New Roman"/>
        </w:rPr>
        <w:t xml:space="preserve"> speed and local embeddedness, </w:t>
      </w:r>
      <w:r w:rsidR="007C4F5E">
        <w:rPr>
          <w:rFonts w:ascii="Times New Roman" w:hAnsi="Times New Roman" w:cs="Times New Roman"/>
        </w:rPr>
        <w:t xml:space="preserve">while </w:t>
      </w:r>
      <w:r w:rsidR="007C4F5E" w:rsidRPr="007C4F5E">
        <w:rPr>
          <w:rFonts w:ascii="Times New Roman" w:hAnsi="Times New Roman" w:cs="Times New Roman"/>
        </w:rPr>
        <w:t xml:space="preserve">greenfield </w:t>
      </w:r>
      <w:proofErr w:type="spellStart"/>
      <w:r w:rsidR="007C4F5E" w:rsidRPr="007C4F5E">
        <w:rPr>
          <w:rFonts w:ascii="Times New Roman" w:hAnsi="Times New Roman" w:cs="Times New Roman"/>
        </w:rPr>
        <w:t>maximise</w:t>
      </w:r>
      <w:proofErr w:type="spellEnd"/>
      <w:r w:rsidR="007C4F5E" w:rsidRPr="007C4F5E">
        <w:rPr>
          <w:rFonts w:ascii="Times New Roman" w:hAnsi="Times New Roman" w:cs="Times New Roman"/>
        </w:rPr>
        <w:t xml:space="preserve"> strategic control and cultural authenticity of the operating model</w:t>
      </w:r>
      <w:r w:rsidR="007C4F5E">
        <w:rPr>
          <w:rFonts w:ascii="Times New Roman" w:hAnsi="Times New Roman" w:cs="Times New Roman"/>
        </w:rPr>
        <w:t xml:space="preserve">. </w:t>
      </w:r>
    </w:p>
    <w:p w14:paraId="45DEF67B" w14:textId="45F1B66C" w:rsidR="00E86C3E" w:rsidRDefault="007C4F5E" w:rsidP="00BC59CE">
      <w:pPr>
        <w:spacing w:after="0"/>
        <w:ind w:firstLine="720"/>
      </w:pPr>
      <w:r>
        <w:rPr>
          <w:rFonts w:ascii="Times New Roman" w:hAnsi="Times New Roman" w:cs="Times New Roman"/>
        </w:rPr>
        <w:t xml:space="preserve">In addition, </w:t>
      </w:r>
      <w:r w:rsidRPr="007C4F5E">
        <w:rPr>
          <w:rFonts w:ascii="Times New Roman" w:hAnsi="Times New Roman" w:cs="Times New Roman"/>
        </w:rPr>
        <w:t>country characteristics had significant influence on the mode of entry. CAGE distance is the most relevant framework in this case (Ghemawat, 2001). Increased cultural distance means that local purchasing behavior, labor practices, and supplier networks will be less discernible to the entrant making acquisition or joint venture more valuable. The case of Walmart in Germany exemplifies this, since it attempted to transfer US service and labor routine to a new market, where consumers have different expectations, union cultures and discounting rates. The liability of foreignness can be alleviated in such situations by a local partner or an acquired incumbent</w:t>
      </w:r>
      <w:r>
        <w:rPr>
          <w:rFonts w:ascii="Times New Roman" w:hAnsi="Times New Roman" w:cs="Times New Roman"/>
        </w:rPr>
        <w:t>.</w:t>
      </w:r>
      <w:r w:rsidR="006A0022" w:rsidRPr="006A0022">
        <w:t xml:space="preserve"> </w:t>
      </w:r>
    </w:p>
    <w:p w14:paraId="6B148592" w14:textId="77777777" w:rsidR="006F66E5" w:rsidRDefault="006F66E5" w:rsidP="00BC59CE">
      <w:pPr>
        <w:spacing w:after="0"/>
        <w:ind w:firstLine="720"/>
      </w:pPr>
    </w:p>
    <w:p w14:paraId="18754646" w14:textId="77777777" w:rsidR="006F66E5" w:rsidRDefault="006F66E5" w:rsidP="00BC59CE">
      <w:pPr>
        <w:spacing w:after="0"/>
        <w:ind w:firstLine="720"/>
      </w:pPr>
    </w:p>
    <w:p w14:paraId="677810B3" w14:textId="77777777" w:rsidR="006F66E5" w:rsidRDefault="006F66E5" w:rsidP="00BC59CE">
      <w:pPr>
        <w:spacing w:after="0"/>
        <w:ind w:firstLine="720"/>
      </w:pPr>
    </w:p>
    <w:p w14:paraId="30E5D7C6" w14:textId="77777777" w:rsidR="006F66E5" w:rsidRDefault="006F66E5" w:rsidP="00BC59CE">
      <w:pPr>
        <w:spacing w:after="0"/>
        <w:ind w:firstLine="720"/>
      </w:pPr>
    </w:p>
    <w:p w14:paraId="44832EA5" w14:textId="77777777" w:rsidR="006F66E5" w:rsidRDefault="006F66E5" w:rsidP="00BC59CE">
      <w:pPr>
        <w:spacing w:after="0"/>
        <w:ind w:firstLine="720"/>
      </w:pPr>
    </w:p>
    <w:p w14:paraId="0416729F" w14:textId="77777777" w:rsidR="006F66E5" w:rsidRDefault="006F66E5" w:rsidP="00BC59CE">
      <w:pPr>
        <w:spacing w:after="0"/>
        <w:ind w:firstLine="720"/>
      </w:pPr>
    </w:p>
    <w:p w14:paraId="39FD7985" w14:textId="77777777" w:rsidR="006F66E5" w:rsidRDefault="006F66E5" w:rsidP="00BC59CE">
      <w:pPr>
        <w:spacing w:after="0"/>
        <w:ind w:firstLine="720"/>
      </w:pPr>
    </w:p>
    <w:p w14:paraId="467FE822" w14:textId="77777777" w:rsidR="006F66E5" w:rsidRDefault="006F66E5" w:rsidP="00BC59CE">
      <w:pPr>
        <w:spacing w:after="0"/>
        <w:ind w:firstLine="720"/>
      </w:pPr>
    </w:p>
    <w:p w14:paraId="7A208825" w14:textId="77777777" w:rsidR="006F66E5" w:rsidRDefault="006F66E5" w:rsidP="00BC59CE">
      <w:pPr>
        <w:spacing w:after="0"/>
        <w:ind w:firstLine="720"/>
      </w:pPr>
    </w:p>
    <w:p w14:paraId="0EADF2C4" w14:textId="77777777" w:rsidR="006F66E5" w:rsidRDefault="006F66E5" w:rsidP="00BC59CE">
      <w:pPr>
        <w:spacing w:after="0"/>
        <w:ind w:firstLine="720"/>
      </w:pPr>
    </w:p>
    <w:p w14:paraId="37419D6E" w14:textId="77777777" w:rsidR="006F66E5" w:rsidRDefault="006F66E5" w:rsidP="00BC59CE">
      <w:pPr>
        <w:spacing w:after="0"/>
        <w:ind w:firstLine="720"/>
      </w:pPr>
    </w:p>
    <w:p w14:paraId="4277B755" w14:textId="77777777" w:rsidR="006F66E5" w:rsidRDefault="006F66E5" w:rsidP="00BC59CE">
      <w:pPr>
        <w:spacing w:after="0"/>
        <w:ind w:firstLine="720"/>
      </w:pPr>
    </w:p>
    <w:p w14:paraId="582B3009" w14:textId="77777777" w:rsidR="006F66E5" w:rsidRDefault="006F66E5" w:rsidP="00BC59CE">
      <w:pPr>
        <w:spacing w:after="0"/>
        <w:ind w:firstLine="720"/>
      </w:pPr>
    </w:p>
    <w:p w14:paraId="79186456" w14:textId="77777777" w:rsidR="006F66E5" w:rsidRDefault="006F66E5" w:rsidP="00BC59CE">
      <w:pPr>
        <w:spacing w:after="0"/>
        <w:ind w:firstLine="720"/>
      </w:pPr>
    </w:p>
    <w:p w14:paraId="7EE6CE80" w14:textId="77777777" w:rsidR="006F66E5" w:rsidRDefault="006F66E5" w:rsidP="00BC59CE">
      <w:pPr>
        <w:spacing w:after="0"/>
        <w:ind w:firstLine="720"/>
      </w:pPr>
    </w:p>
    <w:p w14:paraId="771169AF" w14:textId="77777777" w:rsidR="006F66E5" w:rsidRDefault="006F66E5" w:rsidP="00BC59CE">
      <w:pPr>
        <w:spacing w:after="0"/>
        <w:ind w:firstLine="720"/>
      </w:pPr>
    </w:p>
    <w:p w14:paraId="7961466A" w14:textId="77777777" w:rsidR="006F66E5" w:rsidRDefault="006F66E5" w:rsidP="00BC59CE">
      <w:pPr>
        <w:spacing w:after="0"/>
        <w:ind w:firstLine="720"/>
      </w:pPr>
    </w:p>
    <w:p w14:paraId="17319D01" w14:textId="77777777" w:rsidR="006F66E5" w:rsidRDefault="006F66E5" w:rsidP="00BC59CE">
      <w:pPr>
        <w:spacing w:after="0"/>
        <w:ind w:firstLine="720"/>
      </w:pPr>
    </w:p>
    <w:p w14:paraId="51C2BA14" w14:textId="77777777" w:rsidR="006F66E5" w:rsidRDefault="006F66E5" w:rsidP="00BC59CE">
      <w:pPr>
        <w:spacing w:after="0"/>
        <w:ind w:firstLine="720"/>
      </w:pPr>
    </w:p>
    <w:p w14:paraId="04DA2103" w14:textId="77777777" w:rsidR="006F66E5" w:rsidRDefault="006F66E5" w:rsidP="00BC59CE">
      <w:pPr>
        <w:spacing w:after="0"/>
        <w:ind w:firstLine="720"/>
      </w:pPr>
    </w:p>
    <w:p w14:paraId="59BB7408" w14:textId="77777777" w:rsidR="006F66E5" w:rsidRDefault="006F66E5" w:rsidP="00BC59CE">
      <w:pPr>
        <w:spacing w:after="0"/>
        <w:ind w:firstLine="720"/>
      </w:pPr>
    </w:p>
    <w:p w14:paraId="68FACB46" w14:textId="77777777" w:rsidR="006F66E5" w:rsidRDefault="006F66E5" w:rsidP="00BC59CE">
      <w:pPr>
        <w:spacing w:after="0"/>
        <w:ind w:firstLine="720"/>
      </w:pPr>
    </w:p>
    <w:p w14:paraId="75FEA74F" w14:textId="77777777" w:rsidR="006F66E5" w:rsidRDefault="006F66E5" w:rsidP="00BC59CE">
      <w:pPr>
        <w:spacing w:after="0"/>
        <w:ind w:firstLine="720"/>
      </w:pPr>
    </w:p>
    <w:p w14:paraId="618E942A" w14:textId="77777777" w:rsidR="006F66E5" w:rsidRDefault="006F66E5" w:rsidP="00BC59CE">
      <w:pPr>
        <w:spacing w:after="0"/>
        <w:ind w:firstLine="720"/>
      </w:pPr>
    </w:p>
    <w:p w14:paraId="13067B3F" w14:textId="77777777" w:rsidR="006F66E5" w:rsidRDefault="006F66E5" w:rsidP="00BC59CE">
      <w:pPr>
        <w:spacing w:after="0"/>
        <w:ind w:firstLine="720"/>
      </w:pPr>
    </w:p>
    <w:p w14:paraId="39328AA8" w14:textId="77777777" w:rsidR="006F66E5" w:rsidRDefault="006F66E5" w:rsidP="00BC59CE">
      <w:pPr>
        <w:spacing w:after="0"/>
        <w:ind w:firstLine="720"/>
      </w:pPr>
    </w:p>
    <w:p w14:paraId="4A6490D7" w14:textId="77777777" w:rsidR="006F66E5" w:rsidRDefault="006F66E5" w:rsidP="00BC59CE">
      <w:pPr>
        <w:spacing w:after="0"/>
        <w:ind w:firstLine="720"/>
      </w:pPr>
    </w:p>
    <w:p w14:paraId="42D9CCE5" w14:textId="77777777" w:rsidR="006F66E5" w:rsidRDefault="006F66E5" w:rsidP="00BC59CE">
      <w:pPr>
        <w:spacing w:after="0"/>
        <w:ind w:firstLine="720"/>
        <w:rPr>
          <w:rFonts w:ascii="Times New Roman" w:hAnsi="Times New Roman" w:cs="Times New Roman"/>
        </w:rPr>
      </w:pPr>
    </w:p>
    <w:p w14:paraId="1C203140" w14:textId="77777777" w:rsidR="00E86C3E" w:rsidRPr="00560B1C" w:rsidRDefault="00E86C3E" w:rsidP="00560B1C">
      <w:pPr>
        <w:spacing w:after="0"/>
        <w:rPr>
          <w:rFonts w:ascii="Times New Roman" w:hAnsi="Times New Roman" w:cs="Times New Roman"/>
          <w:b/>
          <w:bCs/>
        </w:rPr>
      </w:pPr>
    </w:p>
    <w:p w14:paraId="618A24CF" w14:textId="1601CE9D" w:rsidR="00560B1C" w:rsidRPr="00560B1C" w:rsidRDefault="00294D32" w:rsidP="00560B1C">
      <w:pPr>
        <w:spacing w:after="0"/>
        <w:jc w:val="center"/>
        <w:rPr>
          <w:rFonts w:ascii="Times New Roman" w:hAnsi="Times New Roman" w:cs="Times New Roman"/>
          <w:b/>
          <w:bCs/>
        </w:rPr>
      </w:pPr>
      <w:r w:rsidRPr="00560B1C">
        <w:rPr>
          <w:rFonts w:ascii="Times New Roman" w:hAnsi="Times New Roman" w:cs="Times New Roman"/>
          <w:b/>
          <w:bCs/>
        </w:rPr>
        <w:lastRenderedPageBreak/>
        <w:t>References</w:t>
      </w:r>
    </w:p>
    <w:p w14:paraId="1779F9CD" w14:textId="77777777" w:rsidR="00860AD5" w:rsidRPr="00765020" w:rsidRDefault="00860AD5" w:rsidP="00860AD5">
      <w:pPr>
        <w:spacing w:after="0"/>
        <w:ind w:left="360" w:hanging="720"/>
        <w:rPr>
          <w:rFonts w:ascii="Times New Roman" w:hAnsi="Times New Roman" w:cs="Times New Roman"/>
        </w:rPr>
      </w:pPr>
      <w:r w:rsidRPr="00765020">
        <w:rPr>
          <w:rFonts w:ascii="Times New Roman" w:hAnsi="Times New Roman" w:cs="Times New Roman"/>
        </w:rPr>
        <w:t xml:space="preserve">Favaro, K. (2013, February 26). </w:t>
      </w:r>
      <w:r w:rsidRPr="00765020">
        <w:rPr>
          <w:rFonts w:ascii="Times New Roman" w:hAnsi="Times New Roman" w:cs="Times New Roman"/>
          <w:i/>
          <w:iCs/>
        </w:rPr>
        <w:t>Sourcing growth: A review of Build, borrow, or buy, by Laurence Capron and Will Mitchell</w:t>
      </w:r>
      <w:r w:rsidRPr="00765020">
        <w:rPr>
          <w:rFonts w:ascii="Times New Roman" w:hAnsi="Times New Roman" w:cs="Times New Roman"/>
        </w:rPr>
        <w:t xml:space="preserve">. </w:t>
      </w:r>
      <w:proofErr w:type="spellStart"/>
      <w:r w:rsidRPr="00765020">
        <w:rPr>
          <w:rFonts w:ascii="Times New Roman" w:hAnsi="Times New Roman" w:cs="Times New Roman"/>
        </w:rPr>
        <w:t>Strategy+Business</w:t>
      </w:r>
      <w:proofErr w:type="spellEnd"/>
      <w:r w:rsidRPr="00765020">
        <w:rPr>
          <w:rFonts w:ascii="Times New Roman" w:hAnsi="Times New Roman" w:cs="Times New Roman"/>
        </w:rPr>
        <w:t>.</w:t>
      </w:r>
    </w:p>
    <w:p w14:paraId="3D70D9C1" w14:textId="77777777" w:rsidR="00860AD5" w:rsidRPr="00765020" w:rsidRDefault="00860AD5" w:rsidP="00860AD5">
      <w:pPr>
        <w:spacing w:after="0"/>
        <w:ind w:left="360" w:hanging="720"/>
        <w:rPr>
          <w:rFonts w:ascii="Times New Roman" w:hAnsi="Times New Roman" w:cs="Times New Roman"/>
        </w:rPr>
      </w:pPr>
      <w:r w:rsidRPr="00765020">
        <w:rPr>
          <w:rFonts w:ascii="Times New Roman" w:hAnsi="Times New Roman" w:cs="Times New Roman"/>
        </w:rPr>
        <w:t xml:space="preserve">Gereffi, G., &amp; Christian, M. (2009). The impacts of Wal-Mart: The rise and consequences of the world's dominant retailer. </w:t>
      </w:r>
      <w:r w:rsidRPr="00765020">
        <w:rPr>
          <w:rFonts w:ascii="Times New Roman" w:hAnsi="Times New Roman" w:cs="Times New Roman"/>
          <w:i/>
          <w:iCs/>
        </w:rPr>
        <w:t>Annual Review of Sociology, 35</w:t>
      </w:r>
      <w:r w:rsidRPr="00765020">
        <w:rPr>
          <w:rFonts w:ascii="Times New Roman" w:hAnsi="Times New Roman" w:cs="Times New Roman"/>
        </w:rPr>
        <w:t>(1), 573-591.</w:t>
      </w:r>
    </w:p>
    <w:p w14:paraId="2D5EA85E" w14:textId="77777777" w:rsidR="00860AD5" w:rsidRPr="00765020" w:rsidRDefault="00860AD5" w:rsidP="00860AD5">
      <w:pPr>
        <w:spacing w:after="0"/>
        <w:ind w:left="360" w:hanging="720"/>
        <w:rPr>
          <w:rFonts w:ascii="Times New Roman" w:hAnsi="Times New Roman" w:cs="Times New Roman"/>
        </w:rPr>
      </w:pPr>
      <w:r w:rsidRPr="00765020">
        <w:rPr>
          <w:rFonts w:ascii="Times New Roman" w:hAnsi="Times New Roman" w:cs="Times New Roman"/>
        </w:rPr>
        <w:t xml:space="preserve">Ghemawat, P. (2001). Distance still matters: The hard reality of global expansion. </w:t>
      </w:r>
      <w:r w:rsidRPr="00765020">
        <w:rPr>
          <w:rFonts w:ascii="Times New Roman" w:hAnsi="Times New Roman" w:cs="Times New Roman"/>
          <w:i/>
          <w:iCs/>
        </w:rPr>
        <w:t>Harvard Business Review, 79</w:t>
      </w:r>
      <w:r w:rsidRPr="00765020">
        <w:rPr>
          <w:rFonts w:ascii="Times New Roman" w:hAnsi="Times New Roman" w:cs="Times New Roman"/>
        </w:rPr>
        <w:t>(8), 137–147.</w:t>
      </w:r>
    </w:p>
    <w:p w14:paraId="236DDD2A" w14:textId="77777777" w:rsidR="00860AD5" w:rsidRPr="00765020" w:rsidRDefault="00860AD5" w:rsidP="00860AD5">
      <w:pPr>
        <w:spacing w:after="0"/>
        <w:ind w:left="360" w:hanging="720"/>
        <w:rPr>
          <w:rFonts w:ascii="Times New Roman" w:hAnsi="Times New Roman" w:cs="Times New Roman"/>
        </w:rPr>
      </w:pPr>
      <w:r w:rsidRPr="00765020">
        <w:rPr>
          <w:rFonts w:ascii="Times New Roman" w:hAnsi="Times New Roman" w:cs="Times New Roman"/>
        </w:rPr>
        <w:t xml:space="preserve">Hunt, I., Watts, A., &amp; Bryant, S. K. (2018). Walmart’s international expansion: successes and miscalculations. </w:t>
      </w:r>
      <w:r w:rsidRPr="00765020">
        <w:rPr>
          <w:rFonts w:ascii="Times New Roman" w:hAnsi="Times New Roman" w:cs="Times New Roman"/>
          <w:i/>
          <w:iCs/>
        </w:rPr>
        <w:t>Journal of Business Strategy, 39</w:t>
      </w:r>
      <w:r w:rsidRPr="00765020">
        <w:rPr>
          <w:rFonts w:ascii="Times New Roman" w:hAnsi="Times New Roman" w:cs="Times New Roman"/>
        </w:rPr>
        <w:t>(2), 22-29.</w:t>
      </w:r>
    </w:p>
    <w:p w14:paraId="48CA64E1" w14:textId="77777777" w:rsidR="00860AD5" w:rsidRPr="00765020" w:rsidRDefault="00860AD5" w:rsidP="00860AD5">
      <w:pPr>
        <w:spacing w:after="0"/>
        <w:ind w:left="360" w:hanging="720"/>
        <w:rPr>
          <w:rFonts w:ascii="Times New Roman" w:hAnsi="Times New Roman" w:cs="Times New Roman"/>
        </w:rPr>
      </w:pPr>
      <w:r w:rsidRPr="00765020">
        <w:rPr>
          <w:rFonts w:ascii="Times New Roman" w:hAnsi="Times New Roman" w:cs="Times New Roman"/>
        </w:rPr>
        <w:t xml:space="preserve">Ji, Y. (2025). Walmart’s international market entry strategies: Benefits and challenges. In </w:t>
      </w:r>
      <w:r w:rsidRPr="00765020">
        <w:rPr>
          <w:rFonts w:ascii="Times New Roman" w:hAnsi="Times New Roman" w:cs="Times New Roman"/>
          <w:i/>
          <w:iCs/>
        </w:rPr>
        <w:t>Proceedings of the 3rd International Conference on Management Research and Economic Development</w:t>
      </w:r>
      <w:r w:rsidRPr="00765020">
        <w:rPr>
          <w:rFonts w:ascii="Times New Roman" w:hAnsi="Times New Roman" w:cs="Times New Roman"/>
        </w:rPr>
        <w:t>.</w:t>
      </w:r>
    </w:p>
    <w:p w14:paraId="178CF6AA" w14:textId="77777777" w:rsidR="00860AD5" w:rsidRPr="00765020" w:rsidRDefault="00860AD5" w:rsidP="00860AD5">
      <w:pPr>
        <w:spacing w:after="0"/>
        <w:ind w:left="360" w:hanging="720"/>
        <w:rPr>
          <w:rFonts w:ascii="Times New Roman" w:hAnsi="Times New Roman" w:cs="Times New Roman"/>
        </w:rPr>
      </w:pPr>
      <w:r w:rsidRPr="00765020">
        <w:rPr>
          <w:rFonts w:ascii="Times New Roman" w:hAnsi="Times New Roman" w:cs="Times New Roman"/>
        </w:rPr>
        <w:t xml:space="preserve">Kim, R. B. (2008). Wal-Mart Korea: Challenges of entering a foreign market. </w:t>
      </w:r>
      <w:r w:rsidRPr="00765020">
        <w:rPr>
          <w:rFonts w:ascii="Times New Roman" w:hAnsi="Times New Roman" w:cs="Times New Roman"/>
          <w:i/>
          <w:iCs/>
        </w:rPr>
        <w:t>Journal of Asia-Pacific Business, 9</w:t>
      </w:r>
      <w:r w:rsidRPr="00765020">
        <w:rPr>
          <w:rFonts w:ascii="Times New Roman" w:hAnsi="Times New Roman" w:cs="Times New Roman"/>
        </w:rPr>
        <w:t>(4), 344-357.</w:t>
      </w:r>
    </w:p>
    <w:p w14:paraId="15DF92F4" w14:textId="77777777" w:rsidR="00860AD5" w:rsidRPr="00765020" w:rsidRDefault="00860AD5" w:rsidP="00860AD5">
      <w:pPr>
        <w:spacing w:after="0"/>
        <w:ind w:left="360" w:hanging="720"/>
        <w:rPr>
          <w:rFonts w:ascii="Times New Roman" w:hAnsi="Times New Roman" w:cs="Times New Roman"/>
        </w:rPr>
      </w:pPr>
      <w:r w:rsidRPr="00765020">
        <w:rPr>
          <w:rFonts w:ascii="Times New Roman" w:hAnsi="Times New Roman" w:cs="Times New Roman"/>
        </w:rPr>
        <w:t xml:space="preserve">Ohlhausen, M. K., &amp; Owings, T. M. (2023). Build, borrow, buy: the case for merger efficiencies. </w:t>
      </w:r>
      <w:r w:rsidRPr="00765020">
        <w:rPr>
          <w:rFonts w:ascii="Times New Roman" w:hAnsi="Times New Roman" w:cs="Times New Roman"/>
          <w:i/>
          <w:iCs/>
        </w:rPr>
        <w:t>Journal of Antitrust Enforcement, 11</w:t>
      </w:r>
      <w:r w:rsidRPr="00765020">
        <w:rPr>
          <w:rFonts w:ascii="Times New Roman" w:hAnsi="Times New Roman" w:cs="Times New Roman"/>
        </w:rPr>
        <w:t>(2), 242-246.</w:t>
      </w:r>
    </w:p>
    <w:p w14:paraId="3D156126" w14:textId="77777777" w:rsidR="00860AD5" w:rsidRPr="00765020" w:rsidRDefault="00860AD5" w:rsidP="00860AD5">
      <w:pPr>
        <w:spacing w:after="0"/>
        <w:ind w:left="360" w:hanging="720"/>
        <w:rPr>
          <w:rFonts w:ascii="Times New Roman" w:hAnsi="Times New Roman" w:cs="Times New Roman"/>
        </w:rPr>
      </w:pPr>
      <w:r w:rsidRPr="00765020">
        <w:rPr>
          <w:rFonts w:ascii="Times New Roman" w:hAnsi="Times New Roman" w:cs="Times New Roman"/>
        </w:rPr>
        <w:t xml:space="preserve">Schmid, S., Dauth, T., </w:t>
      </w:r>
      <w:proofErr w:type="spellStart"/>
      <w:r w:rsidRPr="00765020">
        <w:rPr>
          <w:rFonts w:ascii="Times New Roman" w:hAnsi="Times New Roman" w:cs="Times New Roman"/>
        </w:rPr>
        <w:t>Kotulla</w:t>
      </w:r>
      <w:proofErr w:type="spellEnd"/>
      <w:r w:rsidRPr="00765020">
        <w:rPr>
          <w:rFonts w:ascii="Times New Roman" w:hAnsi="Times New Roman" w:cs="Times New Roman"/>
        </w:rPr>
        <w:t xml:space="preserve">, T., &amp; Orban, F. (2018). Aldi and Lidl: from Germany to the rest of the world. In </w:t>
      </w:r>
      <w:r w:rsidRPr="00765020">
        <w:rPr>
          <w:rFonts w:ascii="Times New Roman" w:hAnsi="Times New Roman" w:cs="Times New Roman"/>
          <w:i/>
          <w:iCs/>
        </w:rPr>
        <w:t>Internationalization of Business: Cases on strategy formulation and implementation</w:t>
      </w:r>
      <w:r w:rsidRPr="00765020">
        <w:rPr>
          <w:rFonts w:ascii="Times New Roman" w:hAnsi="Times New Roman" w:cs="Times New Roman"/>
        </w:rPr>
        <w:t xml:space="preserve"> (pp. 81-98). Cham: Springer International Publishing.</w:t>
      </w:r>
    </w:p>
    <w:p w14:paraId="783CC5B8" w14:textId="77777777" w:rsidR="00860AD5" w:rsidRPr="00560B1C" w:rsidRDefault="00860AD5" w:rsidP="00860AD5">
      <w:pPr>
        <w:spacing w:after="0"/>
        <w:ind w:left="360" w:hanging="720"/>
        <w:rPr>
          <w:rFonts w:ascii="Times New Roman" w:hAnsi="Times New Roman" w:cs="Times New Roman"/>
        </w:rPr>
      </w:pPr>
      <w:r w:rsidRPr="00765020">
        <w:rPr>
          <w:rFonts w:ascii="Times New Roman" w:hAnsi="Times New Roman" w:cs="Times New Roman"/>
        </w:rPr>
        <w:t xml:space="preserve">Talk Business &amp; Politics. (2006, March 27). Wal-Mart buys majority interest in CARHCO. </w:t>
      </w:r>
      <w:r w:rsidRPr="00765020">
        <w:rPr>
          <w:rFonts w:ascii="Times New Roman" w:hAnsi="Times New Roman" w:cs="Times New Roman"/>
          <w:i/>
          <w:iCs/>
        </w:rPr>
        <w:t>Talk Business &amp; Politics</w:t>
      </w:r>
      <w:r w:rsidRPr="00765020">
        <w:rPr>
          <w:rFonts w:ascii="Times New Roman" w:hAnsi="Times New Roman" w:cs="Times New Roman"/>
        </w:rPr>
        <w:t>. https://talkbusiness.net/2006/03/wal-mart-buys-majority-interest-in-carhco/</w:t>
      </w:r>
    </w:p>
    <w:p w14:paraId="4E7A18A8" w14:textId="77777777" w:rsidR="00860AD5" w:rsidRPr="00560B1C" w:rsidRDefault="00860AD5" w:rsidP="00860AD5">
      <w:pPr>
        <w:spacing w:after="0"/>
        <w:rPr>
          <w:rFonts w:ascii="Times New Roman" w:hAnsi="Times New Roman" w:cs="Times New Roman"/>
        </w:rPr>
      </w:pPr>
    </w:p>
    <w:p w14:paraId="3D10C5C4" w14:textId="77777777" w:rsidR="00860AD5" w:rsidRPr="00C3113F" w:rsidRDefault="00860AD5" w:rsidP="00860AD5"/>
    <w:p w14:paraId="495BD034" w14:textId="60175BD0" w:rsidR="0018413C" w:rsidRPr="00560B1C" w:rsidRDefault="0018413C" w:rsidP="00860AD5">
      <w:pPr>
        <w:spacing w:after="0"/>
        <w:ind w:left="360" w:hanging="720"/>
        <w:rPr>
          <w:rFonts w:ascii="Times New Roman" w:hAnsi="Times New Roman" w:cs="Times New Roman"/>
        </w:rPr>
      </w:pPr>
    </w:p>
    <w:sectPr w:rsidR="0018413C" w:rsidRPr="00560B1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FCD22" w14:textId="77777777" w:rsidR="008D5790" w:rsidRDefault="008D5790" w:rsidP="00294D32">
      <w:pPr>
        <w:spacing w:after="0" w:line="240" w:lineRule="auto"/>
      </w:pPr>
      <w:r>
        <w:separator/>
      </w:r>
    </w:p>
  </w:endnote>
  <w:endnote w:type="continuationSeparator" w:id="0">
    <w:p w14:paraId="70904EE2" w14:textId="77777777" w:rsidR="008D5790" w:rsidRDefault="008D5790" w:rsidP="00294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35CAE" w14:textId="77777777" w:rsidR="008D5790" w:rsidRDefault="008D5790" w:rsidP="00294D32">
      <w:pPr>
        <w:spacing w:after="0" w:line="240" w:lineRule="auto"/>
      </w:pPr>
      <w:r>
        <w:separator/>
      </w:r>
    </w:p>
  </w:footnote>
  <w:footnote w:type="continuationSeparator" w:id="0">
    <w:p w14:paraId="7D2FCEAC" w14:textId="77777777" w:rsidR="008D5790" w:rsidRDefault="008D5790" w:rsidP="00294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639242"/>
      <w:docPartObj>
        <w:docPartGallery w:val="Page Numbers (Top of Page)"/>
        <w:docPartUnique/>
      </w:docPartObj>
    </w:sdtPr>
    <w:sdtEndPr>
      <w:rPr>
        <w:rFonts w:ascii="Times New Roman" w:hAnsi="Times New Roman" w:cs="Times New Roman"/>
        <w:noProof/>
      </w:rPr>
    </w:sdtEndPr>
    <w:sdtContent>
      <w:p w14:paraId="559AF78F" w14:textId="75FBE7DF" w:rsidR="00E86C3E" w:rsidRPr="00E86C3E" w:rsidRDefault="00E86C3E">
        <w:pPr>
          <w:pStyle w:val="Header"/>
          <w:jc w:val="right"/>
          <w:rPr>
            <w:rFonts w:ascii="Times New Roman" w:hAnsi="Times New Roman" w:cs="Times New Roman"/>
          </w:rPr>
        </w:pPr>
        <w:r w:rsidRPr="00E86C3E">
          <w:rPr>
            <w:rFonts w:ascii="Times New Roman" w:hAnsi="Times New Roman" w:cs="Times New Roman"/>
          </w:rPr>
          <w:fldChar w:fldCharType="begin"/>
        </w:r>
        <w:r w:rsidRPr="00E86C3E">
          <w:rPr>
            <w:rFonts w:ascii="Times New Roman" w:hAnsi="Times New Roman" w:cs="Times New Roman"/>
          </w:rPr>
          <w:instrText xml:space="preserve"> PAGE   \* MERGEFORMAT </w:instrText>
        </w:r>
        <w:r w:rsidRPr="00E86C3E">
          <w:rPr>
            <w:rFonts w:ascii="Times New Roman" w:hAnsi="Times New Roman" w:cs="Times New Roman"/>
          </w:rPr>
          <w:fldChar w:fldCharType="separate"/>
        </w:r>
        <w:r w:rsidRPr="00E86C3E">
          <w:rPr>
            <w:rFonts w:ascii="Times New Roman" w:hAnsi="Times New Roman" w:cs="Times New Roman"/>
            <w:noProof/>
          </w:rPr>
          <w:t>2</w:t>
        </w:r>
        <w:r w:rsidRPr="00E86C3E">
          <w:rPr>
            <w:rFonts w:ascii="Times New Roman" w:hAnsi="Times New Roman" w:cs="Times New Roman"/>
            <w:noProof/>
          </w:rPr>
          <w:fldChar w:fldCharType="end"/>
        </w:r>
      </w:p>
    </w:sdtContent>
  </w:sdt>
  <w:p w14:paraId="06F7E441" w14:textId="77777777" w:rsidR="00E86C3E" w:rsidRDefault="00E86C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76"/>
    <w:rsid w:val="00001072"/>
    <w:rsid w:val="00001BC6"/>
    <w:rsid w:val="0000522B"/>
    <w:rsid w:val="0000633D"/>
    <w:rsid w:val="00010596"/>
    <w:rsid w:val="00011198"/>
    <w:rsid w:val="0002573E"/>
    <w:rsid w:val="00033E7F"/>
    <w:rsid w:val="00036721"/>
    <w:rsid w:val="00037367"/>
    <w:rsid w:val="0004114C"/>
    <w:rsid w:val="00050B78"/>
    <w:rsid w:val="00052C7E"/>
    <w:rsid w:val="00060362"/>
    <w:rsid w:val="000623C1"/>
    <w:rsid w:val="00074A3B"/>
    <w:rsid w:val="00075BB6"/>
    <w:rsid w:val="0008020A"/>
    <w:rsid w:val="0008321C"/>
    <w:rsid w:val="00084FC2"/>
    <w:rsid w:val="00086021"/>
    <w:rsid w:val="00086177"/>
    <w:rsid w:val="000B086B"/>
    <w:rsid w:val="000B3F39"/>
    <w:rsid w:val="000C1BCF"/>
    <w:rsid w:val="000C631F"/>
    <w:rsid w:val="000D53A8"/>
    <w:rsid w:val="000D7E84"/>
    <w:rsid w:val="000E71A9"/>
    <w:rsid w:val="000F04CA"/>
    <w:rsid w:val="000F6F04"/>
    <w:rsid w:val="00100039"/>
    <w:rsid w:val="00104CB9"/>
    <w:rsid w:val="00107616"/>
    <w:rsid w:val="00130A46"/>
    <w:rsid w:val="001320E8"/>
    <w:rsid w:val="0013570E"/>
    <w:rsid w:val="001358C6"/>
    <w:rsid w:val="00136DA0"/>
    <w:rsid w:val="00144043"/>
    <w:rsid w:val="00146E2D"/>
    <w:rsid w:val="00167854"/>
    <w:rsid w:val="001734AE"/>
    <w:rsid w:val="001805BD"/>
    <w:rsid w:val="0018413C"/>
    <w:rsid w:val="00187C32"/>
    <w:rsid w:val="00191254"/>
    <w:rsid w:val="00197BB7"/>
    <w:rsid w:val="001B02EA"/>
    <w:rsid w:val="001D0050"/>
    <w:rsid w:val="001E655E"/>
    <w:rsid w:val="001E7131"/>
    <w:rsid w:val="001E79CF"/>
    <w:rsid w:val="001F568C"/>
    <w:rsid w:val="002018DE"/>
    <w:rsid w:val="00202807"/>
    <w:rsid w:val="00203882"/>
    <w:rsid w:val="00207BED"/>
    <w:rsid w:val="00212FBD"/>
    <w:rsid w:val="0022243B"/>
    <w:rsid w:val="002307AE"/>
    <w:rsid w:val="00230FB1"/>
    <w:rsid w:val="002321BF"/>
    <w:rsid w:val="00241977"/>
    <w:rsid w:val="0027249E"/>
    <w:rsid w:val="00275B8A"/>
    <w:rsid w:val="00277E09"/>
    <w:rsid w:val="00285327"/>
    <w:rsid w:val="00286D5B"/>
    <w:rsid w:val="00290607"/>
    <w:rsid w:val="00294D32"/>
    <w:rsid w:val="002966EA"/>
    <w:rsid w:val="002977A2"/>
    <w:rsid w:val="002B7923"/>
    <w:rsid w:val="002D4113"/>
    <w:rsid w:val="002F26F9"/>
    <w:rsid w:val="002F717D"/>
    <w:rsid w:val="0030010E"/>
    <w:rsid w:val="0030027A"/>
    <w:rsid w:val="003050F2"/>
    <w:rsid w:val="00312CC3"/>
    <w:rsid w:val="003205BA"/>
    <w:rsid w:val="00324FD3"/>
    <w:rsid w:val="0033017F"/>
    <w:rsid w:val="00333DE0"/>
    <w:rsid w:val="00335E21"/>
    <w:rsid w:val="0035373D"/>
    <w:rsid w:val="00353BBF"/>
    <w:rsid w:val="00362A96"/>
    <w:rsid w:val="003664FF"/>
    <w:rsid w:val="003723DB"/>
    <w:rsid w:val="00372BCF"/>
    <w:rsid w:val="00375B50"/>
    <w:rsid w:val="00376A4E"/>
    <w:rsid w:val="00385A33"/>
    <w:rsid w:val="00386715"/>
    <w:rsid w:val="0039120E"/>
    <w:rsid w:val="00392B82"/>
    <w:rsid w:val="003A331A"/>
    <w:rsid w:val="003C5BD9"/>
    <w:rsid w:val="003D0D69"/>
    <w:rsid w:val="003D1232"/>
    <w:rsid w:val="003D32F4"/>
    <w:rsid w:val="003D35A1"/>
    <w:rsid w:val="003D79C1"/>
    <w:rsid w:val="003E0CA6"/>
    <w:rsid w:val="003F0A21"/>
    <w:rsid w:val="0040141A"/>
    <w:rsid w:val="0041407A"/>
    <w:rsid w:val="00443C55"/>
    <w:rsid w:val="00444D44"/>
    <w:rsid w:val="004468D8"/>
    <w:rsid w:val="00452025"/>
    <w:rsid w:val="00453FED"/>
    <w:rsid w:val="00457A20"/>
    <w:rsid w:val="0046086A"/>
    <w:rsid w:val="00461416"/>
    <w:rsid w:val="004649DA"/>
    <w:rsid w:val="00473E37"/>
    <w:rsid w:val="0048106C"/>
    <w:rsid w:val="00482B02"/>
    <w:rsid w:val="00483E71"/>
    <w:rsid w:val="004840B9"/>
    <w:rsid w:val="004923CB"/>
    <w:rsid w:val="00493612"/>
    <w:rsid w:val="00496B3E"/>
    <w:rsid w:val="004A0751"/>
    <w:rsid w:val="004A18AE"/>
    <w:rsid w:val="004C55F3"/>
    <w:rsid w:val="004D56B1"/>
    <w:rsid w:val="004E75AF"/>
    <w:rsid w:val="004E79E1"/>
    <w:rsid w:val="004F0CC5"/>
    <w:rsid w:val="00500E8A"/>
    <w:rsid w:val="0050106B"/>
    <w:rsid w:val="0050291E"/>
    <w:rsid w:val="0050503C"/>
    <w:rsid w:val="00505B39"/>
    <w:rsid w:val="005124B9"/>
    <w:rsid w:val="005133AC"/>
    <w:rsid w:val="005234B1"/>
    <w:rsid w:val="005329B8"/>
    <w:rsid w:val="005463F2"/>
    <w:rsid w:val="005514FE"/>
    <w:rsid w:val="00552DBE"/>
    <w:rsid w:val="00555645"/>
    <w:rsid w:val="00560B1C"/>
    <w:rsid w:val="00564A72"/>
    <w:rsid w:val="00567FAB"/>
    <w:rsid w:val="00573244"/>
    <w:rsid w:val="0057429A"/>
    <w:rsid w:val="00577329"/>
    <w:rsid w:val="005805E1"/>
    <w:rsid w:val="00581586"/>
    <w:rsid w:val="005833C0"/>
    <w:rsid w:val="00586448"/>
    <w:rsid w:val="00592A25"/>
    <w:rsid w:val="0059643E"/>
    <w:rsid w:val="00597D26"/>
    <w:rsid w:val="00597EB1"/>
    <w:rsid w:val="005A3B8A"/>
    <w:rsid w:val="005A458D"/>
    <w:rsid w:val="005C5297"/>
    <w:rsid w:val="005C73AC"/>
    <w:rsid w:val="005D4EAA"/>
    <w:rsid w:val="005D7C56"/>
    <w:rsid w:val="005E3996"/>
    <w:rsid w:val="005E3B42"/>
    <w:rsid w:val="00612524"/>
    <w:rsid w:val="00613E89"/>
    <w:rsid w:val="00616C80"/>
    <w:rsid w:val="00630F08"/>
    <w:rsid w:val="00633B5A"/>
    <w:rsid w:val="00660D78"/>
    <w:rsid w:val="00674ECF"/>
    <w:rsid w:val="00680822"/>
    <w:rsid w:val="0068280D"/>
    <w:rsid w:val="006936A1"/>
    <w:rsid w:val="0069441B"/>
    <w:rsid w:val="006A0022"/>
    <w:rsid w:val="006B1085"/>
    <w:rsid w:val="006B2528"/>
    <w:rsid w:val="006B6A6F"/>
    <w:rsid w:val="006C38C1"/>
    <w:rsid w:val="006C73D4"/>
    <w:rsid w:val="006D217C"/>
    <w:rsid w:val="006F13D9"/>
    <w:rsid w:val="006F66E5"/>
    <w:rsid w:val="00700A95"/>
    <w:rsid w:val="007014D1"/>
    <w:rsid w:val="00702851"/>
    <w:rsid w:val="007046CC"/>
    <w:rsid w:val="0071002B"/>
    <w:rsid w:val="0071289C"/>
    <w:rsid w:val="007248CA"/>
    <w:rsid w:val="00725815"/>
    <w:rsid w:val="00743AD0"/>
    <w:rsid w:val="00747AEF"/>
    <w:rsid w:val="00752C27"/>
    <w:rsid w:val="007543AE"/>
    <w:rsid w:val="00755AA2"/>
    <w:rsid w:val="00761AE1"/>
    <w:rsid w:val="00762700"/>
    <w:rsid w:val="007629C7"/>
    <w:rsid w:val="007709C0"/>
    <w:rsid w:val="00780A2E"/>
    <w:rsid w:val="00785B53"/>
    <w:rsid w:val="007A711E"/>
    <w:rsid w:val="007B04A6"/>
    <w:rsid w:val="007B132D"/>
    <w:rsid w:val="007B49C4"/>
    <w:rsid w:val="007C07A0"/>
    <w:rsid w:val="007C0A27"/>
    <w:rsid w:val="007C4F5E"/>
    <w:rsid w:val="007C68BD"/>
    <w:rsid w:val="007D0D66"/>
    <w:rsid w:val="007D6AAF"/>
    <w:rsid w:val="007D7040"/>
    <w:rsid w:val="007D7A36"/>
    <w:rsid w:val="007E5AD8"/>
    <w:rsid w:val="0081518E"/>
    <w:rsid w:val="0082483C"/>
    <w:rsid w:val="00824B22"/>
    <w:rsid w:val="00831E17"/>
    <w:rsid w:val="00833E26"/>
    <w:rsid w:val="00836F31"/>
    <w:rsid w:val="00843C19"/>
    <w:rsid w:val="008550A5"/>
    <w:rsid w:val="00860AD5"/>
    <w:rsid w:val="00864ADE"/>
    <w:rsid w:val="00865720"/>
    <w:rsid w:val="0086718A"/>
    <w:rsid w:val="0086775B"/>
    <w:rsid w:val="00870825"/>
    <w:rsid w:val="0087174D"/>
    <w:rsid w:val="00875AF5"/>
    <w:rsid w:val="0087656A"/>
    <w:rsid w:val="00877C45"/>
    <w:rsid w:val="00886680"/>
    <w:rsid w:val="00886988"/>
    <w:rsid w:val="00887EBF"/>
    <w:rsid w:val="00891845"/>
    <w:rsid w:val="008A00BB"/>
    <w:rsid w:val="008A11B2"/>
    <w:rsid w:val="008A74AD"/>
    <w:rsid w:val="008B1DF9"/>
    <w:rsid w:val="008D5790"/>
    <w:rsid w:val="008E54B1"/>
    <w:rsid w:val="008F15AC"/>
    <w:rsid w:val="008F5AA8"/>
    <w:rsid w:val="009113F0"/>
    <w:rsid w:val="009172AB"/>
    <w:rsid w:val="00921FB2"/>
    <w:rsid w:val="00923CAA"/>
    <w:rsid w:val="00925D2D"/>
    <w:rsid w:val="0093430F"/>
    <w:rsid w:val="00940002"/>
    <w:rsid w:val="00941620"/>
    <w:rsid w:val="0095251E"/>
    <w:rsid w:val="00954106"/>
    <w:rsid w:val="00955A43"/>
    <w:rsid w:val="00960D84"/>
    <w:rsid w:val="00963ED8"/>
    <w:rsid w:val="009663BC"/>
    <w:rsid w:val="0097471B"/>
    <w:rsid w:val="0098167F"/>
    <w:rsid w:val="009915FD"/>
    <w:rsid w:val="009A04E2"/>
    <w:rsid w:val="009A1CD4"/>
    <w:rsid w:val="009D2911"/>
    <w:rsid w:val="009D6590"/>
    <w:rsid w:val="009E01B9"/>
    <w:rsid w:val="009E5E79"/>
    <w:rsid w:val="009F3533"/>
    <w:rsid w:val="00A07EE5"/>
    <w:rsid w:val="00A15C07"/>
    <w:rsid w:val="00A25B90"/>
    <w:rsid w:val="00A314ED"/>
    <w:rsid w:val="00A355E8"/>
    <w:rsid w:val="00A43F2E"/>
    <w:rsid w:val="00A52F59"/>
    <w:rsid w:val="00A55649"/>
    <w:rsid w:val="00A56E8F"/>
    <w:rsid w:val="00A63A18"/>
    <w:rsid w:val="00A76D7F"/>
    <w:rsid w:val="00A8268A"/>
    <w:rsid w:val="00AB00AE"/>
    <w:rsid w:val="00AB2439"/>
    <w:rsid w:val="00AC380E"/>
    <w:rsid w:val="00AD2AE2"/>
    <w:rsid w:val="00AE16DE"/>
    <w:rsid w:val="00AE30A0"/>
    <w:rsid w:val="00AE6591"/>
    <w:rsid w:val="00B04CBE"/>
    <w:rsid w:val="00B12D22"/>
    <w:rsid w:val="00B165CD"/>
    <w:rsid w:val="00B20606"/>
    <w:rsid w:val="00B30120"/>
    <w:rsid w:val="00B31DF5"/>
    <w:rsid w:val="00B41586"/>
    <w:rsid w:val="00B43C2D"/>
    <w:rsid w:val="00B46B03"/>
    <w:rsid w:val="00B47F17"/>
    <w:rsid w:val="00B5548E"/>
    <w:rsid w:val="00B57DFB"/>
    <w:rsid w:val="00B60783"/>
    <w:rsid w:val="00B61C21"/>
    <w:rsid w:val="00B63F86"/>
    <w:rsid w:val="00B7640A"/>
    <w:rsid w:val="00B773DB"/>
    <w:rsid w:val="00B825C3"/>
    <w:rsid w:val="00BB4286"/>
    <w:rsid w:val="00BB728F"/>
    <w:rsid w:val="00BC132E"/>
    <w:rsid w:val="00BC59CE"/>
    <w:rsid w:val="00BC614D"/>
    <w:rsid w:val="00BD5AB2"/>
    <w:rsid w:val="00BE1A19"/>
    <w:rsid w:val="00BE3382"/>
    <w:rsid w:val="00BE6F70"/>
    <w:rsid w:val="00C007B5"/>
    <w:rsid w:val="00C0736B"/>
    <w:rsid w:val="00C27BAC"/>
    <w:rsid w:val="00C3132B"/>
    <w:rsid w:val="00C31740"/>
    <w:rsid w:val="00C4106A"/>
    <w:rsid w:val="00C42E31"/>
    <w:rsid w:val="00C438DA"/>
    <w:rsid w:val="00C547A6"/>
    <w:rsid w:val="00C60A73"/>
    <w:rsid w:val="00C861F2"/>
    <w:rsid w:val="00C87BAF"/>
    <w:rsid w:val="00C943A3"/>
    <w:rsid w:val="00CB02E8"/>
    <w:rsid w:val="00CB3293"/>
    <w:rsid w:val="00CB5A30"/>
    <w:rsid w:val="00CB5C33"/>
    <w:rsid w:val="00CC3EE3"/>
    <w:rsid w:val="00CC3F0F"/>
    <w:rsid w:val="00CE2BE6"/>
    <w:rsid w:val="00CE37B2"/>
    <w:rsid w:val="00CF00CF"/>
    <w:rsid w:val="00CF128D"/>
    <w:rsid w:val="00CF39D3"/>
    <w:rsid w:val="00D04E05"/>
    <w:rsid w:val="00D07787"/>
    <w:rsid w:val="00D10446"/>
    <w:rsid w:val="00D112E1"/>
    <w:rsid w:val="00D2769D"/>
    <w:rsid w:val="00D36416"/>
    <w:rsid w:val="00D42596"/>
    <w:rsid w:val="00D47756"/>
    <w:rsid w:val="00D5008B"/>
    <w:rsid w:val="00D51ABF"/>
    <w:rsid w:val="00D52390"/>
    <w:rsid w:val="00D71E6D"/>
    <w:rsid w:val="00D924B2"/>
    <w:rsid w:val="00D96BCB"/>
    <w:rsid w:val="00D97769"/>
    <w:rsid w:val="00D97A74"/>
    <w:rsid w:val="00DA3510"/>
    <w:rsid w:val="00DA3886"/>
    <w:rsid w:val="00DA3A6C"/>
    <w:rsid w:val="00DB1C17"/>
    <w:rsid w:val="00DB1EB2"/>
    <w:rsid w:val="00DB2755"/>
    <w:rsid w:val="00DC037C"/>
    <w:rsid w:val="00DD0CF9"/>
    <w:rsid w:val="00DD3CD7"/>
    <w:rsid w:val="00DD4C96"/>
    <w:rsid w:val="00DE5CBC"/>
    <w:rsid w:val="00DE7620"/>
    <w:rsid w:val="00DF1FE2"/>
    <w:rsid w:val="00DF2699"/>
    <w:rsid w:val="00E03646"/>
    <w:rsid w:val="00E1118D"/>
    <w:rsid w:val="00E27A39"/>
    <w:rsid w:val="00E60C85"/>
    <w:rsid w:val="00E7437B"/>
    <w:rsid w:val="00E817A0"/>
    <w:rsid w:val="00E86C3E"/>
    <w:rsid w:val="00E9455D"/>
    <w:rsid w:val="00E94A0D"/>
    <w:rsid w:val="00E950BD"/>
    <w:rsid w:val="00EA123B"/>
    <w:rsid w:val="00EA3791"/>
    <w:rsid w:val="00EB3B0F"/>
    <w:rsid w:val="00EC2EEF"/>
    <w:rsid w:val="00EC690E"/>
    <w:rsid w:val="00ED007D"/>
    <w:rsid w:val="00ED7476"/>
    <w:rsid w:val="00EE03E2"/>
    <w:rsid w:val="00EE0F28"/>
    <w:rsid w:val="00EF26B1"/>
    <w:rsid w:val="00F1245E"/>
    <w:rsid w:val="00F1279B"/>
    <w:rsid w:val="00F15BA6"/>
    <w:rsid w:val="00F276BE"/>
    <w:rsid w:val="00F315A1"/>
    <w:rsid w:val="00F37919"/>
    <w:rsid w:val="00F41C10"/>
    <w:rsid w:val="00F43EF3"/>
    <w:rsid w:val="00F522D0"/>
    <w:rsid w:val="00F57D1E"/>
    <w:rsid w:val="00F64FFE"/>
    <w:rsid w:val="00F700D0"/>
    <w:rsid w:val="00F74148"/>
    <w:rsid w:val="00F76DF1"/>
    <w:rsid w:val="00F93AC1"/>
    <w:rsid w:val="00F95F27"/>
    <w:rsid w:val="00FA038D"/>
    <w:rsid w:val="00FA6F5B"/>
    <w:rsid w:val="00FB3FD9"/>
    <w:rsid w:val="00FB7E67"/>
    <w:rsid w:val="00FC02EF"/>
    <w:rsid w:val="00FC131C"/>
    <w:rsid w:val="00FC4213"/>
    <w:rsid w:val="00FC5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7AB4"/>
  <w15:chartTrackingRefBased/>
  <w15:docId w15:val="{E8F9A2E1-C8F6-4F2F-806E-08767B5C2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476"/>
    <w:rPr>
      <w:rFonts w:eastAsiaTheme="majorEastAsia" w:cstheme="majorBidi"/>
      <w:color w:val="272727" w:themeColor="text1" w:themeTint="D8"/>
    </w:rPr>
  </w:style>
  <w:style w:type="paragraph" w:styleId="Title">
    <w:name w:val="Title"/>
    <w:basedOn w:val="Normal"/>
    <w:next w:val="Normal"/>
    <w:link w:val="TitleChar"/>
    <w:uiPriority w:val="10"/>
    <w:qFormat/>
    <w:rsid w:val="00ED7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476"/>
    <w:pPr>
      <w:spacing w:before="160"/>
      <w:jc w:val="center"/>
    </w:pPr>
    <w:rPr>
      <w:i/>
      <w:iCs/>
      <w:color w:val="404040" w:themeColor="text1" w:themeTint="BF"/>
    </w:rPr>
  </w:style>
  <w:style w:type="character" w:customStyle="1" w:styleId="QuoteChar">
    <w:name w:val="Quote Char"/>
    <w:basedOn w:val="DefaultParagraphFont"/>
    <w:link w:val="Quote"/>
    <w:uiPriority w:val="29"/>
    <w:rsid w:val="00ED7476"/>
    <w:rPr>
      <w:i/>
      <w:iCs/>
      <w:color w:val="404040" w:themeColor="text1" w:themeTint="BF"/>
    </w:rPr>
  </w:style>
  <w:style w:type="paragraph" w:styleId="ListParagraph">
    <w:name w:val="List Paragraph"/>
    <w:basedOn w:val="Normal"/>
    <w:uiPriority w:val="34"/>
    <w:qFormat/>
    <w:rsid w:val="00ED7476"/>
    <w:pPr>
      <w:ind w:left="720"/>
      <w:contextualSpacing/>
    </w:pPr>
  </w:style>
  <w:style w:type="character" w:styleId="IntenseEmphasis">
    <w:name w:val="Intense Emphasis"/>
    <w:basedOn w:val="DefaultParagraphFont"/>
    <w:uiPriority w:val="21"/>
    <w:qFormat/>
    <w:rsid w:val="00ED7476"/>
    <w:rPr>
      <w:i/>
      <w:iCs/>
      <w:color w:val="2F5496" w:themeColor="accent1" w:themeShade="BF"/>
    </w:rPr>
  </w:style>
  <w:style w:type="paragraph" w:styleId="IntenseQuote">
    <w:name w:val="Intense Quote"/>
    <w:basedOn w:val="Normal"/>
    <w:next w:val="Normal"/>
    <w:link w:val="IntenseQuoteChar"/>
    <w:uiPriority w:val="30"/>
    <w:qFormat/>
    <w:rsid w:val="00ED7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476"/>
    <w:rPr>
      <w:i/>
      <w:iCs/>
      <w:color w:val="2F5496" w:themeColor="accent1" w:themeShade="BF"/>
    </w:rPr>
  </w:style>
  <w:style w:type="character" w:styleId="IntenseReference">
    <w:name w:val="Intense Reference"/>
    <w:basedOn w:val="DefaultParagraphFont"/>
    <w:uiPriority w:val="32"/>
    <w:qFormat/>
    <w:rsid w:val="00ED7476"/>
    <w:rPr>
      <w:b/>
      <w:bCs/>
      <w:smallCaps/>
      <w:color w:val="2F5496" w:themeColor="accent1" w:themeShade="BF"/>
      <w:spacing w:val="5"/>
    </w:rPr>
  </w:style>
  <w:style w:type="paragraph" w:styleId="NoSpacing">
    <w:name w:val="No Spacing"/>
    <w:uiPriority w:val="1"/>
    <w:qFormat/>
    <w:rsid w:val="00294D32"/>
    <w:pPr>
      <w:spacing w:after="0" w:line="240" w:lineRule="auto"/>
    </w:pPr>
  </w:style>
  <w:style w:type="paragraph" w:styleId="Header">
    <w:name w:val="header"/>
    <w:basedOn w:val="Normal"/>
    <w:link w:val="HeaderChar"/>
    <w:uiPriority w:val="99"/>
    <w:unhideWhenUsed/>
    <w:rsid w:val="00294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D32"/>
  </w:style>
  <w:style w:type="paragraph" w:styleId="Footer">
    <w:name w:val="footer"/>
    <w:basedOn w:val="Normal"/>
    <w:link w:val="FooterChar"/>
    <w:uiPriority w:val="99"/>
    <w:unhideWhenUsed/>
    <w:rsid w:val="00294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1938</Words>
  <Characters>11049</Characters>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2026-03-16T09:48:00Z</dcterms:created>
  <dcterms:modified xsi:type="dcterms:W3CDTF">2026-03-25T07:58:00Z</dcterms:modified>
</cp:coreProperties>
</file>