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360"/>
        <w:jc w:val="center"/>
      </w:pPr>
      <w:r>
        <w:rPr>
          <w:rFonts w:ascii="Times New Roman" w:hAnsi="Times New Roman" w:eastAsia="黑体"/>
          <w:b/>
          <w:sz w:val="52"/>
        </w:rPr>
        <w:t>软件需求说明书</w:t>
      </w:r>
    </w:p>
    <w:p>
      <w:pPr>
        <w:spacing w:after="240"/>
        <w:jc w:val="center"/>
      </w:pPr>
      <w:r>
        <w:rPr>
          <w:rFonts w:hint="eastAsia" w:eastAsia="黑体"/>
          <w:b/>
          <w:sz w:val="72"/>
          <w:lang w:val="en-US" w:eastAsia="zh-CN"/>
        </w:rPr>
        <w:t>珠海白蕉鲈鱼智慧</w:t>
      </w:r>
      <w:bookmarkStart w:id="42" w:name="_GoBack"/>
      <w:bookmarkEnd w:id="42"/>
      <w:r>
        <w:rPr>
          <w:rFonts w:hint="eastAsia" w:eastAsia="黑体"/>
          <w:b/>
          <w:sz w:val="72"/>
          <w:lang w:val="en-US" w:eastAsia="zh-CN"/>
        </w:rPr>
        <w:t>养殖</w:t>
      </w:r>
      <w:r>
        <w:rPr>
          <w:rFonts w:ascii="Times New Roman" w:hAnsi="Times New Roman" w:eastAsia="黑体"/>
          <w:b/>
          <w:sz w:val="72"/>
        </w:rPr>
        <w:t>系统</w:t>
      </w:r>
    </w:p>
    <w:p>
      <w:pPr>
        <w:spacing w:after="200"/>
        <w:jc w:val="center"/>
      </w:pPr>
      <w:r>
        <w:rPr>
          <w:rFonts w:ascii="Times New Roman" w:hAnsi="Times New Roman" w:eastAsia="宋体"/>
          <w:sz w:val="28"/>
        </w:rPr>
        <w:t>文档编号：OSF-SRS-001</w:t>
      </w:r>
    </w:p>
    <w:p>
      <w:pPr>
        <w:spacing w:after="200"/>
        <w:jc w:val="center"/>
      </w:pPr>
      <w:r>
        <w:rPr>
          <w:rFonts w:ascii="Times New Roman" w:hAnsi="Times New Roman" w:eastAsia="宋体"/>
          <w:sz w:val="28"/>
        </w:rPr>
        <w:t>版    本：V1.1</w:t>
      </w:r>
    </w:p>
    <w:p>
      <w:pPr>
        <w:spacing w:after="200"/>
        <w:jc w:val="center"/>
      </w:pPr>
      <w:r>
        <w:rPr>
          <w:rFonts w:ascii="Times New Roman" w:hAnsi="Times New Roman" w:eastAsia="宋体"/>
          <w:sz w:val="28"/>
        </w:rPr>
        <w:t>编写小组：第    组</w:t>
      </w:r>
    </w:p>
    <w:p>
      <w:pPr>
        <w:spacing w:after="200"/>
        <w:jc w:val="center"/>
      </w:pPr>
      <w:r>
        <w:rPr>
          <w:rFonts w:ascii="Times New Roman" w:hAnsi="Times New Roman" w:eastAsia="宋体"/>
          <w:sz w:val="28"/>
        </w:rPr>
        <w:t>编写人：黄正元</w:t>
      </w:r>
    </w:p>
    <w:p>
      <w:pPr>
        <w:spacing w:after="200"/>
        <w:jc w:val="center"/>
      </w:pPr>
      <w:r>
        <w:rPr>
          <w:rFonts w:ascii="Times New Roman" w:hAnsi="Times New Roman" w:eastAsia="宋体"/>
          <w:sz w:val="28"/>
        </w:rPr>
        <w:t>日    期：2026 年 9 月 10 日</w:t>
      </w:r>
    </w:p>
    <w:p>
      <w:r>
        <w:br w:type="page"/>
      </w:r>
    </w:p>
    <w:p>
      <w:pPr>
        <w:pStyle w:val="3"/>
      </w:pPr>
      <w:bookmarkStart w:id="0" w:name="_Toc20168"/>
      <w:r>
        <w:t>文档修订记录</w:t>
      </w:r>
      <w:bookmarkEnd w:id="0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1701"/>
        <w:gridCol w:w="4535"/>
        <w:gridCol w:w="14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版本</w:t>
            </w:r>
          </w:p>
        </w:tc>
        <w:tc>
          <w:tcPr>
            <w:tcW w:w="1701" w:type="dxa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日期</w:t>
            </w:r>
          </w:p>
        </w:tc>
        <w:tc>
          <w:tcPr>
            <w:tcW w:w="4535" w:type="dxa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修订说明</w:t>
            </w:r>
          </w:p>
        </w:tc>
        <w:tc>
          <w:tcPr>
            <w:tcW w:w="1417" w:type="dxa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修订人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>
            <w:r>
              <w:rPr>
                <w:rFonts w:ascii="Times New Roman" w:hAnsi="Times New Roman" w:eastAsia="宋体"/>
                <w:sz w:val="21"/>
              </w:rPr>
              <w:t>V1.0</w:t>
            </w:r>
          </w:p>
        </w:tc>
        <w:tc>
          <w:tcPr>
            <w:tcW w:w="1701" w:type="dxa"/>
          </w:tcPr>
          <w:p>
            <w:r>
              <w:rPr>
                <w:rFonts w:ascii="Times New Roman" w:hAnsi="Times New Roman" w:eastAsia="宋体"/>
                <w:sz w:val="21"/>
              </w:rPr>
              <w:t>2026-09-08</w:t>
            </w:r>
          </w:p>
        </w:tc>
        <w:tc>
          <w:tcPr>
            <w:tcW w:w="4535" w:type="dxa"/>
          </w:tcPr>
          <w:p>
            <w:r>
              <w:rPr>
                <w:rFonts w:ascii="Times New Roman" w:hAnsi="Times New Roman" w:eastAsia="宋体"/>
                <w:sz w:val="21"/>
              </w:rPr>
              <w:t>根据课堂需求调研成果与 OsensFish 项目资料完成初稿</w:t>
            </w:r>
          </w:p>
        </w:tc>
        <w:tc>
          <w:tcPr>
            <w:tcW w:w="1417" w:type="dxa"/>
          </w:tcPr>
          <w:p>
            <w:r>
              <w:rPr>
                <w:rFonts w:ascii="Times New Roman" w:hAnsi="Times New Roman" w:eastAsia="宋体"/>
                <w:sz w:val="21"/>
              </w:rPr>
              <w:t>黄正元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>
            <w:r>
              <w:rPr>
                <w:rFonts w:ascii="Times New Roman" w:hAnsi="Times New Roman" w:eastAsia="宋体"/>
                <w:sz w:val="21"/>
              </w:rPr>
              <w:t>V1.1</w:t>
            </w:r>
          </w:p>
        </w:tc>
        <w:tc>
          <w:tcPr>
            <w:tcW w:w="1701" w:type="dxa"/>
          </w:tcPr>
          <w:p>
            <w:r>
              <w:rPr>
                <w:rFonts w:ascii="Times New Roman" w:hAnsi="Times New Roman" w:eastAsia="宋体"/>
                <w:sz w:val="21"/>
              </w:rPr>
              <w:t>2026-09-10</w:t>
            </w:r>
          </w:p>
        </w:tc>
        <w:tc>
          <w:tcPr>
            <w:tcW w:w="4535" w:type="dxa"/>
          </w:tcPr>
          <w:p>
            <w:r>
              <w:rPr>
                <w:rFonts w:ascii="Times New Roman" w:hAnsi="Times New Roman" w:eastAsia="宋体"/>
                <w:sz w:val="21"/>
              </w:rPr>
              <w:t>按产品化章节结构重组：项目背景 / 产品概述 / 用户说明 / 项目价值 / 各功能模块介绍</w:t>
            </w:r>
          </w:p>
        </w:tc>
        <w:tc>
          <w:tcPr>
            <w:tcW w:w="1417" w:type="dxa"/>
          </w:tcPr>
          <w:p>
            <w:r>
              <w:rPr>
                <w:rFonts w:ascii="Times New Roman" w:hAnsi="Times New Roman" w:eastAsia="宋体"/>
                <w:sz w:val="21"/>
              </w:rPr>
              <w:t>黄正元</w:t>
            </w:r>
          </w:p>
        </w:tc>
      </w:tr>
    </w:tbl>
    <w:p>
      <w:r>
        <w:br w:type="page"/>
      </w:r>
    </w:p>
    <w:p>
      <w:pPr>
        <w:pStyle w:val="3"/>
      </w:pPr>
      <w:bookmarkStart w:id="1" w:name="_Toc25123"/>
      <w:r>
        <w:t>目录</w:t>
      </w:r>
      <w:bookmarkEnd w:id="1"/>
    </w:p>
    <w:p>
      <w:pPr>
        <w:pStyle w:val="27"/>
        <w:tabs>
          <w:tab w:val="right" w:leader="dot" w:pos="8732"/>
        </w:tabs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begin"/>
      </w:r>
      <w:r>
        <w:instrText xml:space="preserve"> HYPERLINK \l _Toc20168 </w:instrText>
      </w:r>
      <w:r>
        <w:fldChar w:fldCharType="separate"/>
      </w:r>
      <w:r>
        <w:t>文档修订记录</w:t>
      </w:r>
      <w:r>
        <w:tab/>
      </w:r>
      <w:r>
        <w:fldChar w:fldCharType="begin"/>
      </w:r>
      <w:r>
        <w:instrText xml:space="preserve"> PAGEREF _Toc20168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27"/>
        <w:tabs>
          <w:tab w:val="right" w:leader="dot" w:pos="8732"/>
        </w:tabs>
      </w:pPr>
      <w:r>
        <w:fldChar w:fldCharType="begin"/>
      </w:r>
      <w:r>
        <w:instrText xml:space="preserve"> HYPERLINK \l _Toc25123 </w:instrText>
      </w:r>
      <w:r>
        <w:fldChar w:fldCharType="separate"/>
      </w:r>
      <w:r>
        <w:t>目录</w:t>
      </w:r>
      <w:r>
        <w:tab/>
      </w:r>
      <w:r>
        <w:fldChar w:fldCharType="begin"/>
      </w:r>
      <w:r>
        <w:instrText xml:space="preserve"> PAGEREF _Toc25123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27"/>
        <w:tabs>
          <w:tab w:val="right" w:leader="dot" w:pos="8732"/>
        </w:tabs>
      </w:pPr>
      <w:r>
        <w:fldChar w:fldCharType="begin"/>
      </w:r>
      <w:r>
        <w:instrText xml:space="preserve"> HYPERLINK \l _Toc26600 </w:instrText>
      </w:r>
      <w:r>
        <w:fldChar w:fldCharType="separate"/>
      </w:r>
      <w:r>
        <w:t>1  项目背景</w:t>
      </w:r>
      <w:r>
        <w:tab/>
      </w:r>
      <w:r>
        <w:fldChar w:fldCharType="begin"/>
      </w:r>
      <w:r>
        <w:instrText xml:space="preserve"> PAGEREF _Toc26600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30"/>
        <w:tabs>
          <w:tab w:val="right" w:leader="dot" w:pos="8732"/>
        </w:tabs>
      </w:pPr>
      <w:r>
        <w:fldChar w:fldCharType="begin"/>
      </w:r>
      <w:r>
        <w:instrText xml:space="preserve"> HYPERLINK \l _Toc5703 </w:instrText>
      </w:r>
      <w:r>
        <w:fldChar w:fldCharType="separate"/>
      </w:r>
      <w:r>
        <w:t>1.1  行业背景</w:t>
      </w:r>
      <w:r>
        <w:tab/>
      </w:r>
      <w:r>
        <w:fldChar w:fldCharType="begin"/>
      </w:r>
      <w:r>
        <w:instrText xml:space="preserve"> PAGEREF _Toc5703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30"/>
        <w:tabs>
          <w:tab w:val="right" w:leader="dot" w:pos="8732"/>
        </w:tabs>
      </w:pPr>
      <w:r>
        <w:fldChar w:fldCharType="begin"/>
      </w:r>
      <w:r>
        <w:instrText xml:space="preserve"> HYPERLINK \l _Toc3729 </w:instrText>
      </w:r>
      <w:r>
        <w:fldChar w:fldCharType="separate"/>
      </w:r>
      <w:r>
        <w:t>1.2  养殖现状与痛点</w:t>
      </w:r>
      <w:r>
        <w:tab/>
      </w:r>
      <w:r>
        <w:fldChar w:fldCharType="begin"/>
      </w:r>
      <w:r>
        <w:instrText xml:space="preserve"> PAGEREF _Toc3729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30"/>
        <w:tabs>
          <w:tab w:val="right" w:leader="dot" w:pos="8732"/>
        </w:tabs>
      </w:pPr>
      <w:r>
        <w:fldChar w:fldCharType="begin"/>
      </w:r>
      <w:r>
        <w:instrText xml:space="preserve"> HYPERLINK \l _Toc5169 </w:instrText>
      </w:r>
      <w:r>
        <w:fldChar w:fldCharType="separate"/>
      </w:r>
      <w:r>
        <w:t>1.3  项目由来</w:t>
      </w:r>
      <w:r>
        <w:tab/>
      </w:r>
      <w:r>
        <w:fldChar w:fldCharType="begin"/>
      </w:r>
      <w:r>
        <w:instrText xml:space="preserve"> PAGEREF _Toc5169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27"/>
        <w:tabs>
          <w:tab w:val="right" w:leader="dot" w:pos="8732"/>
        </w:tabs>
      </w:pPr>
      <w:r>
        <w:fldChar w:fldCharType="begin"/>
      </w:r>
      <w:r>
        <w:instrText xml:space="preserve"> HYPERLINK \l _Toc3531 </w:instrText>
      </w:r>
      <w:r>
        <w:fldChar w:fldCharType="separate"/>
      </w:r>
      <w:r>
        <w:t>2  产品概述</w:t>
      </w:r>
      <w:r>
        <w:tab/>
      </w:r>
      <w:r>
        <w:fldChar w:fldCharType="begin"/>
      </w:r>
      <w:r>
        <w:instrText xml:space="preserve"> PAGEREF _Toc3531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30"/>
        <w:tabs>
          <w:tab w:val="right" w:leader="dot" w:pos="8732"/>
        </w:tabs>
      </w:pPr>
      <w:r>
        <w:fldChar w:fldCharType="begin"/>
      </w:r>
      <w:r>
        <w:instrText xml:space="preserve"> HYPERLINK \l _Toc16319 </w:instrText>
      </w:r>
      <w:r>
        <w:fldChar w:fldCharType="separate"/>
      </w:r>
      <w:r>
        <w:t>2.1  产品定位</w:t>
      </w:r>
      <w:r>
        <w:tab/>
      </w:r>
      <w:r>
        <w:fldChar w:fldCharType="begin"/>
      </w:r>
      <w:r>
        <w:instrText xml:space="preserve"> PAGEREF _Toc16319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30"/>
        <w:tabs>
          <w:tab w:val="right" w:leader="dot" w:pos="8732"/>
        </w:tabs>
      </w:pPr>
      <w:r>
        <w:fldChar w:fldCharType="begin"/>
      </w:r>
      <w:r>
        <w:instrText xml:space="preserve"> HYPERLINK \l _Toc21259 </w:instrText>
      </w:r>
      <w:r>
        <w:fldChar w:fldCharType="separate"/>
      </w:r>
      <w:r>
        <w:t>2.2  总体架构</w:t>
      </w:r>
      <w:r>
        <w:tab/>
      </w:r>
      <w:r>
        <w:fldChar w:fldCharType="begin"/>
      </w:r>
      <w:r>
        <w:instrText xml:space="preserve"> PAGEREF _Toc21259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30"/>
        <w:tabs>
          <w:tab w:val="right" w:leader="dot" w:pos="8732"/>
        </w:tabs>
      </w:pPr>
      <w:r>
        <w:fldChar w:fldCharType="begin"/>
      </w:r>
      <w:r>
        <w:instrText xml:space="preserve"> HYPERLINK \l _Toc19806 </w:instrText>
      </w:r>
      <w:r>
        <w:fldChar w:fldCharType="separate"/>
      </w:r>
      <w:r>
        <w:t>2.3  业务主流程</w:t>
      </w:r>
      <w:r>
        <w:tab/>
      </w:r>
      <w:r>
        <w:fldChar w:fldCharType="begin"/>
      </w:r>
      <w:r>
        <w:instrText xml:space="preserve"> PAGEREF _Toc19806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24"/>
        <w:tabs>
          <w:tab w:val="right" w:leader="dot" w:pos="8732"/>
        </w:tabs>
      </w:pPr>
      <w:r>
        <w:fldChar w:fldCharType="begin"/>
      </w:r>
      <w:r>
        <w:instrText xml:space="preserve"> HYPERLINK \l _Toc29360 </w:instrText>
      </w:r>
      <w:r>
        <w:fldChar w:fldCharType="separate"/>
      </w:r>
      <w:r>
        <w:t>2.3.1  上行采集链路</w:t>
      </w:r>
      <w:r>
        <w:tab/>
      </w:r>
      <w:r>
        <w:fldChar w:fldCharType="begin"/>
      </w:r>
      <w:r>
        <w:instrText xml:space="preserve"> PAGEREF _Toc29360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24"/>
        <w:tabs>
          <w:tab w:val="right" w:leader="dot" w:pos="8732"/>
        </w:tabs>
      </w:pPr>
      <w:r>
        <w:fldChar w:fldCharType="begin"/>
      </w:r>
      <w:r>
        <w:instrText xml:space="preserve"> HYPERLINK \l _Toc29453 </w:instrText>
      </w:r>
      <w:r>
        <w:fldChar w:fldCharType="separate"/>
      </w:r>
      <w:r>
        <w:t>2.3.2  下行投喂链路</w:t>
      </w:r>
      <w:r>
        <w:tab/>
      </w:r>
      <w:r>
        <w:fldChar w:fldCharType="begin"/>
      </w:r>
      <w:r>
        <w:instrText xml:space="preserve"> PAGEREF _Toc29453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24"/>
        <w:tabs>
          <w:tab w:val="right" w:leader="dot" w:pos="8732"/>
        </w:tabs>
      </w:pPr>
      <w:r>
        <w:fldChar w:fldCharType="begin"/>
      </w:r>
      <w:r>
        <w:instrText xml:space="preserve"> HYPERLINK \l _Toc22890 </w:instrText>
      </w:r>
      <w:r>
        <w:fldChar w:fldCharType="separate"/>
      </w:r>
      <w:r>
        <w:t>2.3.3  心跳、对时与断网自治</w:t>
      </w:r>
      <w:r>
        <w:tab/>
      </w:r>
      <w:r>
        <w:fldChar w:fldCharType="begin"/>
      </w:r>
      <w:r>
        <w:instrText xml:space="preserve"> PAGEREF _Toc22890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30"/>
        <w:tabs>
          <w:tab w:val="right" w:leader="dot" w:pos="8732"/>
        </w:tabs>
      </w:pPr>
      <w:r>
        <w:fldChar w:fldCharType="begin"/>
      </w:r>
      <w:r>
        <w:instrText xml:space="preserve"> HYPERLINK \l _Toc1698 </w:instrText>
      </w:r>
      <w:r>
        <w:fldChar w:fldCharType="separate"/>
      </w:r>
      <w:r>
        <w:t>2.4  核心投喂决策模型</w:t>
      </w:r>
      <w:r>
        <w:tab/>
      </w:r>
      <w:r>
        <w:fldChar w:fldCharType="begin"/>
      </w:r>
      <w:r>
        <w:instrText xml:space="preserve"> PAGEREF _Toc1698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30"/>
        <w:tabs>
          <w:tab w:val="right" w:leader="dot" w:pos="8732"/>
        </w:tabs>
      </w:pPr>
      <w:r>
        <w:fldChar w:fldCharType="begin"/>
      </w:r>
      <w:r>
        <w:instrText xml:space="preserve"> HYPERLINK \l _Toc23040 </w:instrText>
      </w:r>
      <w:r>
        <w:fldChar w:fldCharType="separate"/>
      </w:r>
      <w:r>
        <w:t>2.5  技术选型</w:t>
      </w:r>
      <w:r>
        <w:tab/>
      </w:r>
      <w:r>
        <w:fldChar w:fldCharType="begin"/>
      </w:r>
      <w:r>
        <w:instrText xml:space="preserve"> PAGEREF _Toc23040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30"/>
        <w:tabs>
          <w:tab w:val="right" w:leader="dot" w:pos="8732"/>
        </w:tabs>
      </w:pPr>
      <w:r>
        <w:fldChar w:fldCharType="begin"/>
      </w:r>
      <w:r>
        <w:instrText xml:space="preserve"> HYPERLINK \l _Toc6916 </w:instrText>
      </w:r>
      <w:r>
        <w:fldChar w:fldCharType="separate"/>
      </w:r>
      <w:r>
        <w:t>2.6  产品质量要求</w:t>
      </w:r>
      <w:r>
        <w:tab/>
      </w:r>
      <w:r>
        <w:fldChar w:fldCharType="begin"/>
      </w:r>
      <w:r>
        <w:instrText xml:space="preserve"> PAGEREF _Toc6916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24"/>
        <w:tabs>
          <w:tab w:val="right" w:leader="dot" w:pos="8732"/>
        </w:tabs>
      </w:pPr>
      <w:r>
        <w:fldChar w:fldCharType="begin"/>
      </w:r>
      <w:r>
        <w:instrText xml:space="preserve"> HYPERLINK \l _Toc520 </w:instrText>
      </w:r>
      <w:r>
        <w:fldChar w:fldCharType="separate"/>
      </w:r>
      <w:r>
        <w:t>2.6.1  性能指标</w:t>
      </w:r>
      <w:r>
        <w:tab/>
      </w:r>
      <w:r>
        <w:fldChar w:fldCharType="begin"/>
      </w:r>
      <w:r>
        <w:instrText xml:space="preserve"> PAGEREF _Toc520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24"/>
        <w:tabs>
          <w:tab w:val="right" w:leader="dot" w:pos="8732"/>
        </w:tabs>
      </w:pPr>
      <w:r>
        <w:fldChar w:fldCharType="begin"/>
      </w:r>
      <w:r>
        <w:instrText xml:space="preserve"> HYPERLINK \l _Toc31870 </w:instrText>
      </w:r>
      <w:r>
        <w:fldChar w:fldCharType="separate"/>
      </w:r>
      <w:r>
        <w:t>2.6.2  非功能要求</w:t>
      </w:r>
      <w:r>
        <w:tab/>
      </w:r>
      <w:r>
        <w:fldChar w:fldCharType="begin"/>
      </w:r>
      <w:r>
        <w:instrText xml:space="preserve"> PAGEREF _Toc31870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27"/>
        <w:tabs>
          <w:tab w:val="right" w:leader="dot" w:pos="8732"/>
        </w:tabs>
      </w:pPr>
      <w:r>
        <w:fldChar w:fldCharType="begin"/>
      </w:r>
      <w:r>
        <w:instrText xml:space="preserve"> HYPERLINK \l _Toc13705 </w:instrText>
      </w:r>
      <w:r>
        <w:fldChar w:fldCharType="separate"/>
      </w:r>
      <w:r>
        <w:t>3  用户说明</w:t>
      </w:r>
      <w:r>
        <w:tab/>
      </w:r>
      <w:r>
        <w:fldChar w:fldCharType="begin"/>
      </w:r>
      <w:r>
        <w:instrText xml:space="preserve"> PAGEREF _Toc13705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30"/>
        <w:tabs>
          <w:tab w:val="right" w:leader="dot" w:pos="8732"/>
        </w:tabs>
      </w:pPr>
      <w:r>
        <w:fldChar w:fldCharType="begin"/>
      </w:r>
      <w:r>
        <w:instrText xml:space="preserve"> HYPERLINK \l _Toc11347 </w:instrText>
      </w:r>
      <w:r>
        <w:fldChar w:fldCharType="separate"/>
      </w:r>
      <w:r>
        <w:t>3.1  用户角色与权限</w:t>
      </w:r>
      <w:r>
        <w:tab/>
      </w:r>
      <w:r>
        <w:fldChar w:fldCharType="begin"/>
      </w:r>
      <w:r>
        <w:instrText xml:space="preserve"> PAGEREF _Toc11347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30"/>
        <w:tabs>
          <w:tab w:val="right" w:leader="dot" w:pos="8732"/>
        </w:tabs>
      </w:pPr>
      <w:r>
        <w:fldChar w:fldCharType="begin"/>
      </w:r>
      <w:r>
        <w:instrText xml:space="preserve"> HYPERLINK \l _Toc20650 </w:instrText>
      </w:r>
      <w:r>
        <w:fldChar w:fldCharType="separate"/>
      </w:r>
      <w:r>
        <w:t>3.2  用户特点与使用诉求</w:t>
      </w:r>
      <w:r>
        <w:tab/>
      </w:r>
      <w:r>
        <w:fldChar w:fldCharType="begin"/>
      </w:r>
      <w:r>
        <w:instrText xml:space="preserve"> PAGEREF _Toc20650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30"/>
        <w:tabs>
          <w:tab w:val="right" w:leader="dot" w:pos="8732"/>
        </w:tabs>
      </w:pPr>
      <w:r>
        <w:fldChar w:fldCharType="begin"/>
      </w:r>
      <w:r>
        <w:instrText xml:space="preserve"> HYPERLINK \l _Toc15923 </w:instrText>
      </w:r>
      <w:r>
        <w:fldChar w:fldCharType="separate"/>
      </w:r>
      <w:r>
        <w:t>3.3  典型使用场景</w:t>
      </w:r>
      <w:r>
        <w:tab/>
      </w:r>
      <w:r>
        <w:fldChar w:fldCharType="begin"/>
      </w:r>
      <w:r>
        <w:instrText xml:space="preserve"> PAGEREF _Toc15923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30"/>
        <w:tabs>
          <w:tab w:val="right" w:leader="dot" w:pos="8732"/>
        </w:tabs>
      </w:pPr>
      <w:r>
        <w:fldChar w:fldCharType="begin"/>
      </w:r>
      <w:r>
        <w:instrText xml:space="preserve"> HYPERLINK \l _Toc18393 </w:instrText>
      </w:r>
      <w:r>
        <w:fldChar w:fldCharType="separate"/>
      </w:r>
      <w:r>
        <w:t>3.4  运行环境</w:t>
      </w:r>
      <w:r>
        <w:tab/>
      </w:r>
      <w:r>
        <w:fldChar w:fldCharType="begin"/>
      </w:r>
      <w:r>
        <w:instrText xml:space="preserve"> PAGEREF _Toc18393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27"/>
        <w:tabs>
          <w:tab w:val="right" w:leader="dot" w:pos="8732"/>
        </w:tabs>
      </w:pPr>
      <w:r>
        <w:fldChar w:fldCharType="begin"/>
      </w:r>
      <w:r>
        <w:instrText xml:space="preserve"> HYPERLINK \l _Toc20054 </w:instrText>
      </w:r>
      <w:r>
        <w:fldChar w:fldCharType="separate"/>
      </w:r>
      <w:r>
        <w:t>4  项目价值</w:t>
      </w:r>
      <w:r>
        <w:tab/>
      </w:r>
      <w:r>
        <w:fldChar w:fldCharType="begin"/>
      </w:r>
      <w:r>
        <w:instrText xml:space="preserve"> PAGEREF _Toc20054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30"/>
        <w:tabs>
          <w:tab w:val="right" w:leader="dot" w:pos="8732"/>
        </w:tabs>
      </w:pPr>
      <w:r>
        <w:fldChar w:fldCharType="begin"/>
      </w:r>
      <w:r>
        <w:instrText xml:space="preserve"> HYPERLINK \l _Toc16901 </w:instrText>
      </w:r>
      <w:r>
        <w:fldChar w:fldCharType="separate"/>
      </w:r>
      <w:r>
        <w:t>4.1  经济效益</w:t>
      </w:r>
      <w:r>
        <w:tab/>
      </w:r>
      <w:r>
        <w:fldChar w:fldCharType="begin"/>
      </w:r>
      <w:r>
        <w:instrText xml:space="preserve"> PAGEREF _Toc16901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30"/>
        <w:tabs>
          <w:tab w:val="right" w:leader="dot" w:pos="8732"/>
        </w:tabs>
      </w:pPr>
      <w:r>
        <w:fldChar w:fldCharType="begin"/>
      </w:r>
      <w:r>
        <w:instrText xml:space="preserve"> HYPERLINK \l _Toc15667 </w:instrText>
      </w:r>
      <w:r>
        <w:fldChar w:fldCharType="separate"/>
      </w:r>
      <w:r>
        <w:t>4.2  管理价值</w:t>
      </w:r>
      <w:r>
        <w:tab/>
      </w:r>
      <w:r>
        <w:fldChar w:fldCharType="begin"/>
      </w:r>
      <w:r>
        <w:instrText xml:space="preserve"> PAGEREF _Toc15667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30"/>
        <w:tabs>
          <w:tab w:val="right" w:leader="dot" w:pos="8732"/>
        </w:tabs>
      </w:pPr>
      <w:r>
        <w:fldChar w:fldCharType="begin"/>
      </w:r>
      <w:r>
        <w:instrText xml:space="preserve"> HYPERLINK \l _Toc17898 </w:instrText>
      </w:r>
      <w:r>
        <w:fldChar w:fldCharType="separate"/>
      </w:r>
      <w:r>
        <w:t>4.3  行业与社会价值</w:t>
      </w:r>
      <w:r>
        <w:tab/>
      </w:r>
      <w:r>
        <w:fldChar w:fldCharType="begin"/>
      </w:r>
      <w:r>
        <w:instrText xml:space="preserve"> PAGEREF _Toc17898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27"/>
        <w:tabs>
          <w:tab w:val="right" w:leader="dot" w:pos="8732"/>
        </w:tabs>
      </w:pPr>
      <w:r>
        <w:fldChar w:fldCharType="begin"/>
      </w:r>
      <w:r>
        <w:instrText xml:space="preserve"> HYPERLINK \l _Toc1586 </w:instrText>
      </w:r>
      <w:r>
        <w:fldChar w:fldCharType="separate"/>
      </w:r>
      <w:r>
        <w:t>5  各功能模块介绍</w:t>
      </w:r>
      <w:r>
        <w:tab/>
      </w:r>
      <w:r>
        <w:fldChar w:fldCharType="begin"/>
      </w:r>
      <w:r>
        <w:instrText xml:space="preserve"> PAGEREF _Toc1586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pStyle w:val="30"/>
        <w:tabs>
          <w:tab w:val="right" w:leader="dot" w:pos="8732"/>
        </w:tabs>
      </w:pPr>
      <w:r>
        <w:fldChar w:fldCharType="begin"/>
      </w:r>
      <w:r>
        <w:instrText xml:space="preserve"> HYPERLINK \l _Toc6785 </w:instrText>
      </w:r>
      <w:r>
        <w:fldChar w:fldCharType="separate"/>
      </w:r>
      <w:r>
        <w:t>5.1  感知层</w:t>
      </w:r>
      <w:r>
        <w:tab/>
      </w:r>
      <w:r>
        <w:fldChar w:fldCharType="begin"/>
      </w:r>
      <w:r>
        <w:instrText xml:space="preserve"> PAGEREF _Toc6785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pStyle w:val="30"/>
        <w:tabs>
          <w:tab w:val="right" w:leader="dot" w:pos="8732"/>
        </w:tabs>
      </w:pPr>
      <w:r>
        <w:fldChar w:fldCharType="begin"/>
      </w:r>
      <w:r>
        <w:instrText xml:space="preserve"> HYPERLINK \l _Toc28885 </w:instrText>
      </w:r>
      <w:r>
        <w:fldChar w:fldCharType="separate"/>
      </w:r>
      <w:r>
        <w:t>5.2  终端采集系统（每塘独立部署）</w:t>
      </w:r>
      <w:r>
        <w:tab/>
      </w:r>
      <w:r>
        <w:fldChar w:fldCharType="begin"/>
      </w:r>
      <w:r>
        <w:instrText xml:space="preserve"> PAGEREF _Toc28885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pStyle w:val="30"/>
        <w:tabs>
          <w:tab w:val="right" w:leader="dot" w:pos="8732"/>
        </w:tabs>
      </w:pPr>
      <w:r>
        <w:fldChar w:fldCharType="begin"/>
      </w:r>
      <w:r>
        <w:instrText xml:space="preserve"> HYPERLINK \l _Toc15365 </w:instrText>
      </w:r>
      <w:r>
        <w:fldChar w:fldCharType="separate"/>
      </w:r>
      <w:r>
        <w:t>5.3  中心后端平台</w:t>
      </w:r>
      <w:r>
        <w:tab/>
      </w:r>
      <w:r>
        <w:fldChar w:fldCharType="begin"/>
      </w:r>
      <w:r>
        <w:instrText xml:space="preserve"> PAGEREF _Toc15365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pStyle w:val="24"/>
        <w:tabs>
          <w:tab w:val="right" w:leader="dot" w:pos="8732"/>
        </w:tabs>
      </w:pPr>
      <w:r>
        <w:fldChar w:fldCharType="begin"/>
      </w:r>
      <w:r>
        <w:instrText xml:space="preserve"> HYPERLINK \l _Toc6176 </w:instrText>
      </w:r>
      <w:r>
        <w:fldChar w:fldCharType="separate"/>
      </w:r>
      <w:r>
        <w:t>5.3.1  数据存储设计</w:t>
      </w:r>
      <w:r>
        <w:tab/>
      </w:r>
      <w:r>
        <w:fldChar w:fldCharType="begin"/>
      </w:r>
      <w:r>
        <w:instrText xml:space="preserve"> PAGEREF _Toc6176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pStyle w:val="24"/>
        <w:tabs>
          <w:tab w:val="right" w:leader="dot" w:pos="8732"/>
        </w:tabs>
      </w:pPr>
      <w:r>
        <w:fldChar w:fldCharType="begin"/>
      </w:r>
      <w:r>
        <w:instrText xml:space="preserve"> HYPERLINK \l _Toc4668 </w:instrText>
      </w:r>
      <w:r>
        <w:fldChar w:fldCharType="separate"/>
      </w:r>
      <w:r>
        <w:t>5.3.2  核心功能需求</w:t>
      </w:r>
      <w:r>
        <w:tab/>
      </w:r>
      <w:r>
        <w:fldChar w:fldCharType="begin"/>
      </w:r>
      <w:r>
        <w:instrText xml:space="preserve"> PAGEREF _Toc4668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>
      <w:pPr>
        <w:pStyle w:val="24"/>
        <w:tabs>
          <w:tab w:val="right" w:leader="dot" w:pos="8732"/>
        </w:tabs>
      </w:pPr>
      <w:r>
        <w:fldChar w:fldCharType="begin"/>
      </w:r>
      <w:r>
        <w:instrText xml:space="preserve"> HYPERLINK \l _Toc25164 </w:instrText>
      </w:r>
      <w:r>
        <w:fldChar w:fldCharType="separate"/>
      </w:r>
      <w:r>
        <w:t>5.3.3  RESTful API 清单</w:t>
      </w:r>
      <w:r>
        <w:tab/>
      </w:r>
      <w:r>
        <w:fldChar w:fldCharType="begin"/>
      </w:r>
      <w:r>
        <w:instrText xml:space="preserve"> PAGEREF _Toc25164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>
      <w:pPr>
        <w:pStyle w:val="30"/>
        <w:tabs>
          <w:tab w:val="right" w:leader="dot" w:pos="8732"/>
        </w:tabs>
      </w:pPr>
      <w:r>
        <w:fldChar w:fldCharType="begin"/>
      </w:r>
      <w:r>
        <w:instrText xml:space="preserve"> HYPERLINK \l _Toc14816 </w:instrText>
      </w:r>
      <w:r>
        <w:fldChar w:fldCharType="separate"/>
      </w:r>
      <w:r>
        <w:t>5.4  投喂决策模型</w:t>
      </w:r>
      <w:r>
        <w:tab/>
      </w:r>
      <w:r>
        <w:fldChar w:fldCharType="begin"/>
      </w:r>
      <w:r>
        <w:instrText xml:space="preserve"> PAGEREF _Toc14816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>
      <w:pPr>
        <w:pStyle w:val="24"/>
        <w:tabs>
          <w:tab w:val="right" w:leader="dot" w:pos="8732"/>
        </w:tabs>
      </w:pPr>
      <w:r>
        <w:fldChar w:fldCharType="begin"/>
      </w:r>
      <w:r>
        <w:instrText xml:space="preserve"> HYPERLINK \l _Toc4873 </w:instrText>
      </w:r>
      <w:r>
        <w:fldChar w:fldCharType="separate"/>
      </w:r>
      <w:r>
        <w:t>5.4.1  投喂量计算公式</w:t>
      </w:r>
      <w:r>
        <w:tab/>
      </w:r>
      <w:r>
        <w:fldChar w:fldCharType="begin"/>
      </w:r>
      <w:r>
        <w:instrText xml:space="preserve"> PAGEREF _Toc4873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>
      <w:pPr>
        <w:pStyle w:val="24"/>
        <w:tabs>
          <w:tab w:val="right" w:leader="dot" w:pos="8732"/>
        </w:tabs>
      </w:pPr>
      <w:r>
        <w:fldChar w:fldCharType="begin"/>
      </w:r>
      <w:r>
        <w:instrText xml:space="preserve"> HYPERLINK \l _Toc594 </w:instrText>
      </w:r>
      <w:r>
        <w:fldChar w:fldCharType="separate"/>
      </w:r>
      <w:r>
        <w:t>5.4.2  环境修正系数档位表</w:t>
      </w:r>
      <w:r>
        <w:tab/>
      </w:r>
      <w:r>
        <w:fldChar w:fldCharType="begin"/>
      </w:r>
      <w:r>
        <w:instrText xml:space="preserve"> PAGEREF _Toc594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>
      <w:pPr>
        <w:pStyle w:val="24"/>
        <w:tabs>
          <w:tab w:val="right" w:leader="dot" w:pos="8732"/>
        </w:tabs>
      </w:pPr>
      <w:r>
        <w:fldChar w:fldCharType="begin"/>
      </w:r>
      <w:r>
        <w:instrText xml:space="preserve"> HYPERLINK \l _Toc13530 </w:instrText>
      </w:r>
      <w:r>
        <w:fldChar w:fldCharType="separate"/>
      </w:r>
      <w:r>
        <w:t>5.4.3  三大曲线</w:t>
      </w:r>
      <w:r>
        <w:tab/>
      </w:r>
      <w:r>
        <w:fldChar w:fldCharType="begin"/>
      </w:r>
      <w:r>
        <w:instrText xml:space="preserve"> PAGEREF _Toc13530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>
      <w:pPr>
        <w:pStyle w:val="24"/>
        <w:tabs>
          <w:tab w:val="right" w:leader="dot" w:pos="8732"/>
        </w:tabs>
      </w:pPr>
      <w:r>
        <w:fldChar w:fldCharType="begin"/>
      </w:r>
      <w:r>
        <w:instrText xml:space="preserve"> HYPERLINK \l _Toc2570 </w:instrText>
      </w:r>
      <w:r>
        <w:fldChar w:fldCharType="separate"/>
      </w:r>
      <w:r>
        <w:t>5.4.4  相关接口</w:t>
      </w:r>
      <w:r>
        <w:tab/>
      </w:r>
      <w:r>
        <w:fldChar w:fldCharType="begin"/>
      </w:r>
      <w:r>
        <w:instrText xml:space="preserve"> PAGEREF _Toc2570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>
      <w:pPr>
        <w:pStyle w:val="30"/>
        <w:tabs>
          <w:tab w:val="right" w:leader="dot" w:pos="8732"/>
        </w:tabs>
      </w:pPr>
      <w:r>
        <w:fldChar w:fldCharType="begin"/>
      </w:r>
      <w:r>
        <w:instrText xml:space="preserve"> HYPERLINK \l _Toc14932 </w:instrText>
      </w:r>
      <w:r>
        <w:fldChar w:fldCharType="separate"/>
      </w:r>
      <w:r>
        <w:t>5.5  管理看板（PC 端）</w:t>
      </w:r>
      <w:r>
        <w:tab/>
      </w:r>
      <w:r>
        <w:fldChar w:fldCharType="begin"/>
      </w:r>
      <w:r>
        <w:instrText xml:space="preserve"> PAGEREF _Toc14932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>
      <w:pPr>
        <w:pStyle w:val="30"/>
        <w:tabs>
          <w:tab w:val="right" w:leader="dot" w:pos="8732"/>
        </w:tabs>
      </w:pPr>
      <w:r>
        <w:fldChar w:fldCharType="begin"/>
      </w:r>
      <w:r>
        <w:instrText xml:space="preserve"> HYPERLINK \l _Toc30556 </w:instrText>
      </w:r>
      <w:r>
        <w:fldChar w:fldCharType="separate"/>
      </w:r>
      <w:r>
        <w:t>5.6  微信小程序</w:t>
      </w:r>
      <w:r>
        <w:tab/>
      </w:r>
      <w:r>
        <w:fldChar w:fldCharType="begin"/>
      </w:r>
      <w:r>
        <w:instrText xml:space="preserve"> PAGEREF _Toc30556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>
      <w:pPr>
        <w:pStyle w:val="30"/>
        <w:tabs>
          <w:tab w:val="right" w:leader="dot" w:pos="8732"/>
        </w:tabs>
      </w:pPr>
      <w:r>
        <w:fldChar w:fldCharType="begin"/>
      </w:r>
      <w:r>
        <w:instrText xml:space="preserve"> HYPERLINK \l _Toc32321 </w:instrText>
      </w:r>
      <w:r>
        <w:fldChar w:fldCharType="separate"/>
      </w:r>
      <w:r>
        <w:t>5.7  模块间通讯与协作</w:t>
      </w:r>
      <w:r>
        <w:tab/>
      </w:r>
      <w:r>
        <w:fldChar w:fldCharType="begin"/>
      </w:r>
      <w:r>
        <w:instrText xml:space="preserve"> PAGEREF _Toc32321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>
      <w:r>
        <w:fldChar w:fldCharType="end"/>
      </w:r>
    </w:p>
    <w:p>
      <w:r>
        <w:br w:type="page"/>
      </w:r>
    </w:p>
    <w:p>
      <w:pPr>
        <w:pStyle w:val="3"/>
      </w:pPr>
      <w:bookmarkStart w:id="2" w:name="_Toc26600"/>
      <w:r>
        <w:t>1  项目背景</w:t>
      </w:r>
      <w:bookmarkEnd w:id="2"/>
    </w:p>
    <w:p>
      <w:pPr>
        <w:pStyle w:val="4"/>
      </w:pPr>
      <w:bookmarkStart w:id="3" w:name="_Toc5703"/>
      <w:r>
        <w:t>1.1  行业背景</w:t>
      </w:r>
      <w:bookmarkEnd w:id="3"/>
    </w:p>
    <w:p>
      <w:pPr>
        <w:spacing w:after="60"/>
        <w:ind w:firstLine="440"/>
      </w:pPr>
      <w:r>
        <w:rPr>
          <w:rFonts w:ascii="Times New Roman" w:hAnsi="Times New Roman" w:eastAsia="宋体"/>
          <w:b w:val="0"/>
          <w:sz w:val="22"/>
        </w:rPr>
        <w:t>我国是水产养殖大国，养殖产量连续多年居世界首位。随着人力成本上升与环保要求趋严，传统粗放式养殖正在向“数字化、精准化、少人化”的智慧渔业转型。饲料成本占水产养殖总成本的 60% 以上，投喂管理是养殖效益的第一变量——投喂是否精准，直接决定料比、水质与病害风险。</w:t>
      </w:r>
    </w:p>
    <w:p>
      <w:pPr>
        <w:pStyle w:val="4"/>
      </w:pPr>
      <w:bookmarkStart w:id="4" w:name="_Toc3729"/>
      <w:r>
        <w:t>1.2  养殖现状与痛点</w:t>
      </w:r>
      <w:bookmarkEnd w:id="4"/>
    </w:p>
    <w:p>
      <w:pPr>
        <w:spacing w:after="60"/>
        <w:ind w:firstLine="440"/>
      </w:pPr>
      <w:r>
        <w:rPr>
          <w:rFonts w:ascii="Times New Roman" w:hAnsi="Times New Roman" w:eastAsia="宋体"/>
          <w:b w:val="0"/>
          <w:sz w:val="22"/>
        </w:rPr>
        <w:t>珠海白蕉是国内著名海鲈养殖基地，项目组在需求调研中总结出当前养殖模式的四大痛点：</w:t>
      </w:r>
    </w:p>
    <w:p>
      <w:pPr>
        <w:pStyle w:val="16"/>
        <w:spacing w:after="40"/>
      </w:pPr>
      <w:r>
        <w:rPr>
          <w:rFonts w:ascii="Times New Roman" w:hAnsi="Times New Roman" w:eastAsia="宋体"/>
          <w:b/>
          <w:sz w:val="22"/>
        </w:rPr>
        <w:t>投喂凭经验：</w:t>
      </w:r>
      <w:r>
        <w:rPr>
          <w:rFonts w:ascii="Times New Roman" w:hAnsi="Times New Roman" w:eastAsia="宋体"/>
          <w:b w:val="0"/>
          <w:sz w:val="22"/>
        </w:rPr>
        <w:t>投喂量完全依赖养殖户个人经验（“凭手感”），过度投喂造成残饵堆积、水质恶化与病害风险，料比居高不下；一线师傅对算法建议常以“我手感更准”为由拒绝采纳。</w:t>
      </w:r>
    </w:p>
    <w:p>
      <w:pPr>
        <w:pStyle w:val="16"/>
        <w:spacing w:after="40"/>
      </w:pPr>
      <w:r>
        <w:rPr>
          <w:rFonts w:ascii="Times New Roman" w:hAnsi="Times New Roman" w:eastAsia="宋体"/>
          <w:b/>
          <w:sz w:val="22"/>
        </w:rPr>
        <w:t>塘口远且无人值守：</w:t>
      </w:r>
      <w:r>
        <w:rPr>
          <w:rFonts w:ascii="Times New Roman" w:hAnsi="Times New Roman" w:eastAsia="宋体"/>
          <w:b w:val="0"/>
          <w:sz w:val="22"/>
        </w:rPr>
        <w:t>塘口与公司机房相距十几公里，只能依靠 4G / LoRa 无线链路通信且不稳定；塘口夜间无人值守，溶氧骤降等事故是分钟级事件，等不起“终端→云端→判断→再下发”的往返。</w:t>
      </w:r>
    </w:p>
    <w:p>
      <w:pPr>
        <w:pStyle w:val="16"/>
        <w:spacing w:after="40"/>
      </w:pPr>
      <w:r>
        <w:rPr>
          <w:rFonts w:ascii="Times New Roman" w:hAnsi="Times New Roman" w:eastAsia="宋体"/>
          <w:b/>
          <w:sz w:val="22"/>
        </w:rPr>
        <w:t>数据无法沉淀：</w:t>
      </w:r>
      <w:r>
        <w:rPr>
          <w:rFonts w:ascii="Times New Roman" w:hAnsi="Times New Roman" w:eastAsia="宋体"/>
          <w:b w:val="0"/>
          <w:sz w:val="22"/>
        </w:rPr>
        <w:t>鱼重靠抽秤、水色靠眼看、抢食程度靠听声音——养殖经验在人身上，无法沉淀、分析与复用；传感器即便安装，缺少校准与异常剔除，数据质量也无法保证。</w:t>
      </w:r>
    </w:p>
    <w:p>
      <w:pPr>
        <w:pStyle w:val="16"/>
        <w:spacing w:after="40"/>
      </w:pPr>
      <w:r>
        <w:rPr>
          <w:rFonts w:ascii="Times New Roman" w:hAnsi="Times New Roman" w:eastAsia="宋体"/>
          <w:b/>
          <w:sz w:val="22"/>
        </w:rPr>
        <w:t>模型与现场脱节：</w:t>
      </w:r>
      <w:r>
        <w:rPr>
          <w:rFonts w:ascii="Times New Roman" w:hAnsi="Times New Roman" w:eastAsia="宋体"/>
          <w:b w:val="0"/>
          <w:sz w:val="22"/>
        </w:rPr>
        <w:t>饲料节省 = 模型精度 × 现场采纳率 × 闭环速度，任何一项为零结果即为零。没有数据回流与现场验证的模型，最终只会沦为“汇报材料里的截图”。</w:t>
      </w:r>
    </w:p>
    <w:p>
      <w:pPr>
        <w:pStyle w:val="4"/>
      </w:pPr>
      <w:bookmarkStart w:id="5" w:name="_Toc5169"/>
      <w:r>
        <w:t>1.3  项目由来</w:t>
      </w:r>
      <w:bookmarkEnd w:id="5"/>
    </w:p>
    <w:p>
      <w:pPr>
        <w:spacing w:after="60"/>
        <w:ind w:firstLine="440"/>
      </w:pPr>
      <w:r>
        <w:rPr>
          <w:rFonts w:ascii="Times New Roman" w:hAnsi="Times New Roman" w:eastAsia="宋体"/>
          <w:b w:val="0"/>
          <w:sz w:val="22"/>
        </w:rPr>
        <w:t>针对上述痛点，公司决定建设 OsensFish 智慧渔业系统，并以“智慧投喂”为核心：在每口鱼塘部署终端采集系统，采集水质、鱼群、设备与经营数据；由中心后端每日计算各塘投喂量并下发自动执行；通过 PC 管理看板与微信小程序向养殖户和管理人员提供数据展示、报警推送与远程控制能力，构建覆盖“采集—建模—决策—执行—反馈”的完整业务闭环。本说明书即为该系统的软件需求说明书。</w:t>
      </w:r>
    </w:p>
    <w:p>
      <w:r>
        <w:br w:type="page"/>
      </w:r>
    </w:p>
    <w:p>
      <w:pPr>
        <w:pStyle w:val="3"/>
      </w:pPr>
      <w:bookmarkStart w:id="6" w:name="_Toc3531"/>
      <w:r>
        <w:t>2  产品概述</w:t>
      </w:r>
      <w:bookmarkEnd w:id="6"/>
    </w:p>
    <w:p>
      <w:pPr>
        <w:pStyle w:val="4"/>
      </w:pPr>
      <w:bookmarkStart w:id="7" w:name="_Toc16319"/>
      <w:r>
        <w:t>2.1  产品定位</w:t>
      </w:r>
      <w:bookmarkEnd w:id="7"/>
    </w:p>
    <w:p>
      <w:pPr>
        <w:spacing w:after="60"/>
        <w:ind w:firstLine="440"/>
      </w:pPr>
      <w:r>
        <w:rPr>
          <w:rFonts w:ascii="Times New Roman" w:hAnsi="Times New Roman" w:eastAsia="宋体"/>
          <w:b w:val="0"/>
          <w:sz w:val="22"/>
        </w:rPr>
        <w:t>本系统是面向海鲈养殖基地的智慧投喂产品，采用“一个中心后端 · 多个边缘采集 · 双向链路”的总体设计：后端负责“想”（建模、决策、统计），终端负责“看”和“做”（采集、执行、兜底），展示层负责呈现与交互。产品核心目标是：每日 09:00 自动为每口鱼塘计算当日投喂量并精确执行，实现“精准投喂、降本增效、安全兜底”。</w:t>
      </w:r>
    </w:p>
    <w:p>
      <w:pPr>
        <w:pStyle w:val="4"/>
      </w:pPr>
      <w:bookmarkStart w:id="8" w:name="_Toc21259"/>
      <w:r>
        <w:t>2.2  总体架构</w:t>
      </w:r>
      <w:bookmarkEnd w:id="8"/>
    </w:p>
    <w:p>
      <w:pPr>
        <w:spacing w:after="60"/>
        <w:ind w:firstLine="440"/>
      </w:pPr>
      <w:r>
        <w:rPr>
          <w:rFonts w:ascii="Times New Roman" w:hAnsi="Times New Roman" w:eastAsia="宋体"/>
          <w:b w:val="0"/>
          <w:sz w:val="22"/>
        </w:rPr>
        <w:t>系统采用“感知层—终端层（边缘）—传输层—平台层—应用层”五层架构：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0"/>
        <w:gridCol w:w="3738"/>
        <w:gridCol w:w="38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层次</w:t>
            </w:r>
          </w:p>
        </w:tc>
        <w:tc>
          <w:tcPr>
            <w:tcW w:w="3742" w:type="dxa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组成</w:t>
            </w:r>
          </w:p>
        </w:tc>
        <w:tc>
          <w:tcPr>
            <w:tcW w:w="3855" w:type="dxa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职责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>
            <w:r>
              <w:rPr>
                <w:rFonts w:ascii="Times New Roman" w:hAnsi="Times New Roman" w:eastAsia="宋体"/>
                <w:sz w:val="21"/>
              </w:rPr>
              <w:t>感知层</w:t>
            </w:r>
          </w:p>
        </w:tc>
        <w:tc>
          <w:tcPr>
            <w:tcW w:w="3742" w:type="dxa"/>
          </w:tcPr>
          <w:p>
            <w:r>
              <w:rPr>
                <w:rFonts w:ascii="Times New Roman" w:hAnsi="Times New Roman" w:eastAsia="宋体"/>
                <w:sz w:val="21"/>
              </w:rPr>
              <w:t>水温传感器 ×2（塘对角、水面下 0.5m）、溶氧传感器（塘中心、水面下 1m）、pH 传感器、ORP 传感器、盐度传感器（进 / 出水口）；喂养机、供氧机（增氧机）、高清摄像头 ×2</w:t>
            </w:r>
          </w:p>
        </w:tc>
        <w:tc>
          <w:tcPr>
            <w:tcW w:w="3855" w:type="dxa"/>
          </w:tcPr>
          <w:p>
            <w:r>
              <w:rPr>
                <w:rFonts w:ascii="Times New Roman" w:hAnsi="Times New Roman" w:eastAsia="宋体"/>
                <w:sz w:val="21"/>
              </w:rPr>
              <w:t>感知水质与鱼群状态，执行投喂与增氧动作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>
            <w:r>
              <w:rPr>
                <w:rFonts w:ascii="Times New Roman" w:hAnsi="Times New Roman" w:eastAsia="宋体"/>
                <w:sz w:val="21"/>
              </w:rPr>
              <w:t>终端层（边缘）</w:t>
            </w:r>
          </w:p>
        </w:tc>
        <w:tc>
          <w:tcPr>
            <w:tcW w:w="3742" w:type="dxa"/>
          </w:tcPr>
          <w:p>
            <w:r>
              <w:rPr>
                <w:rFonts w:ascii="Times New Roman" w:hAnsi="Times New Roman" w:eastAsia="宋体"/>
                <w:sz w:val="21"/>
              </w:rPr>
              <w:t>每塘一台数据采集网关（树莓派 / 工控机）</w:t>
            </w:r>
          </w:p>
        </w:tc>
        <w:tc>
          <w:tcPr>
            <w:tcW w:w="3855" w:type="dxa"/>
          </w:tcPr>
          <w:p>
            <w:r>
              <w:rPr>
                <w:rFonts w:ascii="Times New Roman" w:hAnsi="Times New Roman" w:eastAsia="宋体"/>
                <w:sz w:val="21"/>
              </w:rPr>
              <w:t>汇聚本塘数据；源头校准、清洗、滤波；本地报警与联动；断网缓存续传；控制喂养机、供氧机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>
            <w:r>
              <w:rPr>
                <w:rFonts w:ascii="Times New Roman" w:hAnsi="Times New Roman" w:eastAsia="宋体"/>
                <w:sz w:val="21"/>
              </w:rPr>
              <w:t>传输层</w:t>
            </w:r>
          </w:p>
        </w:tc>
        <w:tc>
          <w:tcPr>
            <w:tcW w:w="3742" w:type="dxa"/>
          </w:tcPr>
          <w:p>
            <w:r>
              <w:rPr>
                <w:rFonts w:ascii="Times New Roman" w:hAnsi="Times New Roman" w:eastAsia="宋体"/>
                <w:sz w:val="21"/>
              </w:rPr>
              <w:t>塘内 RS485 / 模拟量；上行 4G / LoRa + MQTT（QoS1）+ HTTP 兜底</w:t>
            </w:r>
          </w:p>
        </w:tc>
        <w:tc>
          <w:tcPr>
            <w:tcW w:w="3855" w:type="dxa"/>
          </w:tcPr>
          <w:p>
            <w:r>
              <w:rPr>
                <w:rFonts w:ascii="Times New Roman" w:hAnsi="Times New Roman" w:eastAsia="宋体"/>
                <w:sz w:val="21"/>
              </w:rPr>
              <w:t>数据上行与指令下行的可靠传输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>
            <w:r>
              <w:rPr>
                <w:rFonts w:ascii="Times New Roman" w:hAnsi="Times New Roman" w:eastAsia="宋体"/>
                <w:sz w:val="21"/>
              </w:rPr>
              <w:t>平台层</w:t>
            </w:r>
          </w:p>
        </w:tc>
        <w:tc>
          <w:tcPr>
            <w:tcW w:w="3742" w:type="dxa"/>
          </w:tcPr>
          <w:p>
            <w:r>
              <w:rPr>
                <w:rFonts w:ascii="Times New Roman" w:hAnsi="Times New Roman" w:eastAsia="宋体"/>
                <w:sz w:val="21"/>
              </w:rPr>
              <w:t>Flask 中心后端 + 数据库（feedinfo / fishpond / base_data / 每塘环境参数表）</w:t>
            </w:r>
          </w:p>
        </w:tc>
        <w:tc>
          <w:tcPr>
            <w:tcW w:w="3855" w:type="dxa"/>
          </w:tcPr>
          <w:p>
            <w:r>
              <w:rPr>
                <w:rFonts w:ascii="Times New Roman" w:hAnsi="Times New Roman" w:eastAsia="宋体"/>
                <w:sz w:val="21"/>
              </w:rPr>
              <w:t>校验、落库、日度聚合、投喂决策计算、曲线统计、RESTful 接口服务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>
            <w:r>
              <w:rPr>
                <w:rFonts w:ascii="Times New Roman" w:hAnsi="Times New Roman" w:eastAsia="宋体"/>
                <w:sz w:val="21"/>
              </w:rPr>
              <w:t>应用层</w:t>
            </w:r>
          </w:p>
        </w:tc>
        <w:tc>
          <w:tcPr>
            <w:tcW w:w="3742" w:type="dxa"/>
          </w:tcPr>
          <w:p>
            <w:r>
              <w:rPr>
                <w:rFonts w:ascii="Times New Roman" w:hAnsi="Times New Roman" w:eastAsia="宋体"/>
                <w:sz w:val="21"/>
              </w:rPr>
              <w:t>PC 管理看板（数据大屏）+ 微信小程序</w:t>
            </w:r>
          </w:p>
        </w:tc>
        <w:tc>
          <w:tcPr>
            <w:tcW w:w="3855" w:type="dxa"/>
          </w:tcPr>
          <w:p>
            <w:r>
              <w:rPr>
                <w:rFonts w:ascii="Times New Roman" w:hAnsi="Times New Roman" w:eastAsia="宋体"/>
                <w:sz w:val="21"/>
              </w:rPr>
              <w:t>实时数据展示、曲线分析、报警提醒、远程控制、人工补录</w:t>
            </w:r>
          </w:p>
        </w:tc>
      </w:tr>
    </w:tbl>
    <w:p>
      <w:pPr>
        <w:spacing w:after="60"/>
        <w:ind w:firstLine="440"/>
      </w:pPr>
      <w:r>
        <w:rPr>
          <w:rFonts w:ascii="Times New Roman" w:hAnsi="Times New Roman" w:eastAsia="宋体"/>
          <w:b w:val="0"/>
          <w:sz w:val="22"/>
        </w:rPr>
        <w:t>系统框架图与模块间通讯设计详见配套文档《系统框架图与模块通讯详解》。</w:t>
      </w:r>
    </w:p>
    <w:p>
      <w:pPr>
        <w:pStyle w:val="4"/>
      </w:pPr>
      <w:bookmarkStart w:id="9" w:name="_Toc19806"/>
      <w:r>
        <w:t>2.3  业务主流程</w:t>
      </w:r>
      <w:bookmarkEnd w:id="9"/>
    </w:p>
    <w:p>
      <w:pPr>
        <w:pStyle w:val="5"/>
      </w:pPr>
      <w:bookmarkStart w:id="10" w:name="_Toc29360"/>
      <w:r>
        <w:t>2.3.1  上行采集链路</w:t>
      </w:r>
      <w:bookmarkEnd w:id="10"/>
    </w:p>
    <w:p>
      <w:pPr>
        <w:spacing w:after="60"/>
        <w:ind w:firstLine="440"/>
      </w:pPr>
      <w:r>
        <w:rPr>
          <w:rFonts w:ascii="Times New Roman" w:hAnsi="Times New Roman" w:eastAsia="宋体"/>
          <w:b w:val="0"/>
          <w:sz w:val="22"/>
        </w:rPr>
        <w:t>传感器（≤5 分钟 / 次）→ 终端采集系统（源头校准 / 清洗 / 滤波）→ 每分钟打包 → MQTT 上行 → 后端校验、落库（feedinfo）→ 离线任务加工日度环境参数（A0x_env_params）。</w:t>
      </w:r>
    </w:p>
    <w:p>
      <w:pPr>
        <w:pStyle w:val="5"/>
      </w:pPr>
      <w:bookmarkStart w:id="11" w:name="_Toc29453"/>
      <w:r>
        <w:t>2.3.2  下行投喂链路</w:t>
      </w:r>
      <w:bookmarkEnd w:id="11"/>
    </w:p>
    <w:p>
      <w:pPr>
        <w:spacing w:after="60"/>
        <w:ind w:firstLine="440"/>
      </w:pPr>
      <w:r>
        <w:rPr>
          <w:rFonts w:ascii="Times New Roman" w:hAnsi="Times New Roman" w:eastAsia="宋体"/>
          <w:b w:val="0"/>
          <w:sz w:val="22"/>
        </w:rPr>
        <w:t>每日 09:00，后端汇总各塘实时数据 → 送入预测模型计算各塘当日投喂量（kg）→ 指令下发至各塘采集系统 → 采集系统控制喂养机按“投喂时长”精确达成目标饲料量 → 执行结果回执后端（不执行也要回执“为什么没执行”）。</w:t>
      </w:r>
    </w:p>
    <w:p>
      <w:pPr>
        <w:pStyle w:val="5"/>
      </w:pPr>
      <w:bookmarkStart w:id="12" w:name="_Toc22890"/>
      <w:r>
        <w:t>2.3.3  心跳、对时与断网自治</w:t>
      </w:r>
      <w:bookmarkEnd w:id="12"/>
    </w:p>
    <w:p>
      <w:pPr>
        <w:pStyle w:val="16"/>
        <w:spacing w:after="40"/>
      </w:pPr>
      <w:r>
        <w:rPr>
          <w:rFonts w:ascii="Times New Roman" w:hAnsi="Times New Roman" w:eastAsia="宋体"/>
          <w:b/>
          <w:sz w:val="22"/>
        </w:rPr>
        <w:t>心跳：</w:t>
      </w:r>
      <w:r>
        <w:rPr>
          <w:rFonts w:ascii="Times New Roman" w:hAnsi="Times New Roman" w:eastAsia="宋体"/>
          <w:b w:val="0"/>
          <w:sz w:val="22"/>
        </w:rPr>
        <w:t>终端每 30 秒上报一次心跳；后端连续 3 个周期未收到即判定终端离线并告警。</w:t>
      </w:r>
    </w:p>
    <w:p>
      <w:pPr>
        <w:pStyle w:val="16"/>
        <w:spacing w:after="40"/>
      </w:pPr>
      <w:r>
        <w:rPr>
          <w:rFonts w:ascii="Times New Roman" w:hAnsi="Times New Roman" w:eastAsia="宋体"/>
          <w:b/>
          <w:sz w:val="22"/>
        </w:rPr>
        <w:t>对时：</w:t>
      </w:r>
      <w:r>
        <w:rPr>
          <w:rFonts w:ascii="Times New Roman" w:hAnsi="Times New Roman" w:eastAsia="宋体"/>
          <w:b w:val="0"/>
          <w:sz w:val="22"/>
        </w:rPr>
        <w:t>统一 NTP / 后端对时，保证多塘数据时间轴对齐，曲线分析可用。</w:t>
      </w:r>
    </w:p>
    <w:p>
      <w:pPr>
        <w:pStyle w:val="16"/>
        <w:spacing w:after="40"/>
      </w:pPr>
      <w:r>
        <w:rPr>
          <w:rFonts w:ascii="Times New Roman" w:hAnsi="Times New Roman" w:eastAsia="宋体"/>
          <w:b/>
          <w:sz w:val="22"/>
        </w:rPr>
        <w:t>断网自治：</w:t>
      </w:r>
      <w:r>
        <w:rPr>
          <w:rFonts w:ascii="Times New Roman" w:hAnsi="Times New Roman" w:eastAsia="宋体"/>
          <w:b w:val="0"/>
          <w:sz w:val="22"/>
        </w:rPr>
        <w:t>断网期间采集、校准、本地报警照常运转，数据进入本地环形缓存（≥7 天）；联网后按时间戳自动补传，后端数据不缺行。</w:t>
      </w:r>
    </w:p>
    <w:p>
      <w:pPr>
        <w:pStyle w:val="4"/>
      </w:pPr>
      <w:bookmarkStart w:id="13" w:name="_Toc1698"/>
      <w:r>
        <w:t>2.4  核心投喂决策模型</w:t>
      </w:r>
      <w:bookmarkEnd w:id="13"/>
    </w:p>
    <w:p>
      <w:pPr>
        <w:spacing w:after="60"/>
        <w:ind w:firstLine="440"/>
      </w:pPr>
      <w:r>
        <w:rPr>
          <w:rFonts w:ascii="Times New Roman" w:hAnsi="Times New Roman" w:eastAsia="宋体"/>
          <w:b w:val="0"/>
          <w:sz w:val="22"/>
        </w:rPr>
        <w:t>系统统一采用以下公式计算每日投喂量（完整系数档位见 5.4 节）：</w:t>
      </w:r>
    </w:p>
    <w:p>
      <w:pPr>
        <w:pBdr>
          <w:top w:val="single" w:color="4472C4" w:sz="4" w:space="4"/>
          <w:left w:val="single" w:color="4472C4" w:sz="4" w:space="4"/>
          <w:bottom w:val="single" w:color="4472C4" w:sz="4" w:space="4"/>
          <w:right w:val="single" w:color="4472C4" w:sz="4" w:space="4"/>
        </w:pBdr>
        <w:spacing w:before="120" w:after="120"/>
        <w:jc w:val="center"/>
      </w:pPr>
      <w:r>
        <w:rPr>
          <w:rFonts w:ascii="Consolas" w:hAnsi="Consolas" w:eastAsia="宋体"/>
          <w:b/>
          <w:sz w:val="22"/>
        </w:rPr>
        <w:t>feed = ( N × W / 1000 ) × R_base × K_temp × K_do × K_feedDo × K_ph × K_stage × K_density</w:t>
      </w:r>
    </w:p>
    <w:p>
      <w:pPr>
        <w:spacing w:after="60"/>
        <w:ind w:firstLine="440"/>
      </w:pPr>
      <w:r>
        <w:rPr>
          <w:rFonts w:ascii="Times New Roman" w:hAnsi="Times New Roman" w:eastAsia="宋体"/>
          <w:b w:val="0"/>
          <w:sz w:val="22"/>
        </w:rPr>
        <w:t>其中：N = 存塘尾数；W = 平均体重（g，取自 base_data 52 周生长基准）；R_base = 基础投喂率（小数，取自周度推荐投喂率 8% → 3%）；K_* 为环境修正系数。口诀：先算总重，再乘投喂率；温度定基调，溶氧定生死，pH 看稳定，密度留余量。产品同时提供温度曲线、投喂曲线（基础 vs 调整后）与成长曲线三大分析视图。</w:t>
      </w:r>
    </w:p>
    <w:p>
      <w:pPr>
        <w:pStyle w:val="4"/>
      </w:pPr>
      <w:bookmarkStart w:id="14" w:name="_Toc23040"/>
      <w:r>
        <w:t>2.5  技术选型</w:t>
      </w:r>
      <w:bookmarkEnd w:id="14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5"/>
        <w:gridCol w:w="3172"/>
        <w:gridCol w:w="41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层面</w:t>
            </w:r>
          </w:p>
        </w:tc>
        <w:tc>
          <w:tcPr>
            <w:tcW w:w="3175" w:type="dxa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选型</w:t>
            </w:r>
          </w:p>
        </w:tc>
        <w:tc>
          <w:tcPr>
            <w:tcW w:w="4195" w:type="dxa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理由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>
            <w:r>
              <w:rPr>
                <w:rFonts w:ascii="Times New Roman" w:hAnsi="Times New Roman" w:eastAsia="宋体"/>
                <w:sz w:val="21"/>
              </w:rPr>
              <w:t>终端主控</w:t>
            </w:r>
          </w:p>
        </w:tc>
        <w:tc>
          <w:tcPr>
            <w:tcW w:w="3175" w:type="dxa"/>
          </w:tcPr>
          <w:p>
            <w:r>
              <w:rPr>
                <w:rFonts w:ascii="Times New Roman" w:hAnsi="Times New Roman" w:eastAsia="宋体"/>
                <w:sz w:val="21"/>
              </w:rPr>
              <w:t>树莓派 / 工控机 + Python</w:t>
            </w:r>
          </w:p>
        </w:tc>
        <w:tc>
          <w:tcPr>
            <w:tcW w:w="4195" w:type="dxa"/>
          </w:tcPr>
          <w:p>
            <w:r>
              <w:rPr>
                <w:rFonts w:ascii="Times New Roman" w:hAnsi="Times New Roman" w:eastAsia="宋体"/>
                <w:sz w:val="21"/>
              </w:rPr>
              <w:t>GPIO 与摄像头支持好、生态成熟，坏了好换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>
            <w:r>
              <w:rPr>
                <w:rFonts w:ascii="Times New Roman" w:hAnsi="Times New Roman" w:eastAsia="宋体"/>
                <w:sz w:val="21"/>
              </w:rPr>
              <w:t>采集层</w:t>
            </w:r>
          </w:p>
        </w:tc>
        <w:tc>
          <w:tcPr>
            <w:tcW w:w="3175" w:type="dxa"/>
          </w:tcPr>
          <w:p>
            <w:r>
              <w:rPr>
                <w:rFonts w:ascii="Times New Roman" w:hAnsi="Times New Roman" w:eastAsia="宋体"/>
                <w:sz w:val="21"/>
              </w:rPr>
              <w:t>多进程/多线程 + RS485 / 串口</w:t>
            </w:r>
          </w:p>
        </w:tc>
        <w:tc>
          <w:tcPr>
            <w:tcW w:w="4195" w:type="dxa"/>
          </w:tcPr>
          <w:p>
            <w:r>
              <w:rPr>
                <w:rFonts w:ascii="Times New Roman" w:hAnsi="Times New Roman" w:eastAsia="宋体"/>
                <w:sz w:val="21"/>
              </w:rPr>
              <w:t>每类传感器独立任务、独立超时——隔离是第一原则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>
            <w:r>
              <w:rPr>
                <w:rFonts w:ascii="Times New Roman" w:hAnsi="Times New Roman" w:eastAsia="宋体"/>
                <w:sz w:val="21"/>
              </w:rPr>
              <w:t>进程守护</w:t>
            </w:r>
          </w:p>
        </w:tc>
        <w:tc>
          <w:tcPr>
            <w:tcW w:w="3175" w:type="dxa"/>
          </w:tcPr>
          <w:p>
            <w:r>
              <w:rPr>
                <w:rFonts w:ascii="Times New Roman" w:hAnsi="Times New Roman" w:eastAsia="宋体"/>
                <w:sz w:val="21"/>
              </w:rPr>
              <w:t>systemd + 硬件看门狗</w:t>
            </w:r>
          </w:p>
        </w:tc>
        <w:tc>
          <w:tcPr>
            <w:tcW w:w="4195" w:type="dxa"/>
          </w:tcPr>
          <w:p>
            <w:r>
              <w:rPr>
                <w:rFonts w:ascii="Times New Roman" w:hAnsi="Times New Roman" w:eastAsia="宋体"/>
                <w:sz w:val="21"/>
              </w:rPr>
              <w:t>崩溃自动拉起，卡死自动复位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>
            <w:r>
              <w:rPr>
                <w:rFonts w:ascii="Times New Roman" w:hAnsi="Times New Roman" w:eastAsia="宋体"/>
                <w:sz w:val="21"/>
              </w:rPr>
              <w:t>通信</w:t>
            </w:r>
          </w:p>
        </w:tc>
        <w:tc>
          <w:tcPr>
            <w:tcW w:w="3175" w:type="dxa"/>
          </w:tcPr>
          <w:p>
            <w:r>
              <w:rPr>
                <w:rFonts w:ascii="Times New Roman" w:hAnsi="Times New Roman" w:eastAsia="宋体"/>
                <w:sz w:val="21"/>
              </w:rPr>
              <w:t>MQTT（QoS1）+ HTTP 兜底</w:t>
            </w:r>
          </w:p>
        </w:tc>
        <w:tc>
          <w:tcPr>
            <w:tcW w:w="4195" w:type="dxa"/>
          </w:tcPr>
          <w:p>
            <w:r>
              <w:rPr>
                <w:rFonts w:ascii="Times New Roman" w:hAnsi="Times New Roman" w:eastAsia="宋体"/>
                <w:sz w:val="21"/>
              </w:rPr>
              <w:t>弱网可靠上行；十几公里 4G 链路按“随时会断”设计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>
            <w:r>
              <w:rPr>
                <w:rFonts w:ascii="Times New Roman" w:hAnsi="Times New Roman" w:eastAsia="宋体"/>
                <w:sz w:val="21"/>
              </w:rPr>
              <w:t>本地存储</w:t>
            </w:r>
          </w:p>
        </w:tc>
        <w:tc>
          <w:tcPr>
            <w:tcW w:w="3175" w:type="dxa"/>
          </w:tcPr>
          <w:p>
            <w:r>
              <w:rPr>
                <w:rFonts w:ascii="Times New Roman" w:hAnsi="Times New Roman" w:eastAsia="宋体"/>
                <w:sz w:val="21"/>
              </w:rPr>
              <w:t>SQLite 环形缓存表</w:t>
            </w:r>
          </w:p>
        </w:tc>
        <w:tc>
          <w:tcPr>
            <w:tcW w:w="4195" w:type="dxa"/>
          </w:tcPr>
          <w:p>
            <w:r>
              <w:rPr>
                <w:rFonts w:ascii="Times New Roman" w:hAnsi="Times New Roman" w:eastAsia="宋体"/>
                <w:sz w:val="21"/>
              </w:rPr>
              <w:t>断网不丢数，恢复后按时间戳补传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>
            <w:r>
              <w:rPr>
                <w:rFonts w:ascii="Times New Roman" w:hAnsi="Times New Roman" w:eastAsia="宋体"/>
                <w:sz w:val="21"/>
              </w:rPr>
              <w:t>平台后端</w:t>
            </w:r>
          </w:p>
        </w:tc>
        <w:tc>
          <w:tcPr>
            <w:tcW w:w="3175" w:type="dxa"/>
          </w:tcPr>
          <w:p>
            <w:r>
              <w:rPr>
                <w:rFonts w:ascii="Times New Roman" w:hAnsi="Times New Roman" w:eastAsia="宋体"/>
                <w:sz w:val="21"/>
              </w:rPr>
              <w:t>Flask + SQLite / MySQL + RESTful API</w:t>
            </w:r>
          </w:p>
        </w:tc>
        <w:tc>
          <w:tcPr>
            <w:tcW w:w="4195" w:type="dxa"/>
          </w:tcPr>
          <w:p>
            <w:r>
              <w:rPr>
                <w:rFonts w:ascii="Times New Roman" w:hAnsi="Times New Roman" w:eastAsia="宋体"/>
                <w:sz w:val="21"/>
              </w:rPr>
              <w:t>轻量、易维护，页面/看板/小程序共用同一套接口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>
            <w:r>
              <w:rPr>
                <w:rFonts w:ascii="Times New Roman" w:hAnsi="Times New Roman" w:eastAsia="宋体"/>
                <w:sz w:val="21"/>
              </w:rPr>
              <w:t>前端</w:t>
            </w:r>
          </w:p>
        </w:tc>
        <w:tc>
          <w:tcPr>
            <w:tcW w:w="3175" w:type="dxa"/>
          </w:tcPr>
          <w:p>
            <w:r>
              <w:rPr>
                <w:rFonts w:ascii="Times New Roman" w:hAnsi="Times New Roman" w:eastAsia="宋体"/>
                <w:sz w:val="21"/>
              </w:rPr>
              <w:t>Web 看板 + 微信小程序</w:t>
            </w:r>
          </w:p>
        </w:tc>
        <w:tc>
          <w:tcPr>
            <w:tcW w:w="4195" w:type="dxa"/>
          </w:tcPr>
          <w:p>
            <w:r>
              <w:rPr>
                <w:rFonts w:ascii="Times New Roman" w:hAnsi="Times New Roman" w:eastAsia="宋体"/>
                <w:sz w:val="21"/>
              </w:rPr>
              <w:t>PC 端大屏展示与移动端随时随地查看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>
            <w:r>
              <w:rPr>
                <w:rFonts w:ascii="Times New Roman" w:hAnsi="Times New Roman" w:eastAsia="宋体"/>
                <w:sz w:val="21"/>
              </w:rPr>
              <w:t>出厂标准</w:t>
            </w:r>
          </w:p>
        </w:tc>
        <w:tc>
          <w:tcPr>
            <w:tcW w:w="3175" w:type="dxa"/>
          </w:tcPr>
          <w:p>
            <w:r>
              <w:rPr>
                <w:rFonts w:ascii="Times New Roman" w:hAnsi="Times New Roman" w:eastAsia="宋体"/>
                <w:sz w:val="21"/>
              </w:rPr>
              <w:t>168h 满负荷考机</w:t>
            </w:r>
          </w:p>
        </w:tc>
        <w:tc>
          <w:tcPr>
            <w:tcW w:w="4195" w:type="dxa"/>
          </w:tcPr>
          <w:p>
            <w:r>
              <w:rPr>
                <w:rFonts w:ascii="Times New Roman" w:hAnsi="Times New Roman" w:eastAsia="宋体"/>
                <w:sz w:val="21"/>
              </w:rPr>
              <w:t>重启 0 次、丢包率达标、异常计数可控，才允许进塘</w:t>
            </w:r>
          </w:p>
        </w:tc>
      </w:tr>
    </w:tbl>
    <w:p>
      <w:pPr>
        <w:pStyle w:val="4"/>
      </w:pPr>
      <w:bookmarkStart w:id="15" w:name="_Toc6916"/>
      <w:r>
        <w:t>2.6  产品质量要求</w:t>
      </w:r>
      <w:bookmarkEnd w:id="15"/>
    </w:p>
    <w:p>
      <w:pPr>
        <w:pStyle w:val="5"/>
      </w:pPr>
      <w:bookmarkStart w:id="16" w:name="_Toc520"/>
      <w:r>
        <w:t>2.6.1  性能指标</w:t>
      </w:r>
      <w:bookmarkEnd w:id="1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9"/>
        <w:gridCol w:w="1926"/>
        <w:gridCol w:w="60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编号</w:t>
            </w:r>
          </w:p>
        </w:tc>
        <w:tc>
          <w:tcPr>
            <w:tcW w:w="1928" w:type="dxa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指标</w:t>
            </w:r>
          </w:p>
        </w:tc>
        <w:tc>
          <w:tcPr>
            <w:tcW w:w="6009" w:type="dxa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>
            <w:r>
              <w:rPr>
                <w:rFonts w:ascii="Times New Roman" w:hAnsi="Times New Roman" w:eastAsia="宋体"/>
                <w:sz w:val="21"/>
              </w:rPr>
              <w:t>PR-01</w:t>
            </w:r>
          </w:p>
        </w:tc>
        <w:tc>
          <w:tcPr>
            <w:tcW w:w="1928" w:type="dxa"/>
          </w:tcPr>
          <w:p>
            <w:r>
              <w:rPr>
                <w:rFonts w:ascii="Times New Roman" w:hAnsi="Times New Roman" w:eastAsia="宋体"/>
                <w:sz w:val="21"/>
              </w:rPr>
              <w:t>采集周期</w:t>
            </w:r>
          </w:p>
        </w:tc>
        <w:tc>
          <w:tcPr>
            <w:tcW w:w="6009" w:type="dxa"/>
          </w:tcPr>
          <w:p>
            <w:r>
              <w:rPr>
                <w:rFonts w:ascii="Times New Roman" w:hAnsi="Times New Roman" w:eastAsia="宋体"/>
                <w:sz w:val="21"/>
              </w:rPr>
              <w:t>水温 / 溶氧等核心指标采集周期 ≤ 5 分钟；打包上行 1 次 / 分钟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>
            <w:r>
              <w:rPr>
                <w:rFonts w:ascii="Times New Roman" w:hAnsi="Times New Roman" w:eastAsia="宋体"/>
                <w:sz w:val="21"/>
              </w:rPr>
              <w:t>PR-02</w:t>
            </w:r>
          </w:p>
        </w:tc>
        <w:tc>
          <w:tcPr>
            <w:tcW w:w="1928" w:type="dxa"/>
          </w:tcPr>
          <w:p>
            <w:r>
              <w:rPr>
                <w:rFonts w:ascii="Times New Roman" w:hAnsi="Times New Roman" w:eastAsia="宋体"/>
                <w:sz w:val="21"/>
              </w:rPr>
              <w:t>心跳与离线判定</w:t>
            </w:r>
          </w:p>
        </w:tc>
        <w:tc>
          <w:tcPr>
            <w:tcW w:w="6009" w:type="dxa"/>
          </w:tcPr>
          <w:p>
            <w:r>
              <w:rPr>
                <w:rFonts w:ascii="Times New Roman" w:hAnsi="Times New Roman" w:eastAsia="宋体"/>
                <w:sz w:val="21"/>
              </w:rPr>
              <w:t>心跳 30 秒 / 次；连续 3 个周期（≤90 秒）未收到即判定离线并告警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>
            <w:r>
              <w:rPr>
                <w:rFonts w:ascii="Times New Roman" w:hAnsi="Times New Roman" w:eastAsia="宋体"/>
                <w:sz w:val="21"/>
              </w:rPr>
              <w:t>PR-03</w:t>
            </w:r>
          </w:p>
        </w:tc>
        <w:tc>
          <w:tcPr>
            <w:tcW w:w="1928" w:type="dxa"/>
          </w:tcPr>
          <w:p>
            <w:r>
              <w:rPr>
                <w:rFonts w:ascii="Times New Roman" w:hAnsi="Times New Roman" w:eastAsia="宋体"/>
                <w:sz w:val="21"/>
              </w:rPr>
              <w:t>本地联动响应</w:t>
            </w:r>
          </w:p>
        </w:tc>
        <w:tc>
          <w:tcPr>
            <w:tcW w:w="6009" w:type="dxa"/>
          </w:tcPr>
          <w:p>
            <w:r>
              <w:rPr>
                <w:rFonts w:ascii="Times New Roman" w:hAnsi="Times New Roman" w:eastAsia="宋体"/>
                <w:sz w:val="21"/>
              </w:rPr>
              <w:t>溶氧骤降等本地报警与联动 ≤ 1 分钟，不等云端往返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>
            <w:r>
              <w:rPr>
                <w:rFonts w:ascii="Times New Roman" w:hAnsi="Times New Roman" w:eastAsia="宋体"/>
                <w:sz w:val="21"/>
              </w:rPr>
              <w:t>PR-04</w:t>
            </w:r>
          </w:p>
        </w:tc>
        <w:tc>
          <w:tcPr>
            <w:tcW w:w="1928" w:type="dxa"/>
          </w:tcPr>
          <w:p>
            <w:r>
              <w:rPr>
                <w:rFonts w:ascii="Times New Roman" w:hAnsi="Times New Roman" w:eastAsia="宋体"/>
                <w:sz w:val="21"/>
              </w:rPr>
              <w:t>断网缓存</w:t>
            </w:r>
          </w:p>
        </w:tc>
        <w:tc>
          <w:tcPr>
            <w:tcW w:w="6009" w:type="dxa"/>
          </w:tcPr>
          <w:p>
            <w:r>
              <w:rPr>
                <w:rFonts w:ascii="Times New Roman" w:hAnsi="Times New Roman" w:eastAsia="宋体"/>
                <w:sz w:val="21"/>
              </w:rPr>
              <w:t>本地缓存 ≥ 7 天数据，恢复后自动补传，后端数据不缺行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>
            <w:r>
              <w:rPr>
                <w:rFonts w:ascii="Times New Roman" w:hAnsi="Times New Roman" w:eastAsia="宋体"/>
                <w:sz w:val="21"/>
              </w:rPr>
              <w:t>PR-05</w:t>
            </w:r>
          </w:p>
        </w:tc>
        <w:tc>
          <w:tcPr>
            <w:tcW w:w="1928" w:type="dxa"/>
          </w:tcPr>
          <w:p>
            <w:r>
              <w:rPr>
                <w:rFonts w:ascii="Times New Roman" w:hAnsi="Times New Roman" w:eastAsia="宋体"/>
                <w:sz w:val="21"/>
              </w:rPr>
              <w:t>接口响应</w:t>
            </w:r>
          </w:p>
        </w:tc>
        <w:tc>
          <w:tcPr>
            <w:tcW w:w="6009" w:type="dxa"/>
          </w:tcPr>
          <w:p>
            <w:r>
              <w:rPr>
                <w:rFonts w:ascii="Times New Roman" w:hAnsi="Times New Roman" w:eastAsia="宋体"/>
                <w:sz w:val="21"/>
              </w:rPr>
              <w:t>常规查询 ≤ 2 秒；投喂 / 成长曲线计算 ≤ 5 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>
            <w:r>
              <w:rPr>
                <w:rFonts w:ascii="Times New Roman" w:hAnsi="Times New Roman" w:eastAsia="宋体"/>
                <w:sz w:val="21"/>
              </w:rPr>
              <w:t>PR-06</w:t>
            </w:r>
          </w:p>
        </w:tc>
        <w:tc>
          <w:tcPr>
            <w:tcW w:w="1928" w:type="dxa"/>
          </w:tcPr>
          <w:p>
            <w:r>
              <w:rPr>
                <w:rFonts w:ascii="Times New Roman" w:hAnsi="Times New Roman" w:eastAsia="宋体"/>
                <w:sz w:val="21"/>
              </w:rPr>
              <w:t>多塘并发</w:t>
            </w:r>
          </w:p>
        </w:tc>
        <w:tc>
          <w:tcPr>
            <w:tcW w:w="6009" w:type="dxa"/>
          </w:tcPr>
          <w:p>
            <w:r>
              <w:rPr>
                <w:rFonts w:ascii="Times New Roman" w:hAnsi="Times New Roman" w:eastAsia="宋体"/>
                <w:sz w:val="21"/>
              </w:rPr>
              <w:t>单个后端同时支撑 ≥ 10 口鱼塘（试点 A01—A03，预留扩展）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>
            <w:r>
              <w:rPr>
                <w:rFonts w:ascii="Times New Roman" w:hAnsi="Times New Roman" w:eastAsia="宋体"/>
                <w:sz w:val="21"/>
              </w:rPr>
              <w:t>PR-07</w:t>
            </w:r>
          </w:p>
        </w:tc>
        <w:tc>
          <w:tcPr>
            <w:tcW w:w="1928" w:type="dxa"/>
          </w:tcPr>
          <w:p>
            <w:r>
              <w:rPr>
                <w:rFonts w:ascii="Times New Roman" w:hAnsi="Times New Roman" w:eastAsia="宋体"/>
                <w:sz w:val="21"/>
              </w:rPr>
              <w:t>视频存储</w:t>
            </w:r>
          </w:p>
        </w:tc>
        <w:tc>
          <w:tcPr>
            <w:tcW w:w="6009" w:type="dxa"/>
          </w:tcPr>
          <w:p>
            <w:r>
              <w:rPr>
                <w:rFonts w:ascii="Times New Roman" w:hAnsi="Times New Roman" w:eastAsia="宋体"/>
                <w:sz w:val="21"/>
              </w:rPr>
              <w:t>监控录像云端保留 7 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>
            <w:r>
              <w:rPr>
                <w:rFonts w:ascii="Times New Roman" w:hAnsi="Times New Roman" w:eastAsia="宋体"/>
                <w:sz w:val="21"/>
              </w:rPr>
              <w:t>PR-08</w:t>
            </w:r>
          </w:p>
        </w:tc>
        <w:tc>
          <w:tcPr>
            <w:tcW w:w="1928" w:type="dxa"/>
          </w:tcPr>
          <w:p>
            <w:r>
              <w:rPr>
                <w:rFonts w:ascii="Times New Roman" w:hAnsi="Times New Roman" w:eastAsia="宋体"/>
                <w:sz w:val="21"/>
              </w:rPr>
              <w:t>终端可靠性</w:t>
            </w:r>
          </w:p>
        </w:tc>
        <w:tc>
          <w:tcPr>
            <w:tcW w:w="6009" w:type="dxa"/>
          </w:tcPr>
          <w:p>
            <w:r>
              <w:rPr>
                <w:rFonts w:ascii="Times New Roman" w:hAnsi="Times New Roman" w:eastAsia="宋体"/>
                <w:sz w:val="21"/>
              </w:rPr>
              <w:t>168 小时满负荷考机：重启 0 次、丢包率达标、异常计数可控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>
            <w:r>
              <w:rPr>
                <w:rFonts w:ascii="Times New Roman" w:hAnsi="Times New Roman" w:eastAsia="宋体"/>
                <w:sz w:val="21"/>
              </w:rPr>
              <w:t>PR-09</w:t>
            </w:r>
          </w:p>
        </w:tc>
        <w:tc>
          <w:tcPr>
            <w:tcW w:w="1928" w:type="dxa"/>
          </w:tcPr>
          <w:p>
            <w:r>
              <w:rPr>
                <w:rFonts w:ascii="Times New Roman" w:hAnsi="Times New Roman" w:eastAsia="宋体"/>
                <w:sz w:val="21"/>
              </w:rPr>
              <w:t>数据精度（建议目标）</w:t>
            </w:r>
          </w:p>
        </w:tc>
        <w:tc>
          <w:tcPr>
            <w:tcW w:w="6009" w:type="dxa"/>
          </w:tcPr>
          <w:p>
            <w:r>
              <w:rPr>
                <w:rFonts w:ascii="Times New Roman" w:hAnsi="Times New Roman" w:eastAsia="宋体"/>
                <w:sz w:val="21"/>
              </w:rPr>
              <w:t>水温 ±0.5℃；溶氧 ±0.2 mg/L；pH ±0.1（经校准后）</w:t>
            </w:r>
          </w:p>
        </w:tc>
      </w:tr>
    </w:tbl>
    <w:p>
      <w:pPr>
        <w:pStyle w:val="5"/>
      </w:pPr>
      <w:bookmarkStart w:id="17" w:name="_Toc31870"/>
      <w:r>
        <w:t>2.6.2  非功能要求</w:t>
      </w:r>
      <w:bookmarkEnd w:id="17"/>
    </w:p>
    <w:p>
      <w:pPr>
        <w:pStyle w:val="16"/>
        <w:spacing w:after="40"/>
      </w:pPr>
      <w:r>
        <w:rPr>
          <w:rFonts w:ascii="Times New Roman" w:hAnsi="Times New Roman" w:eastAsia="宋体"/>
          <w:b/>
          <w:sz w:val="22"/>
        </w:rPr>
        <w:t>可靠性：</w:t>
      </w:r>
      <w:r>
        <w:rPr>
          <w:rFonts w:ascii="Times New Roman" w:hAnsi="Times New Roman" w:eastAsia="宋体"/>
          <w:b w:val="0"/>
          <w:sz w:val="22"/>
        </w:rPr>
        <w:t>断网自治、两级看门狗自愈、任何单点失效其余功能维持（采集继续 / 本地报警生效 / 缓存续传）；宁可缺一块数据，不能错一块数据。</w:t>
      </w:r>
    </w:p>
    <w:p>
      <w:pPr>
        <w:pStyle w:val="16"/>
        <w:spacing w:after="40"/>
      </w:pPr>
      <w:r>
        <w:rPr>
          <w:rFonts w:ascii="Times New Roman" w:hAnsi="Times New Roman" w:eastAsia="宋体"/>
          <w:b/>
          <w:sz w:val="22"/>
        </w:rPr>
        <w:t>安全性：</w:t>
      </w:r>
      <w:r>
        <w:rPr>
          <w:rFonts w:ascii="Times New Roman" w:hAnsi="Times New Roman" w:eastAsia="宋体"/>
          <w:b w:val="0"/>
          <w:sz w:val="22"/>
        </w:rPr>
        <w:t>数据传输加密；敏感配置（app_key / app_secret / api_token）不得入库、不得提交公开仓库；角色权限隔离；关键操作留痕。</w:t>
      </w:r>
    </w:p>
    <w:p>
      <w:pPr>
        <w:pStyle w:val="16"/>
        <w:spacing w:after="40"/>
      </w:pPr>
      <w:r>
        <w:rPr>
          <w:rFonts w:ascii="Times New Roman" w:hAnsi="Times New Roman" w:eastAsia="宋体"/>
          <w:b/>
          <w:sz w:val="22"/>
        </w:rPr>
        <w:t>可维护性：</w:t>
      </w:r>
      <w:r>
        <w:rPr>
          <w:rFonts w:ascii="Times New Roman" w:hAnsi="Times New Roman" w:eastAsia="宋体"/>
          <w:b w:val="0"/>
          <w:sz w:val="22"/>
        </w:rPr>
        <w:t>日志分级落盘、黑匣子、反向隧道 SSH 远程调试、OTA 灰度升级、统一故障码体系。</w:t>
      </w:r>
    </w:p>
    <w:p>
      <w:pPr>
        <w:pStyle w:val="16"/>
        <w:spacing w:after="40"/>
      </w:pPr>
      <w:r>
        <w:rPr>
          <w:rFonts w:ascii="Times New Roman" w:hAnsi="Times New Roman" w:eastAsia="宋体"/>
          <w:b/>
          <w:sz w:val="22"/>
        </w:rPr>
        <w:t>可扩展性：</w:t>
      </w:r>
      <w:r>
        <w:rPr>
          <w:rFonts w:ascii="Times New Roman" w:hAnsi="Times New Roman" w:eastAsia="宋体"/>
          <w:b w:val="0"/>
          <w:sz w:val="22"/>
        </w:rPr>
        <w:t>新塘快速接入（环境参数动态建表 + 建档）；K_stage 等系数预留；接口版本化。</w:t>
      </w:r>
    </w:p>
    <w:p>
      <w:pPr>
        <w:pStyle w:val="16"/>
        <w:spacing w:after="40"/>
      </w:pPr>
      <w:r>
        <w:rPr>
          <w:rFonts w:ascii="Times New Roman" w:hAnsi="Times New Roman" w:eastAsia="宋体"/>
          <w:b/>
          <w:sz w:val="22"/>
        </w:rPr>
        <w:t>易用性：</w:t>
      </w:r>
      <w:r>
        <w:rPr>
          <w:rFonts w:ascii="Times New Roman" w:hAnsi="Times New Roman" w:eastAsia="宋体"/>
          <w:b w:val="0"/>
          <w:sz w:val="22"/>
        </w:rPr>
        <w:t>小程序适老化（大字体、少操作）；看板中文界面与交互式图表；投喂建议“说得清道理”。</w:t>
      </w:r>
    </w:p>
    <w:p>
      <w:r>
        <w:br w:type="page"/>
      </w:r>
    </w:p>
    <w:p>
      <w:pPr>
        <w:pStyle w:val="3"/>
      </w:pPr>
      <w:bookmarkStart w:id="18" w:name="_Toc13705"/>
      <w:r>
        <w:t>3  用户说明</w:t>
      </w:r>
      <w:bookmarkEnd w:id="18"/>
    </w:p>
    <w:p>
      <w:pPr>
        <w:pStyle w:val="4"/>
      </w:pPr>
      <w:bookmarkStart w:id="19" w:name="_Toc11347"/>
      <w:r>
        <w:t>3.1  用户角色与权限</w:t>
      </w:r>
      <w:bookmarkEnd w:id="1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5102"/>
        <w:gridCol w:w="19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角色</w:t>
            </w:r>
          </w:p>
        </w:tc>
        <w:tc>
          <w:tcPr>
            <w:tcW w:w="5102" w:type="dxa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主要功能权限</w:t>
            </w:r>
          </w:p>
        </w:tc>
        <w:tc>
          <w:tcPr>
            <w:tcW w:w="1984" w:type="dxa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数据范围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>
            <w:r>
              <w:rPr>
                <w:rFonts w:ascii="Times New Roman" w:hAnsi="Times New Roman" w:eastAsia="宋体"/>
                <w:sz w:val="21"/>
              </w:rPr>
              <w:t>养殖户 / 塘主</w:t>
            </w:r>
          </w:p>
        </w:tc>
        <w:tc>
          <w:tcPr>
            <w:tcW w:w="5102" w:type="dxa"/>
          </w:tcPr>
          <w:p>
            <w:r>
              <w:rPr>
                <w:rFonts w:ascii="Times New Roman" w:hAnsi="Times New Roman" w:eastAsia="宋体"/>
                <w:sz w:val="21"/>
              </w:rPr>
              <w:t>数据查看、告警接收、投喂建议查看、设备远程控制、人工数据补录</w:t>
            </w:r>
          </w:p>
        </w:tc>
        <w:tc>
          <w:tcPr>
            <w:tcW w:w="1984" w:type="dxa"/>
          </w:tcPr>
          <w:p>
            <w:r>
              <w:rPr>
                <w:rFonts w:ascii="Times New Roman" w:hAnsi="Times New Roman" w:eastAsia="宋体"/>
                <w:sz w:val="21"/>
              </w:rPr>
              <w:t>本塘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>
            <w:r>
              <w:rPr>
                <w:rFonts w:ascii="Times New Roman" w:hAnsi="Times New Roman" w:eastAsia="宋体"/>
                <w:sz w:val="21"/>
              </w:rPr>
              <w:t>技术员 / FDE</w:t>
            </w:r>
          </w:p>
        </w:tc>
        <w:tc>
          <w:tcPr>
            <w:tcW w:w="5102" w:type="dxa"/>
          </w:tcPr>
          <w:p>
            <w:r>
              <w:rPr>
                <w:rFonts w:ascii="Times New Roman" w:hAnsi="Times New Roman" w:eastAsia="宋体"/>
                <w:sz w:val="21"/>
              </w:rPr>
              <w:t>养殖户全部权限 + 传感器校准、检修工单处理、参数配置、数据复核</w:t>
            </w:r>
          </w:p>
        </w:tc>
        <w:tc>
          <w:tcPr>
            <w:tcW w:w="1984" w:type="dxa"/>
          </w:tcPr>
          <w:p>
            <w:r>
              <w:rPr>
                <w:rFonts w:ascii="Times New Roman" w:hAnsi="Times New Roman" w:eastAsia="宋体"/>
                <w:sz w:val="21"/>
              </w:rPr>
              <w:t>所辖塘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>
            <w:r>
              <w:rPr>
                <w:rFonts w:ascii="Times New Roman" w:hAnsi="Times New Roman" w:eastAsia="宋体"/>
                <w:sz w:val="21"/>
              </w:rPr>
              <w:t>公司管理员</w:t>
            </w:r>
          </w:p>
        </w:tc>
        <w:tc>
          <w:tcPr>
            <w:tcW w:w="5102" w:type="dxa"/>
          </w:tcPr>
          <w:p>
            <w:r>
              <w:rPr>
                <w:rFonts w:ascii="Times New Roman" w:hAnsi="Times New Roman" w:eastAsia="宋体"/>
                <w:sz w:val="21"/>
              </w:rPr>
              <w:t>鱼塘档案管理、多塘对比、报表导出、公告发布、账号权限管理</w:t>
            </w:r>
          </w:p>
        </w:tc>
        <w:tc>
          <w:tcPr>
            <w:tcW w:w="1984" w:type="dxa"/>
          </w:tcPr>
          <w:p>
            <w:r>
              <w:rPr>
                <w:rFonts w:ascii="Times New Roman" w:hAnsi="Times New Roman" w:eastAsia="宋体"/>
                <w:sz w:val="21"/>
              </w:rPr>
              <w:t>全部鱼塘</w:t>
            </w:r>
          </w:p>
        </w:tc>
      </w:tr>
    </w:tbl>
    <w:p>
      <w:pPr>
        <w:pStyle w:val="4"/>
      </w:pPr>
      <w:bookmarkStart w:id="20" w:name="_Toc20650"/>
      <w:r>
        <w:t>3.2  用户特点与使用诉求</w:t>
      </w:r>
      <w:bookmarkEnd w:id="20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6"/>
        <w:gridCol w:w="3681"/>
        <w:gridCol w:w="36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用户角色</w:t>
            </w:r>
          </w:p>
        </w:tc>
        <w:tc>
          <w:tcPr>
            <w:tcW w:w="3685" w:type="dxa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用户特点</w:t>
            </w:r>
          </w:p>
        </w:tc>
        <w:tc>
          <w:tcPr>
            <w:tcW w:w="3685" w:type="dxa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主要诉求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>
            <w:r>
              <w:rPr>
                <w:rFonts w:ascii="Times New Roman" w:hAnsi="Times New Roman" w:eastAsia="宋体"/>
                <w:sz w:val="21"/>
              </w:rPr>
              <w:t>养殖户 / 塘主</w:t>
            </w:r>
          </w:p>
        </w:tc>
        <w:tc>
          <w:tcPr>
            <w:tcW w:w="3685" w:type="dxa"/>
          </w:tcPr>
          <w:p>
            <w:r>
              <w:rPr>
                <w:rFonts w:ascii="Times New Roman" w:hAnsi="Times New Roman" w:eastAsia="宋体"/>
                <w:sz w:val="21"/>
              </w:rPr>
              <w:t>年龄偏大，手机操作熟练度一般；信任“说得清道理、能当场试、试完能改”的建议，不信任黑箱算法</w:t>
            </w:r>
          </w:p>
        </w:tc>
        <w:tc>
          <w:tcPr>
            <w:tcW w:w="3685" w:type="dxa"/>
          </w:tcPr>
          <w:p>
            <w:r>
              <w:rPr>
                <w:rFonts w:ascii="Times New Roman" w:hAnsi="Times New Roman" w:eastAsia="宋体"/>
                <w:sz w:val="21"/>
              </w:rPr>
              <w:t>大字体、少操作的界面；看得懂的投喂建议；及时报警；远程控制设备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>
            <w:r>
              <w:rPr>
                <w:rFonts w:ascii="Times New Roman" w:hAnsi="Times New Roman" w:eastAsia="宋体"/>
                <w:sz w:val="21"/>
              </w:rPr>
              <w:t>技术员 / FDE</w:t>
            </w:r>
          </w:p>
        </w:tc>
        <w:tc>
          <w:tcPr>
            <w:tcW w:w="3685" w:type="dxa"/>
          </w:tcPr>
          <w:p>
            <w:r>
              <w:rPr>
                <w:rFonts w:ascii="Times New Roman" w:hAnsi="Times New Roman" w:eastAsia="宋体"/>
                <w:sz w:val="21"/>
              </w:rPr>
              <w:t>驻场工程师，熟悉设备与塘口作业，负责校准、检修与参数校核</w:t>
            </w:r>
          </w:p>
        </w:tc>
        <w:tc>
          <w:tcPr>
            <w:tcW w:w="3685" w:type="dxa"/>
          </w:tcPr>
          <w:p>
            <w:r>
              <w:rPr>
                <w:rFonts w:ascii="Times New Roman" w:hAnsi="Times New Roman" w:eastAsia="宋体"/>
                <w:sz w:val="21"/>
              </w:rPr>
              <w:t>检修工单、校准记录可追溯、远程调试通道、参数配置入口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>
            <w:r>
              <w:rPr>
                <w:rFonts w:ascii="Times New Roman" w:hAnsi="Times New Roman" w:eastAsia="宋体"/>
                <w:sz w:val="21"/>
              </w:rPr>
              <w:t>公司管理员</w:t>
            </w:r>
          </w:p>
        </w:tc>
        <w:tc>
          <w:tcPr>
            <w:tcW w:w="3685" w:type="dxa"/>
          </w:tcPr>
          <w:p>
            <w:r>
              <w:rPr>
                <w:rFonts w:ascii="Times New Roman" w:hAnsi="Times New Roman" w:eastAsia="宋体"/>
                <w:sz w:val="21"/>
              </w:rPr>
              <w:t>负责多塘统筹管理，具备计算机操作能力</w:t>
            </w:r>
          </w:p>
        </w:tc>
        <w:tc>
          <w:tcPr>
            <w:tcW w:w="3685" w:type="dxa"/>
          </w:tcPr>
          <w:p>
            <w:r>
              <w:rPr>
                <w:rFonts w:ascii="Times New Roman" w:hAnsi="Times New Roman" w:eastAsia="宋体"/>
                <w:sz w:val="21"/>
              </w:rPr>
              <w:t>多塘对比、统计报表、鱼塘档案管理、公告发布、账号与权限管理</w:t>
            </w:r>
          </w:p>
        </w:tc>
      </w:tr>
    </w:tbl>
    <w:p>
      <w:pPr>
        <w:pStyle w:val="4"/>
      </w:pPr>
      <w:bookmarkStart w:id="21" w:name="_Toc15923"/>
      <w:r>
        <w:t>3.3  典型使用场景</w:t>
      </w:r>
      <w:bookmarkEnd w:id="21"/>
    </w:p>
    <w:p>
      <w:pPr>
        <w:spacing w:after="60"/>
        <w:ind w:firstLine="440"/>
      </w:pPr>
      <w:r>
        <w:rPr>
          <w:rFonts w:ascii="Times New Roman" w:hAnsi="Times New Roman" w:eastAsia="宋体"/>
          <w:b/>
          <w:sz w:val="22"/>
        </w:rPr>
        <w:t>场景一 · 每日投喂决策：</w:t>
      </w:r>
      <w:r>
        <w:rPr>
          <w:rFonts w:ascii="Times New Roman" w:hAnsi="Times New Roman" w:eastAsia="宋体"/>
          <w:b w:val="0"/>
          <w:sz w:val="22"/>
        </w:rPr>
        <w:t>每天 09:00 前，系统自动汇总各塘水温、溶氧、pH 与生长基准，计算当日投喂量并下发终端自动执行；养殖户打开小程序即可看到“今天喂多少、为什么这么喂”（各修正系数一目了然）。</w:t>
      </w:r>
    </w:p>
    <w:p>
      <w:pPr>
        <w:spacing w:after="60"/>
        <w:ind w:firstLine="440"/>
      </w:pPr>
      <w:r>
        <w:rPr>
          <w:rFonts w:ascii="Times New Roman" w:hAnsi="Times New Roman" w:eastAsia="宋体"/>
          <w:b/>
          <w:sz w:val="22"/>
        </w:rPr>
        <w:t>场景二 · 夜间溶氧告警：</w:t>
      </w:r>
      <w:r>
        <w:rPr>
          <w:rFonts w:ascii="Times New Roman" w:hAnsi="Times New Roman" w:eastAsia="宋体"/>
          <w:b w:val="0"/>
          <w:sz w:val="22"/>
        </w:rPr>
        <w:t>凌晨溶氧骤降至阈值以下，终端在塘口本地立即声光报警并自动开启增氧机，同时推送消息至养殖户手机；整个过程不依赖云端，几分钟内完成处置。</w:t>
      </w:r>
    </w:p>
    <w:p>
      <w:pPr>
        <w:spacing w:after="60"/>
        <w:ind w:firstLine="440"/>
      </w:pPr>
      <w:r>
        <w:rPr>
          <w:rFonts w:ascii="Times New Roman" w:hAnsi="Times New Roman" w:eastAsia="宋体"/>
          <w:b/>
          <w:sz w:val="22"/>
        </w:rPr>
        <w:t>场景三 · 断网期间自治：</w:t>
      </w:r>
      <w:r>
        <w:rPr>
          <w:rFonts w:ascii="Times New Roman" w:hAnsi="Times New Roman" w:eastAsia="宋体"/>
          <w:b w:val="0"/>
          <w:sz w:val="22"/>
        </w:rPr>
        <w:t>4G 链路中断数小时，终端照常采集、报警与缓存数据；网络恢复后自动按时间戳补传，后端数据完整不缺行，管理员无感知。</w:t>
      </w:r>
    </w:p>
    <w:p>
      <w:pPr>
        <w:spacing w:after="60"/>
        <w:ind w:firstLine="440"/>
      </w:pPr>
      <w:r>
        <w:rPr>
          <w:rFonts w:ascii="Times New Roman" w:hAnsi="Times New Roman" w:eastAsia="宋体"/>
          <w:b/>
          <w:sz w:val="22"/>
        </w:rPr>
        <w:t>场景四 · 管理员月度经营分析：</w:t>
      </w:r>
      <w:r>
        <w:rPr>
          <w:rFonts w:ascii="Times New Roman" w:hAnsi="Times New Roman" w:eastAsia="宋体"/>
          <w:b w:val="0"/>
          <w:sz w:val="22"/>
        </w:rPr>
        <w:t>月底管理员在看板导出各塘月饲料总量、投喂曲线与预计节省金额，对比基础投喂曲线与调整后投喂曲线，核算饲料成本与养殖效益。</w:t>
      </w:r>
    </w:p>
    <w:p>
      <w:pPr>
        <w:pStyle w:val="4"/>
      </w:pPr>
      <w:bookmarkStart w:id="22" w:name="_Toc18393"/>
      <w:r>
        <w:t>3.4  运行环境</w:t>
      </w:r>
      <w:bookmarkEnd w:id="22"/>
    </w:p>
    <w:p>
      <w:pPr>
        <w:pStyle w:val="16"/>
        <w:spacing w:after="40"/>
      </w:pPr>
      <w:r>
        <w:rPr>
          <w:rFonts w:ascii="Times New Roman" w:hAnsi="Times New Roman" w:eastAsia="宋体"/>
          <w:b/>
          <w:sz w:val="22"/>
        </w:rPr>
        <w:t>终端侧：</w:t>
      </w:r>
      <w:r>
        <w:rPr>
          <w:rFonts w:ascii="Times New Roman" w:hAnsi="Times New Roman" w:eastAsia="宋体"/>
          <w:b w:val="0"/>
          <w:sz w:val="22"/>
        </w:rPr>
        <w:t>树莓派 / 工控机（Linux + Python），RS485 / GPIO / 摄像头接口；太阳能 + 蓄电池供电，户外防护箱安装。</w:t>
      </w:r>
    </w:p>
    <w:p>
      <w:pPr>
        <w:pStyle w:val="16"/>
        <w:spacing w:after="40"/>
      </w:pPr>
      <w:r>
        <w:rPr>
          <w:rFonts w:ascii="Times New Roman" w:hAnsi="Times New Roman" w:eastAsia="宋体"/>
          <w:b/>
          <w:sz w:val="22"/>
        </w:rPr>
        <w:t>通信链路：</w:t>
      </w:r>
      <w:r>
        <w:rPr>
          <w:rFonts w:ascii="Times New Roman" w:hAnsi="Times New Roman" w:eastAsia="宋体"/>
          <w:b w:val="0"/>
          <w:sz w:val="22"/>
        </w:rPr>
        <w:t>塘内传感器经 RS485 接入终端；终端经 4G / LoRa 以 MQTT（QoS1）上行，HTTP 兜底；NTP / 后端对时。</w:t>
      </w:r>
    </w:p>
    <w:p>
      <w:pPr>
        <w:pStyle w:val="16"/>
        <w:spacing w:after="40"/>
      </w:pPr>
      <w:r>
        <w:rPr>
          <w:rFonts w:ascii="Times New Roman" w:hAnsi="Times New Roman" w:eastAsia="宋体"/>
          <w:b/>
          <w:sz w:val="22"/>
        </w:rPr>
        <w:t>平台侧：</w:t>
      </w:r>
      <w:r>
        <w:rPr>
          <w:rFonts w:ascii="Times New Roman" w:hAnsi="Times New Roman" w:eastAsia="宋体"/>
          <w:b w:val="0"/>
          <w:sz w:val="22"/>
        </w:rPr>
        <w:t>公司服务器（或云服务器）部署 Flask 后端与数据库（SQLite / MySQL），对外提供 RESTful 接口。</w:t>
      </w:r>
    </w:p>
    <w:p>
      <w:pPr>
        <w:pStyle w:val="16"/>
        <w:spacing w:after="40"/>
      </w:pPr>
      <w:r>
        <w:rPr>
          <w:rFonts w:ascii="Times New Roman" w:hAnsi="Times New Roman" w:eastAsia="宋体"/>
          <w:b/>
          <w:sz w:val="22"/>
        </w:rPr>
        <w:t>应用侧：</w:t>
      </w:r>
      <w:r>
        <w:rPr>
          <w:rFonts w:ascii="Times New Roman" w:hAnsi="Times New Roman" w:eastAsia="宋体"/>
          <w:b w:val="0"/>
          <w:sz w:val="22"/>
        </w:rPr>
        <w:t>PC 浏览器访问管理看板；手机端使用微信小程序。</w:t>
      </w:r>
    </w:p>
    <w:p>
      <w:r>
        <w:br w:type="page"/>
      </w:r>
    </w:p>
    <w:p>
      <w:pPr>
        <w:pStyle w:val="3"/>
      </w:pPr>
      <w:bookmarkStart w:id="23" w:name="_Toc20054"/>
      <w:r>
        <w:t>4  项目价值</w:t>
      </w:r>
      <w:bookmarkEnd w:id="23"/>
    </w:p>
    <w:p>
      <w:pPr>
        <w:pStyle w:val="4"/>
      </w:pPr>
      <w:bookmarkStart w:id="24" w:name="_Toc16901"/>
      <w:r>
        <w:t>4.1  经济效益</w:t>
      </w:r>
      <w:bookmarkEnd w:id="24"/>
    </w:p>
    <w:p>
      <w:pPr>
        <w:pStyle w:val="16"/>
        <w:spacing w:after="40"/>
      </w:pPr>
      <w:r>
        <w:rPr>
          <w:rFonts w:ascii="Times New Roman" w:hAnsi="Times New Roman" w:eastAsia="宋体"/>
          <w:b/>
          <w:sz w:val="22"/>
        </w:rPr>
        <w:t>节省饲料成本：</w:t>
      </w:r>
      <w:r>
        <w:rPr>
          <w:rFonts w:ascii="Times New Roman" w:hAnsi="Times New Roman" w:eastAsia="宋体"/>
          <w:b w:val="0"/>
          <w:sz w:val="22"/>
        </w:rPr>
        <w:t>精准投喂预计节省饲料 15%～20%。饲料成本占养殖总成本 60% 以上，省 5% 饲料即带来可观的净利润提升。</w:t>
      </w:r>
    </w:p>
    <w:p>
      <w:pPr>
        <w:pStyle w:val="16"/>
        <w:spacing w:after="40"/>
      </w:pPr>
      <w:r>
        <w:rPr>
          <w:rFonts w:ascii="Times New Roman" w:hAnsi="Times New Roman" w:eastAsia="宋体"/>
          <w:b/>
          <w:sz w:val="22"/>
        </w:rPr>
        <w:t>提升售价：</w:t>
      </w:r>
      <w:r>
        <w:rPr>
          <w:rFonts w:ascii="Times New Roman" w:hAnsi="Times New Roman" w:eastAsia="宋体"/>
          <w:b w:val="0"/>
          <w:sz w:val="22"/>
        </w:rPr>
        <w:t>水质与投喂精细化管理带动鱼品质提升，售价上涨 10%～15%，亩均增收约 2000 元。</w:t>
      </w:r>
    </w:p>
    <w:p>
      <w:pPr>
        <w:pStyle w:val="16"/>
        <w:spacing w:after="40"/>
      </w:pPr>
      <w:r>
        <w:rPr>
          <w:rFonts w:ascii="Times New Roman" w:hAnsi="Times New Roman" w:eastAsia="宋体"/>
          <w:b/>
          <w:sz w:val="22"/>
        </w:rPr>
        <w:t>降低病害损失：</w:t>
      </w:r>
      <w:r>
        <w:rPr>
          <w:rFonts w:ascii="Times New Roman" w:hAnsi="Times New Roman" w:eastAsia="宋体"/>
          <w:b w:val="0"/>
          <w:sz w:val="22"/>
        </w:rPr>
        <w:t>溶氧骤降等异常实时报警与本地联动，病害损失降低 50% 以上。</w:t>
      </w:r>
    </w:p>
    <w:p>
      <w:pPr>
        <w:pStyle w:val="16"/>
        <w:spacing w:after="40"/>
      </w:pPr>
      <w:r>
        <w:rPr>
          <w:rFonts w:ascii="Times New Roman" w:hAnsi="Times New Roman" w:eastAsia="宋体"/>
          <w:b/>
          <w:sz w:val="22"/>
        </w:rPr>
        <w:t>投资回报：</w:t>
      </w:r>
      <w:r>
        <w:rPr>
          <w:rFonts w:ascii="Times New Roman" w:hAnsi="Times New Roman" w:eastAsia="宋体"/>
          <w:b w:val="0"/>
          <w:sz w:val="22"/>
        </w:rPr>
        <w:t>典型 5 亩水面单塘设备投入约 6580 元，预计投资回收期 12～18 个月。</w:t>
      </w:r>
    </w:p>
    <w:p>
      <w:pPr>
        <w:pStyle w:val="4"/>
      </w:pPr>
      <w:bookmarkStart w:id="25" w:name="_Toc15667"/>
      <w:r>
        <w:t>4.2  管理价值</w:t>
      </w:r>
      <w:bookmarkEnd w:id="25"/>
    </w:p>
    <w:p>
      <w:pPr>
        <w:pStyle w:val="16"/>
        <w:spacing w:after="40"/>
      </w:pPr>
      <w:r>
        <w:rPr>
          <w:rFonts w:ascii="Times New Roman" w:hAnsi="Times New Roman" w:eastAsia="宋体"/>
          <w:b w:val="0"/>
          <w:sz w:val="22"/>
        </w:rPr>
        <w:t>决策粒度从“月底看报表”升级为“每天早上有一张投喂单”，投喂决策从“按月”细化到“按餐”。</w:t>
      </w:r>
    </w:p>
    <w:p>
      <w:pPr>
        <w:pStyle w:val="16"/>
        <w:spacing w:after="40"/>
      </w:pPr>
      <w:r>
        <w:rPr>
          <w:rFonts w:ascii="Times New Roman" w:hAnsi="Times New Roman" w:eastAsia="宋体"/>
          <w:b w:val="0"/>
          <w:sz w:val="22"/>
        </w:rPr>
        <w:t>老师傅的“手感、看水色、听抢食声”被固化为特征与规则，经验沉淀为公司资产，不随人员流动而流失。</w:t>
      </w:r>
    </w:p>
    <w:p>
      <w:pPr>
        <w:pStyle w:val="16"/>
        <w:spacing w:after="40"/>
      </w:pPr>
      <w:r>
        <w:rPr>
          <w:rFonts w:ascii="Times New Roman" w:hAnsi="Times New Roman" w:eastAsia="宋体"/>
          <w:b w:val="0"/>
          <w:sz w:val="22"/>
        </w:rPr>
        <w:t>多塘统一接入一个后端，统一存储、统计与决策，报表自动生成，规模化复制成本趋近于零。</w:t>
      </w:r>
    </w:p>
    <w:p>
      <w:pPr>
        <w:pStyle w:val="4"/>
      </w:pPr>
      <w:bookmarkStart w:id="26" w:name="_Toc17898"/>
      <w:r>
        <w:t>4.3  行业与社会价值</w:t>
      </w:r>
      <w:bookmarkEnd w:id="26"/>
    </w:p>
    <w:p>
      <w:pPr>
        <w:pStyle w:val="16"/>
        <w:spacing w:after="40"/>
      </w:pPr>
      <w:r>
        <w:rPr>
          <w:rFonts w:ascii="Times New Roman" w:hAnsi="Times New Roman" w:eastAsia="宋体"/>
          <w:b w:val="0"/>
          <w:sz w:val="22"/>
        </w:rPr>
        <w:t>形成“先 3 口塘做样板验证、再复制推广”的规模化路径，为行业提供数据驱动标准化养殖的示范样板。</w:t>
      </w:r>
    </w:p>
    <w:p>
      <w:pPr>
        <w:pStyle w:val="16"/>
        <w:spacing w:after="40"/>
      </w:pPr>
      <w:r>
        <w:rPr>
          <w:rFonts w:ascii="Times New Roman" w:hAnsi="Times New Roman" w:eastAsia="宋体"/>
          <w:b w:val="0"/>
          <w:sz w:val="22"/>
        </w:rPr>
        <w:t>减少残饵与过度投喂，降低水体富营养化风险，符合绿色养殖与环保要求。</w:t>
      </w:r>
    </w:p>
    <w:p>
      <w:pPr>
        <w:pStyle w:val="16"/>
        <w:spacing w:after="40"/>
      </w:pPr>
      <w:r>
        <w:rPr>
          <w:rFonts w:ascii="Times New Roman" w:hAnsi="Times New Roman" w:eastAsia="宋体"/>
          <w:b w:val="0"/>
          <w:sz w:val="22"/>
        </w:rPr>
        <w:t>带动一线养殖户增收增效，推动传统渔业向智慧渔业转型升级。</w:t>
      </w:r>
    </w:p>
    <w:p>
      <w:r>
        <w:br w:type="page"/>
      </w:r>
    </w:p>
    <w:p>
      <w:pPr>
        <w:pStyle w:val="3"/>
      </w:pPr>
      <w:bookmarkStart w:id="27" w:name="_Toc1586"/>
      <w:r>
        <w:t>5  各功能模块介绍</w:t>
      </w:r>
      <w:bookmarkEnd w:id="27"/>
    </w:p>
    <w:p>
      <w:pPr>
        <w:spacing w:after="60"/>
        <w:ind w:firstLine="440"/>
      </w:pPr>
      <w:r>
        <w:rPr>
          <w:rFonts w:ascii="Times New Roman" w:hAnsi="Times New Roman" w:eastAsia="宋体"/>
          <w:b w:val="0"/>
          <w:sz w:val="22"/>
        </w:rPr>
        <w:t>本系统按敏捷开发思想拆分为六个功能模块：感知层、终端采集系统、中心后端平台、投喂决策模型、管理看板与微信小程序。各模块通过约定接口通讯，可独立开发、独立测试。</w:t>
      </w:r>
    </w:p>
    <w:p>
      <w:pPr>
        <w:pStyle w:val="4"/>
      </w:pPr>
      <w:bookmarkStart w:id="28" w:name="_Toc6785"/>
      <w:r>
        <w:t>5.1  感知层</w:t>
      </w:r>
      <w:bookmarkEnd w:id="28"/>
    </w:p>
    <w:p>
      <w:pPr>
        <w:spacing w:after="60"/>
        <w:ind w:firstLine="440"/>
      </w:pPr>
      <w:r>
        <w:rPr>
          <w:rFonts w:ascii="Times New Roman" w:hAnsi="Times New Roman" w:eastAsia="宋体"/>
          <w:b w:val="0"/>
          <w:sz w:val="22"/>
        </w:rPr>
        <w:t>感知层由传感器、养殖设备与摄像头组成，部署于鱼塘现场：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9"/>
        <w:gridCol w:w="5210"/>
        <w:gridCol w:w="23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类别</w:t>
            </w:r>
          </w:p>
        </w:tc>
        <w:tc>
          <w:tcPr>
            <w:tcW w:w="5216" w:type="dxa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设备</w:t>
            </w:r>
          </w:p>
        </w:tc>
        <w:tc>
          <w:tcPr>
            <w:tcW w:w="2381" w:type="dxa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部署要点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>
            <w:r>
              <w:rPr>
                <w:rFonts w:ascii="Times New Roman" w:hAnsi="Times New Roman" w:eastAsia="宋体"/>
                <w:sz w:val="21"/>
              </w:rPr>
              <w:t>水质传感器</w:t>
            </w:r>
          </w:p>
        </w:tc>
        <w:tc>
          <w:tcPr>
            <w:tcW w:w="5216" w:type="dxa"/>
          </w:tcPr>
          <w:p>
            <w:r>
              <w:rPr>
                <w:rFonts w:ascii="Times New Roman" w:hAnsi="Times New Roman" w:eastAsia="宋体"/>
                <w:sz w:val="21"/>
              </w:rPr>
              <w:t>水温传感器 ×2（塘对角、水面下 0.5m，每 5 分钟采集一次）；溶氧传感器（塘中心、水面下 1m，低于 4mg/L 自动报警）；pH 传感器（每月校准一次）；ORP 传感器；盐度传感器 ×2（进水口 / 出水口，最佳范围 10~25ppt）</w:t>
            </w:r>
          </w:p>
        </w:tc>
        <w:tc>
          <w:tcPr>
            <w:tcW w:w="2381" w:type="dxa"/>
          </w:tcPr>
          <w:p>
            <w:r>
              <w:rPr>
                <w:rFonts w:ascii="Times New Roman" w:hAnsi="Times New Roman" w:eastAsia="宋体"/>
                <w:sz w:val="21"/>
              </w:rPr>
              <w:t>RS485 / 模拟量接入终端；必须校准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>
            <w:r>
              <w:rPr>
                <w:rFonts w:ascii="Times New Roman" w:hAnsi="Times New Roman" w:eastAsia="宋体"/>
                <w:sz w:val="21"/>
              </w:rPr>
              <w:t>养殖设备</w:t>
            </w:r>
          </w:p>
        </w:tc>
        <w:tc>
          <w:tcPr>
            <w:tcW w:w="5216" w:type="dxa"/>
          </w:tcPr>
          <w:p>
            <w:r>
              <w:rPr>
                <w:rFonts w:ascii="Times New Roman" w:hAnsi="Times New Roman" w:eastAsia="宋体"/>
                <w:sz w:val="21"/>
              </w:rPr>
              <w:t>智能投料机（塘边，定时定量投料、记录每日投料量）；供氧机 / 增氧机（塘中心，溶氧低于阈值自动开启，可分时段运行）</w:t>
            </w:r>
          </w:p>
        </w:tc>
        <w:tc>
          <w:tcPr>
            <w:tcW w:w="2381" w:type="dxa"/>
          </w:tcPr>
          <w:p>
            <w:r>
              <w:rPr>
                <w:rFonts w:ascii="Times New Roman" w:hAnsi="Times New Roman" w:eastAsia="宋体"/>
                <w:sz w:val="21"/>
              </w:rPr>
              <w:t>GPIO / 继电器远程控制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>
            <w:r>
              <w:rPr>
                <w:rFonts w:ascii="Times New Roman" w:hAnsi="Times New Roman" w:eastAsia="宋体"/>
                <w:sz w:val="21"/>
              </w:rPr>
              <w:t>图像设备</w:t>
            </w:r>
          </w:p>
        </w:tc>
        <w:tc>
          <w:tcPr>
            <w:tcW w:w="5216" w:type="dxa"/>
          </w:tcPr>
          <w:p>
            <w:r>
              <w:rPr>
                <w:rFonts w:ascii="Times New Roman" w:hAnsi="Times New Roman" w:eastAsia="宋体"/>
                <w:sz w:val="21"/>
              </w:rPr>
              <w:t>高清摄像头 ×2（塘对角，实时监控、鱼群活动分析，可识别死鱼 / 浮头等异常，录像云端保留 7 天）</w:t>
            </w:r>
          </w:p>
        </w:tc>
        <w:tc>
          <w:tcPr>
            <w:tcW w:w="2381" w:type="dxa"/>
          </w:tcPr>
          <w:p>
            <w:r>
              <w:rPr>
                <w:rFonts w:ascii="Times New Roman" w:hAnsi="Times New Roman" w:eastAsia="宋体"/>
                <w:sz w:val="21"/>
              </w:rPr>
              <w:t>本地 AI 粗筛后上传事件帧</w:t>
            </w:r>
          </w:p>
        </w:tc>
      </w:tr>
    </w:tbl>
    <w:p>
      <w:pPr>
        <w:pStyle w:val="4"/>
      </w:pPr>
      <w:bookmarkStart w:id="29" w:name="_Toc28885"/>
      <w:r>
        <w:t>5.2  终端采集系统（每塘独立部署）</w:t>
      </w:r>
      <w:bookmarkEnd w:id="29"/>
    </w:p>
    <w:p>
      <w:pPr>
        <w:spacing w:after="60"/>
        <w:ind w:firstLine="440"/>
      </w:pPr>
      <w:r>
        <w:rPr>
          <w:rFonts w:ascii="Times New Roman" w:hAnsi="Times New Roman" w:eastAsia="宋体"/>
          <w:b w:val="0"/>
          <w:sz w:val="22"/>
        </w:rPr>
        <w:t>终端采集系统是部署在塘口的边缘计算终端，负责“看”和“做”。一口塘需要数字化的全部数据共 20 项：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2"/>
        <w:gridCol w:w="4530"/>
        <w:gridCol w:w="26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分类</w:t>
            </w:r>
          </w:p>
        </w:tc>
        <w:tc>
          <w:tcPr>
            <w:tcW w:w="4535" w:type="dxa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数据项</w:t>
            </w:r>
          </w:p>
        </w:tc>
        <w:tc>
          <w:tcPr>
            <w:tcW w:w="2608" w:type="dxa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采集方式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>
            <w:r>
              <w:rPr>
                <w:rFonts w:ascii="Times New Roman" w:hAnsi="Times New Roman" w:eastAsia="宋体"/>
                <w:sz w:val="21"/>
              </w:rPr>
              <w:t>水质环境（4 项）</w:t>
            </w:r>
          </w:p>
        </w:tc>
        <w:tc>
          <w:tcPr>
            <w:tcW w:w="4535" w:type="dxa"/>
          </w:tcPr>
          <w:p>
            <w:r>
              <w:rPr>
                <w:rFonts w:ascii="Times New Roman" w:hAnsi="Times New Roman" w:eastAsia="宋体"/>
                <w:sz w:val="21"/>
              </w:rPr>
              <w:t>温度、含氧量（溶氧）、PH 值、ORP</w:t>
            </w:r>
          </w:p>
        </w:tc>
        <w:tc>
          <w:tcPr>
            <w:tcW w:w="2608" w:type="dxa"/>
          </w:tcPr>
          <w:p>
            <w:r>
              <w:rPr>
                <w:rFonts w:ascii="Times New Roman" w:hAnsi="Times New Roman" w:eastAsia="宋体"/>
                <w:sz w:val="21"/>
              </w:rPr>
              <w:t>传感器自动采集，必须校准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>
            <w:r>
              <w:rPr>
                <w:rFonts w:ascii="Times New Roman" w:hAnsi="Times New Roman" w:eastAsia="宋体"/>
                <w:sz w:val="21"/>
              </w:rPr>
              <w:t>鱼类状态（2 项）</w:t>
            </w:r>
          </w:p>
        </w:tc>
        <w:tc>
          <w:tcPr>
            <w:tcW w:w="4535" w:type="dxa"/>
          </w:tcPr>
          <w:p>
            <w:r>
              <w:rPr>
                <w:rFonts w:ascii="Times New Roman" w:hAnsi="Times New Roman" w:eastAsia="宋体"/>
                <w:sz w:val="21"/>
              </w:rPr>
              <w:t>饥饿度（抢食程度）、死鱼率</w:t>
            </w:r>
          </w:p>
        </w:tc>
        <w:tc>
          <w:tcPr>
            <w:tcW w:w="2608" w:type="dxa"/>
          </w:tcPr>
          <w:p>
            <w:r>
              <w:rPr>
                <w:rFonts w:ascii="Times New Roman" w:hAnsi="Times New Roman" w:eastAsia="宋体"/>
                <w:sz w:val="21"/>
              </w:rPr>
              <w:t>相机 + AI 识别，人工复核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>
            <w:r>
              <w:rPr>
                <w:rFonts w:ascii="Times New Roman" w:hAnsi="Times New Roman" w:eastAsia="宋体"/>
                <w:sz w:val="21"/>
              </w:rPr>
              <w:t>设备状态（3 项）</w:t>
            </w:r>
          </w:p>
        </w:tc>
        <w:tc>
          <w:tcPr>
            <w:tcW w:w="4535" w:type="dxa"/>
          </w:tcPr>
          <w:p>
            <w:r>
              <w:rPr>
                <w:rFonts w:ascii="Times New Roman" w:hAnsi="Times New Roman" w:eastAsia="宋体"/>
                <w:sz w:val="21"/>
              </w:rPr>
              <w:t>传感器工作时间、饲料机品牌、相机品牌</w:t>
            </w:r>
          </w:p>
        </w:tc>
        <w:tc>
          <w:tcPr>
            <w:tcW w:w="2608" w:type="dxa"/>
          </w:tcPr>
          <w:p>
            <w:r>
              <w:rPr>
                <w:rFonts w:ascii="Times New Roman" w:hAnsi="Times New Roman" w:eastAsia="宋体"/>
                <w:sz w:val="21"/>
              </w:rPr>
              <w:t>设备计数 + 建档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>
            <w:r>
              <w:rPr>
                <w:rFonts w:ascii="Times New Roman" w:hAnsi="Times New Roman" w:eastAsia="宋体"/>
                <w:sz w:val="21"/>
              </w:rPr>
              <w:t>投喂经营（6 项）</w:t>
            </w:r>
          </w:p>
        </w:tc>
        <w:tc>
          <w:tcPr>
            <w:tcW w:w="4535" w:type="dxa"/>
          </w:tcPr>
          <w:p>
            <w:r>
              <w:rPr>
                <w:rFonts w:ascii="Times New Roman" w:hAnsi="Times New Roman" w:eastAsia="宋体"/>
                <w:sz w:val="21"/>
              </w:rPr>
              <w:t>饲料量、饲料总量、饲料品、饲料品牌、投入成本、预计产出</w:t>
            </w:r>
          </w:p>
        </w:tc>
        <w:tc>
          <w:tcPr>
            <w:tcW w:w="2608" w:type="dxa"/>
          </w:tcPr>
          <w:p>
            <w:r>
              <w:rPr>
                <w:rFonts w:ascii="Times New Roman" w:hAnsi="Times New Roman" w:eastAsia="宋体"/>
                <w:sz w:val="21"/>
              </w:rPr>
              <w:t>绞龙圈数 / 称重计量 + 台账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>
            <w:r>
              <w:rPr>
                <w:rFonts w:ascii="Times New Roman" w:hAnsi="Times New Roman" w:eastAsia="宋体"/>
                <w:sz w:val="21"/>
              </w:rPr>
              <w:t>塘口档案（5 项）</w:t>
            </w:r>
          </w:p>
        </w:tc>
        <w:tc>
          <w:tcPr>
            <w:tcW w:w="4535" w:type="dxa"/>
          </w:tcPr>
          <w:p>
            <w:r>
              <w:rPr>
                <w:rFonts w:ascii="Times New Roman" w:hAnsi="Times New Roman" w:eastAsia="宋体"/>
                <w:sz w:val="21"/>
              </w:rPr>
              <w:t>鱼塘大小、鱼苗数量、地理位置、管理人员、预计成本</w:t>
            </w:r>
          </w:p>
        </w:tc>
        <w:tc>
          <w:tcPr>
            <w:tcW w:w="2608" w:type="dxa"/>
          </w:tcPr>
          <w:p>
            <w:r>
              <w:rPr>
                <w:rFonts w:ascii="Times New Roman" w:hAnsi="Times New Roman" w:eastAsia="宋体"/>
                <w:sz w:val="21"/>
              </w:rPr>
              <w:t>首装人工建档，变更才更新</w:t>
            </w:r>
          </w:p>
        </w:tc>
      </w:tr>
    </w:tbl>
    <w:p>
      <w:pPr>
        <w:spacing w:after="60"/>
        <w:ind w:firstLine="440"/>
      </w:pPr>
      <w:r>
        <w:rPr>
          <w:rFonts w:ascii="Times New Roman" w:hAnsi="Times New Roman" w:eastAsia="宋体"/>
          <w:b w:val="0"/>
          <w:sz w:val="22"/>
        </w:rPr>
        <w:t>核心功能需求如下：</w:t>
      </w:r>
    </w:p>
    <w:p>
      <w:pPr>
        <w:spacing w:after="60"/>
        <w:ind w:firstLine="440"/>
      </w:pPr>
      <w:r>
        <w:rPr>
          <w:rFonts w:ascii="Times New Roman" w:hAnsi="Times New Roman" w:eastAsia="宋体"/>
          <w:b/>
          <w:sz w:val="22"/>
        </w:rPr>
        <w:t>FR-T-01 多路数据采集：</w:t>
      </w:r>
      <w:r>
        <w:rPr>
          <w:rFonts w:ascii="Times New Roman" w:hAnsi="Times New Roman" w:eastAsia="宋体"/>
          <w:b w:val="0"/>
          <w:sz w:val="22"/>
        </w:rPr>
        <w:t>自动采集水质与设备数据（RS485/模拟量/GPIO），采集周期 ≤5 分钟；读写必须带超时，超时跳过本周期并计数告警。</w:t>
      </w:r>
    </w:p>
    <w:p>
      <w:pPr>
        <w:spacing w:after="60"/>
        <w:ind w:firstLine="440"/>
      </w:pPr>
      <w:r>
        <w:rPr>
          <w:rFonts w:ascii="Times New Roman" w:hAnsi="Times New Roman" w:eastAsia="宋体"/>
          <w:b/>
          <w:sz w:val="22"/>
        </w:rPr>
        <w:t>FR-T-02 数据清洗与滤波：</w:t>
      </w:r>
      <w:r>
        <w:rPr>
          <w:rFonts w:ascii="Times New Roman" w:hAnsi="Times New Roman" w:eastAsia="宋体"/>
          <w:b w:val="0"/>
          <w:sz w:val="22"/>
        </w:rPr>
        <w:t>剔除 0 值无效行；三点中值滤波消除单点尖刺；量程校验、变化率校验、冻结校验（10 分钟方差≈0 判定格）。</w:t>
      </w:r>
    </w:p>
    <w:p>
      <w:pPr>
        <w:spacing w:after="60"/>
        <w:ind w:firstLine="440"/>
      </w:pPr>
      <w:r>
        <w:rPr>
          <w:rFonts w:ascii="Times New Roman" w:hAnsi="Times New Roman" w:eastAsia="宋体"/>
          <w:b/>
          <w:sz w:val="22"/>
        </w:rPr>
        <w:t>FR-T-03 传感器校准：</w:t>
      </w:r>
      <w:r>
        <w:rPr>
          <w:rFonts w:ascii="Times New Roman" w:hAnsi="Times New Roman" w:eastAsia="宋体"/>
          <w:b w:val="0"/>
          <w:sz w:val="22"/>
        </w:rPr>
        <w:t>首装两点校准（零点+量程，pH 用 4.00/6.86/9.18 标准液）；周期巡检；基准塘塘间一致性对齐；在线漂移检测；校准记录入库可追溯。</w:t>
      </w:r>
    </w:p>
    <w:p>
      <w:pPr>
        <w:spacing w:after="60"/>
        <w:ind w:firstLine="440"/>
      </w:pPr>
      <w:r>
        <w:rPr>
          <w:rFonts w:ascii="Times New Roman" w:hAnsi="Times New Roman" w:eastAsia="宋体"/>
          <w:b/>
          <w:sz w:val="22"/>
        </w:rPr>
        <w:t>FR-T-04 四类异常检测：</w:t>
      </w:r>
      <w:r>
        <w:rPr>
          <w:rFonts w:ascii="Times New Roman" w:hAnsi="Times New Roman" w:eastAsia="宋体"/>
          <w:b w:val="0"/>
          <w:sz w:val="22"/>
        </w:rPr>
        <w:t>传感器故障（断线/冻结/超量程/漂移）、执行机构故障（卡料/电机过流零流）、数据突变（尖刺与持续异常交叉校验）、系统级故障（卡死/断电/断网），每类均按“检测→处置→上报”处理。</w:t>
      </w:r>
    </w:p>
    <w:p>
      <w:pPr>
        <w:spacing w:after="60"/>
        <w:ind w:firstLine="440"/>
      </w:pPr>
      <w:r>
        <w:rPr>
          <w:rFonts w:ascii="Times New Roman" w:hAnsi="Times New Roman" w:eastAsia="宋体"/>
          <w:b/>
          <w:sz w:val="22"/>
        </w:rPr>
        <w:t>FR-T-05 分级报警与本地联动：</w:t>
      </w:r>
      <w:r>
        <w:rPr>
          <w:rFonts w:ascii="Times New Roman" w:hAnsi="Times New Roman" w:eastAsia="宋体"/>
          <w:b w:val="0"/>
          <w:sz w:val="22"/>
        </w:rPr>
        <w:t>一级本地声光、二级远程推送（钉钉/短信，带塘号+设备+故障码+已尝试动作）、三级联动处置（停止整条投喂线）；溶氧低于阈值本地自动开启增氧机，不等云端。</w:t>
      </w:r>
    </w:p>
    <w:p>
      <w:pPr>
        <w:spacing w:after="60"/>
        <w:ind w:firstLine="440"/>
      </w:pPr>
      <w:r>
        <w:rPr>
          <w:rFonts w:ascii="Times New Roman" w:hAnsi="Times New Roman" w:eastAsia="宋体"/>
          <w:b/>
          <w:sz w:val="22"/>
        </w:rPr>
        <w:t>FR-T-06 断网续传：</w:t>
      </w:r>
      <w:r>
        <w:rPr>
          <w:rFonts w:ascii="Times New Roman" w:hAnsi="Times New Roman" w:eastAsia="宋体"/>
          <w:b w:val="0"/>
          <w:sz w:val="22"/>
        </w:rPr>
        <w:t>SQLite 环形缓存 ≥7 天；断网时采集、校准、本地报警照常运转，联网后按时间戳补传。</w:t>
      </w:r>
    </w:p>
    <w:p>
      <w:pPr>
        <w:spacing w:after="60"/>
        <w:ind w:firstLine="440"/>
      </w:pPr>
      <w:r>
        <w:rPr>
          <w:rFonts w:ascii="Times New Roman" w:hAnsi="Times New Roman" w:eastAsia="宋体"/>
          <w:b/>
          <w:sz w:val="22"/>
        </w:rPr>
        <w:t>FR-T-07 自愈与远程运维：</w:t>
      </w:r>
      <w:r>
        <w:rPr>
          <w:rFonts w:ascii="Times New Roman" w:hAnsi="Times New Roman" w:eastAsia="宋体"/>
          <w:b w:val="0"/>
          <w:sz w:val="22"/>
        </w:rPr>
        <w:t>两级看门狗（任务级+系统级）、黑匣子落盘、复位事件上报；日志分级落盘；反向隧道 SSH、远程参数修改、OTA 灰度升级。</w:t>
      </w:r>
    </w:p>
    <w:p>
      <w:pPr>
        <w:spacing w:after="60"/>
        <w:ind w:firstLine="440"/>
      </w:pPr>
      <w:r>
        <w:rPr>
          <w:rFonts w:ascii="Times New Roman" w:hAnsi="Times New Roman" w:eastAsia="宋体"/>
          <w:b/>
          <w:sz w:val="22"/>
        </w:rPr>
        <w:t>FR-T-08 出厂考机：</w:t>
      </w:r>
      <w:r>
        <w:rPr>
          <w:rFonts w:ascii="Times New Roman" w:hAnsi="Times New Roman" w:eastAsia="宋体"/>
          <w:b w:val="0"/>
          <w:sz w:val="22"/>
        </w:rPr>
        <w:t>168 小时满负荷考机：重启 0 次、丢包率达标、异常计数可控，达标后方可下塘部署。</w:t>
      </w:r>
    </w:p>
    <w:p>
      <w:pPr>
        <w:pStyle w:val="4"/>
      </w:pPr>
      <w:bookmarkStart w:id="30" w:name="_Toc15365"/>
      <w:r>
        <w:t>5.3  中心后端平台</w:t>
      </w:r>
      <w:bookmarkEnd w:id="30"/>
    </w:p>
    <w:p>
      <w:pPr>
        <w:spacing w:after="60"/>
        <w:ind w:firstLine="440"/>
      </w:pPr>
      <w:r>
        <w:rPr>
          <w:rFonts w:ascii="Times New Roman" w:hAnsi="Times New Roman" w:eastAsia="宋体"/>
          <w:b w:val="0"/>
          <w:sz w:val="22"/>
        </w:rPr>
        <w:t>中心后端是一个 Flask 服务，一个后端支撑多口鱼塘，统一存储、统计、决策与接口服务。</w:t>
      </w:r>
    </w:p>
    <w:p>
      <w:pPr>
        <w:pStyle w:val="5"/>
      </w:pPr>
      <w:bookmarkStart w:id="31" w:name="_Toc6176"/>
      <w:r>
        <w:t>5.3.1  数据存储设计</w:t>
      </w:r>
      <w:bookmarkEnd w:id="31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6"/>
        <w:gridCol w:w="1837"/>
        <w:gridCol w:w="48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数据表</w:t>
            </w:r>
          </w:p>
        </w:tc>
        <w:tc>
          <w:tcPr>
            <w:tcW w:w="2041" w:type="dxa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角色</w:t>
            </w:r>
          </w:p>
        </w:tc>
        <w:tc>
          <w:tcPr>
            <w:tcW w:w="5216" w:type="dxa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核心字段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r>
              <w:rPr>
                <w:rFonts w:ascii="Times New Roman" w:hAnsi="Times New Roman" w:eastAsia="宋体"/>
                <w:sz w:val="21"/>
              </w:rPr>
              <w:t>feedinfo</w:t>
            </w:r>
          </w:p>
        </w:tc>
        <w:tc>
          <w:tcPr>
            <w:tcW w:w="2041" w:type="dxa"/>
          </w:tcPr>
          <w:p>
            <w:r>
              <w:rPr>
                <w:rFonts w:ascii="Times New Roman" w:hAnsi="Times New Roman" w:eastAsia="宋体"/>
                <w:sz w:val="21"/>
              </w:rPr>
              <w:t>每日喂养记录（事实表）</w:t>
            </w:r>
          </w:p>
        </w:tc>
        <w:tc>
          <w:tcPr>
            <w:tcW w:w="5216" w:type="dxa"/>
          </w:tcPr>
          <w:p>
            <w:r>
              <w:rPr>
                <w:rFonts w:ascii="Times New Roman" w:hAnsi="Times New Roman" w:eastAsia="宋体"/>
                <w:sz w:val="21"/>
              </w:rPr>
              <w:t>date, pond_id, temperature, oxygen, salinity, ph, water_quality, fish_weight, fish_liveness, feed_interval, feed_weight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r>
              <w:rPr>
                <w:rFonts w:ascii="Times New Roman" w:hAnsi="Times New Roman" w:eastAsia="宋体"/>
                <w:sz w:val="21"/>
              </w:rPr>
              <w:t>fishpond</w:t>
            </w:r>
          </w:p>
        </w:tc>
        <w:tc>
          <w:tcPr>
            <w:tcW w:w="2041" w:type="dxa"/>
          </w:tcPr>
          <w:p>
            <w:r>
              <w:rPr>
                <w:rFonts w:ascii="Times New Roman" w:hAnsi="Times New Roman" w:eastAsia="宋体"/>
                <w:sz w:val="21"/>
              </w:rPr>
              <w:t>鱼塘档案</w:t>
            </w:r>
          </w:p>
        </w:tc>
        <w:tc>
          <w:tcPr>
            <w:tcW w:w="5216" w:type="dxa"/>
          </w:tcPr>
          <w:p>
            <w:r>
              <w:rPr>
                <w:rFonts w:ascii="Times New Roman" w:hAnsi="Times New Roman" w:eastAsia="宋体"/>
                <w:sz w:val="21"/>
              </w:rPr>
              <w:t>pondid, pond_address, pond_size, machine_type, fish_number, fish_name, owner, start_date, target_date, sensor_list, camera_list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r>
              <w:rPr>
                <w:rFonts w:ascii="Times New Roman" w:hAnsi="Times New Roman" w:eastAsia="宋体"/>
                <w:sz w:val="21"/>
              </w:rPr>
              <w:t>base_data</w:t>
            </w:r>
          </w:p>
        </w:tc>
        <w:tc>
          <w:tcPr>
            <w:tcW w:w="2041" w:type="dxa"/>
          </w:tcPr>
          <w:p>
            <w:r>
              <w:rPr>
                <w:rFonts w:ascii="Times New Roman" w:hAnsi="Times New Roman" w:eastAsia="宋体"/>
                <w:sz w:val="21"/>
              </w:rPr>
              <w:t>52 周生长基准（只读）</w:t>
            </w:r>
          </w:p>
        </w:tc>
        <w:tc>
          <w:tcPr>
            <w:tcW w:w="5216" w:type="dxa"/>
          </w:tcPr>
          <w:p>
            <w:r>
              <w:rPr>
                <w:rFonts w:ascii="Times New Roman" w:hAnsi="Times New Roman" w:eastAsia="宋体"/>
                <w:sz w:val="21"/>
              </w:rPr>
              <w:t>week, corresponding_days, initial_weight, final_weight, weekly_weight_gain, daily_weight_gain, weekly_avg_daily_growth_rate, recommended_feeding_rate, description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r>
              <w:rPr>
                <w:rFonts w:ascii="Times New Roman" w:hAnsi="Times New Roman" w:eastAsia="宋体"/>
                <w:sz w:val="21"/>
              </w:rPr>
              <w:t>{pond_id}_env_params</w:t>
            </w:r>
          </w:p>
        </w:tc>
        <w:tc>
          <w:tcPr>
            <w:tcW w:w="2041" w:type="dxa"/>
          </w:tcPr>
          <w:p>
            <w:r>
              <w:rPr>
                <w:rFonts w:ascii="Times New Roman" w:hAnsi="Times New Roman" w:eastAsia="宋体"/>
                <w:sz w:val="21"/>
              </w:rPr>
              <w:t>每塘日度环境参数（动态建表）</w:t>
            </w:r>
          </w:p>
        </w:tc>
        <w:tc>
          <w:tcPr>
            <w:tcW w:w="5216" w:type="dxa"/>
          </w:tcPr>
          <w:p>
            <w:r>
              <w:rPr>
                <w:rFonts w:ascii="Times New Roman" w:hAnsi="Times New Roman" w:eastAsia="宋体"/>
                <w:sz w:val="21"/>
              </w:rPr>
              <w:t>date, avg/min/max_temperature, morning_min_do, feed_do_avg, avg/min/max_oxygen, avg/min/max_ph, ph_fluctuation</w:t>
            </w:r>
          </w:p>
        </w:tc>
      </w:tr>
    </w:tbl>
    <w:p>
      <w:pPr>
        <w:spacing w:after="60"/>
        <w:ind w:firstLine="440"/>
      </w:pPr>
      <w:r>
        <w:rPr>
          <w:rFonts w:ascii="Times New Roman" w:hAnsi="Times New Roman" w:eastAsia="宋体"/>
          <w:b w:val="0"/>
          <w:sz w:val="22"/>
        </w:rPr>
        <w:t>其中投喂决策只取 4 个日度特征：avg_temperature（日均温）、morning_min_do（清晨 5:00—7:00 最低溶氧，决定当天敢不敢喂）、feed_do_avg（喂料时段 6:00—9:00、16:00—18:00 平均溶氧，决定这一餐喂多少）、ph_fluctuation（pH 日波动，水体稳不稳）。</w:t>
      </w:r>
    </w:p>
    <w:p>
      <w:pPr>
        <w:pStyle w:val="5"/>
      </w:pPr>
      <w:bookmarkStart w:id="32" w:name="_Toc4668"/>
      <w:r>
        <w:t>5.3.2  核心功能需求</w:t>
      </w:r>
      <w:bookmarkEnd w:id="32"/>
    </w:p>
    <w:p>
      <w:pPr>
        <w:spacing w:after="60"/>
        <w:ind w:firstLine="440"/>
      </w:pPr>
      <w:r>
        <w:rPr>
          <w:rFonts w:ascii="Times New Roman" w:hAnsi="Times New Roman" w:eastAsia="宋体"/>
          <w:b/>
          <w:sz w:val="22"/>
        </w:rPr>
        <w:t>FR-B-01 数据接入与校验：</w:t>
      </w:r>
      <w:r>
        <w:rPr>
          <w:rFonts w:ascii="Times New Roman" w:hAnsi="Times New Roman" w:eastAsia="宋体"/>
          <w:b w:val="0"/>
          <w:sz w:val="22"/>
        </w:rPr>
        <w:t>接收各塘上报的喂养数据，合法性校验（字段完整性、数值范围、日期格式），合法写入 feedinfo，非法返回错误码与原因。</w:t>
      </w:r>
    </w:p>
    <w:p>
      <w:pPr>
        <w:spacing w:after="60"/>
        <w:ind w:firstLine="440"/>
      </w:pPr>
      <w:r>
        <w:rPr>
          <w:rFonts w:ascii="Times New Roman" w:hAnsi="Times New Roman" w:eastAsia="宋体"/>
          <w:b/>
          <w:sz w:val="22"/>
        </w:rPr>
        <w:t>FR-B-02 日度聚合加工：</w:t>
      </w:r>
      <w:r>
        <w:rPr>
          <w:rFonts w:ascii="Times New Roman" w:hAnsi="Times New Roman" w:eastAsia="宋体"/>
          <w:b w:val="0"/>
          <w:sz w:val="22"/>
        </w:rPr>
        <w:t>process_sensor_data() 将高频原始采样加工为日度环境参数（日均/最低/最高温、清晨最低溶氧、喂料时段溶氧、pH 日波动等），写入 {塘号}_env_params。</w:t>
      </w:r>
    </w:p>
    <w:p>
      <w:pPr>
        <w:spacing w:after="60"/>
        <w:ind w:firstLine="440"/>
      </w:pPr>
      <w:r>
        <w:rPr>
          <w:rFonts w:ascii="Times New Roman" w:hAnsi="Times New Roman" w:eastAsia="宋体"/>
          <w:b/>
          <w:sz w:val="22"/>
        </w:rPr>
        <w:t>FR-B-03 生长基准管理：</w:t>
      </w:r>
      <w:r>
        <w:rPr>
          <w:rFonts w:ascii="Times New Roman" w:hAnsi="Times New Roman" w:eastAsia="宋体"/>
          <w:b w:val="0"/>
          <w:sz w:val="22"/>
        </w:rPr>
        <w:t>base_data 提供 52 周生长基准（10g 入塘 → 646g，第 40 周达 600g 上市规格；推荐投喂率 8%→7.5%→7%→6%→5%→4%→3% 阶梯下降）。</w:t>
      </w:r>
    </w:p>
    <w:p>
      <w:pPr>
        <w:spacing w:after="60"/>
        <w:ind w:firstLine="440"/>
      </w:pPr>
      <w:r>
        <w:rPr>
          <w:rFonts w:ascii="Times New Roman" w:hAnsi="Times New Roman" w:eastAsia="宋体"/>
          <w:b/>
          <w:sz w:val="22"/>
        </w:rPr>
        <w:t>FR-B-04 投喂决策计算：</w:t>
      </w:r>
      <w:r>
        <w:rPr>
          <w:rFonts w:ascii="Times New Roman" w:hAnsi="Times New Roman" w:eastAsia="宋体"/>
          <w:b w:val="0"/>
          <w:sz w:val="22"/>
        </w:rPr>
        <w:t>每日 09:00 定时汇总各塘数据，调用投喂决策模型（见 5.4）计算各塘当日投喂量。</w:t>
      </w:r>
    </w:p>
    <w:p>
      <w:pPr>
        <w:spacing w:after="60"/>
        <w:ind w:firstLine="440"/>
      </w:pPr>
      <w:r>
        <w:rPr>
          <w:rFonts w:ascii="Times New Roman" w:hAnsi="Times New Roman" w:eastAsia="宋体"/>
          <w:b/>
          <w:sz w:val="22"/>
        </w:rPr>
        <w:t>FR-B-05 指令下发与回执：</w:t>
      </w:r>
      <w:r>
        <w:rPr>
          <w:rFonts w:ascii="Times New Roman" w:hAnsi="Times New Roman" w:eastAsia="宋体"/>
          <w:b w:val="0"/>
          <w:sz w:val="22"/>
        </w:rPr>
        <w:t>投喂量下发至对应塘终端，终端按投喂时长精确执行并回执，不执行也要回“为什么没执行”。</w:t>
      </w:r>
    </w:p>
    <w:p>
      <w:pPr>
        <w:spacing w:after="60"/>
        <w:ind w:firstLine="440"/>
      </w:pPr>
      <w:r>
        <w:rPr>
          <w:rFonts w:ascii="Times New Roman" w:hAnsi="Times New Roman" w:eastAsia="宋体"/>
          <w:b/>
          <w:sz w:val="22"/>
        </w:rPr>
        <w:t>FR-B-06 曲线与统计：</w:t>
      </w:r>
      <w:r>
        <w:rPr>
          <w:rFonts w:ascii="Times New Roman" w:hAnsi="Times New Roman" w:eastAsia="宋体"/>
          <w:b w:val="0"/>
          <w:sz w:val="22"/>
        </w:rPr>
        <w:t>温度曲线、投喂曲线对比、成长曲线；单参数趋势、月饲料总量、预计节省金额（饲料单价按 15 元/kg）。</w:t>
      </w:r>
    </w:p>
    <w:p>
      <w:pPr>
        <w:spacing w:after="60"/>
        <w:ind w:firstLine="440"/>
      </w:pPr>
      <w:r>
        <w:rPr>
          <w:rFonts w:ascii="Times New Roman" w:hAnsi="Times New Roman" w:eastAsia="宋体"/>
          <w:b/>
          <w:sz w:val="22"/>
        </w:rPr>
        <w:t>FR-B-07 鱼塘档案管理：</w:t>
      </w:r>
      <w:r>
        <w:rPr>
          <w:rFonts w:ascii="Times New Roman" w:hAnsi="Times New Roman" w:eastAsia="宋体"/>
          <w:b w:val="0"/>
          <w:sz w:val="22"/>
        </w:rPr>
        <w:t>fishpond 表读写；投喂计算自动取用 pond_size 与 fish_number。</w:t>
      </w:r>
    </w:p>
    <w:p>
      <w:pPr>
        <w:spacing w:after="60"/>
        <w:ind w:firstLine="440"/>
      </w:pPr>
      <w:r>
        <w:rPr>
          <w:rFonts w:ascii="Times New Roman" w:hAnsi="Times New Roman" w:eastAsia="宋体"/>
          <w:b/>
          <w:sz w:val="22"/>
        </w:rPr>
        <w:t>FR-B-08 告警与公告：</w:t>
      </w:r>
      <w:r>
        <w:rPr>
          <w:rFonts w:ascii="Times New Roman" w:hAnsi="Times New Roman" w:eastAsia="宋体"/>
          <w:b w:val="0"/>
          <w:sz w:val="22"/>
        </w:rPr>
        <w:t>连续 3 个心跳周期未收到心跳判离线告警；告警记录留痕；公告发布。</w:t>
      </w:r>
    </w:p>
    <w:p>
      <w:pPr>
        <w:spacing w:after="60"/>
        <w:ind w:firstLine="440"/>
      </w:pPr>
      <w:r>
        <w:rPr>
          <w:rFonts w:ascii="Times New Roman" w:hAnsi="Times New Roman" w:eastAsia="宋体"/>
          <w:b/>
          <w:sz w:val="22"/>
        </w:rPr>
        <w:t>FR-B-09 多塘扩展：</w:t>
      </w:r>
      <w:r>
        <w:rPr>
          <w:rFonts w:ascii="Times New Roman" w:hAnsi="Times New Roman" w:eastAsia="宋体"/>
          <w:b w:val="0"/>
          <w:sz w:val="22"/>
        </w:rPr>
        <w:t>新增鱼塘自动/半自动完成动态建表、基准导入与建档；未完成导入前返回明确提示。</w:t>
      </w:r>
    </w:p>
    <w:p>
      <w:pPr>
        <w:pStyle w:val="5"/>
      </w:pPr>
      <w:bookmarkStart w:id="33" w:name="_Toc25164"/>
      <w:r>
        <w:t>5.3.3  RESTful API 清单</w:t>
      </w:r>
      <w:bookmarkEnd w:id="33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"/>
        <w:gridCol w:w="3741"/>
        <w:gridCol w:w="43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方法</w:t>
            </w:r>
          </w:p>
        </w:tc>
        <w:tc>
          <w:tcPr>
            <w:tcW w:w="3742" w:type="dxa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路径</w:t>
            </w:r>
          </w:p>
        </w:tc>
        <w:tc>
          <w:tcPr>
            <w:tcW w:w="4309" w:type="dxa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>
            <w:r>
              <w:rPr>
                <w:rFonts w:ascii="Times New Roman" w:hAnsi="Times New Roman" w:eastAsia="宋体"/>
                <w:sz w:val="21"/>
              </w:rPr>
              <w:t>POST</w:t>
            </w:r>
          </w:p>
        </w:tc>
        <w:tc>
          <w:tcPr>
            <w:tcW w:w="3742" w:type="dxa"/>
          </w:tcPr>
          <w:p>
            <w:r>
              <w:rPr>
                <w:rFonts w:ascii="Times New Roman" w:hAnsi="Times New Roman" w:eastAsia="宋体"/>
                <w:sz w:val="21"/>
              </w:rPr>
              <w:t>/api/feedinfo/submit</w:t>
            </w:r>
          </w:p>
        </w:tc>
        <w:tc>
          <w:tcPr>
            <w:tcW w:w="4309" w:type="dxa"/>
          </w:tcPr>
          <w:p>
            <w:r>
              <w:rPr>
                <w:rFonts w:ascii="Times New Roman" w:hAnsi="Times New Roman" w:eastAsia="宋体"/>
                <w:sz w:val="21"/>
              </w:rPr>
              <w:t>采集系统上报每日喂养数据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>
            <w:r>
              <w:rPr>
                <w:rFonts w:ascii="Times New Roman" w:hAnsi="Times New Roman" w:eastAsia="宋体"/>
                <w:sz w:val="21"/>
              </w:rPr>
              <w:t>GET</w:t>
            </w:r>
          </w:p>
        </w:tc>
        <w:tc>
          <w:tcPr>
            <w:tcW w:w="3742" w:type="dxa"/>
          </w:tcPr>
          <w:p>
            <w:r>
              <w:rPr>
                <w:rFonts w:ascii="Times New Roman" w:hAnsi="Times New Roman" w:eastAsia="宋体"/>
                <w:sz w:val="21"/>
              </w:rPr>
              <w:t>/api/feedinfo/query_by_date_range</w:t>
            </w:r>
          </w:p>
        </w:tc>
        <w:tc>
          <w:tcPr>
            <w:tcW w:w="4309" w:type="dxa"/>
          </w:tcPr>
          <w:p>
            <w:r>
              <w:rPr>
                <w:rFonts w:ascii="Times New Roman" w:hAnsi="Times New Roman" w:eastAsia="宋体"/>
                <w:sz w:val="21"/>
              </w:rPr>
              <w:t>按日期区间 + 鱼塘查询喂养数据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>
            <w:r>
              <w:rPr>
                <w:rFonts w:ascii="Times New Roman" w:hAnsi="Times New Roman" w:eastAsia="宋体"/>
                <w:sz w:val="21"/>
              </w:rPr>
              <w:t>GET</w:t>
            </w:r>
          </w:p>
        </w:tc>
        <w:tc>
          <w:tcPr>
            <w:tcW w:w="3742" w:type="dxa"/>
          </w:tcPr>
          <w:p>
            <w:r>
              <w:rPr>
                <w:rFonts w:ascii="Times New Roman" w:hAnsi="Times New Roman" w:eastAsia="宋体"/>
                <w:sz w:val="21"/>
              </w:rPr>
              <w:t>/api/feedinfo/query_today</w:t>
            </w:r>
          </w:p>
        </w:tc>
        <w:tc>
          <w:tcPr>
            <w:tcW w:w="4309" w:type="dxa"/>
          </w:tcPr>
          <w:p>
            <w:r>
              <w:rPr>
                <w:rFonts w:ascii="Times New Roman" w:hAnsi="Times New Roman" w:eastAsia="宋体"/>
                <w:sz w:val="21"/>
              </w:rPr>
              <w:t>查询当天 + 指定鱼塘数据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>
            <w:r>
              <w:rPr>
                <w:rFonts w:ascii="Times New Roman" w:hAnsi="Times New Roman" w:eastAsia="宋体"/>
                <w:sz w:val="21"/>
              </w:rPr>
              <w:t>GET</w:t>
            </w:r>
          </w:p>
        </w:tc>
        <w:tc>
          <w:tcPr>
            <w:tcW w:w="3742" w:type="dxa"/>
          </w:tcPr>
          <w:p>
            <w:r>
              <w:rPr>
                <w:rFonts w:ascii="Times New Roman" w:hAnsi="Times New Roman" w:eastAsia="宋体"/>
                <w:sz w:val="21"/>
              </w:rPr>
              <w:t>/api/feedinfo/trend</w:t>
            </w:r>
          </w:p>
        </w:tc>
        <w:tc>
          <w:tcPr>
            <w:tcW w:w="4309" w:type="dxa"/>
          </w:tcPr>
          <w:p>
            <w:r>
              <w:rPr>
                <w:rFonts w:ascii="Times New Roman" w:hAnsi="Times New Roman" w:eastAsia="宋体"/>
                <w:sz w:val="21"/>
              </w:rPr>
              <w:t>单参数趋势查询（温度、溶氧、饲料量…）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>
            <w:r>
              <w:rPr>
                <w:rFonts w:ascii="Times New Roman" w:hAnsi="Times New Roman" w:eastAsia="宋体"/>
                <w:sz w:val="21"/>
              </w:rPr>
              <w:t>GET</w:t>
            </w:r>
          </w:p>
        </w:tc>
        <w:tc>
          <w:tcPr>
            <w:tcW w:w="3742" w:type="dxa"/>
          </w:tcPr>
          <w:p>
            <w:r>
              <w:rPr>
                <w:rFonts w:ascii="Times New Roman" w:hAnsi="Times New Roman" w:eastAsia="宋体"/>
                <w:sz w:val="21"/>
              </w:rPr>
              <w:t>/api/feedinfo/stats</w:t>
            </w:r>
          </w:p>
        </w:tc>
        <w:tc>
          <w:tcPr>
            <w:tcW w:w="4309" w:type="dxa"/>
          </w:tcPr>
          <w:p>
            <w:r>
              <w:rPr>
                <w:rFonts w:ascii="Times New Roman" w:hAnsi="Times New Roman" w:eastAsia="宋体"/>
                <w:sz w:val="21"/>
              </w:rPr>
              <w:t>数据统计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>
            <w:r>
              <w:rPr>
                <w:rFonts w:ascii="Times New Roman" w:hAnsi="Times New Roman" w:eastAsia="宋体"/>
                <w:sz w:val="21"/>
              </w:rPr>
              <w:t>GET</w:t>
            </w:r>
          </w:p>
        </w:tc>
        <w:tc>
          <w:tcPr>
            <w:tcW w:w="3742" w:type="dxa"/>
          </w:tcPr>
          <w:p>
            <w:r>
              <w:rPr>
                <w:rFonts w:ascii="Times New Roman" w:hAnsi="Times New Roman" w:eastAsia="宋体"/>
                <w:sz w:val="21"/>
              </w:rPr>
              <w:t>/api/feedinfo/monthly_feed_total</w:t>
            </w:r>
          </w:p>
        </w:tc>
        <w:tc>
          <w:tcPr>
            <w:tcW w:w="4309" w:type="dxa"/>
          </w:tcPr>
          <w:p>
            <w:r>
              <w:rPr>
                <w:rFonts w:ascii="Times New Roman" w:hAnsi="Times New Roman" w:eastAsia="宋体"/>
                <w:sz w:val="21"/>
              </w:rPr>
              <w:t>当月饲料总量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>
            <w:r>
              <w:rPr>
                <w:rFonts w:ascii="Times New Roman" w:hAnsi="Times New Roman" w:eastAsia="宋体"/>
                <w:sz w:val="21"/>
              </w:rPr>
              <w:t>GET</w:t>
            </w:r>
          </w:p>
        </w:tc>
        <w:tc>
          <w:tcPr>
            <w:tcW w:w="3742" w:type="dxa"/>
          </w:tcPr>
          <w:p>
            <w:r>
              <w:rPr>
                <w:rFonts w:ascii="Times New Roman" w:hAnsi="Times New Roman" w:eastAsia="宋体"/>
                <w:sz w:val="21"/>
              </w:rPr>
              <w:t>/api/fishpond/get_info</w:t>
            </w:r>
          </w:p>
        </w:tc>
        <w:tc>
          <w:tcPr>
            <w:tcW w:w="4309" w:type="dxa"/>
          </w:tcPr>
          <w:p>
            <w:r>
              <w:rPr>
                <w:rFonts w:ascii="Times New Roman" w:hAnsi="Times New Roman" w:eastAsia="宋体"/>
                <w:sz w:val="21"/>
              </w:rPr>
              <w:t>鱼塘档案读取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>
            <w:r>
              <w:rPr>
                <w:rFonts w:ascii="Times New Roman" w:hAnsi="Times New Roman" w:eastAsia="宋体"/>
                <w:sz w:val="21"/>
              </w:rPr>
              <w:t>POST</w:t>
            </w:r>
          </w:p>
        </w:tc>
        <w:tc>
          <w:tcPr>
            <w:tcW w:w="3742" w:type="dxa"/>
          </w:tcPr>
          <w:p>
            <w:r>
              <w:rPr>
                <w:rFonts w:ascii="Times New Roman" w:hAnsi="Times New Roman" w:eastAsia="宋体"/>
                <w:sz w:val="21"/>
              </w:rPr>
              <w:t>/api/fishpond/update_info</w:t>
            </w:r>
          </w:p>
        </w:tc>
        <w:tc>
          <w:tcPr>
            <w:tcW w:w="4309" w:type="dxa"/>
          </w:tcPr>
          <w:p>
            <w:r>
              <w:rPr>
                <w:rFonts w:ascii="Times New Roman" w:hAnsi="Times New Roman" w:eastAsia="宋体"/>
                <w:sz w:val="21"/>
              </w:rPr>
              <w:t>鱼塘档案修改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>
            <w:r>
              <w:rPr>
                <w:rFonts w:ascii="Times New Roman" w:hAnsi="Times New Roman" w:eastAsia="宋体"/>
                <w:sz w:val="21"/>
              </w:rPr>
              <w:t>GET</w:t>
            </w:r>
          </w:p>
        </w:tc>
        <w:tc>
          <w:tcPr>
            <w:tcW w:w="3742" w:type="dxa"/>
          </w:tcPr>
          <w:p>
            <w:r>
              <w:rPr>
                <w:rFonts w:ascii="Times New Roman" w:hAnsi="Times New Roman" w:eastAsia="宋体"/>
                <w:sz w:val="21"/>
              </w:rPr>
              <w:t>/api/env_params/by_date</w:t>
            </w:r>
          </w:p>
        </w:tc>
        <w:tc>
          <w:tcPr>
            <w:tcW w:w="4309" w:type="dxa"/>
          </w:tcPr>
          <w:p>
            <w:r>
              <w:rPr>
                <w:rFonts w:ascii="Times New Roman" w:hAnsi="Times New Roman" w:eastAsia="宋体"/>
                <w:sz w:val="21"/>
              </w:rPr>
              <w:t>环境参数按日查询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>
            <w:r>
              <w:rPr>
                <w:rFonts w:ascii="Times New Roman" w:hAnsi="Times New Roman" w:eastAsia="宋体"/>
                <w:sz w:val="21"/>
              </w:rPr>
              <w:t>GET</w:t>
            </w:r>
          </w:p>
        </w:tc>
        <w:tc>
          <w:tcPr>
            <w:tcW w:w="3742" w:type="dxa"/>
          </w:tcPr>
          <w:p>
            <w:r>
              <w:rPr>
                <w:rFonts w:ascii="Times New Roman" w:hAnsi="Times New Roman" w:eastAsia="宋体"/>
                <w:sz w:val="21"/>
              </w:rPr>
              <w:t>/api/env_params/range</w:t>
            </w:r>
          </w:p>
        </w:tc>
        <w:tc>
          <w:tcPr>
            <w:tcW w:w="4309" w:type="dxa"/>
          </w:tcPr>
          <w:p>
            <w:r>
              <w:rPr>
                <w:rFonts w:ascii="Times New Roman" w:hAnsi="Times New Roman" w:eastAsia="宋体"/>
                <w:sz w:val="21"/>
              </w:rPr>
              <w:t>环境参数按区间查询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>
            <w:r>
              <w:rPr>
                <w:rFonts w:ascii="Times New Roman" w:hAnsi="Times New Roman" w:eastAsia="宋体"/>
                <w:sz w:val="21"/>
              </w:rPr>
              <w:t>POST</w:t>
            </w:r>
          </w:p>
        </w:tc>
        <w:tc>
          <w:tcPr>
            <w:tcW w:w="3742" w:type="dxa"/>
          </w:tcPr>
          <w:p>
            <w:r>
              <w:rPr>
                <w:rFonts w:ascii="Times New Roman" w:hAnsi="Times New Roman" w:eastAsia="宋体"/>
                <w:sz w:val="21"/>
              </w:rPr>
              <w:t>/api/fish/weight</w:t>
            </w:r>
          </w:p>
        </w:tc>
        <w:tc>
          <w:tcPr>
            <w:tcW w:w="4309" w:type="dxa"/>
          </w:tcPr>
          <w:p>
            <w:r>
              <w:rPr>
                <w:rFonts w:ascii="Times New Roman" w:hAnsi="Times New Roman" w:eastAsia="宋体"/>
                <w:sz w:val="21"/>
              </w:rPr>
              <w:t>按起止日期计算鱼重与推荐投喂率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>
            <w:r>
              <w:rPr>
                <w:rFonts w:ascii="Times New Roman" w:hAnsi="Times New Roman" w:eastAsia="宋体"/>
                <w:sz w:val="21"/>
              </w:rPr>
              <w:t>POST</w:t>
            </w:r>
          </w:p>
        </w:tc>
        <w:tc>
          <w:tcPr>
            <w:tcW w:w="3742" w:type="dxa"/>
          </w:tcPr>
          <w:p>
            <w:r>
              <w:rPr>
                <w:rFonts w:ascii="Times New Roman" w:hAnsi="Times New Roman" w:eastAsia="宋体"/>
                <w:sz w:val="21"/>
              </w:rPr>
              <w:t>/api/feeding/base_curve</w:t>
            </w:r>
          </w:p>
        </w:tc>
        <w:tc>
          <w:tcPr>
            <w:tcW w:w="4309" w:type="dxa"/>
          </w:tcPr>
          <w:p>
            <w:r>
              <w:rPr>
                <w:rFonts w:ascii="Times New Roman" w:hAnsi="Times New Roman" w:eastAsia="宋体"/>
                <w:sz w:val="21"/>
              </w:rPr>
              <w:t>基础投喂曲线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>
            <w:r>
              <w:rPr>
                <w:rFonts w:ascii="Times New Roman" w:hAnsi="Times New Roman" w:eastAsia="宋体"/>
                <w:sz w:val="21"/>
              </w:rPr>
              <w:t>POST</w:t>
            </w:r>
          </w:p>
        </w:tc>
        <w:tc>
          <w:tcPr>
            <w:tcW w:w="3742" w:type="dxa"/>
          </w:tcPr>
          <w:p>
            <w:r>
              <w:rPr>
                <w:rFonts w:ascii="Times New Roman" w:hAnsi="Times New Roman" w:eastAsia="宋体"/>
                <w:sz w:val="21"/>
              </w:rPr>
              <w:t>/api/feeding/adjusted_curve</w:t>
            </w:r>
          </w:p>
        </w:tc>
        <w:tc>
          <w:tcPr>
            <w:tcW w:w="4309" w:type="dxa"/>
          </w:tcPr>
          <w:p>
            <w:r>
              <w:rPr>
                <w:rFonts w:ascii="Times New Roman" w:hAnsi="Times New Roman" w:eastAsia="宋体"/>
                <w:sz w:val="21"/>
              </w:rPr>
              <w:t>调整后投喂曲线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>
            <w:r>
              <w:rPr>
                <w:rFonts w:ascii="Times New Roman" w:hAnsi="Times New Roman" w:eastAsia="宋体"/>
                <w:sz w:val="21"/>
              </w:rPr>
              <w:t>POST</w:t>
            </w:r>
          </w:p>
        </w:tc>
        <w:tc>
          <w:tcPr>
            <w:tcW w:w="3742" w:type="dxa"/>
          </w:tcPr>
          <w:p>
            <w:r>
              <w:rPr>
                <w:rFonts w:ascii="Times New Roman" w:hAnsi="Times New Roman" w:eastAsia="宋体"/>
                <w:sz w:val="21"/>
              </w:rPr>
              <w:t>/api/feeding/simulation_data</w:t>
            </w:r>
          </w:p>
        </w:tc>
        <w:tc>
          <w:tcPr>
            <w:tcW w:w="4309" w:type="dxa"/>
          </w:tcPr>
          <w:p>
            <w:r>
              <w:rPr>
                <w:rFonts w:ascii="Times New Roman" w:hAnsi="Times New Roman" w:eastAsia="宋体"/>
                <w:sz w:val="21"/>
              </w:rPr>
              <w:t>喂养模拟汇总数据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>
            <w:r>
              <w:rPr>
                <w:rFonts w:ascii="Times New Roman" w:hAnsi="Times New Roman" w:eastAsia="宋体"/>
                <w:sz w:val="21"/>
              </w:rPr>
              <w:t>GET</w:t>
            </w:r>
          </w:p>
        </w:tc>
        <w:tc>
          <w:tcPr>
            <w:tcW w:w="3742" w:type="dxa"/>
          </w:tcPr>
          <w:p>
            <w:r>
              <w:rPr>
                <w:rFonts w:ascii="Times New Roman" w:hAnsi="Times New Roman" w:eastAsia="宋体"/>
                <w:sz w:val="21"/>
              </w:rPr>
              <w:t>/health</w:t>
            </w:r>
          </w:p>
        </w:tc>
        <w:tc>
          <w:tcPr>
            <w:tcW w:w="4309" w:type="dxa"/>
          </w:tcPr>
          <w:p>
            <w:r>
              <w:rPr>
                <w:rFonts w:ascii="Times New Roman" w:hAnsi="Times New Roman" w:eastAsia="宋体"/>
                <w:sz w:val="21"/>
              </w:rPr>
              <w:t>健康检查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>
            <w:r>
              <w:rPr>
                <w:rFonts w:ascii="Times New Roman" w:hAnsi="Times New Roman" w:eastAsia="宋体"/>
                <w:sz w:val="21"/>
              </w:rPr>
              <w:t>GET</w:t>
            </w:r>
          </w:p>
        </w:tc>
        <w:tc>
          <w:tcPr>
            <w:tcW w:w="3742" w:type="dxa"/>
          </w:tcPr>
          <w:p>
            <w:r>
              <w:rPr>
                <w:rFonts w:ascii="Times New Roman" w:hAnsi="Times New Roman" w:eastAsia="宋体"/>
                <w:sz w:val="21"/>
              </w:rPr>
              <w:t>/api/readme</w:t>
            </w:r>
          </w:p>
        </w:tc>
        <w:tc>
          <w:tcPr>
            <w:tcW w:w="4309" w:type="dxa"/>
          </w:tcPr>
          <w:p>
            <w:r>
              <w:rPr>
                <w:rFonts w:ascii="Times New Roman" w:hAnsi="Times New Roman" w:eastAsia="宋体"/>
                <w:sz w:val="21"/>
              </w:rPr>
              <w:t>系统 README 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>
            <w:r>
              <w:rPr>
                <w:rFonts w:ascii="Times New Roman" w:hAnsi="Times New Roman" w:eastAsia="宋体"/>
                <w:sz w:val="21"/>
              </w:rPr>
              <w:t>GET</w:t>
            </w:r>
          </w:p>
        </w:tc>
        <w:tc>
          <w:tcPr>
            <w:tcW w:w="3742" w:type="dxa"/>
          </w:tcPr>
          <w:p>
            <w:r>
              <w:rPr>
                <w:rFonts w:ascii="Times New Roman" w:hAnsi="Times New Roman" w:eastAsia="宋体"/>
                <w:sz w:val="21"/>
              </w:rPr>
              <w:t>/api/announcement</w:t>
            </w:r>
          </w:p>
        </w:tc>
        <w:tc>
          <w:tcPr>
            <w:tcW w:w="4309" w:type="dxa"/>
          </w:tcPr>
          <w:p>
            <w:r>
              <w:rPr>
                <w:rFonts w:ascii="Times New Roman" w:hAnsi="Times New Roman" w:eastAsia="宋体"/>
                <w:sz w:val="21"/>
              </w:rPr>
              <w:t>平台公告</w:t>
            </w:r>
          </w:p>
        </w:tc>
      </w:tr>
    </w:tbl>
    <w:p>
      <w:pPr>
        <w:pStyle w:val="4"/>
      </w:pPr>
      <w:bookmarkStart w:id="34" w:name="_Toc14816"/>
      <w:r>
        <w:t>5.4  投喂决策模型</w:t>
      </w:r>
      <w:bookmarkEnd w:id="34"/>
    </w:p>
    <w:p>
      <w:pPr>
        <w:pStyle w:val="5"/>
      </w:pPr>
      <w:bookmarkStart w:id="35" w:name="_Toc4873"/>
      <w:r>
        <w:t>5.4.1  投喂量计算公式</w:t>
      </w:r>
      <w:bookmarkEnd w:id="35"/>
    </w:p>
    <w:p>
      <w:pPr>
        <w:pBdr>
          <w:top w:val="single" w:color="4472C4" w:sz="4" w:space="4"/>
          <w:left w:val="single" w:color="4472C4" w:sz="4" w:space="4"/>
          <w:bottom w:val="single" w:color="4472C4" w:sz="4" w:space="4"/>
          <w:right w:val="single" w:color="4472C4" w:sz="4" w:space="4"/>
        </w:pBdr>
        <w:spacing w:before="120" w:after="120"/>
        <w:jc w:val="center"/>
      </w:pPr>
      <w:r>
        <w:rPr>
          <w:rFonts w:ascii="Consolas" w:hAnsi="Consolas" w:eastAsia="宋体"/>
          <w:b/>
          <w:sz w:val="22"/>
        </w:rPr>
        <w:t>feed = ( N × W / 1000 ) × R_base × K_temp × K_do × K_feedDo × K_ph × K_stage × K_density</w:t>
      </w:r>
    </w:p>
    <w:p>
      <w:pPr>
        <w:spacing w:after="60"/>
        <w:ind w:firstLine="440"/>
      </w:pPr>
      <w:r>
        <w:rPr>
          <w:rFonts w:ascii="Times New Roman" w:hAnsi="Times New Roman" w:eastAsia="宋体"/>
          <w:b w:val="0"/>
          <w:sz w:val="22"/>
        </w:rPr>
        <w:t>其中：N = 存塘尾数；W = 平均体重（g，取自 base_data 周基准）；R_base = 基础投喂率（小数）；总重单位为 kg。</w:t>
      </w:r>
    </w:p>
    <w:p>
      <w:pPr>
        <w:pStyle w:val="5"/>
      </w:pPr>
      <w:bookmarkStart w:id="36" w:name="_Toc594"/>
      <w:r>
        <w:t>5.4.2  环境修正系数档位表</w:t>
      </w:r>
      <w:bookmarkEnd w:id="3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2268"/>
        <w:gridCol w:w="3572"/>
        <w:gridCol w:w="181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系数</w:t>
            </w:r>
          </w:p>
        </w:tc>
        <w:tc>
          <w:tcPr>
            <w:tcW w:w="2268" w:type="dxa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依据字段</w:t>
            </w:r>
          </w:p>
        </w:tc>
        <w:tc>
          <w:tcPr>
            <w:tcW w:w="3572" w:type="dxa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档位与取值</w:t>
            </w:r>
          </w:p>
        </w:tc>
        <w:tc>
          <w:tcPr>
            <w:tcW w:w="1814" w:type="dxa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>
            <w:r>
              <w:rPr>
                <w:rFonts w:ascii="Times New Roman" w:hAnsi="Times New Roman" w:eastAsia="宋体"/>
                <w:sz w:val="21"/>
              </w:rPr>
              <w:t>K_temp</w:t>
            </w:r>
          </w:p>
        </w:tc>
        <w:tc>
          <w:tcPr>
            <w:tcW w:w="2268" w:type="dxa"/>
          </w:tcPr>
          <w:p>
            <w:r>
              <w:rPr>
                <w:rFonts w:ascii="Times New Roman" w:hAnsi="Times New Roman" w:eastAsia="宋体"/>
                <w:sz w:val="21"/>
              </w:rPr>
              <w:t>avg_temperature（日均温）</w:t>
            </w:r>
          </w:p>
        </w:tc>
        <w:tc>
          <w:tcPr>
            <w:tcW w:w="3572" w:type="dxa"/>
          </w:tcPr>
          <w:p>
            <w:r>
              <w:rPr>
                <w:rFonts w:ascii="Times New Roman" w:hAnsi="Times New Roman" w:eastAsia="宋体"/>
                <w:sz w:val="21"/>
              </w:rPr>
              <w:t>＞29℃→0.85；27~29℃→0.95；22~27℃→1.05；18~22℃→1.00；＜18℃→0.90</w:t>
            </w:r>
          </w:p>
        </w:tc>
        <w:tc>
          <w:tcPr>
            <w:tcW w:w="1814" w:type="dxa"/>
          </w:tcPr>
          <w:p>
            <w:r>
              <w:rPr>
                <w:rFonts w:ascii="Times New Roman" w:hAnsi="Times New Roman" w:eastAsia="宋体"/>
                <w:sz w:val="21"/>
              </w:rPr>
              <w:t>温度定基调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>
            <w:r>
              <w:rPr>
                <w:rFonts w:ascii="Times New Roman" w:hAnsi="Times New Roman" w:eastAsia="宋体"/>
                <w:sz w:val="21"/>
              </w:rPr>
              <w:t>K_do</w:t>
            </w:r>
          </w:p>
        </w:tc>
        <w:tc>
          <w:tcPr>
            <w:tcW w:w="2268" w:type="dxa"/>
          </w:tcPr>
          <w:p>
            <w:r>
              <w:rPr>
                <w:rFonts w:ascii="Times New Roman" w:hAnsi="Times New Roman" w:eastAsia="宋体"/>
                <w:sz w:val="21"/>
              </w:rPr>
              <w:t>morning_min_do（清晨最低溶氧）</w:t>
            </w:r>
          </w:p>
        </w:tc>
        <w:tc>
          <w:tcPr>
            <w:tcW w:w="3572" w:type="dxa"/>
          </w:tcPr>
          <w:p>
            <w:r>
              <w:rPr>
                <w:rFonts w:ascii="Times New Roman" w:hAnsi="Times New Roman" w:eastAsia="宋体"/>
                <w:sz w:val="21"/>
              </w:rPr>
              <w:t>＜3→0.60；3~4→0.75；4~5→0.90；5~7→1.00；≥7→1.10</w:t>
            </w:r>
          </w:p>
        </w:tc>
        <w:tc>
          <w:tcPr>
            <w:tcW w:w="1814" w:type="dxa"/>
          </w:tcPr>
          <w:p>
            <w:r>
              <w:rPr>
                <w:rFonts w:ascii="Times New Roman" w:hAnsi="Times New Roman" w:eastAsia="宋体"/>
                <w:sz w:val="21"/>
              </w:rPr>
              <w:t>清晨溶氧定生死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>
            <w:r>
              <w:rPr>
                <w:rFonts w:ascii="Times New Roman" w:hAnsi="Times New Roman" w:eastAsia="宋体"/>
                <w:sz w:val="21"/>
              </w:rPr>
              <w:t>K_feedDo</w:t>
            </w:r>
          </w:p>
        </w:tc>
        <w:tc>
          <w:tcPr>
            <w:tcW w:w="2268" w:type="dxa"/>
          </w:tcPr>
          <w:p>
            <w:r>
              <w:rPr>
                <w:rFonts w:ascii="Times New Roman" w:hAnsi="Times New Roman" w:eastAsia="宋体"/>
                <w:sz w:val="21"/>
              </w:rPr>
              <w:t>feed_do_avg（喂料时段均溶氧）</w:t>
            </w:r>
          </w:p>
        </w:tc>
        <w:tc>
          <w:tcPr>
            <w:tcW w:w="3572" w:type="dxa"/>
          </w:tcPr>
          <w:p>
            <w:r>
              <w:rPr>
                <w:rFonts w:ascii="Times New Roman" w:hAnsi="Times New Roman" w:eastAsia="宋体"/>
                <w:sz w:val="21"/>
              </w:rPr>
              <w:t>＜4→0.50；4~5→0.70；≥5→1.00</w:t>
            </w:r>
          </w:p>
        </w:tc>
        <w:tc>
          <w:tcPr>
            <w:tcW w:w="1814" w:type="dxa"/>
          </w:tcPr>
          <w:p>
            <w:r>
              <w:rPr>
                <w:rFonts w:ascii="Times New Roman" w:hAnsi="Times New Roman" w:eastAsia="宋体"/>
                <w:sz w:val="21"/>
              </w:rPr>
              <w:t>这一餐喂不喂得下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>
            <w:r>
              <w:rPr>
                <w:rFonts w:ascii="Times New Roman" w:hAnsi="Times New Roman" w:eastAsia="宋体"/>
                <w:sz w:val="21"/>
              </w:rPr>
              <w:t>K_ph</w:t>
            </w:r>
          </w:p>
        </w:tc>
        <w:tc>
          <w:tcPr>
            <w:tcW w:w="2268" w:type="dxa"/>
          </w:tcPr>
          <w:p>
            <w:r>
              <w:rPr>
                <w:rFonts w:ascii="Times New Roman" w:hAnsi="Times New Roman" w:eastAsia="宋体"/>
                <w:sz w:val="21"/>
              </w:rPr>
              <w:t>ph_fluctuation（pH 日波动）</w:t>
            </w:r>
          </w:p>
        </w:tc>
        <w:tc>
          <w:tcPr>
            <w:tcW w:w="3572" w:type="dxa"/>
          </w:tcPr>
          <w:p>
            <w:r>
              <w:rPr>
                <w:rFonts w:ascii="Times New Roman" w:hAnsi="Times New Roman" w:eastAsia="宋体"/>
                <w:sz w:val="21"/>
              </w:rPr>
              <w:t>＞1.5→0.80；1.0~1.5→0.90；0.5~1.0→1.00；＜0.5→1.10</w:t>
            </w:r>
          </w:p>
        </w:tc>
        <w:tc>
          <w:tcPr>
            <w:tcW w:w="1814" w:type="dxa"/>
          </w:tcPr>
          <w:p>
            <w:r>
              <w:rPr>
                <w:rFonts w:ascii="Times New Roman" w:hAnsi="Times New Roman" w:eastAsia="宋体"/>
                <w:sz w:val="21"/>
              </w:rPr>
              <w:t>水体稳不稳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>
            <w:r>
              <w:rPr>
                <w:rFonts w:ascii="Times New Roman" w:hAnsi="Times New Roman" w:eastAsia="宋体"/>
                <w:sz w:val="21"/>
              </w:rPr>
              <w:t>K_density</w:t>
            </w:r>
          </w:p>
        </w:tc>
        <w:tc>
          <w:tcPr>
            <w:tcW w:w="2268" w:type="dxa"/>
          </w:tcPr>
          <w:p>
            <w:r>
              <w:rPr>
                <w:rFonts w:ascii="Times New Roman" w:hAnsi="Times New Roman" w:eastAsia="宋体"/>
                <w:sz w:val="21"/>
              </w:rPr>
              <w:t>fish_count / pond_size（尾/亩）</w:t>
            </w:r>
          </w:p>
        </w:tc>
        <w:tc>
          <w:tcPr>
            <w:tcW w:w="3572" w:type="dxa"/>
          </w:tcPr>
          <w:p>
            <w:r>
              <w:rPr>
                <w:rFonts w:ascii="Times New Roman" w:hAnsi="Times New Roman" w:eastAsia="宋体"/>
                <w:sz w:val="21"/>
              </w:rPr>
              <w:t>≥7000→0.70；5000~7000→0.85；＜5000→1.00</w:t>
            </w:r>
          </w:p>
        </w:tc>
        <w:tc>
          <w:tcPr>
            <w:tcW w:w="1814" w:type="dxa"/>
          </w:tcPr>
          <w:p>
            <w:r>
              <w:rPr>
                <w:rFonts w:ascii="Times New Roman" w:hAnsi="Times New Roman" w:eastAsia="宋体"/>
                <w:sz w:val="21"/>
              </w:rPr>
              <w:t>高密度宁少勿多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>
            <w:r>
              <w:rPr>
                <w:rFonts w:ascii="Times New Roman" w:hAnsi="Times New Roman" w:eastAsia="宋体"/>
                <w:sz w:val="21"/>
              </w:rPr>
              <w:t>K_stage</w:t>
            </w:r>
          </w:p>
        </w:tc>
        <w:tc>
          <w:tcPr>
            <w:tcW w:w="2268" w:type="dxa"/>
          </w:tcPr>
          <w:p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w="3572" w:type="dxa"/>
          </w:tcPr>
          <w:p>
            <w:r>
              <w:rPr>
                <w:rFonts w:ascii="Times New Roman" w:hAnsi="Times New Roman" w:eastAsia="宋体"/>
                <w:sz w:val="21"/>
              </w:rPr>
              <w:t>固定 1.00（预留）</w:t>
            </w:r>
          </w:p>
        </w:tc>
        <w:tc>
          <w:tcPr>
            <w:tcW w:w="1814" w:type="dxa"/>
          </w:tcPr>
          <w:p>
            <w:r>
              <w:rPr>
                <w:rFonts w:ascii="Times New Roman" w:hAnsi="Times New Roman" w:eastAsia="宋体"/>
                <w:sz w:val="21"/>
              </w:rPr>
              <w:t>生长阶段加成</w:t>
            </w:r>
          </w:p>
        </w:tc>
      </w:tr>
    </w:tbl>
    <w:p>
      <w:pPr>
        <w:spacing w:after="60"/>
        <w:ind w:firstLine="440"/>
      </w:pPr>
      <w:r>
        <w:rPr>
          <w:rFonts w:ascii="Times New Roman" w:hAnsi="Times New Roman" w:eastAsia="宋体"/>
          <w:b w:val="0"/>
          <w:sz w:val="22"/>
        </w:rPr>
        <w:t>说明：7000 尾 / 亩为白蕉海鲈高密度临界值，超过即主动减料。</w:t>
      </w:r>
    </w:p>
    <w:p>
      <w:pPr>
        <w:pStyle w:val="5"/>
      </w:pPr>
      <w:bookmarkStart w:id="37" w:name="_Toc13530"/>
      <w:r>
        <w:t>5.4.3  三大曲线</w:t>
      </w:r>
      <w:bookmarkEnd w:id="37"/>
    </w:p>
    <w:p>
      <w:pPr>
        <w:pStyle w:val="16"/>
        <w:spacing w:after="40"/>
      </w:pPr>
      <w:r>
        <w:rPr>
          <w:rFonts w:ascii="Times New Roman" w:hAnsi="Times New Roman" w:eastAsia="宋体"/>
          <w:b/>
          <w:sz w:val="22"/>
        </w:rPr>
        <w:t>温度曲线：</w:t>
      </w:r>
      <w:r>
        <w:rPr>
          <w:rFonts w:ascii="Times New Roman" w:hAnsi="Times New Roman" w:eastAsia="宋体"/>
          <w:b w:val="0"/>
          <w:sz w:val="22"/>
        </w:rPr>
        <w:t>全年水温 / 溶氧 / pH 波动按月展示，水温 22~27℃ 为最佳生长区间（×1.05 加料），盛夏高温天然减料。</w:t>
      </w:r>
    </w:p>
    <w:p>
      <w:pPr>
        <w:pStyle w:val="16"/>
        <w:spacing w:after="40"/>
      </w:pPr>
      <w:r>
        <w:rPr>
          <w:rFonts w:ascii="Times New Roman" w:hAnsi="Times New Roman" w:eastAsia="宋体"/>
          <w:b/>
          <w:sz w:val="22"/>
        </w:rPr>
        <w:t>投喂曲线：</w:t>
      </w:r>
      <w:r>
        <w:rPr>
          <w:rFonts w:ascii="Times New Roman" w:hAnsi="Times New Roman" w:eastAsia="宋体"/>
          <w:b w:val="0"/>
          <w:sz w:val="22"/>
        </w:rPr>
        <w:t>基础投喂曲线（总重 × 阶段投喂率）与调整后投喂曲线（× 当日全部环境系数）对比，累计差值 × 单价 = 预计节省金额。</w:t>
      </w:r>
    </w:p>
    <w:p>
      <w:pPr>
        <w:pStyle w:val="16"/>
        <w:spacing w:after="40"/>
      </w:pPr>
      <w:r>
        <w:rPr>
          <w:rFonts w:ascii="Times New Roman" w:hAnsi="Times New Roman" w:eastAsia="宋体"/>
          <w:b/>
          <w:sz w:val="22"/>
        </w:rPr>
        <w:t>成长曲线：</w:t>
      </w:r>
      <w:r>
        <w:rPr>
          <w:rFonts w:ascii="Times New Roman" w:hAnsi="Times New Roman" w:eastAsia="宋体"/>
          <w:b w:val="0"/>
          <w:sz w:val="22"/>
        </w:rPr>
        <w:t>52 周体重（近似 S 型，第 40 周 593g 逼近 600g 上市规格）、日生长率（第 4 周峰值 2.66% 单调回落）、日增重（第 36~40 周峰值 ≈3.9g/天）、推荐投喂率。</w:t>
      </w:r>
    </w:p>
    <w:p>
      <w:pPr>
        <w:pStyle w:val="5"/>
      </w:pPr>
      <w:bookmarkStart w:id="38" w:name="_Toc2570"/>
      <w:r>
        <w:t>5.4.4  相关接口</w:t>
      </w:r>
      <w:bookmarkEnd w:id="38"/>
    </w:p>
    <w:p>
      <w:pPr>
        <w:pStyle w:val="16"/>
        <w:spacing w:after="40"/>
      </w:pPr>
      <w:r>
        <w:rPr>
          <w:rFonts w:ascii="Times New Roman" w:hAnsi="Times New Roman" w:eastAsia="宋体"/>
          <w:b w:val="0"/>
          <w:sz w:val="22"/>
        </w:rPr>
        <w:t>POST /api/fish/weight：按起止日期计算鱼重与推荐投喂率。</w:t>
      </w:r>
    </w:p>
    <w:p>
      <w:pPr>
        <w:pStyle w:val="16"/>
        <w:spacing w:after="40"/>
      </w:pPr>
      <w:r>
        <w:rPr>
          <w:rFonts w:ascii="Times New Roman" w:hAnsi="Times New Roman" w:eastAsia="宋体"/>
          <w:b w:val="0"/>
          <w:sz w:val="22"/>
        </w:rPr>
        <w:t>POST /api/feeding/base_curve / adjusted_curve / simulation_data：基础 / 调整后投喂曲线、喂养模拟汇总。</w:t>
      </w:r>
    </w:p>
    <w:p>
      <w:pPr>
        <w:pStyle w:val="4"/>
      </w:pPr>
      <w:bookmarkStart w:id="39" w:name="_Toc14932"/>
      <w:r>
        <w:t>5.5  管理看板（PC 端）</w:t>
      </w:r>
      <w:bookmarkEnd w:id="39"/>
    </w:p>
    <w:p>
      <w:pPr>
        <w:spacing w:after="60"/>
        <w:ind w:firstLine="440"/>
      </w:pPr>
      <w:r>
        <w:rPr>
          <w:rFonts w:ascii="Times New Roman" w:hAnsi="Times New Roman" w:eastAsia="宋体"/>
          <w:b/>
          <w:sz w:val="22"/>
        </w:rPr>
        <w:t>FR-D-01 实时数据大屏：</w:t>
      </w:r>
      <w:r>
        <w:rPr>
          <w:rFonts w:ascii="Times New Roman" w:hAnsi="Times New Roman" w:eastAsia="宋体"/>
          <w:b w:val="0"/>
          <w:sz w:val="22"/>
        </w:rPr>
        <w:t>实时展示各塘温度、溶氧、pH 与设备运行状态，支持多塘同屏对比。</w:t>
      </w:r>
    </w:p>
    <w:p>
      <w:pPr>
        <w:spacing w:after="60"/>
        <w:ind w:firstLine="440"/>
      </w:pPr>
      <w:r>
        <w:rPr>
          <w:rFonts w:ascii="Times New Roman" w:hAnsi="Times New Roman" w:eastAsia="宋体"/>
          <w:b/>
          <w:sz w:val="22"/>
        </w:rPr>
        <w:t>FR-D-02 曲线展示页：</w:t>
      </w:r>
      <w:r>
        <w:rPr>
          <w:rFonts w:ascii="Times New Roman" w:hAnsi="Times New Roman" w:eastAsia="宋体"/>
          <w:b w:val="0"/>
          <w:sz w:val="22"/>
        </w:rPr>
        <w:t>温度曲线、投喂曲线对比、成长曲线三个页面，支持月份 / 周数拖动交互。</w:t>
      </w:r>
    </w:p>
    <w:p>
      <w:pPr>
        <w:spacing w:after="60"/>
        <w:ind w:firstLine="440"/>
      </w:pPr>
      <w:r>
        <w:rPr>
          <w:rFonts w:ascii="Times New Roman" w:hAnsi="Times New Roman" w:eastAsia="宋体"/>
          <w:b/>
          <w:sz w:val="22"/>
        </w:rPr>
        <w:t>FR-D-03 投喂量计算器：</w:t>
      </w:r>
      <w:r>
        <w:rPr>
          <w:rFonts w:ascii="Times New Roman" w:hAnsi="Times New Roman" w:eastAsia="宋体"/>
          <w:b w:val="0"/>
          <w:sz w:val="22"/>
        </w:rPr>
        <w:t>可调参数实时计算理论投喂量与修正后投喂量，逐项展示各修正系数，用于教学与人工复核。</w:t>
      </w:r>
    </w:p>
    <w:p>
      <w:pPr>
        <w:spacing w:after="60"/>
        <w:ind w:firstLine="440"/>
      </w:pPr>
      <w:r>
        <w:rPr>
          <w:rFonts w:ascii="Times New Roman" w:hAnsi="Times New Roman" w:eastAsia="宋体"/>
          <w:b/>
          <w:sz w:val="22"/>
        </w:rPr>
        <w:t>FR-D-04 统计报表：</w:t>
      </w:r>
      <w:r>
        <w:rPr>
          <w:rFonts w:ascii="Times New Roman" w:hAnsi="Times New Roman" w:eastAsia="宋体"/>
          <w:b w:val="0"/>
          <w:sz w:val="22"/>
        </w:rPr>
        <w:t>月饲料总量、单参数趋势、预计节省金额展示与报表导出。</w:t>
      </w:r>
    </w:p>
    <w:p>
      <w:pPr>
        <w:spacing w:after="60"/>
        <w:ind w:firstLine="440"/>
      </w:pPr>
      <w:r>
        <w:rPr>
          <w:rFonts w:ascii="Times New Roman" w:hAnsi="Times New Roman" w:eastAsia="宋体"/>
          <w:b/>
          <w:sz w:val="22"/>
        </w:rPr>
        <w:t>FR-D-05 鱼塘档案管理页：</w:t>
      </w:r>
      <w:r>
        <w:rPr>
          <w:rFonts w:ascii="Times New Roman" w:hAnsi="Times New Roman" w:eastAsia="宋体"/>
          <w:b w:val="0"/>
          <w:sz w:val="22"/>
        </w:rPr>
        <w:t>鱼塘信息查看与修改（对应 fishpond 表）。</w:t>
      </w:r>
    </w:p>
    <w:p>
      <w:pPr>
        <w:spacing w:after="60"/>
        <w:ind w:firstLine="440"/>
      </w:pPr>
      <w:r>
        <w:rPr>
          <w:rFonts w:ascii="Times New Roman" w:hAnsi="Times New Roman" w:eastAsia="宋体"/>
          <w:b/>
          <w:sz w:val="22"/>
        </w:rPr>
        <w:t>FR-D-06 告警与公告展示：</w:t>
      </w:r>
      <w:r>
        <w:rPr>
          <w:rFonts w:ascii="Times New Roman" w:hAnsi="Times New Roman" w:eastAsia="宋体"/>
          <w:b w:val="0"/>
          <w:sz w:val="22"/>
        </w:rPr>
        <w:t>告警记录展示、报警提醒（声光 / 弹窗）、平台公告展示。</w:t>
      </w:r>
    </w:p>
    <w:p>
      <w:pPr>
        <w:pStyle w:val="4"/>
      </w:pPr>
      <w:bookmarkStart w:id="40" w:name="_Toc30556"/>
      <w:r>
        <w:t>5.6  微信小程序</w:t>
      </w:r>
      <w:bookmarkEnd w:id="40"/>
    </w:p>
    <w:p>
      <w:pPr>
        <w:spacing w:after="60"/>
        <w:ind w:firstLine="440"/>
      </w:pPr>
      <w:r>
        <w:rPr>
          <w:rFonts w:ascii="Times New Roman" w:hAnsi="Times New Roman" w:eastAsia="宋体"/>
          <w:b/>
          <w:sz w:val="22"/>
        </w:rPr>
        <w:t>FR-A-01 数据查看：</w:t>
      </w:r>
      <w:r>
        <w:rPr>
          <w:rFonts w:ascii="Times New Roman" w:hAnsi="Times New Roman" w:eastAsia="宋体"/>
          <w:b w:val="0"/>
          <w:sz w:val="22"/>
        </w:rPr>
        <w:t>随时随地查看本塘实时数据与历史曲线。</w:t>
      </w:r>
    </w:p>
    <w:p>
      <w:pPr>
        <w:spacing w:after="60"/>
        <w:ind w:firstLine="440"/>
      </w:pPr>
      <w:r>
        <w:rPr>
          <w:rFonts w:ascii="Times New Roman" w:hAnsi="Times New Roman" w:eastAsia="宋体"/>
          <w:b/>
          <w:sz w:val="22"/>
        </w:rPr>
        <w:t>FR-A-02 告警推送：</w:t>
      </w:r>
      <w:r>
        <w:rPr>
          <w:rFonts w:ascii="Times New Roman" w:hAnsi="Times New Roman" w:eastAsia="宋体"/>
          <w:b w:val="0"/>
          <w:sz w:val="22"/>
        </w:rPr>
        <w:t>接收报警消息推送（钉钉 / 短信 / 小程序通知），包含塘号、设备、故障码与建议动作。</w:t>
      </w:r>
    </w:p>
    <w:p>
      <w:pPr>
        <w:spacing w:after="60"/>
        <w:ind w:firstLine="440"/>
      </w:pPr>
      <w:r>
        <w:rPr>
          <w:rFonts w:ascii="Times New Roman" w:hAnsi="Times New Roman" w:eastAsia="宋体"/>
          <w:b/>
          <w:sz w:val="22"/>
        </w:rPr>
        <w:t>FR-A-03 远程控制：</w:t>
      </w:r>
      <w:r>
        <w:rPr>
          <w:rFonts w:ascii="Times New Roman" w:hAnsi="Times New Roman" w:eastAsia="宋体"/>
          <w:b w:val="0"/>
          <w:sz w:val="22"/>
        </w:rPr>
        <w:t>远程控制投料机与增氧机的启停、投喂时长设置；操作前二次确认，操作留痕。</w:t>
      </w:r>
    </w:p>
    <w:p>
      <w:pPr>
        <w:spacing w:after="60"/>
        <w:ind w:firstLine="440"/>
      </w:pPr>
      <w:r>
        <w:rPr>
          <w:rFonts w:ascii="Times New Roman" w:hAnsi="Times New Roman" w:eastAsia="宋体"/>
          <w:b/>
          <w:sz w:val="22"/>
        </w:rPr>
        <w:t>FR-A-04 投喂建议与记录：</w:t>
      </w:r>
      <w:r>
        <w:rPr>
          <w:rFonts w:ascii="Times New Roman" w:hAnsi="Times New Roman" w:eastAsia="宋体"/>
          <w:b w:val="0"/>
          <w:sz w:val="22"/>
        </w:rPr>
        <w:t>查看今日投喂建议（kg）与历史投喂记录、月饲料总量。</w:t>
      </w:r>
    </w:p>
    <w:p>
      <w:pPr>
        <w:spacing w:after="60"/>
        <w:ind w:firstLine="440"/>
      </w:pPr>
      <w:r>
        <w:rPr>
          <w:rFonts w:ascii="Times New Roman" w:hAnsi="Times New Roman" w:eastAsia="宋体"/>
          <w:b/>
          <w:sz w:val="22"/>
        </w:rPr>
        <w:t>FR-A-05 人工补录：</w:t>
      </w:r>
      <w:r>
        <w:rPr>
          <w:rFonts w:ascii="Times New Roman" w:hAnsi="Times New Roman" w:eastAsia="宋体"/>
          <w:b w:val="0"/>
          <w:sz w:val="22"/>
        </w:rPr>
        <w:t>鱼重抽秤等人工数据的补录上报入口。</w:t>
      </w:r>
    </w:p>
    <w:p>
      <w:pPr>
        <w:spacing w:after="60"/>
        <w:ind w:firstLine="440"/>
      </w:pPr>
      <w:r>
        <w:rPr>
          <w:rFonts w:ascii="Times New Roman" w:hAnsi="Times New Roman" w:eastAsia="宋体"/>
          <w:b/>
          <w:sz w:val="22"/>
        </w:rPr>
        <w:t>FR-A-06 适老化体验：</w:t>
      </w:r>
      <w:r>
        <w:rPr>
          <w:rFonts w:ascii="Times New Roman" w:hAnsi="Times New Roman" w:eastAsia="宋体"/>
          <w:b w:val="0"/>
          <w:sz w:val="22"/>
        </w:rPr>
        <w:t>大字体、少操作、关键信息一屏可见，适配中老年养殖户。</w:t>
      </w:r>
    </w:p>
    <w:p>
      <w:pPr>
        <w:pStyle w:val="4"/>
      </w:pPr>
      <w:bookmarkStart w:id="41" w:name="_Toc32321"/>
      <w:r>
        <w:t>5.7  模块间通讯与协作</w:t>
      </w:r>
      <w:bookmarkEnd w:id="41"/>
    </w:p>
    <w:p>
      <w:pPr>
        <w:spacing w:after="60"/>
        <w:ind w:firstLine="440"/>
      </w:pPr>
      <w:r>
        <w:rPr>
          <w:rFonts w:ascii="Times New Roman" w:hAnsi="Times New Roman" w:eastAsia="宋体"/>
          <w:b w:val="0"/>
          <w:sz w:val="22"/>
        </w:rPr>
        <w:t>模块之间的通讯是本系统设计的重点，四条通讯链路及容错机制汇总如下：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4"/>
        <w:gridCol w:w="2248"/>
        <w:gridCol w:w="2307"/>
        <w:gridCol w:w="1294"/>
        <w:gridCol w:w="19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链路</w:t>
            </w:r>
          </w:p>
        </w:tc>
        <w:tc>
          <w:tcPr>
            <w:tcW w:w="2268" w:type="dxa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协议 / 方式</w:t>
            </w:r>
          </w:p>
        </w:tc>
        <w:tc>
          <w:tcPr>
            <w:tcW w:w="2494" w:type="dxa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数据内容</w:t>
            </w:r>
          </w:p>
        </w:tc>
        <w:tc>
          <w:tcPr>
            <w:tcW w:w="1361" w:type="dxa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频率</w:t>
            </w:r>
          </w:p>
        </w:tc>
        <w:tc>
          <w:tcPr>
            <w:tcW w:w="2041" w:type="dxa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容错机制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>
            <w:r>
              <w:rPr>
                <w:rFonts w:ascii="Times New Roman" w:hAnsi="Times New Roman" w:eastAsia="宋体"/>
                <w:sz w:val="21"/>
              </w:rPr>
              <w:t>感知 ↔ 终端</w:t>
            </w:r>
          </w:p>
        </w:tc>
        <w:tc>
          <w:tcPr>
            <w:tcW w:w="2268" w:type="dxa"/>
          </w:tcPr>
          <w:p>
            <w:r>
              <w:rPr>
                <w:rFonts w:ascii="Times New Roman" w:hAnsi="Times New Roman" w:eastAsia="宋体"/>
                <w:sz w:val="21"/>
              </w:rPr>
              <w:t>RS485 / 模拟量 / GPIO</w:t>
            </w:r>
          </w:p>
        </w:tc>
        <w:tc>
          <w:tcPr>
            <w:tcW w:w="2494" w:type="dxa"/>
          </w:tcPr>
          <w:p>
            <w:r>
              <w:rPr>
                <w:rFonts w:ascii="Times New Roman" w:hAnsi="Times New Roman" w:eastAsia="宋体"/>
                <w:sz w:val="21"/>
              </w:rPr>
              <w:t>水质参数、设备状态、控制信号</w:t>
            </w:r>
          </w:p>
        </w:tc>
        <w:tc>
          <w:tcPr>
            <w:tcW w:w="1361" w:type="dxa"/>
          </w:tcPr>
          <w:p>
            <w:r>
              <w:rPr>
                <w:rFonts w:ascii="Times New Roman" w:hAnsi="Times New Roman" w:eastAsia="宋体"/>
                <w:sz w:val="21"/>
              </w:rPr>
              <w:t>采集 ≤5 分钟/次</w:t>
            </w:r>
          </w:p>
        </w:tc>
        <w:tc>
          <w:tcPr>
            <w:tcW w:w="2041" w:type="dxa"/>
          </w:tcPr>
          <w:p>
            <w:r>
              <w:rPr>
                <w:rFonts w:ascii="Times New Roman" w:hAnsi="Times New Roman" w:eastAsia="宋体"/>
                <w:sz w:val="21"/>
              </w:rPr>
              <w:t>读写超时跳过 + 三重校验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>
            <w:r>
              <w:rPr>
                <w:rFonts w:ascii="Times New Roman" w:hAnsi="Times New Roman" w:eastAsia="宋体"/>
                <w:sz w:val="21"/>
              </w:rPr>
              <w:t>终端 ↔ 平台</w:t>
            </w:r>
          </w:p>
        </w:tc>
        <w:tc>
          <w:tcPr>
            <w:tcW w:w="2268" w:type="dxa"/>
          </w:tcPr>
          <w:p>
            <w:r>
              <w:rPr>
                <w:rFonts w:ascii="Times New Roman" w:hAnsi="Times New Roman" w:eastAsia="宋体"/>
                <w:sz w:val="21"/>
              </w:rPr>
              <w:t>MQTT(QoS1)+HTTP 兜底 / 4G·LoRa</w:t>
            </w:r>
          </w:p>
        </w:tc>
        <w:tc>
          <w:tcPr>
            <w:tcW w:w="2494" w:type="dxa"/>
          </w:tcPr>
          <w:p>
            <w:r>
              <w:rPr>
                <w:rFonts w:ascii="Times New Roman" w:hAnsi="Times New Roman" w:eastAsia="宋体"/>
                <w:sz w:val="21"/>
              </w:rPr>
              <w:t>20 项数据打包、投喂指令、回执、OTA</w:t>
            </w:r>
          </w:p>
        </w:tc>
        <w:tc>
          <w:tcPr>
            <w:tcW w:w="1361" w:type="dxa"/>
          </w:tcPr>
          <w:p>
            <w:r>
              <w:rPr>
                <w:rFonts w:ascii="Times New Roman" w:hAnsi="Times New Roman" w:eastAsia="宋体"/>
                <w:sz w:val="21"/>
              </w:rPr>
              <w:t>上行 1 次/分钟；心跳 30s/次</w:t>
            </w:r>
          </w:p>
        </w:tc>
        <w:tc>
          <w:tcPr>
            <w:tcW w:w="2041" w:type="dxa"/>
          </w:tcPr>
          <w:p>
            <w:r>
              <w:rPr>
                <w:rFonts w:ascii="Times New Roman" w:hAnsi="Times New Roman" w:eastAsia="宋体"/>
                <w:sz w:val="21"/>
              </w:rPr>
              <w:t>环形缓存断网续传、心跳离线判定、对时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>
            <w:r>
              <w:rPr>
                <w:rFonts w:ascii="Times New Roman" w:hAnsi="Times New Roman" w:eastAsia="宋体"/>
                <w:sz w:val="21"/>
              </w:rPr>
              <w:t>平台内部</w:t>
            </w:r>
          </w:p>
        </w:tc>
        <w:tc>
          <w:tcPr>
            <w:tcW w:w="2268" w:type="dxa"/>
          </w:tcPr>
          <w:p>
            <w:r>
              <w:rPr>
                <w:rFonts w:ascii="Times New Roman" w:hAnsi="Times New Roman" w:eastAsia="宋体"/>
                <w:sz w:val="21"/>
              </w:rPr>
              <w:t>进程内调用 / 数据库读写</w:t>
            </w:r>
          </w:p>
        </w:tc>
        <w:tc>
          <w:tcPr>
            <w:tcW w:w="2494" w:type="dxa"/>
          </w:tcPr>
          <w:p>
            <w:r>
              <w:rPr>
                <w:rFonts w:ascii="Times New Roman" w:hAnsi="Times New Roman" w:eastAsia="宋体"/>
                <w:sz w:val="21"/>
              </w:rPr>
              <w:t>喂养记录、日度特征、投喂量</w:t>
            </w:r>
          </w:p>
        </w:tc>
        <w:tc>
          <w:tcPr>
            <w:tcW w:w="1361" w:type="dxa"/>
          </w:tcPr>
          <w:p>
            <w:r>
              <w:rPr>
                <w:rFonts w:ascii="Times New Roman" w:hAnsi="Times New Roman" w:eastAsia="宋体"/>
                <w:sz w:val="21"/>
              </w:rPr>
              <w:t>投喂计算每日 09:00</w:t>
            </w:r>
          </w:p>
        </w:tc>
        <w:tc>
          <w:tcPr>
            <w:tcW w:w="2041" w:type="dxa"/>
          </w:tcPr>
          <w:p>
            <w:r>
              <w:rPr>
                <w:rFonts w:ascii="Times New Roman" w:hAnsi="Times New Roman" w:eastAsia="宋体"/>
                <w:sz w:val="21"/>
              </w:rPr>
              <w:t>存储层为中心，单向依赖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>
            <w:r>
              <w:rPr>
                <w:rFonts w:ascii="Times New Roman" w:hAnsi="Times New Roman" w:eastAsia="宋体"/>
                <w:sz w:val="21"/>
              </w:rPr>
              <w:t>平台 ↔ 应用</w:t>
            </w:r>
          </w:p>
        </w:tc>
        <w:tc>
          <w:tcPr>
            <w:tcW w:w="2268" w:type="dxa"/>
          </w:tcPr>
          <w:p>
            <w:r>
              <w:rPr>
                <w:rFonts w:ascii="Times New Roman" w:hAnsi="Times New Roman" w:eastAsia="宋体"/>
                <w:sz w:val="21"/>
              </w:rPr>
              <w:t>RESTful JSON（17 个接口）</w:t>
            </w:r>
          </w:p>
        </w:tc>
        <w:tc>
          <w:tcPr>
            <w:tcW w:w="2494" w:type="dxa"/>
          </w:tcPr>
          <w:p>
            <w:r>
              <w:rPr>
                <w:rFonts w:ascii="Times New Roman" w:hAnsi="Times New Roman" w:eastAsia="宋体"/>
                <w:sz w:val="21"/>
              </w:rPr>
              <w:t>查询结果、曲线数据、控制请求、公告</w:t>
            </w:r>
          </w:p>
        </w:tc>
        <w:tc>
          <w:tcPr>
            <w:tcW w:w="1361" w:type="dxa"/>
          </w:tcPr>
          <w:p>
            <w:r>
              <w:rPr>
                <w:rFonts w:ascii="Times New Roman" w:hAnsi="Times New Roman" w:eastAsia="宋体"/>
                <w:sz w:val="21"/>
              </w:rPr>
              <w:t>按需请求 / 定时刷新</w:t>
            </w:r>
          </w:p>
        </w:tc>
        <w:tc>
          <w:tcPr>
            <w:tcW w:w="2041" w:type="dxa"/>
          </w:tcPr>
          <w:p>
            <w:r>
              <w:rPr>
                <w:rFonts w:ascii="Times New Roman" w:hAnsi="Times New Roman" w:eastAsia="宋体"/>
                <w:sz w:val="21"/>
              </w:rPr>
              <w:t>接口健康检查 /health，非法数据报错</w:t>
            </w:r>
          </w:p>
        </w:tc>
      </w:tr>
    </w:tbl>
    <w:p>
      <w:pPr>
        <w:pStyle w:val="16"/>
        <w:spacing w:after="40"/>
      </w:pPr>
      <w:r>
        <w:rPr>
          <w:rFonts w:ascii="Times New Roman" w:hAnsi="Times New Roman" w:eastAsia="宋体"/>
          <w:b/>
          <w:sz w:val="22"/>
        </w:rPr>
        <w:t>心跳与离线判定：</w:t>
      </w:r>
      <w:r>
        <w:rPr>
          <w:rFonts w:ascii="Times New Roman" w:hAnsi="Times New Roman" w:eastAsia="宋体"/>
          <w:b w:val="0"/>
          <w:sz w:val="22"/>
        </w:rPr>
        <w:t>终端每 30 秒心跳一次，后端连续 3 个周期未收到即告警——塘口无人值守，“设备是否还活着”必须可感知。</w:t>
      </w:r>
    </w:p>
    <w:p>
      <w:pPr>
        <w:pStyle w:val="16"/>
        <w:spacing w:after="40"/>
      </w:pPr>
      <w:r>
        <w:rPr>
          <w:rFonts w:ascii="Times New Roman" w:hAnsi="Times New Roman" w:eastAsia="宋体"/>
          <w:b/>
          <w:sz w:val="22"/>
        </w:rPr>
        <w:t>断网续传：</w:t>
      </w:r>
      <w:r>
        <w:rPr>
          <w:rFonts w:ascii="Times New Roman" w:hAnsi="Times New Roman" w:eastAsia="宋体"/>
          <w:b w:val="0"/>
          <w:sz w:val="22"/>
        </w:rPr>
        <w:t>断网时采集、校准、本地报警照常运转，数据进本地环形缓存；联网后按时间戳补传，后端数据永远连续。</w:t>
      </w:r>
    </w:p>
    <w:p>
      <w:pPr>
        <w:pStyle w:val="16"/>
        <w:spacing w:after="40"/>
      </w:pPr>
      <w:r>
        <w:rPr>
          <w:rFonts w:ascii="Times New Roman" w:hAnsi="Times New Roman" w:eastAsia="宋体"/>
          <w:b/>
          <w:sz w:val="22"/>
        </w:rPr>
        <w:t>指令回执：</w:t>
      </w:r>
      <w:r>
        <w:rPr>
          <w:rFonts w:ascii="Times New Roman" w:hAnsi="Times New Roman" w:eastAsia="宋体"/>
          <w:b w:val="0"/>
          <w:sz w:val="22"/>
        </w:rPr>
        <w:t>所有下行指令必须回执，不执行也要回“为什么没执行”，让每一份投喂指令可追踪、可复盘。</w:t>
      </w:r>
    </w:p>
    <w:p>
      <w:pPr>
        <w:pStyle w:val="16"/>
        <w:spacing w:after="40"/>
      </w:pPr>
      <w:r>
        <w:rPr>
          <w:rFonts w:ascii="Times New Roman" w:hAnsi="Times New Roman" w:eastAsia="宋体"/>
          <w:b/>
          <w:sz w:val="22"/>
        </w:rPr>
        <w:t>对时：</w:t>
      </w:r>
      <w:r>
        <w:rPr>
          <w:rFonts w:ascii="Times New Roman" w:hAnsi="Times New Roman" w:eastAsia="宋体"/>
          <w:b w:val="0"/>
          <w:sz w:val="22"/>
        </w:rPr>
        <w:t>统一 NTP / 后端对时，多塘数据时间轴对齐，否则曲线与对比分析全部作废。</w:t>
      </w:r>
    </w:p>
    <w:p>
      <w:pPr>
        <w:pStyle w:val="16"/>
        <w:spacing w:after="40"/>
      </w:pPr>
      <w:r>
        <w:rPr>
          <w:rFonts w:ascii="Times New Roman" w:hAnsi="Times New Roman" w:eastAsia="宋体"/>
          <w:b/>
          <w:sz w:val="22"/>
        </w:rPr>
        <w:t>队列解耦：</w:t>
      </w:r>
      <w:r>
        <w:rPr>
          <w:rFonts w:ascii="Times New Roman" w:hAnsi="Times New Roman" w:eastAsia="宋体"/>
          <w:b w:val="0"/>
          <w:sz w:val="22"/>
        </w:rPr>
        <w:t>终端内部采集与上报之间用队列隔开——断网、上报慢，都不影响采集本身。</w:t>
      </w:r>
    </w:p>
    <w:sectPr>
      <w:pgSz w:w="11906" w:h="16838"/>
      <w:pgMar w:top="1417" w:right="1587" w:bottom="1417" w:left="158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4878CB"/>
    <w:rsid w:val="1B6A5797"/>
    <w:rsid w:val="582A5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336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240" w:after="120" w:line="312" w:lineRule="auto"/>
      <w:outlineLvl w:val="0"/>
    </w:pPr>
    <w:rPr>
      <w:rFonts w:asciiTheme="majorHAnsi" w:hAnsiTheme="majorHAnsi" w:eastAsiaTheme="majorEastAsia" w:cstheme="majorBidi"/>
      <w:b/>
      <w:bCs/>
      <w:color w:val="1F3B63"/>
      <w:sz w:val="32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40" w:after="120" w:line="312" w:lineRule="auto"/>
      <w:outlineLvl w:val="1"/>
    </w:pPr>
    <w:rPr>
      <w:rFonts w:asciiTheme="majorHAnsi" w:hAnsiTheme="majorHAnsi" w:eastAsiaTheme="majorEastAsia" w:cstheme="majorBidi"/>
      <w:b/>
      <w:bCs/>
      <w:color w:val="1F3B63"/>
      <w:sz w:val="28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40" w:after="120" w:line="312" w:lineRule="auto"/>
      <w:outlineLvl w:val="2"/>
    </w:pPr>
    <w:rPr>
      <w:rFonts w:asciiTheme="majorHAnsi" w:hAnsiTheme="majorHAnsi" w:eastAsiaTheme="majorEastAsia" w:cstheme="majorBidi"/>
      <w:b/>
      <w:bCs/>
      <w:color w:val="1F3B63"/>
      <w:sz w:val="24"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uiPriority w:val="99"/>
  </w:style>
  <w:style w:type="character" w:customStyle="1" w:styleId="139">
    <w:name w:val="Footer Char"/>
    <w:basedOn w:val="135"/>
    <w:link w:val="25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uiPriority w:val="99"/>
  </w:style>
  <w:style w:type="character" w:customStyle="1" w:styleId="148">
    <w:name w:val="Body Text 2 Char"/>
    <w:basedOn w:val="135"/>
    <w:link w:val="31"/>
    <w:uiPriority w:val="99"/>
  </w:style>
  <w:style w:type="character" w:customStyle="1" w:styleId="149">
    <w:name w:val="Body Text 3 Char"/>
    <w:basedOn w:val="135"/>
    <w:link w:val="17"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xxx</cp:lastModifiedBy>
  <dcterms:modified xsi:type="dcterms:W3CDTF">2026-09-12T10:16:37Z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