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C9E2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</w:rPr>
        <w:t>附件1.1</w:t>
      </w:r>
    </w:p>
    <w:p w14:paraId="51A8D559">
      <w:pPr>
        <w:jc w:val="left"/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</w:rPr>
      </w:pPr>
    </w:p>
    <w:p w14:paraId="3DD87C84">
      <w:pPr>
        <w:rPr>
          <w:rFonts w:hint="eastAsia" w:ascii="方正仿宋_GB2312" w:hAnsi="方正仿宋_GB2312" w:eastAsia="方正仿宋_GB2312" w:cs="方正仿宋_GB2312"/>
          <w:b/>
          <w:bCs/>
          <w:sz w:val="48"/>
          <w:szCs w:val="56"/>
        </w:rPr>
      </w:pPr>
    </w:p>
    <w:p w14:paraId="2E30D4AA">
      <w:pPr>
        <w:jc w:val="center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drawing>
          <wp:inline distT="0" distB="0" distL="114300" distR="114300">
            <wp:extent cx="3429000" cy="1209675"/>
            <wp:effectExtent l="0" t="0" r="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72AE">
      <w:pPr>
        <w:ind w:left="1500" w:leftChars="500"/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75442D38">
      <w:pPr>
        <w:jc w:val="center"/>
        <w:rPr>
          <w:rFonts w:hint="eastAsia" w:ascii="仿宋_GB2312" w:hAnsi="仿宋_GB2312" w:eastAsia="仿宋_GB2312" w:cs="仿宋_GB2312"/>
          <w:b/>
          <w:bCs/>
          <w:sz w:val="40"/>
          <w:szCs w:val="48"/>
        </w:rPr>
      </w:pPr>
      <w:r>
        <w:rPr>
          <w:rFonts w:hint="eastAsia" w:ascii="仿宋_GB2312" w:hAnsi="仿宋_GB2312" w:eastAsia="仿宋_GB2312" w:cs="仿宋_GB2312"/>
          <w:b/>
          <w:bCs/>
          <w:sz w:val="40"/>
          <w:szCs w:val="48"/>
          <w:lang w:eastAsia="zh-CN"/>
        </w:rPr>
        <w:t>2026年中国电信西藏分公司智能财务月结系统研发项目技术规范书</w:t>
      </w:r>
    </w:p>
    <w:p w14:paraId="4E3F3A0D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40"/>
          <w:szCs w:val="48"/>
        </w:rPr>
      </w:pPr>
    </w:p>
    <w:p w14:paraId="204CB3DB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40"/>
          <w:szCs w:val="48"/>
        </w:rPr>
      </w:pPr>
    </w:p>
    <w:p w14:paraId="734DB568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</w:p>
    <w:p w14:paraId="486CD207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</w:p>
    <w:p w14:paraId="371C316A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</w:p>
    <w:p w14:paraId="4BAF4377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</w:p>
    <w:p w14:paraId="5DCA1054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</w:p>
    <w:p w14:paraId="02F60519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sz w:val="36"/>
          <w:szCs w:val="44"/>
        </w:rPr>
        <w:t>202</w:t>
      </w:r>
      <w:r>
        <w:rPr>
          <w:rFonts w:hint="eastAsia" w:ascii="仿宋_GB2312" w:hAnsi="仿宋_GB2312" w:eastAsia="仿宋_GB2312" w:cs="仿宋_GB2312"/>
          <w:b/>
          <w:bCs/>
          <w:sz w:val="36"/>
          <w:szCs w:val="44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/>
          <w:bCs/>
          <w:sz w:val="36"/>
          <w:szCs w:val="44"/>
        </w:rPr>
        <w:t>年</w:t>
      </w:r>
      <w:r>
        <w:rPr>
          <w:rFonts w:hint="eastAsia" w:ascii="仿宋_GB2312" w:hAnsi="仿宋_GB2312" w:eastAsia="仿宋_GB2312" w:cs="仿宋_GB2312"/>
          <w:b/>
          <w:bCs/>
          <w:sz w:val="36"/>
          <w:szCs w:val="44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/>
          <w:bCs/>
          <w:sz w:val="36"/>
          <w:szCs w:val="44"/>
        </w:rPr>
        <w:t>月</w:t>
      </w:r>
    </w:p>
    <w:p w14:paraId="14812923">
      <w:pPr>
        <w:jc w:val="center"/>
        <w:rPr>
          <w:rFonts w:hint="eastAsia" w:ascii="仿宋_GB2312" w:hAnsi="仿宋_GB2312" w:eastAsia="仿宋_GB2312" w:cs="仿宋_GB2312"/>
          <w:b/>
          <w:bCs/>
          <w:sz w:val="36"/>
          <w:szCs w:val="44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44"/>
        </w:rPr>
        <w:t>中国电信西藏分公司大数据与AI中心</w:t>
      </w:r>
    </w:p>
    <w:p w14:paraId="79B4A604">
      <w:pPr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6"/>
          <w:szCs w:val="44"/>
        </w:rPr>
        <w:br w:type="page"/>
      </w:r>
    </w:p>
    <w:p w14:paraId="32AC1543">
      <w:pPr>
        <w:pStyle w:val="2"/>
        <w:numPr>
          <w:ilvl w:val="0"/>
          <w:numId w:val="3"/>
        </w:numPr>
        <w:ind w:left="-420" w:leftChars="0" w:firstLine="420" w:firstLineChars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项目概述</w:t>
      </w:r>
    </w:p>
    <w:p w14:paraId="00266F22">
      <w:pPr>
        <w:pStyle w:val="3"/>
        <w:rPr>
          <w:rFonts w:hint="eastAsia" w:ascii="仿宋_GB2312" w:hAnsi="仿宋_GB2312" w:eastAsia="仿宋_GB2312" w:cs="仿宋_GB2312"/>
          <w:sz w:val="30"/>
          <w:szCs w:val="30"/>
        </w:rPr>
      </w:pPr>
      <w:bookmarkStart w:id="0" w:name="_Toc135236708"/>
      <w:r>
        <w:rPr>
          <w:rFonts w:hint="eastAsia" w:ascii="仿宋_GB2312" w:hAnsi="仿宋_GB2312" w:eastAsia="仿宋_GB2312" w:cs="仿宋_GB2312"/>
        </w:rPr>
        <w:t>（</w:t>
      </w:r>
      <w:r>
        <w:rPr>
          <w:rFonts w:hint="eastAsia" w:ascii="仿宋_GB2312" w:hAnsi="仿宋_GB2312" w:eastAsia="仿宋_GB2312" w:cs="仿宋_GB2312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</w:rPr>
        <w:t>）内容简介</w:t>
      </w:r>
      <w:bookmarkStart w:id="10" w:name="_GoBack"/>
      <w:bookmarkEnd w:id="10"/>
    </w:p>
    <w:bookmarkEnd w:id="0"/>
    <w:p w14:paraId="1F66C2DA">
      <w:pPr>
        <w:keepNext/>
        <w:keepLines/>
        <w:widowControl w:val="0"/>
        <w:numPr>
          <w:ilvl w:val="0"/>
          <w:numId w:val="4"/>
        </w:numPr>
        <w:spacing w:before="260" w:after="260" w:line="416" w:lineRule="auto"/>
        <w:ind w:left="12" w:leftChars="0" w:hanging="432"/>
        <w:jc w:val="both"/>
        <w:outlineLvl w:val="2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bookmarkStart w:id="1" w:name="_Toc185514095"/>
      <w:bookmarkStart w:id="2" w:name="_Toc23681"/>
      <w:bookmarkStart w:id="3" w:name="_Toc135236712"/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系统设计</w:t>
      </w:r>
    </w:p>
    <w:bookmarkEnd w:id="1"/>
    <w:bookmarkEnd w:id="2"/>
    <w:p w14:paraId="700FA8AD">
      <w:pPr>
        <w:keepNext/>
        <w:keepLines/>
        <w:widowControl w:val="0"/>
        <w:numPr>
          <w:ilvl w:val="1"/>
          <w:numId w:val="4"/>
        </w:numPr>
        <w:spacing w:before="260" w:after="260" w:line="416" w:lineRule="auto"/>
        <w:ind w:left="432" w:leftChars="0" w:hanging="432"/>
        <w:jc w:val="both"/>
        <w:outlineLvl w:val="3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bookmarkStart w:id="4" w:name="_Toc26016"/>
      <w:bookmarkStart w:id="5" w:name="_Toc185514096"/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技术架构</w:t>
      </w:r>
    </w:p>
    <w:p w14:paraId="07A6EFB0">
      <w:pPr>
        <w:pStyle w:val="24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  <w:kern w:val="2"/>
          <w:sz w:val="30"/>
          <w:szCs w:val="3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智能财务月结系统采用集团统一 PAAS 组件，基于ctg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noBreakHyphen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mq 分布式消息队列、TelePG 高可用分布式数据库、CTG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noBreakHyphen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CACHE 分布式缓存，采用前后端分离、微服务架构；对外接口严格遵循集团 OpenAPI 规范，对接 EDA 传输通道实现与集团 SAP 系统报文交互；对接统一身份平台完成 OA 单点登录。</w:t>
      </w:r>
    </w:p>
    <w:p w14:paraId="7B831744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 xml:space="preserve">负载层面：利用 LVS+Nginx 实现负载均衡； </w:t>
      </w:r>
    </w:p>
    <w:p w14:paraId="1A9741F7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 xml:space="preserve">服务层面：后端采用 SpringBoot 微服务架构，服务间调用采用 dubbo 协议； </w:t>
      </w:r>
    </w:p>
    <w:p w14:paraId="3A2F789B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 xml:space="preserve">安全层面：实现国密 SM4 敏感数据加密存储，操作日志哈希防篡改，完整满足等保、商用密码安全评估； </w:t>
      </w:r>
    </w:p>
    <w:p w14:paraId="7A5AC053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部署模式：研发云 A/B 双环境交替迭代部署，支持故障快速版本回滚，保障月结关键业务连续性。</w:t>
      </w:r>
    </w:p>
    <w:bookmarkEnd w:id="4"/>
    <w:bookmarkEnd w:id="5"/>
    <w:p w14:paraId="47796CA9">
      <w:pPr>
        <w:keepNext/>
        <w:keepLines/>
        <w:widowControl w:val="0"/>
        <w:numPr>
          <w:ilvl w:val="1"/>
          <w:numId w:val="4"/>
        </w:numPr>
        <w:spacing w:before="260" w:after="260" w:line="416" w:lineRule="auto"/>
        <w:ind w:left="432" w:leftChars="0" w:hanging="432"/>
        <w:jc w:val="both"/>
        <w:outlineLvl w:val="3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功能架构</w:t>
      </w:r>
    </w:p>
    <w:p w14:paraId="5E562D8E">
      <w:pPr>
        <w:pStyle w:val="24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  <w:kern w:val="2"/>
          <w:sz w:val="30"/>
          <w:szCs w:val="3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系统分为月结业务自动化、流程管控能力、前台交互能力、安全管控能力、AI 辅助能力、外部接口六大模块。</w:t>
      </w:r>
    </w:p>
    <w:p w14:paraId="5D4A95C4">
      <w:pPr>
        <w:pStyle w:val="2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月结业务自动化：包含结转一、结转二、非现金流、滞纳金、呆坏账、欠费、坏账计提、营业款、预存款九大业务，完成源数据抽取、清洗加工、核算校验、报文组装、SAP 推送、回执解析；</w:t>
      </w:r>
    </w:p>
    <w:p w14:paraId="56437288">
      <w:pPr>
        <w:pStyle w:val="2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流程管控能力：规则版本管控、业务快照、单节点 / 全流程回滚、多级审核、全链路操作日志归档；</w:t>
      </w:r>
    </w:p>
    <w:p w14:paraId="54FB29D6">
      <w:pPr>
        <w:pStyle w:val="2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前台交互能力：九大业务独立操作前台、账期切换、指标可视化、数据导入导出、特殊账务人工替换；</w:t>
      </w:r>
    </w:p>
    <w:p w14:paraId="6DA7620E">
      <w:pPr>
        <w:pStyle w:val="2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安全管控能力：RBAC 角色权限矩阵、部门维度权限隔离、OA 单点登录、国密加密、数据脱敏、日志防篡改；</w:t>
      </w:r>
    </w:p>
    <w:p w14:paraId="3636FBF5">
      <w:pPr>
        <w:pStyle w:val="2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AI 辅助能力：AI 财务智能分析、财务知识库问答、月结异常解读处置辅助；</w:t>
      </w:r>
    </w:p>
    <w:p w14:paraId="062E8365">
      <w:pPr>
        <w:pStyle w:val="2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外部接口：对接数据门户取数接口、集团 EDA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noBreakHyphen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SAP 报文推送接口、统一身份认证接口。</w:t>
      </w:r>
    </w:p>
    <w:p w14:paraId="54381287">
      <w:pPr>
        <w:spacing w:line="360" w:lineRule="auto"/>
        <w:rPr>
          <w:rFonts w:hint="eastAsia" w:ascii="方正仿宋_GB2312" w:hAnsi="方正仿宋_GB2312" w:eastAsia="方正仿宋_GB2312" w:cs="方正仿宋_GB2312"/>
          <w:sz w:val="30"/>
          <w:szCs w:val="3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</w:rPr>
        <w:drawing>
          <wp:inline distT="0" distB="0" distL="0" distR="0">
            <wp:extent cx="5267325" cy="3981450"/>
            <wp:effectExtent l="0" t="0" r="0" b="0"/>
            <wp:docPr id="5" name="图片 5" descr="C:\Users\22479\AppData\Local\Temp\ksohtml3103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22479\AppData\Local\Temp\ksohtml31036\wps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17FC1F4A">
      <w:pPr>
        <w:keepNext/>
        <w:keepLines/>
        <w:widowControl w:val="0"/>
        <w:numPr>
          <w:ilvl w:val="0"/>
          <w:numId w:val="4"/>
        </w:numPr>
        <w:spacing w:before="260" w:after="260" w:line="416" w:lineRule="auto"/>
        <w:ind w:left="12" w:leftChars="0" w:hanging="432"/>
        <w:jc w:val="both"/>
        <w:outlineLvl w:val="2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bookmarkStart w:id="6" w:name="_Toc113528955"/>
      <w:bookmarkEnd w:id="6"/>
      <w:bookmarkStart w:id="7" w:name="_Toc113379011"/>
      <w:bookmarkEnd w:id="7"/>
      <w:bookmarkStart w:id="8" w:name="_Toc135236713"/>
      <w:bookmarkStart w:id="9" w:name="_Toc101199297"/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软件功能</w:t>
      </w:r>
      <w:bookmarkEnd w:id="8"/>
    </w:p>
    <w:bookmarkEnd w:id="9"/>
    <w:p w14:paraId="45D4D9D1">
      <w:pPr>
        <w:keepNext/>
        <w:keepLines/>
        <w:widowControl w:val="0"/>
        <w:numPr>
          <w:ilvl w:val="1"/>
          <w:numId w:val="4"/>
        </w:numPr>
        <w:spacing w:before="260" w:after="260" w:line="416" w:lineRule="auto"/>
        <w:ind w:left="432" w:leftChars="0" w:hanging="432"/>
        <w:jc w:val="both"/>
        <w:outlineLvl w:val="3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月结业务自动化能力</w:t>
      </w:r>
    </w:p>
    <w:p w14:paraId="686C19E8">
      <w:pPr>
        <w:pStyle w:val="24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实现结转一、结转二、非现金流、滞纳金、呆坏账、欠费、坏账计提、营业款、预存款九大月结业务自动化闭环，统一支持接口自动抽取、离线文件上传两种数据源模式，业务初审 + 财务终审两级审核，月结执行阶段锁定核算规则，支持特殊账务人工上传替换。</w:t>
      </w:r>
    </w:p>
    <w:p w14:paraId="6FE5389F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2.1.1 结转一出账自动化</w:t>
      </w:r>
    </w:p>
    <w:p w14:paraId="3DFD0DB5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2.1.1.1 结转一数据归集与加工</w:t>
      </w:r>
    </w:p>
    <w:p w14:paraId="3330A28B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读取数据门户「营收资金月报表」源数据，支持接口自动抽取与离线文件上传两种采集模式，完成字段映射、清洗去重、编码标准化规整，按结转一核算逻辑加工生成当月报账数据；支持数据预览、校验；月结阶段锁定核算规则版本，支持特殊场景人工上传替换调整。</w:t>
      </w:r>
    </w:p>
    <w:p w14:paraId="2F23619E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2.1.1.2 结转一 SAP 接口格式处理</w:t>
      </w:r>
    </w:p>
    <w:p w14:paraId="63859382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4A3185A8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2.1.1.3 结转一 SAP 推送及状态监控</w:t>
      </w:r>
    </w:p>
    <w:p w14:paraId="6F432220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4E0FEDE2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2.1.2 结转二出账自动化</w:t>
      </w:r>
    </w:p>
    <w:p w14:paraId="5FBB93FF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2.1.2.1 结转二数据归集与加工</w:t>
      </w:r>
    </w:p>
    <w:p w14:paraId="4296056C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读取数据门户「营业款月报表二」源数据，支持接口自动抽取与离线文件上传两种采集模式，完成字段映射、清洗去重、编码标准化规整，按结转二核算逻辑加工生成当月报账数据；支持数据预览、校验；月结阶段锁定核算规则版本，支持特殊场景人工上传替换调整。</w:t>
      </w:r>
    </w:p>
    <w:p w14:paraId="7AF6708B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2.1.2.2 结转二 SAP 接口格式处理</w:t>
      </w:r>
    </w:p>
    <w:p w14:paraId="08B2905D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7C3F2529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2.1.2.3 结转二 SAP 推送及状态监控</w:t>
      </w:r>
    </w:p>
    <w:p w14:paraId="12B134F5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026E9142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2.1.3 非现金流出账自动化</w:t>
      </w:r>
    </w:p>
    <w:p w14:paraId="09729A82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2.1.3.1 非现金流数据归集与加工</w:t>
      </w:r>
    </w:p>
    <w:p w14:paraId="0F334D42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读取数据门户「营收资金月报表」源数据，支持接口自动抽取与离线文件上传两种采集模式，完成字段映射、清洗去重、编码标准化规整，按非现金流核算逻辑加工生成当月报账数据；支持数据预览、校验；月结阶段锁定核算规则版本，支持特殊场景人工上传替换调整。</w:t>
      </w:r>
    </w:p>
    <w:p w14:paraId="641A8551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2.1.3.2 非现金流 SAP 接口格式处理</w:t>
      </w:r>
    </w:p>
    <w:p w14:paraId="46728142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3FA18380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2.1.3.3 非现金流 SAP 推送及状态监控</w:t>
      </w:r>
    </w:p>
    <w:p w14:paraId="6CAFBA23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7D885293">
      <w:pPr>
        <w:keepNext/>
        <w:keepLines/>
        <w:widowControl w:val="0"/>
        <w:numPr>
          <w:ilvl w:val="0"/>
          <w:numId w:val="0"/>
        </w:numPr>
        <w:spacing w:before="260" w:after="260" w:line="416" w:lineRule="auto"/>
        <w:ind w:leftChars="0"/>
        <w:jc w:val="both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2.1.4 滞纳金出账自动化</w:t>
      </w:r>
    </w:p>
    <w:p w14:paraId="3762B14D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2.1.4.1 滞纳金数据归集与加工</w:t>
      </w:r>
    </w:p>
    <w:p w14:paraId="5242E134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读取数据门户对应报表源数据，支持接口自动抽取与离线文件上传两种采集模式，完成字段映射、清洗去重、编码标准化规整，按滞纳金核算逻辑加工生成当月报账数据；支持数据预览、校验；月结阶段锁定核算规则版本，支持特殊场景人工上传替换调整。</w:t>
      </w:r>
    </w:p>
    <w:p w14:paraId="1E1E2080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2.1.4.2 滞纳金 SAP 接口格式处理</w:t>
      </w:r>
    </w:p>
    <w:p w14:paraId="687C0E1F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5720484E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2.1.4.3 滞纳金 SAP 推送及状态监控</w:t>
      </w:r>
    </w:p>
    <w:p w14:paraId="7B036981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60148DF2">
      <w:pPr>
        <w:pStyle w:val="6"/>
        <w:bidi w:val="0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2.1.5 呆坏账出账自动化</w:t>
      </w:r>
    </w:p>
    <w:p w14:paraId="54C0E30D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2.1.5.1 呆坏账数据归集与加工</w:t>
      </w:r>
    </w:p>
    <w:p w14:paraId="6A78C200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读取数据门户对应报表源数据，支持接口自动抽取与离线文件上传两种采集模式，完成字段映射、清洗去重、编码标准化规整，按呆坏账核算逻辑加工生成当月报账数据；支持数据预览、校验；月结阶段锁定核算规则版本，支持特殊场景人工上传替换调整。</w:t>
      </w:r>
    </w:p>
    <w:p w14:paraId="6ABAFB11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2.1.5.2 呆坏账 SAP 接口格式处理</w:t>
      </w:r>
    </w:p>
    <w:p w14:paraId="17089719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20F649DB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2.1.5.3 呆坏账 SAP 推送及状态监控</w:t>
      </w:r>
    </w:p>
    <w:p w14:paraId="093692E0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0DBE0007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2.1.6 欠费出账自动化</w:t>
      </w:r>
    </w:p>
    <w:p w14:paraId="5A0E4AA0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2.1.6.1 省内欠费数据归集与加工</w:t>
      </w:r>
    </w:p>
    <w:p w14:paraId="3343DAF4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读取数据门户四级欠费月报省内源数据，支持接口自动抽取与离线文件上传两种采集模式，完成字段映射、清洗去重、编码标准化规整及前置校验，执行业务初审，形成省内欠费标准化数据集，月结阶段锁定加工规则版本。</w:t>
      </w:r>
    </w:p>
    <w:p w14:paraId="75769844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2.1.6.2 集团欠费数据归集与加工</w:t>
      </w:r>
    </w:p>
    <w:p w14:paraId="2140FC81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获取集团 SAP 系统应收账款数据源，按统一加工规则完成字段适配、单位换算、空值补齐、异常标记、重复合并，经多层智能校验、业务初审、财务终审入库，形成集团侧欠费标准化数据集，月结期间锁定生效版本。</w:t>
      </w:r>
    </w:p>
    <w:p w14:paraId="180DD912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2.1.6.3 当月报账数据核算汇聚</w:t>
      </w:r>
    </w:p>
    <w:p w14:paraId="7E0C05EE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将省内、集团侧欠费两套数据集关键字段关联对齐，按财务应收账款核算逻辑合并加工生成当月报账数据，内置多层校验核查字段完整性、金额精度、跨源一致性、勾稽关系，执行初审终审，支持明细穿透溯源、批量导出、特殊场景人工替换。</w:t>
      </w:r>
    </w:p>
    <w:p w14:paraId="4CE446F2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2.1.6.4 欠费 SAP 接口格式处理</w:t>
      </w:r>
    </w:p>
    <w:p w14:paraId="7F2C363E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63FA6B53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2.1.6.5 欠费 SAP 推送及状态监控</w:t>
      </w:r>
    </w:p>
    <w:p w14:paraId="5421F2D4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5553ADBA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2.1.7 坏账计提出账自动化</w:t>
      </w:r>
    </w:p>
    <w:p w14:paraId="02337D48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2.1.7.1 省内坏账计提数据归集与加工</w:t>
      </w:r>
    </w:p>
    <w:p w14:paraId="529AD4C6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获取数据门户四级欠费月报省内坏账计提源数据，支持接口自动抽取与离线文件上传两种采集模式，完成字段映射、清洗去重、编码标准化规整及前置校验，执行业务初审，形成省内坏账计提标准化数据集，月结阶段锁定加工规则版本。</w:t>
      </w:r>
    </w:p>
    <w:p w14:paraId="5F601F91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2.1.7.2 集团坏账计提数据归集与加工</w:t>
      </w:r>
    </w:p>
    <w:p w14:paraId="0B02540D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获取集团 SAP 系统坏账计提数据源，按统一加工规则完成字段适配、单位换算、空值补齐、异常标记、重复合并，经多层智能校验、业务初审、财务终审入库，形成集团侧坏账计提标准化数据集，月结期间锁定生效版本。</w:t>
      </w:r>
    </w:p>
    <w:p w14:paraId="611B3E68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2.1.7.3 当月报账数据核算汇聚</w:t>
      </w:r>
    </w:p>
    <w:p w14:paraId="5C00C3A3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将省内、集团侧坏账计提两套数据集关键字段关联对齐，按财务坏账计提核算逻辑合并加工生成当月报账数据，内置多层校验核查字段完整性、金额精度、跨源一致性、勾稽关系，执行初审终审，支持明细穿透溯源、批量导出、特殊场景人工替换。</w:t>
      </w:r>
    </w:p>
    <w:p w14:paraId="1170AEC2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2.1.7.4 坏账计提 SAP 接口格式处理</w:t>
      </w:r>
    </w:p>
    <w:p w14:paraId="07282046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41450E1D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2.1.7.5 坏账计提 SAP 推送及状态监控</w:t>
      </w:r>
    </w:p>
    <w:p w14:paraId="7F96B8AD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2BF40BEF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2.1.8 营业款出账自动化</w:t>
      </w:r>
    </w:p>
    <w:p w14:paraId="26B47577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2.1.8.1 营业款数据归集与加工</w:t>
      </w:r>
    </w:p>
    <w:p w14:paraId="1B9701CA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读取数据门户计费余额报表、28 到账报表源数据，支持接口自动抽取与离线文件上传两种采集模式，完成字段映射、清洗去重、编码标准化规整，按营业款核算逻辑加工生成当月报账数据；支持数据预览、校验；月结阶段锁定核算规则版本，支持特殊场景人工上传替换调整。</w:t>
      </w:r>
    </w:p>
    <w:p w14:paraId="5A934ECC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2.1.8.2 营业款 SAP 接口格式处理</w:t>
      </w:r>
    </w:p>
    <w:p w14:paraId="054B0CB5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57E25557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2.1.8.3 营业款 SAP 推送及状态监控</w:t>
      </w:r>
    </w:p>
    <w:p w14:paraId="34C37A9B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25A95458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2.1.9 预存款出账自动化</w:t>
      </w:r>
    </w:p>
    <w:p w14:paraId="33C5F2BB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2.1.9.1 预存款数据归集与加工</w:t>
      </w:r>
    </w:p>
    <w:p w14:paraId="34FE0EF0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读取数据门户计费余额报表、28 到账报表源数据，支持接口自动抽取与离线文件上传两种采集模式，完成字段映射、清洗去重、编码标准化规整，按预存款核算逻辑加工生成当月报账数据；支持数据预览、校验；月结阶段锁定核算规则版本，支持特殊场景人工上传替换调整。</w:t>
      </w:r>
    </w:p>
    <w:p w14:paraId="73BE4E00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2.1.9.2 预存款 SAP 接口格式处理</w:t>
      </w:r>
    </w:p>
    <w:p w14:paraId="7006E1BE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依据集团 SAP 接口规范完成会计科目智能映射、字段适配、报文拼装、金额精度裁切、特殊字符过滤，执行借贷平衡、科目有效性、主键唯一性、字段格式前置校验，经财务授权工号终审确认，输出符合集团 SAP 标准的待推送账务数据集。</w:t>
      </w:r>
    </w:p>
    <w:p w14:paraId="5F5B9920">
      <w:pPr>
        <w:pStyle w:val="7"/>
        <w:keepNext w:val="0"/>
        <w:keepLines w:val="0"/>
        <w:widowControl/>
        <w:suppressLineNumbers w:val="0"/>
        <w:outlineLvl w:val="5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2.1.9.3 预存款 SAP 推送及状态监控</w:t>
      </w:r>
    </w:p>
    <w:p w14:paraId="7DA68A2F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经集团 EDA 传输通道推送 SAP 接口文件，支持单批次、大批量异步传输，具备断点续传、失败自动重试，实时解析 EDA 通道与 SAP 双向回执，识别接收、入库、过账、失败、驳回状态，归档传输台账。</w:t>
      </w:r>
    </w:p>
    <w:p w14:paraId="470F58EF">
      <w:pPr>
        <w:keepNext/>
        <w:keepLines/>
        <w:widowControl w:val="0"/>
        <w:numPr>
          <w:ilvl w:val="1"/>
          <w:numId w:val="4"/>
        </w:numPr>
        <w:spacing w:before="260" w:after="260" w:line="416" w:lineRule="auto"/>
        <w:ind w:left="432" w:leftChars="0" w:hanging="432"/>
        <w:jc w:val="both"/>
        <w:outlineLvl w:val="3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流程管控能力研发</w:t>
      </w:r>
    </w:p>
    <w:p w14:paraId="1CC52D85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2.2.1 流程回滚管控</w:t>
      </w:r>
    </w:p>
    <w:p w14:paraId="5B56D65D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支持核算差错、接口推送失败场景下，单节点回滚、全流程回滚重置，留存全流程业务快照；回滚操作完整记入审计日志，不允许篡改删除历史业务数据。</w:t>
      </w:r>
    </w:p>
    <w:p w14:paraId="07EFF9F1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2.2.2 规则版本管控</w:t>
      </w:r>
    </w:p>
    <w:p w14:paraId="613A5672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实现核算规则版本管理，记录规则变更履历，月结账期内锁定业务规则，禁止修改；支持版本比对、历史版本回溯，区分测试版本、生效版本。</w:t>
      </w:r>
    </w:p>
    <w:p w14:paraId="5DC99328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2.2.3 全流程操作日志</w:t>
      </w:r>
    </w:p>
    <w:p w14:paraId="7DEC9548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完整留存数据处理、审核、SAP 推送、人工干预全链路操作记录；记录操作工号、操作时间、账期、业务模块、操作动作、IP 地址、报错详情；支持多条件检索、批量导出；账期结束自动封存，日志采用哈希校验防篡改，满足审计取证。</w:t>
      </w:r>
    </w:p>
    <w:p w14:paraId="07F703AE">
      <w:pPr>
        <w:keepNext/>
        <w:keepLines/>
        <w:widowControl w:val="0"/>
        <w:numPr>
          <w:ilvl w:val="1"/>
          <w:numId w:val="4"/>
        </w:numPr>
        <w:spacing w:before="260" w:after="260" w:line="416" w:lineRule="auto"/>
        <w:ind w:left="432" w:leftChars="0" w:hanging="432"/>
        <w:jc w:val="both"/>
        <w:outlineLvl w:val="3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前台交互能力研发</w:t>
      </w:r>
    </w:p>
    <w:p w14:paraId="44A0DC11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2.3.1 业务操作前台</w:t>
      </w:r>
    </w:p>
    <w:p w14:paraId="27507683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九大月结业务独立操作界面，实现账期切换、指标可视化查看，分层级分权分业务模块展示月结核算结果。</w:t>
      </w:r>
    </w:p>
    <w:p w14:paraId="3F698F52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2.3.2 文件操作能力</w:t>
      </w:r>
    </w:p>
    <w:p w14:paraId="37231716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提供数据导入导出、预览校验、核算结果下载，支持人工上传替换特殊账务数据；导入文件格式校验，异常内容提示。</w:t>
      </w:r>
    </w:p>
    <w:p w14:paraId="63F9002F">
      <w:pPr>
        <w:keepNext/>
        <w:keepLines/>
        <w:widowControl w:val="0"/>
        <w:numPr>
          <w:ilvl w:val="1"/>
          <w:numId w:val="4"/>
        </w:numPr>
        <w:spacing w:before="260" w:after="260" w:line="416" w:lineRule="auto"/>
        <w:ind w:left="432" w:leftChars="0" w:hanging="432"/>
        <w:jc w:val="both"/>
        <w:outlineLvl w:val="3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安全管控能力研发</w:t>
      </w:r>
    </w:p>
    <w:p w14:paraId="767CE437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2.4.1 权限与认证管理</w:t>
      </w:r>
    </w:p>
    <w:p w14:paraId="641DED6C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搭建 RBAC 用户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noBreakHyphen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角色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noBreakHyphen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功能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noBreakHyphen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数据权限矩阵；实现账号全生命周期管理；对接统一工号系统，OA 单点登录；会话超时自动退出，异常会话强制下线；支持部门维度树形组织架构权限隔离。</w:t>
      </w:r>
    </w:p>
    <w:p w14:paraId="53B30F8C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2.4.2 数据安全管控</w:t>
      </w:r>
    </w:p>
    <w:p w14:paraId="6F4A0505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敏感财务字段国密 SM4 加密存储；授权访问自动解密，未授权角色自动脱敏展示；密钥实现生成、分发、轮换、销毁全生命周期管理，满足等保 2.0、商用密码应用安全评估。</w:t>
      </w:r>
    </w:p>
    <w:p w14:paraId="0784E587">
      <w:pPr>
        <w:keepNext/>
        <w:keepLines/>
        <w:widowControl w:val="0"/>
        <w:numPr>
          <w:ilvl w:val="1"/>
          <w:numId w:val="4"/>
        </w:numPr>
        <w:spacing w:before="260" w:after="260" w:line="416" w:lineRule="auto"/>
        <w:ind w:left="432" w:leftChars="0" w:hanging="432"/>
        <w:jc w:val="both"/>
        <w:outlineLvl w:val="3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AI 辅助取数与核算、知识库服务能力研发</w:t>
      </w:r>
    </w:p>
    <w:p w14:paraId="31FD8748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约束：AI 所有输出仅作为业务辅助参考，账务最终确认、调整、推送必须由财务人员人工确认，系统不得自动生成正式账务数据。</w:t>
      </w:r>
    </w:p>
    <w:p w14:paraId="4C9B1A18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2.5.1 AI 财务智能分析</w:t>
      </w:r>
    </w:p>
    <w:p w14:paraId="4EA50E17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实现自然语言生成参考 SQL、取数口径自动说明；配套语法校验、只读权限、白名单校验；实现数据比对差异摘要生成、审核日志自动汇总报告输出；AI 输出内容配套调用留痕。</w:t>
      </w:r>
    </w:p>
    <w:p w14:paraId="03586C70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2.5.2 AI 财务知识库</w:t>
      </w:r>
    </w:p>
    <w:p w14:paraId="4D77FB81">
      <w:pPr>
        <w:pStyle w:val="24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围绕九大月结业务沉淀取数来源、核算口径、SAP 对接规范、异常处置案例；支持关键词检索、AI 问答、场景化知识主动推荐；知识库版本与生效时间关联管理。</w:t>
      </w:r>
    </w:p>
    <w:p w14:paraId="3289B7BE">
      <w:pPr>
        <w:pStyle w:val="6"/>
        <w:keepNext w:val="0"/>
        <w:keepLines w:val="0"/>
        <w:widowControl/>
        <w:suppressLineNumbers w:val="0"/>
        <w:outlineLvl w:val="4"/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2.5.3 AI 月结异常解读</w:t>
      </w:r>
    </w:p>
    <w:p w14:paraId="2CF129AA">
      <w:pPr>
        <w:pStyle w:val="24"/>
        <w:keepNext w:val="0"/>
        <w:keepLines w:val="0"/>
        <w:widowControl/>
        <w:suppressLineNumbers w:val="0"/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对校验报错、SAP 入账驳回异常自动聚类，输出待核查清单、参考处置建议；对修正前后结果自动对比，生成复核摘要，辅助财务人员完成问题闭环处置。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DEADA793-9A8D-430E-8160-C58449132CD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23DD777F-798F-412F-B8F8-87CF197D2656}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E2B43"/>
    <w:multiLevelType w:val="multilevel"/>
    <w:tmpl w:val="BCFE2B43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37B399A"/>
    <w:multiLevelType w:val="singleLevel"/>
    <w:tmpl w:val="F37B399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56CDEDBB"/>
    <w:multiLevelType w:val="singleLevel"/>
    <w:tmpl w:val="56CDEDBB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5D880387"/>
    <w:multiLevelType w:val="multilevel"/>
    <w:tmpl w:val="5D880387"/>
    <w:lvl w:ilvl="0" w:tentative="0">
      <w:start w:val="1"/>
      <w:numFmt w:val="decimal"/>
      <w:pStyle w:val="36"/>
      <w:lvlText w:val="（%1）"/>
      <w:lvlJc w:val="left"/>
      <w:pPr>
        <w:tabs>
          <w:tab w:val="left" w:pos="403"/>
        </w:tabs>
        <w:ind w:left="0" w:firstLine="40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70F5F195"/>
    <w:multiLevelType w:val="singleLevel"/>
    <w:tmpl w:val="70F5F1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2N2YxMDZjYzVjOTI1OGQ1NzQ1OTRiNDU1ZTI1MTkifQ=="/>
  </w:docVars>
  <w:rsids>
    <w:rsidRoot w:val="00D4442E"/>
    <w:rsid w:val="0002419B"/>
    <w:rsid w:val="0002691D"/>
    <w:rsid w:val="00043305"/>
    <w:rsid w:val="0005313C"/>
    <w:rsid w:val="0005503C"/>
    <w:rsid w:val="000621D7"/>
    <w:rsid w:val="000960D5"/>
    <w:rsid w:val="000E21C6"/>
    <w:rsid w:val="00125DC4"/>
    <w:rsid w:val="00126622"/>
    <w:rsid w:val="00140CED"/>
    <w:rsid w:val="0019184F"/>
    <w:rsid w:val="0019488D"/>
    <w:rsid w:val="001A7086"/>
    <w:rsid w:val="001F267A"/>
    <w:rsid w:val="002000E6"/>
    <w:rsid w:val="00216025"/>
    <w:rsid w:val="00224E17"/>
    <w:rsid w:val="002434A1"/>
    <w:rsid w:val="002B3635"/>
    <w:rsid w:val="002B5644"/>
    <w:rsid w:val="002F7766"/>
    <w:rsid w:val="00352469"/>
    <w:rsid w:val="00365BFF"/>
    <w:rsid w:val="00377798"/>
    <w:rsid w:val="003A6FF3"/>
    <w:rsid w:val="003B3AC2"/>
    <w:rsid w:val="00400EB0"/>
    <w:rsid w:val="00427119"/>
    <w:rsid w:val="00427F41"/>
    <w:rsid w:val="00473F79"/>
    <w:rsid w:val="00493529"/>
    <w:rsid w:val="004A43CF"/>
    <w:rsid w:val="004C751C"/>
    <w:rsid w:val="004D1F6C"/>
    <w:rsid w:val="004D5CCA"/>
    <w:rsid w:val="004F2E25"/>
    <w:rsid w:val="00500195"/>
    <w:rsid w:val="00511C72"/>
    <w:rsid w:val="00520C0B"/>
    <w:rsid w:val="0055163B"/>
    <w:rsid w:val="005901C9"/>
    <w:rsid w:val="005B4D3D"/>
    <w:rsid w:val="005F7A35"/>
    <w:rsid w:val="00614B84"/>
    <w:rsid w:val="00640F0F"/>
    <w:rsid w:val="00660DF3"/>
    <w:rsid w:val="006C6DC4"/>
    <w:rsid w:val="006E1A2C"/>
    <w:rsid w:val="006E5E6D"/>
    <w:rsid w:val="006E7131"/>
    <w:rsid w:val="007155AA"/>
    <w:rsid w:val="00726BAC"/>
    <w:rsid w:val="00765D2C"/>
    <w:rsid w:val="00807BCE"/>
    <w:rsid w:val="0084569A"/>
    <w:rsid w:val="0084645A"/>
    <w:rsid w:val="0084647B"/>
    <w:rsid w:val="0084672C"/>
    <w:rsid w:val="00855D7D"/>
    <w:rsid w:val="00861EFB"/>
    <w:rsid w:val="00892F05"/>
    <w:rsid w:val="008A3B64"/>
    <w:rsid w:val="008A75B8"/>
    <w:rsid w:val="008B4741"/>
    <w:rsid w:val="008D2F7D"/>
    <w:rsid w:val="009153E3"/>
    <w:rsid w:val="00933061"/>
    <w:rsid w:val="00946A59"/>
    <w:rsid w:val="00973586"/>
    <w:rsid w:val="0098373C"/>
    <w:rsid w:val="009A2380"/>
    <w:rsid w:val="00A3243D"/>
    <w:rsid w:val="00A802EE"/>
    <w:rsid w:val="00A8597F"/>
    <w:rsid w:val="00AA316F"/>
    <w:rsid w:val="00AC143B"/>
    <w:rsid w:val="00B3096C"/>
    <w:rsid w:val="00B41A0D"/>
    <w:rsid w:val="00B45187"/>
    <w:rsid w:val="00B52B33"/>
    <w:rsid w:val="00BA18DD"/>
    <w:rsid w:val="00BA236D"/>
    <w:rsid w:val="00BE4DC2"/>
    <w:rsid w:val="00C324A0"/>
    <w:rsid w:val="00C44159"/>
    <w:rsid w:val="00C60BE1"/>
    <w:rsid w:val="00C65EFA"/>
    <w:rsid w:val="00C75468"/>
    <w:rsid w:val="00CB68FE"/>
    <w:rsid w:val="00CD34CE"/>
    <w:rsid w:val="00D023B3"/>
    <w:rsid w:val="00D05CFD"/>
    <w:rsid w:val="00D21E6A"/>
    <w:rsid w:val="00D4442E"/>
    <w:rsid w:val="00D63EC0"/>
    <w:rsid w:val="00D80776"/>
    <w:rsid w:val="00DA50B0"/>
    <w:rsid w:val="00DD5776"/>
    <w:rsid w:val="00E34B9E"/>
    <w:rsid w:val="00E94254"/>
    <w:rsid w:val="00EC6701"/>
    <w:rsid w:val="00EF3E1A"/>
    <w:rsid w:val="00F000A5"/>
    <w:rsid w:val="00F12BF2"/>
    <w:rsid w:val="00F80AEB"/>
    <w:rsid w:val="00F93E57"/>
    <w:rsid w:val="00FB2B95"/>
    <w:rsid w:val="00FB3BC4"/>
    <w:rsid w:val="00FE2D8F"/>
    <w:rsid w:val="014178BA"/>
    <w:rsid w:val="016A4161"/>
    <w:rsid w:val="028F0B41"/>
    <w:rsid w:val="03615C47"/>
    <w:rsid w:val="041530E9"/>
    <w:rsid w:val="047168CE"/>
    <w:rsid w:val="048D3759"/>
    <w:rsid w:val="049A1A1A"/>
    <w:rsid w:val="04A649F6"/>
    <w:rsid w:val="04DC4F56"/>
    <w:rsid w:val="05072A86"/>
    <w:rsid w:val="05FA4F12"/>
    <w:rsid w:val="0693790A"/>
    <w:rsid w:val="06C67FBC"/>
    <w:rsid w:val="07171DAE"/>
    <w:rsid w:val="089552E5"/>
    <w:rsid w:val="096124AB"/>
    <w:rsid w:val="09DB0338"/>
    <w:rsid w:val="09F77C68"/>
    <w:rsid w:val="0B0818F6"/>
    <w:rsid w:val="0B982BDC"/>
    <w:rsid w:val="0B987394"/>
    <w:rsid w:val="0C1F5DD3"/>
    <w:rsid w:val="0D2B61B4"/>
    <w:rsid w:val="0D556C4D"/>
    <w:rsid w:val="0D9C1DFF"/>
    <w:rsid w:val="0DE43BFE"/>
    <w:rsid w:val="0E0E50EE"/>
    <w:rsid w:val="0E8D0572"/>
    <w:rsid w:val="0F323ED1"/>
    <w:rsid w:val="0F3B63B3"/>
    <w:rsid w:val="0F5E3174"/>
    <w:rsid w:val="0F9F4758"/>
    <w:rsid w:val="0FC64EF0"/>
    <w:rsid w:val="122B0B70"/>
    <w:rsid w:val="12413EB7"/>
    <w:rsid w:val="14074C62"/>
    <w:rsid w:val="1457788F"/>
    <w:rsid w:val="145A737F"/>
    <w:rsid w:val="162A4048"/>
    <w:rsid w:val="16B0772A"/>
    <w:rsid w:val="16C763D7"/>
    <w:rsid w:val="17040273"/>
    <w:rsid w:val="1762579F"/>
    <w:rsid w:val="178F79B5"/>
    <w:rsid w:val="17AF78D1"/>
    <w:rsid w:val="180F2140"/>
    <w:rsid w:val="1A154A14"/>
    <w:rsid w:val="1A2264A5"/>
    <w:rsid w:val="1A3B37AF"/>
    <w:rsid w:val="1BA27EAC"/>
    <w:rsid w:val="1BBB1AD3"/>
    <w:rsid w:val="1BC4068B"/>
    <w:rsid w:val="1CF04609"/>
    <w:rsid w:val="1CFD686E"/>
    <w:rsid w:val="1DA76FBD"/>
    <w:rsid w:val="1DAB384D"/>
    <w:rsid w:val="1DC7C46A"/>
    <w:rsid w:val="1DDB863D"/>
    <w:rsid w:val="1DE222F4"/>
    <w:rsid w:val="1DE94821"/>
    <w:rsid w:val="1E8D532F"/>
    <w:rsid w:val="1F1D768A"/>
    <w:rsid w:val="1FBB471C"/>
    <w:rsid w:val="1FFFE908"/>
    <w:rsid w:val="20DB2206"/>
    <w:rsid w:val="227F1A4D"/>
    <w:rsid w:val="228D1C64"/>
    <w:rsid w:val="22993850"/>
    <w:rsid w:val="22BB51C6"/>
    <w:rsid w:val="22F162EA"/>
    <w:rsid w:val="234307D2"/>
    <w:rsid w:val="248C0ABC"/>
    <w:rsid w:val="24C96681"/>
    <w:rsid w:val="24CF3325"/>
    <w:rsid w:val="252C4420"/>
    <w:rsid w:val="25E5390D"/>
    <w:rsid w:val="26B26F4A"/>
    <w:rsid w:val="26CE23C7"/>
    <w:rsid w:val="27572F31"/>
    <w:rsid w:val="27FA4E01"/>
    <w:rsid w:val="283003B9"/>
    <w:rsid w:val="28B2371A"/>
    <w:rsid w:val="29D35CE6"/>
    <w:rsid w:val="2CD12A14"/>
    <w:rsid w:val="2D0E067C"/>
    <w:rsid w:val="2D8F3594"/>
    <w:rsid w:val="2E032723"/>
    <w:rsid w:val="2E1113A3"/>
    <w:rsid w:val="2EBD43D4"/>
    <w:rsid w:val="2F7A73BF"/>
    <w:rsid w:val="2F7D0B1F"/>
    <w:rsid w:val="30CB31AD"/>
    <w:rsid w:val="30EE2A56"/>
    <w:rsid w:val="31280DBE"/>
    <w:rsid w:val="31D07F77"/>
    <w:rsid w:val="31E31F23"/>
    <w:rsid w:val="31FF8520"/>
    <w:rsid w:val="32801B00"/>
    <w:rsid w:val="34E82D91"/>
    <w:rsid w:val="35024158"/>
    <w:rsid w:val="35906305"/>
    <w:rsid w:val="35A93699"/>
    <w:rsid w:val="36F6488E"/>
    <w:rsid w:val="376F32F2"/>
    <w:rsid w:val="37C070D3"/>
    <w:rsid w:val="37F96F74"/>
    <w:rsid w:val="38A5656B"/>
    <w:rsid w:val="38CD7CE2"/>
    <w:rsid w:val="39290F4A"/>
    <w:rsid w:val="39A70D0F"/>
    <w:rsid w:val="3A2FC32A"/>
    <w:rsid w:val="3A324A06"/>
    <w:rsid w:val="3AFE61EF"/>
    <w:rsid w:val="3BE661F5"/>
    <w:rsid w:val="3BFB378D"/>
    <w:rsid w:val="3C607FE8"/>
    <w:rsid w:val="3C724B2B"/>
    <w:rsid w:val="3C7B3493"/>
    <w:rsid w:val="3C9B2208"/>
    <w:rsid w:val="3D0797BE"/>
    <w:rsid w:val="3D282866"/>
    <w:rsid w:val="3D5A2BAC"/>
    <w:rsid w:val="3D9A3C75"/>
    <w:rsid w:val="3E6797A6"/>
    <w:rsid w:val="40027710"/>
    <w:rsid w:val="41866FFD"/>
    <w:rsid w:val="44424829"/>
    <w:rsid w:val="44902350"/>
    <w:rsid w:val="449F6565"/>
    <w:rsid w:val="44F86EB3"/>
    <w:rsid w:val="45344114"/>
    <w:rsid w:val="458C4DA4"/>
    <w:rsid w:val="460861A5"/>
    <w:rsid w:val="462F27B3"/>
    <w:rsid w:val="464650D4"/>
    <w:rsid w:val="46720433"/>
    <w:rsid w:val="46BC6A83"/>
    <w:rsid w:val="47B03BA9"/>
    <w:rsid w:val="47C53B4E"/>
    <w:rsid w:val="4A3F1D8C"/>
    <w:rsid w:val="4A857C65"/>
    <w:rsid w:val="4B186849"/>
    <w:rsid w:val="4B8168C7"/>
    <w:rsid w:val="4BE64593"/>
    <w:rsid w:val="4C0A69B9"/>
    <w:rsid w:val="4D116B12"/>
    <w:rsid w:val="4D5B5904"/>
    <w:rsid w:val="4F5706B7"/>
    <w:rsid w:val="505110C7"/>
    <w:rsid w:val="513449DD"/>
    <w:rsid w:val="518165E6"/>
    <w:rsid w:val="51E950E1"/>
    <w:rsid w:val="524D7057"/>
    <w:rsid w:val="52BF4CDF"/>
    <w:rsid w:val="534B7B23"/>
    <w:rsid w:val="53510558"/>
    <w:rsid w:val="53B31CBC"/>
    <w:rsid w:val="558D003E"/>
    <w:rsid w:val="55C71477"/>
    <w:rsid w:val="56AC7073"/>
    <w:rsid w:val="57032983"/>
    <w:rsid w:val="57AB51CC"/>
    <w:rsid w:val="58382B00"/>
    <w:rsid w:val="58B22E34"/>
    <w:rsid w:val="593536FD"/>
    <w:rsid w:val="59C0604D"/>
    <w:rsid w:val="59C67F57"/>
    <w:rsid w:val="59E01BAD"/>
    <w:rsid w:val="59E7788F"/>
    <w:rsid w:val="5A9E4E89"/>
    <w:rsid w:val="5B345CFE"/>
    <w:rsid w:val="5BA913F1"/>
    <w:rsid w:val="5BBBE5E2"/>
    <w:rsid w:val="5C055D42"/>
    <w:rsid w:val="5C09140A"/>
    <w:rsid w:val="5D131446"/>
    <w:rsid w:val="5D6E605B"/>
    <w:rsid w:val="5E590CDA"/>
    <w:rsid w:val="5E712C9F"/>
    <w:rsid w:val="5E9D3904"/>
    <w:rsid w:val="5EFC80E0"/>
    <w:rsid w:val="601125AA"/>
    <w:rsid w:val="60522285"/>
    <w:rsid w:val="610A5DB2"/>
    <w:rsid w:val="6120276E"/>
    <w:rsid w:val="62731D94"/>
    <w:rsid w:val="6284202E"/>
    <w:rsid w:val="63092A34"/>
    <w:rsid w:val="645F2EFD"/>
    <w:rsid w:val="65453BAD"/>
    <w:rsid w:val="65B47BD5"/>
    <w:rsid w:val="66B00193"/>
    <w:rsid w:val="66F94100"/>
    <w:rsid w:val="671A650D"/>
    <w:rsid w:val="6735442E"/>
    <w:rsid w:val="67D27DB2"/>
    <w:rsid w:val="67FCE3EF"/>
    <w:rsid w:val="68EC0BDC"/>
    <w:rsid w:val="69334CC3"/>
    <w:rsid w:val="6B4C2497"/>
    <w:rsid w:val="6BBB0E7A"/>
    <w:rsid w:val="6BD91AAD"/>
    <w:rsid w:val="6BF7A936"/>
    <w:rsid w:val="6C1323A3"/>
    <w:rsid w:val="6C2178F8"/>
    <w:rsid w:val="6C620AD1"/>
    <w:rsid w:val="6D1A48F3"/>
    <w:rsid w:val="6D264FD7"/>
    <w:rsid w:val="6D275220"/>
    <w:rsid w:val="6D694F7F"/>
    <w:rsid w:val="6D7E28EF"/>
    <w:rsid w:val="6DB267FE"/>
    <w:rsid w:val="6E297654"/>
    <w:rsid w:val="6E4D395B"/>
    <w:rsid w:val="6EBE2FA1"/>
    <w:rsid w:val="6F154A4C"/>
    <w:rsid w:val="6F6B36DE"/>
    <w:rsid w:val="6FDA3A6E"/>
    <w:rsid w:val="6FFE48F7"/>
    <w:rsid w:val="6FFFF954"/>
    <w:rsid w:val="701C3453"/>
    <w:rsid w:val="702D7DCE"/>
    <w:rsid w:val="70302B20"/>
    <w:rsid w:val="70437E8A"/>
    <w:rsid w:val="711F56BF"/>
    <w:rsid w:val="713D3157"/>
    <w:rsid w:val="713E4F38"/>
    <w:rsid w:val="71F54332"/>
    <w:rsid w:val="72193C0D"/>
    <w:rsid w:val="72781C77"/>
    <w:rsid w:val="7395141E"/>
    <w:rsid w:val="739D7C2A"/>
    <w:rsid w:val="73CC4A8A"/>
    <w:rsid w:val="7447D8D3"/>
    <w:rsid w:val="7514753A"/>
    <w:rsid w:val="75541444"/>
    <w:rsid w:val="76C62D39"/>
    <w:rsid w:val="77501C65"/>
    <w:rsid w:val="778C15BB"/>
    <w:rsid w:val="78054355"/>
    <w:rsid w:val="787466AD"/>
    <w:rsid w:val="78C16FB7"/>
    <w:rsid w:val="7A582395"/>
    <w:rsid w:val="7A8D77ED"/>
    <w:rsid w:val="7A926A27"/>
    <w:rsid w:val="7AE56F93"/>
    <w:rsid w:val="7AFF5CB4"/>
    <w:rsid w:val="7BDFF833"/>
    <w:rsid w:val="7BE74CE4"/>
    <w:rsid w:val="7CC85951"/>
    <w:rsid w:val="7CEE301C"/>
    <w:rsid w:val="7D1023BA"/>
    <w:rsid w:val="7DD722BF"/>
    <w:rsid w:val="7DF9C3A7"/>
    <w:rsid w:val="7DFAE4B6"/>
    <w:rsid w:val="7DFDDD6E"/>
    <w:rsid w:val="7E4B0574"/>
    <w:rsid w:val="7EA70FB9"/>
    <w:rsid w:val="7F671451"/>
    <w:rsid w:val="7F7CA9BB"/>
    <w:rsid w:val="7FB54A69"/>
    <w:rsid w:val="7FBE3423"/>
    <w:rsid w:val="7FD21FA1"/>
    <w:rsid w:val="7FEB72D6"/>
    <w:rsid w:val="7FF16851"/>
    <w:rsid w:val="7FFDF082"/>
    <w:rsid w:val="A42F25A5"/>
    <w:rsid w:val="A77B04EE"/>
    <w:rsid w:val="AEE71A5C"/>
    <w:rsid w:val="BEDE0CD2"/>
    <w:rsid w:val="BF7E82D6"/>
    <w:rsid w:val="CDFF5C64"/>
    <w:rsid w:val="CFEED3BE"/>
    <w:rsid w:val="DBDF3319"/>
    <w:rsid w:val="DC9E2A30"/>
    <w:rsid w:val="DF7F707A"/>
    <w:rsid w:val="DFAD7A04"/>
    <w:rsid w:val="EBBA716A"/>
    <w:rsid w:val="ECDECB72"/>
    <w:rsid w:val="EDEE8545"/>
    <w:rsid w:val="EDFF9FD3"/>
    <w:rsid w:val="EEBE55C0"/>
    <w:rsid w:val="EFF75E86"/>
    <w:rsid w:val="F43F7F4A"/>
    <w:rsid w:val="F6FF8A96"/>
    <w:rsid w:val="F77FA69D"/>
    <w:rsid w:val="FBE703A7"/>
    <w:rsid w:val="FCBF0201"/>
    <w:rsid w:val="FF57BADB"/>
    <w:rsid w:val="FFBEA340"/>
    <w:rsid w:val="FFCC2790"/>
    <w:rsid w:val="FFEF8EDE"/>
    <w:rsid w:val="FFFB9C42"/>
    <w:rsid w:val="FFFF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仿宋" w:asciiTheme="minorAscii" w:hAnsiTheme="minorAscii" w:cstheme="minorBidi"/>
      <w:kern w:val="2"/>
      <w:sz w:val="30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45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Theme="majorEastAsia"/>
      <w:b/>
      <w:bCs/>
      <w:sz w:val="30"/>
      <w:szCs w:val="32"/>
    </w:rPr>
  </w:style>
  <w:style w:type="paragraph" w:styleId="5">
    <w:name w:val="heading 4"/>
    <w:basedOn w:val="1"/>
    <w:next w:val="1"/>
    <w:link w:val="4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Ascii" w:hAnsiTheme="majorAscii" w:eastAsiaTheme="majorEastAsia" w:cstheme="majorBidi"/>
      <w:b/>
      <w:bCs/>
      <w:sz w:val="30"/>
      <w:szCs w:val="28"/>
    </w:rPr>
  </w:style>
  <w:style w:type="paragraph" w:styleId="6">
    <w:name w:val="heading 5"/>
    <w:basedOn w:val="1"/>
    <w:next w:val="1"/>
    <w:link w:val="47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9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67"/>
    <w:unhideWhenUsed/>
    <w:qFormat/>
    <w:uiPriority w:val="0"/>
    <w:pPr>
      <w:keepNext/>
      <w:keepLines/>
      <w:widowControl/>
      <w:spacing w:before="240" w:after="64" w:line="317" w:lineRule="auto"/>
      <w:ind w:firstLine="402"/>
      <w:outlineLvl w:val="6"/>
    </w:pPr>
    <w:rPr>
      <w:rFonts w:ascii="宋体" w:hAnsi="Times New Roman" w:eastAsia="宋体" w:cs="Times New Roman"/>
      <w:b/>
      <w:kern w:val="0"/>
      <w:szCs w:val="24"/>
    </w:rPr>
  </w:style>
  <w:style w:type="paragraph" w:styleId="9">
    <w:name w:val="heading 8"/>
    <w:basedOn w:val="1"/>
    <w:next w:val="1"/>
    <w:link w:val="68"/>
    <w:unhideWhenUsed/>
    <w:qFormat/>
    <w:uiPriority w:val="0"/>
    <w:pPr>
      <w:keepNext/>
      <w:keepLines/>
      <w:widowControl/>
      <w:spacing w:before="240" w:after="64" w:line="317" w:lineRule="auto"/>
      <w:ind w:firstLine="402"/>
      <w:outlineLvl w:val="7"/>
    </w:pPr>
    <w:rPr>
      <w:rFonts w:ascii="Arial" w:hAnsi="Arial" w:eastAsia="黑体" w:cs="Times New Roman"/>
      <w:kern w:val="0"/>
      <w:szCs w:val="24"/>
    </w:rPr>
  </w:style>
  <w:style w:type="paragraph" w:styleId="10">
    <w:name w:val="heading 9"/>
    <w:basedOn w:val="1"/>
    <w:next w:val="1"/>
    <w:link w:val="69"/>
    <w:unhideWhenUsed/>
    <w:qFormat/>
    <w:uiPriority w:val="0"/>
    <w:pPr>
      <w:keepNext/>
      <w:keepLines/>
      <w:widowControl/>
      <w:spacing w:before="240" w:after="64" w:line="317" w:lineRule="auto"/>
      <w:ind w:firstLine="402"/>
      <w:outlineLvl w:val="8"/>
    </w:pPr>
    <w:rPr>
      <w:rFonts w:ascii="Arial" w:hAnsi="Arial" w:eastAsia="黑体" w:cs="Times New Roman"/>
      <w:kern w:val="0"/>
      <w:szCs w:val="24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"/>
    <w:basedOn w:val="1"/>
    <w:qFormat/>
    <w:uiPriority w:val="0"/>
    <w:pPr>
      <w:widowControl/>
      <w:numPr>
        <w:ilvl w:val="0"/>
        <w:numId w:val="1"/>
      </w:numPr>
    </w:pPr>
    <w:rPr>
      <w:rFonts w:ascii="宋体" w:hAnsi="Times New Roman" w:eastAsia="宋体" w:cs="Times New Roman"/>
      <w:kern w:val="0"/>
      <w:szCs w:val="24"/>
    </w:rPr>
  </w:style>
  <w:style w:type="paragraph" w:styleId="12">
    <w:name w:val="Normal Indent"/>
    <w:basedOn w:val="1"/>
    <w:link w:val="80"/>
    <w:qFormat/>
    <w:uiPriority w:val="0"/>
    <w:pPr>
      <w:spacing w:line="300" w:lineRule="auto"/>
      <w:ind w:firstLine="420" w:firstLineChars="200"/>
    </w:pPr>
    <w:rPr>
      <w:rFonts w:ascii="Times New Roman" w:hAnsi="Times New Roman" w:eastAsia="宋体" w:cs="Times New Roman"/>
      <w:szCs w:val="20"/>
    </w:rPr>
  </w:style>
  <w:style w:type="paragraph" w:styleId="13">
    <w:name w:val="annotation text"/>
    <w:basedOn w:val="1"/>
    <w:link w:val="70"/>
    <w:qFormat/>
    <w:uiPriority w:val="0"/>
    <w:pPr>
      <w:widowControl/>
      <w:ind w:firstLine="454"/>
      <w:jc w:val="left"/>
    </w:pPr>
    <w:rPr>
      <w:rFonts w:ascii="宋体" w:hAnsi="Times New Roman" w:eastAsia="宋体" w:cs="Times New Roman"/>
      <w:kern w:val="0"/>
      <w:szCs w:val="24"/>
    </w:rPr>
  </w:style>
  <w:style w:type="paragraph" w:styleId="14">
    <w:name w:val="Body Text"/>
    <w:basedOn w:val="1"/>
    <w:link w:val="71"/>
    <w:qFormat/>
    <w:uiPriority w:val="0"/>
    <w:pPr>
      <w:spacing w:after="120"/>
      <w:ind w:firstLine="425"/>
    </w:pPr>
    <w:rPr>
      <w:rFonts w:ascii="Times New Roman"/>
      <w:szCs w:val="20"/>
    </w:rPr>
  </w:style>
  <w:style w:type="paragraph" w:styleId="15">
    <w:name w:val="Body Text Indent"/>
    <w:basedOn w:val="1"/>
    <w:link w:val="82"/>
    <w:qFormat/>
    <w:uiPriority w:val="0"/>
    <w:pPr>
      <w:widowControl/>
      <w:spacing w:after="120"/>
      <w:ind w:left="420" w:leftChars="200" w:firstLine="454"/>
    </w:pPr>
    <w:rPr>
      <w:rFonts w:ascii="宋体" w:hAnsi="Times New Roman" w:eastAsia="宋体" w:cs="Times New Roman"/>
      <w:kern w:val="0"/>
      <w:szCs w:val="24"/>
    </w:rPr>
  </w:style>
  <w:style w:type="paragraph" w:styleId="16">
    <w:name w:val="toc 3"/>
    <w:basedOn w:val="1"/>
    <w:next w:val="1"/>
    <w:qFormat/>
    <w:uiPriority w:val="39"/>
    <w:pPr>
      <w:widowControl/>
      <w:tabs>
        <w:tab w:val="right" w:leader="dot" w:pos="8296"/>
      </w:tabs>
      <w:ind w:left="480" w:firstLine="8"/>
      <w:jc w:val="left"/>
    </w:pPr>
    <w:rPr>
      <w:rFonts w:ascii="Times New Roman" w:hAnsi="Times New Roman" w:eastAsia="宋体" w:cs="Times New Roman"/>
      <w:i/>
      <w:iCs/>
      <w:kern w:val="0"/>
      <w:sz w:val="20"/>
      <w:szCs w:val="20"/>
    </w:rPr>
  </w:style>
  <w:style w:type="paragraph" w:styleId="17">
    <w:name w:val="Balloon Text"/>
    <w:basedOn w:val="1"/>
    <w:link w:val="37"/>
    <w:semiHidden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3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  <w:pPr>
      <w:widowControl/>
      <w:tabs>
        <w:tab w:val="right" w:leader="dot" w:pos="8296"/>
      </w:tabs>
      <w:spacing w:before="120" w:after="120"/>
      <w:ind w:firstLine="454"/>
      <w:jc w:val="left"/>
    </w:pPr>
    <w:rPr>
      <w:rFonts w:cs="Times New Roman" w:asciiTheme="minorEastAsia" w:hAnsiTheme="minorEastAsia"/>
      <w:b/>
      <w:bCs/>
      <w:caps/>
      <w:kern w:val="0"/>
      <w:szCs w:val="24"/>
    </w:rPr>
  </w:style>
  <w:style w:type="paragraph" w:styleId="21">
    <w:name w:val="toc 2"/>
    <w:basedOn w:val="1"/>
    <w:next w:val="1"/>
    <w:qFormat/>
    <w:uiPriority w:val="39"/>
    <w:pPr>
      <w:widowControl/>
      <w:tabs>
        <w:tab w:val="right" w:leader="dot" w:pos="8296"/>
      </w:tabs>
      <w:ind w:left="238" w:firstLine="249"/>
      <w:jc w:val="left"/>
    </w:pPr>
    <w:rPr>
      <w:rFonts w:ascii="Times New Roman" w:hAnsi="Times New Roman" w:eastAsia="宋体" w:cs="Times New Roman"/>
      <w:smallCaps/>
      <w:kern w:val="0"/>
      <w:sz w:val="20"/>
      <w:szCs w:val="20"/>
    </w:rPr>
  </w:style>
  <w:style w:type="paragraph" w:styleId="22">
    <w:name w:val="Body Text 2"/>
    <w:basedOn w:val="1"/>
    <w:qFormat/>
    <w:uiPriority w:val="0"/>
    <w:pPr>
      <w:spacing w:after="0" w:line="240" w:lineRule="auto"/>
      <w:jc w:val="center"/>
    </w:pPr>
    <w:rPr>
      <w:rFonts w:ascii="宋体" w:hAnsi="宋体" w:eastAsia="Calibri Light" w:cs="Times New Roman"/>
      <w:sz w:val="24"/>
      <w:szCs w:val="20"/>
      <w14:ligatures w14:val="none"/>
    </w:rPr>
  </w:style>
  <w:style w:type="paragraph" w:styleId="23">
    <w:name w:val="HTML Preformatted"/>
    <w:basedOn w:val="1"/>
    <w:link w:val="6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Cs w:val="24"/>
    </w:rPr>
  </w:style>
  <w:style w:type="paragraph" w:styleId="2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20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5">
    <w:name w:val="Title"/>
    <w:basedOn w:val="1"/>
    <w:next w:val="1"/>
    <w:link w:val="79"/>
    <w:qFormat/>
    <w:uiPriority w:val="10"/>
    <w:pPr>
      <w:jc w:val="center"/>
      <w:outlineLvl w:val="0"/>
    </w:pPr>
    <w:rPr>
      <w:rFonts w:asciiTheme="majorHAnsi" w:hAnsiTheme="majorHAnsi" w:cstheme="majorBidi"/>
      <w:b/>
      <w:bCs/>
      <w:szCs w:val="32"/>
    </w:rPr>
  </w:style>
  <w:style w:type="paragraph" w:styleId="26">
    <w:name w:val="annotation subject"/>
    <w:basedOn w:val="13"/>
    <w:next w:val="13"/>
    <w:link w:val="72"/>
    <w:qFormat/>
    <w:uiPriority w:val="0"/>
    <w:pPr>
      <w:widowControl w:val="0"/>
      <w:ind w:firstLine="425"/>
    </w:pPr>
    <w:rPr>
      <w:rFonts w:ascii="Times New Roman"/>
      <w:b/>
      <w:bCs/>
      <w:kern w:val="2"/>
      <w:szCs w:val="20"/>
    </w:rPr>
  </w:style>
  <w:style w:type="paragraph" w:styleId="27">
    <w:name w:val="Body Text First Indent 2"/>
    <w:basedOn w:val="15"/>
    <w:link w:val="83"/>
    <w:qFormat/>
    <w:uiPriority w:val="0"/>
    <w:pPr>
      <w:ind w:firstLine="420" w:firstLineChars="200"/>
    </w:pPr>
  </w:style>
  <w:style w:type="table" w:styleId="29">
    <w:name w:val="Table Grid"/>
    <w:basedOn w:val="2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</w:rPr>
  </w:style>
  <w:style w:type="character" w:styleId="32">
    <w:name w:val="page number"/>
    <w:basedOn w:val="30"/>
    <w:qFormat/>
    <w:uiPriority w:val="0"/>
  </w:style>
  <w:style w:type="character" w:styleId="33">
    <w:name w:val="FollowedHyperlink"/>
    <w:basedOn w:val="30"/>
    <w:unhideWhenUsed/>
    <w:qFormat/>
    <w:uiPriority w:val="99"/>
    <w:rPr>
      <w:color w:val="954F72"/>
      <w:u w:val="single"/>
    </w:rPr>
  </w:style>
  <w:style w:type="character" w:styleId="34">
    <w:name w:val="Hyperlink"/>
    <w:basedOn w:val="30"/>
    <w:unhideWhenUsed/>
    <w:qFormat/>
    <w:uiPriority w:val="99"/>
    <w:rPr>
      <w:color w:val="0563C1"/>
      <w:u w:val="single"/>
    </w:rPr>
  </w:style>
  <w:style w:type="character" w:styleId="35">
    <w:name w:val="annotation reference"/>
    <w:basedOn w:val="30"/>
    <w:qFormat/>
    <w:uiPriority w:val="0"/>
    <w:rPr>
      <w:sz w:val="21"/>
      <w:szCs w:val="21"/>
    </w:rPr>
  </w:style>
  <w:style w:type="paragraph" w:customStyle="1" w:styleId="36">
    <w:name w:val="一级标题"/>
    <w:qFormat/>
    <w:uiPriority w:val="0"/>
    <w:pPr>
      <w:numPr>
        <w:ilvl w:val="0"/>
        <w:numId w:val="2"/>
      </w:numPr>
      <w:spacing w:line="480" w:lineRule="auto"/>
    </w:pPr>
    <w:rPr>
      <w:rFonts w:ascii="Times New Roman" w:hAnsi="Times New Roman" w:eastAsia="宋体" w:cs="Times New Roman"/>
      <w:b/>
      <w:bCs/>
      <w:kern w:val="44"/>
      <w:sz w:val="24"/>
      <w:szCs w:val="24"/>
      <w:lang w:val="en-US" w:eastAsia="zh-CN" w:bidi="ar-SA"/>
    </w:rPr>
  </w:style>
  <w:style w:type="character" w:customStyle="1" w:styleId="37">
    <w:name w:val="批注框文本 字符"/>
    <w:basedOn w:val="30"/>
    <w:link w:val="17"/>
    <w:semiHidden/>
    <w:qFormat/>
    <w:uiPriority w:val="99"/>
    <w:rPr>
      <w:sz w:val="18"/>
      <w:szCs w:val="18"/>
    </w:rPr>
  </w:style>
  <w:style w:type="character" w:customStyle="1" w:styleId="38">
    <w:name w:val="页眉 字符"/>
    <w:basedOn w:val="30"/>
    <w:link w:val="19"/>
    <w:qFormat/>
    <w:uiPriority w:val="99"/>
    <w:rPr>
      <w:sz w:val="18"/>
      <w:szCs w:val="18"/>
    </w:rPr>
  </w:style>
  <w:style w:type="character" w:customStyle="1" w:styleId="39">
    <w:name w:val="页脚 字符"/>
    <w:basedOn w:val="30"/>
    <w:link w:val="18"/>
    <w:qFormat/>
    <w:uiPriority w:val="0"/>
    <w:rPr>
      <w:sz w:val="18"/>
      <w:szCs w:val="18"/>
    </w:rPr>
  </w:style>
  <w:style w:type="paragraph" w:styleId="40">
    <w:name w:val="List Paragraph"/>
    <w:basedOn w:val="1"/>
    <w:link w:val="48"/>
    <w:qFormat/>
    <w:uiPriority w:val="34"/>
    <w:pPr>
      <w:ind w:firstLine="420" w:firstLineChars="200"/>
    </w:pPr>
  </w:style>
  <w:style w:type="paragraph" w:customStyle="1" w:styleId="41">
    <w:name w:val="正文1"/>
    <w:basedOn w:val="1"/>
    <w:link w:val="42"/>
    <w:qFormat/>
    <w:uiPriority w:val="0"/>
    <w:pPr>
      <w:widowControl/>
      <w:overflowPunct w:val="0"/>
      <w:autoSpaceDE w:val="0"/>
      <w:autoSpaceDN w:val="0"/>
      <w:adjustRightInd w:val="0"/>
      <w:textAlignment w:val="baseline"/>
    </w:pPr>
    <w:rPr>
      <w:rFonts w:ascii="Times New Roman" w:hAnsi="Times New Roman" w:cs="Times New Roman"/>
      <w:kern w:val="0"/>
      <w:szCs w:val="20"/>
    </w:rPr>
  </w:style>
  <w:style w:type="character" w:customStyle="1" w:styleId="42">
    <w:name w:val="正文 Char"/>
    <w:link w:val="41"/>
    <w:qFormat/>
    <w:uiPriority w:val="0"/>
    <w:rPr>
      <w:rFonts w:ascii="Times New Roman" w:hAnsi="Times New Roman" w:eastAsia="仿宋" w:cs="Times New Roman"/>
      <w:sz w:val="24"/>
    </w:rPr>
  </w:style>
  <w:style w:type="character" w:customStyle="1" w:styleId="43">
    <w:name w:val="标题 1 字符"/>
    <w:basedOn w:val="30"/>
    <w:link w:val="2"/>
    <w:qFormat/>
    <w:uiPriority w:val="0"/>
    <w:rPr>
      <w:rFonts w:eastAsia="仿宋" w:asciiTheme="minorHAnsi" w:hAnsiTheme="minorHAnsi" w:cstheme="minorBidi"/>
      <w:b/>
      <w:bCs/>
      <w:kern w:val="44"/>
      <w:sz w:val="32"/>
      <w:szCs w:val="44"/>
    </w:rPr>
  </w:style>
  <w:style w:type="character" w:customStyle="1" w:styleId="44">
    <w:name w:val="标题 2 字符"/>
    <w:basedOn w:val="30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0"/>
      <w:szCs w:val="32"/>
    </w:rPr>
  </w:style>
  <w:style w:type="character" w:customStyle="1" w:styleId="45">
    <w:name w:val="标题 3 字符"/>
    <w:basedOn w:val="30"/>
    <w:link w:val="4"/>
    <w:qFormat/>
    <w:uiPriority w:val="0"/>
    <w:rPr>
      <w:rFonts w:eastAsiaTheme="majorEastAsia"/>
      <w:b/>
      <w:bCs/>
      <w:kern w:val="2"/>
      <w:sz w:val="30"/>
      <w:szCs w:val="32"/>
    </w:rPr>
  </w:style>
  <w:style w:type="character" w:customStyle="1" w:styleId="46">
    <w:name w:val="标题 4 字符"/>
    <w:basedOn w:val="30"/>
    <w:link w:val="5"/>
    <w:qFormat/>
    <w:uiPriority w:val="0"/>
    <w:rPr>
      <w:rFonts w:asciiTheme="majorAscii" w:hAnsiTheme="majorAscii" w:eastAsiaTheme="majorEastAsia" w:cstheme="majorBidi"/>
      <w:b/>
      <w:bCs/>
      <w:kern w:val="2"/>
      <w:sz w:val="30"/>
      <w:szCs w:val="28"/>
    </w:rPr>
  </w:style>
  <w:style w:type="character" w:customStyle="1" w:styleId="47">
    <w:name w:val="标题 5 字符"/>
    <w:basedOn w:val="30"/>
    <w:link w:val="6"/>
    <w:qFormat/>
    <w:uiPriority w:val="0"/>
    <w:rPr>
      <w:b/>
      <w:bCs/>
      <w:kern w:val="2"/>
      <w:sz w:val="28"/>
      <w:szCs w:val="28"/>
    </w:rPr>
  </w:style>
  <w:style w:type="character" w:customStyle="1" w:styleId="48">
    <w:name w:val="列出段落 字符"/>
    <w:link w:val="40"/>
    <w:qFormat/>
    <w:uiPriority w:val="34"/>
    <w:rPr>
      <w:kern w:val="2"/>
      <w:sz w:val="21"/>
      <w:szCs w:val="22"/>
    </w:rPr>
  </w:style>
  <w:style w:type="character" w:customStyle="1" w:styleId="49">
    <w:name w:val="标题 6 字符"/>
    <w:basedOn w:val="30"/>
    <w:link w:val="7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paragraph" w:customStyle="1" w:styleId="5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51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2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kern w:val="0"/>
      <w:sz w:val="28"/>
      <w:szCs w:val="28"/>
    </w:rPr>
  </w:style>
  <w:style w:type="paragraph" w:customStyle="1" w:styleId="53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54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Cs w:val="24"/>
    </w:rPr>
  </w:style>
  <w:style w:type="paragraph" w:customStyle="1" w:styleId="55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Cs w:val="24"/>
    </w:rPr>
  </w:style>
  <w:style w:type="paragraph" w:customStyle="1" w:styleId="56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7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color w:val="000000"/>
      <w:kern w:val="0"/>
      <w:szCs w:val="24"/>
    </w:rPr>
  </w:style>
  <w:style w:type="paragraph" w:customStyle="1" w:styleId="58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Cs w:val="24"/>
    </w:rPr>
  </w:style>
  <w:style w:type="paragraph" w:customStyle="1" w:styleId="59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color w:val="000000"/>
      <w:kern w:val="0"/>
      <w:szCs w:val="24"/>
    </w:rPr>
  </w:style>
  <w:style w:type="paragraph" w:customStyle="1" w:styleId="60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Cs w:val="24"/>
    </w:rPr>
  </w:style>
  <w:style w:type="paragraph" w:customStyle="1" w:styleId="61">
    <w:name w:val="xl7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62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Cs w:val="24"/>
    </w:rPr>
  </w:style>
  <w:style w:type="paragraph" w:customStyle="1" w:styleId="63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Cs w:val="24"/>
    </w:rPr>
  </w:style>
  <w:style w:type="paragraph" w:customStyle="1" w:styleId="64">
    <w:name w:val="福建正文模板"/>
    <w:basedOn w:val="65"/>
    <w:link w:val="81"/>
    <w:qFormat/>
    <w:uiPriority w:val="0"/>
    <w:pPr>
      <w:ind w:firstLine="480"/>
    </w:pPr>
    <w:rPr>
      <w:rFonts w:ascii="宋体" w:hAnsi="宋体"/>
    </w:rPr>
  </w:style>
  <w:style w:type="paragraph" w:customStyle="1" w:styleId="65">
    <w:name w:val="正文缩进(ALT+Z)"/>
    <w:basedOn w:val="1"/>
    <w:link w:val="78"/>
    <w:qFormat/>
    <w:uiPriority w:val="0"/>
    <w:pPr>
      <w:ind w:firstLine="200" w:firstLineChars="200"/>
    </w:pPr>
    <w:rPr>
      <w:rFonts w:ascii="Times New Roman" w:hAnsi="Times New Roman" w:cs="Times New Roman"/>
      <w:szCs w:val="24"/>
    </w:rPr>
  </w:style>
  <w:style w:type="character" w:customStyle="1" w:styleId="66">
    <w:name w:val="HTML 预设格式 字符"/>
    <w:basedOn w:val="30"/>
    <w:link w:val="23"/>
    <w:qFormat/>
    <w:uiPriority w:val="99"/>
    <w:rPr>
      <w:rFonts w:ascii="宋体" w:hAnsi="宋体" w:cs="宋体"/>
      <w:sz w:val="24"/>
      <w:szCs w:val="24"/>
    </w:rPr>
  </w:style>
  <w:style w:type="character" w:customStyle="1" w:styleId="67">
    <w:name w:val="标题 7 字符"/>
    <w:basedOn w:val="30"/>
    <w:link w:val="8"/>
    <w:qFormat/>
    <w:uiPriority w:val="0"/>
    <w:rPr>
      <w:rFonts w:ascii="宋体"/>
      <w:b/>
      <w:sz w:val="24"/>
      <w:szCs w:val="24"/>
    </w:rPr>
  </w:style>
  <w:style w:type="character" w:customStyle="1" w:styleId="68">
    <w:name w:val="标题 8 字符"/>
    <w:basedOn w:val="30"/>
    <w:link w:val="9"/>
    <w:qFormat/>
    <w:uiPriority w:val="0"/>
    <w:rPr>
      <w:rFonts w:ascii="Arial" w:hAnsi="Arial" w:eastAsia="黑体"/>
      <w:sz w:val="24"/>
      <w:szCs w:val="24"/>
    </w:rPr>
  </w:style>
  <w:style w:type="character" w:customStyle="1" w:styleId="69">
    <w:name w:val="标题 9 字符"/>
    <w:basedOn w:val="30"/>
    <w:link w:val="10"/>
    <w:qFormat/>
    <w:uiPriority w:val="0"/>
    <w:rPr>
      <w:rFonts w:ascii="Arial" w:hAnsi="Arial" w:eastAsia="黑体"/>
      <w:sz w:val="21"/>
      <w:szCs w:val="24"/>
    </w:rPr>
  </w:style>
  <w:style w:type="character" w:customStyle="1" w:styleId="70">
    <w:name w:val="批注文字 字符"/>
    <w:basedOn w:val="30"/>
    <w:link w:val="13"/>
    <w:qFormat/>
    <w:uiPriority w:val="0"/>
    <w:rPr>
      <w:rFonts w:ascii="宋体"/>
      <w:sz w:val="24"/>
      <w:szCs w:val="24"/>
    </w:rPr>
  </w:style>
  <w:style w:type="character" w:customStyle="1" w:styleId="71">
    <w:name w:val="正文文本 字符"/>
    <w:basedOn w:val="30"/>
    <w:link w:val="14"/>
    <w:qFormat/>
    <w:uiPriority w:val="0"/>
    <w:rPr>
      <w:rFonts w:hAnsiTheme="minorHAnsi" w:eastAsiaTheme="minorEastAsia" w:cstheme="minorBidi"/>
      <w:kern w:val="2"/>
      <w:sz w:val="21"/>
    </w:rPr>
  </w:style>
  <w:style w:type="character" w:customStyle="1" w:styleId="72">
    <w:name w:val="批注主题 字符"/>
    <w:basedOn w:val="70"/>
    <w:link w:val="26"/>
    <w:qFormat/>
    <w:uiPriority w:val="0"/>
    <w:rPr>
      <w:rFonts w:ascii="宋体"/>
      <w:b/>
      <w:bCs/>
      <w:kern w:val="2"/>
      <w:sz w:val="24"/>
      <w:szCs w:val="24"/>
    </w:rPr>
  </w:style>
  <w:style w:type="paragraph" w:customStyle="1" w:styleId="7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paragraph" w:customStyle="1" w:styleId="74">
    <w:name w:val="样式 小四 首行缩进:  2 字符"/>
    <w:basedOn w:val="1"/>
    <w:qFormat/>
    <w:uiPriority w:val="0"/>
    <w:pPr>
      <w:ind w:firstLine="480"/>
    </w:pPr>
    <w:rPr>
      <w:rFonts w:ascii="Times New Roman" w:hAnsi="Times New Roman" w:eastAsia="宋体" w:cs="宋体"/>
      <w:szCs w:val="24"/>
    </w:rPr>
  </w:style>
  <w:style w:type="paragraph" w:customStyle="1" w:styleId="75">
    <w:name w:val="样式6"/>
    <w:basedOn w:val="14"/>
    <w:qFormat/>
    <w:uiPriority w:val="0"/>
    <w:pPr>
      <w:spacing w:after="0" w:line="240" w:lineRule="auto"/>
      <w:ind w:firstLine="200" w:firstLineChars="200"/>
    </w:pPr>
    <w:rPr>
      <w:rFonts w:ascii="Arial" w:hAnsi="Arial" w:eastAsia="宋体" w:cs="Arial"/>
      <w:szCs w:val="24"/>
    </w:rPr>
  </w:style>
  <w:style w:type="paragraph" w:customStyle="1" w:styleId="76">
    <w:name w:val="text1"/>
    <w:basedOn w:val="1"/>
    <w:link w:val="77"/>
    <w:qFormat/>
    <w:uiPriority w:val="0"/>
    <w:pPr>
      <w:widowControl/>
      <w:jc w:val="left"/>
    </w:pPr>
    <w:rPr>
      <w:rFonts w:ascii="Times New Roman" w:hAnsi="Times New Roman" w:cs="宋体"/>
      <w:kern w:val="0"/>
      <w:szCs w:val="20"/>
    </w:rPr>
  </w:style>
  <w:style w:type="character" w:customStyle="1" w:styleId="77">
    <w:name w:val="text1 Char"/>
    <w:link w:val="76"/>
    <w:qFormat/>
    <w:uiPriority w:val="0"/>
    <w:rPr>
      <w:rFonts w:eastAsia="仿宋" w:cs="宋体"/>
      <w:sz w:val="24"/>
    </w:rPr>
  </w:style>
  <w:style w:type="character" w:customStyle="1" w:styleId="78">
    <w:name w:val="正文缩进(ALT+Z) Char"/>
    <w:link w:val="65"/>
    <w:qFormat/>
    <w:uiPriority w:val="0"/>
    <w:rPr>
      <w:rFonts w:eastAsiaTheme="minorEastAsia"/>
      <w:kern w:val="2"/>
      <w:sz w:val="21"/>
      <w:szCs w:val="24"/>
    </w:rPr>
  </w:style>
  <w:style w:type="character" w:customStyle="1" w:styleId="79">
    <w:name w:val="标题 字符"/>
    <w:basedOn w:val="30"/>
    <w:link w:val="25"/>
    <w:qFormat/>
    <w:uiPriority w:val="10"/>
    <w:rPr>
      <w:rFonts w:eastAsia="仿宋" w:asciiTheme="majorHAnsi" w:hAnsiTheme="majorHAnsi" w:cstheme="majorBidi"/>
      <w:b/>
      <w:bCs/>
      <w:kern w:val="2"/>
      <w:sz w:val="21"/>
      <w:szCs w:val="32"/>
    </w:rPr>
  </w:style>
  <w:style w:type="character" w:customStyle="1" w:styleId="80">
    <w:name w:val="正文缩进 字符"/>
    <w:link w:val="12"/>
    <w:qFormat/>
    <w:uiPriority w:val="0"/>
    <w:rPr>
      <w:kern w:val="2"/>
      <w:sz w:val="21"/>
    </w:rPr>
  </w:style>
  <w:style w:type="character" w:customStyle="1" w:styleId="81">
    <w:name w:val="福建正文模板 Char"/>
    <w:link w:val="64"/>
    <w:qFormat/>
    <w:uiPriority w:val="0"/>
    <w:rPr>
      <w:rFonts w:ascii="宋体" w:hAnsi="宋体" w:eastAsiaTheme="minorEastAsia"/>
      <w:kern w:val="2"/>
      <w:sz w:val="21"/>
      <w:szCs w:val="24"/>
    </w:rPr>
  </w:style>
  <w:style w:type="character" w:customStyle="1" w:styleId="82">
    <w:name w:val="正文文本缩进 字符"/>
    <w:basedOn w:val="30"/>
    <w:link w:val="15"/>
    <w:qFormat/>
    <w:uiPriority w:val="0"/>
    <w:rPr>
      <w:rFonts w:ascii="宋体"/>
      <w:sz w:val="24"/>
      <w:szCs w:val="24"/>
    </w:rPr>
  </w:style>
  <w:style w:type="character" w:customStyle="1" w:styleId="83">
    <w:name w:val="正文首行缩进 2 字符"/>
    <w:basedOn w:val="82"/>
    <w:link w:val="27"/>
    <w:qFormat/>
    <w:uiPriority w:val="0"/>
    <w:rPr>
      <w:rFonts w:ascii="宋体"/>
      <w:sz w:val="24"/>
      <w:szCs w:val="24"/>
    </w:rPr>
  </w:style>
  <w:style w:type="paragraph" w:customStyle="1" w:styleId="84">
    <w:name w:val="Default"/>
    <w:qFormat/>
    <w:uiPriority w:val="0"/>
    <w:pPr>
      <w:widowControl w:val="0"/>
      <w:autoSpaceDE w:val="0"/>
      <w:autoSpaceDN w:val="0"/>
      <w:adjustRightInd w:val="0"/>
    </w:pPr>
    <w:rPr>
      <w:rFonts w:ascii="方正仿宋_GB2312" w:hAnsi="Calibri" w:eastAsia="方正仿宋_GB2312" w:cs="方正仿宋_GB2312"/>
      <w:color w:val="000000"/>
      <w:sz w:val="21"/>
      <w:szCs w:val="24"/>
      <w:lang w:val="en-US" w:eastAsia="zh-CN" w:bidi="ar-SA"/>
    </w:rPr>
  </w:style>
  <w:style w:type="paragraph" w:customStyle="1" w:styleId="85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Cs w:val="24"/>
    </w:rPr>
  </w:style>
  <w:style w:type="paragraph" w:customStyle="1" w:styleId="86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Cs w:val="24"/>
    </w:rPr>
  </w:style>
  <w:style w:type="paragraph" w:customStyle="1" w:styleId="87">
    <w:name w:val="列出段落1"/>
    <w:basedOn w:val="1"/>
    <w:qFormat/>
    <w:uiPriority w:val="34"/>
    <w:pPr>
      <w:ind w:firstLine="420" w:firstLineChars="200"/>
    </w:pPr>
  </w:style>
  <w:style w:type="character" w:customStyle="1" w:styleId="88">
    <w:name w:val="font61"/>
    <w:basedOn w:val="30"/>
    <w:qFormat/>
    <w:uiPriority w:val="0"/>
    <w:rPr>
      <w:rFonts w:hint="eastAsia" w:ascii="宋体" w:hAnsi="宋体" w:eastAsia="宋体" w:cs="宋体"/>
      <w:b/>
      <w:bCs/>
      <w:color w:val="FF0000"/>
      <w:sz w:val="32"/>
      <w:szCs w:val="32"/>
      <w:u w:val="none"/>
    </w:rPr>
  </w:style>
  <w:style w:type="character" w:customStyle="1" w:styleId="89">
    <w:name w:val="font21"/>
    <w:basedOn w:val="30"/>
    <w:qFormat/>
    <w:uiPriority w:val="0"/>
    <w:rPr>
      <w:rFonts w:hint="eastAsia" w:ascii="宋体" w:hAnsi="宋体" w:eastAsia="宋体" w:cs="宋体"/>
      <w:b/>
      <w:bCs/>
      <w:color w:val="000000"/>
      <w:sz w:val="32"/>
      <w:szCs w:val="32"/>
      <w:u w:val="none"/>
    </w:rPr>
  </w:style>
  <w:style w:type="paragraph" w:customStyle="1" w:styleId="90">
    <w:name w:val="Table Text"/>
    <w:basedOn w:val="1"/>
    <w:semiHidden/>
    <w:qFormat/>
    <w:uiPriority w:val="0"/>
    <w:rPr>
      <w:rFonts w:ascii="宋体" w:hAnsi="宋体" w:eastAsia="宋体" w:cs="宋体"/>
      <w:sz w:val="15"/>
      <w:szCs w:val="15"/>
      <w:lang w:val="en-US" w:eastAsia="en-US" w:bidi="ar-SA"/>
    </w:rPr>
  </w:style>
  <w:style w:type="table" w:customStyle="1" w:styleId="9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2">
    <w:name w:val="*正文"/>
    <w:basedOn w:val="1"/>
    <w:qFormat/>
    <w:uiPriority w:val="0"/>
    <w:pPr>
      <w:spacing w:line="360" w:lineRule="auto"/>
      <w:ind w:firstLine="560" w:firstLineChars="200"/>
    </w:pPr>
    <w:rPr>
      <w:rFonts w:ascii="方正仿宋_GB2312"/>
      <w:kern w:val="2"/>
      <w:szCs w:val="28"/>
    </w:rPr>
  </w:style>
  <w:style w:type="character" w:customStyle="1" w:styleId="93">
    <w:name w:val="font11"/>
    <w:basedOn w:val="30"/>
    <w:qFormat/>
    <w:uiPriority w:val="0"/>
    <w:rPr>
      <w:rFonts w:hint="default" w:ascii="仿宋" w:hAnsi="仿宋" w:eastAsia="仿宋" w:cs="仿宋"/>
      <w:b/>
      <w:bCs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10116</Words>
  <Characters>10879</Characters>
  <Lines>109</Lines>
  <Paragraphs>30</Paragraphs>
  <TotalTime>6</TotalTime>
  <ScaleCrop>false</ScaleCrop>
  <LinksUpToDate>false</LinksUpToDate>
  <CharactersWithSpaces>11213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2022-03-28T19:11:00Z</dcterms:created>
  <dc:creator>邹西煊</dc:creator>
  <cp:lastModifiedBy>③毛</cp:lastModifiedBy>
  <dcterms:modified xsi:type="dcterms:W3CDTF">2026-09-18T07:20:58Z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760B07A972FB41308B796E8D2FF83444_13</vt:lpwstr>
  </property>
  <property fmtid="{D5CDD505-2E9C-101B-9397-08002B2CF9AE}" pid="4" name="KSOTemplateDocerSaveRecord">
    <vt:lpwstr>eyJoZGlkIjoiYWZmYjY5MzU5YTBhOTg0YTdmNjNlYTI4MGRhMjk3NjUiLCJ1c2VySWQiOiIyOTk5Njk5NTIifQ==</vt:lpwstr>
  </property>
</Properties>
</file>