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60"/>
      </w:pPr>
      <w:r>
        <w:rPr>
          <w:rFonts w:ascii="Calibri" w:hAnsi="Calibri" w:eastAsia="Calibri"/>
          <w:b/>
          <w:color w:val="0F6F73"/>
          <w:sz w:val="18"/>
        </w:rPr>
        <w:t>TEAM 04 | MARINE OBSERVATION MVP</w:t>
      </w:r>
    </w:p>
    <w:p>
      <w:pPr>
        <w:pStyle w:val="Title"/>
      </w:pPr>
      <w:r>
        <w:t>Marine Observation Project Information</w:t>
      </w:r>
    </w:p>
    <w:p>
      <w:pPr>
        <w:spacing w:before="0" w:after="60" w:line="252" w:lineRule="auto"/>
      </w:pPr>
      <w:r>
        <w:rPr>
          <w:rFonts w:ascii="Calibri" w:hAnsi="Calibri" w:eastAsia="Calibri"/>
          <w:b/>
          <w:color w:val="183B56"/>
          <w:sz w:val="19"/>
        </w:rPr>
        <w:t xml:space="preserve">Document control: </w:t>
      </w:r>
      <w:r>
        <w:rPr>
          <w:rFonts w:ascii="Calibri" w:hAnsi="Calibri" w:eastAsia="Calibri"/>
          <w:color w:val="61737C"/>
          <w:sz w:val="19"/>
        </w:rPr>
        <w:t>Version 1.0 | 14 August 2026 | Audience-facing</w:t>
      </w:r>
    </w:p>
    <w:p>
      <w:pPr>
        <w:spacing w:before="0" w:after="60" w:line="252" w:lineRule="auto"/>
      </w:pPr>
      <w:r>
        <w:rPr>
          <w:rFonts w:ascii="Calibri" w:hAnsi="Calibri" w:eastAsia="Calibri"/>
          <w:b/>
          <w:color w:val="183B56"/>
          <w:sz w:val="19"/>
        </w:rPr>
        <w:t xml:space="preserve">Audience: </w:t>
      </w:r>
      <w:r>
        <w:rPr>
          <w:rFonts w:ascii="Calibri" w:hAnsi="Calibri" w:eastAsia="Calibri"/>
          <w:color w:val="61737C"/>
          <w:sz w:val="19"/>
        </w:rPr>
        <w:t>Team members, academic mentors, reviewers and demonstration stakeholders</w:t>
      </w:r>
    </w:p>
    <w:p>
      <w:pPr>
        <w:keepLines/>
        <w:spacing w:before="100" w:after="180" w:line="264" w:lineRule="auto"/>
        <w:ind w:left="230" w:right="115"/>
        <w:shd w:fill="EEF6F5"/>
        <w:pBdr>
          <w:left w:val="single" w:sz="14" w:space="8" w:color="0F6F73"/>
        </w:pBdr>
      </w:pPr>
      <w:r>
        <w:rPr>
          <w:rFonts w:ascii="Calibri" w:hAnsi="Calibri" w:eastAsia="Calibri"/>
          <w:b/>
          <w:color w:val="243746"/>
          <w:sz w:val="21"/>
        </w:rPr>
        <w:t>Safety boundary:</w:t>
      </w:r>
      <w:r>
        <w:rPr>
          <w:rFonts w:ascii="Calibri" w:hAnsi="Calibri" w:eastAsia="Calibri"/>
          <w:color w:val="243746"/>
          <w:sz w:val="21"/>
        </w:rPr>
        <w:t xml:space="preserve"> Use synthetic or public data only. This MVP is a demonstration and learning tool. It does not prove a pollution source, verify species identity, establish ecological impact, or direct environmental enforcement or official clean-up action.</w:t>
      </w:r>
    </w:p>
    <w:p>
      <w:pPr>
        <w:pStyle w:val="Heading1"/>
      </w:pPr>
      <w:r>
        <w:t>Project overview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Team 04 is building a focused web MVP for reporting marine litter in one selected Malaysian coastal demonstration area. A user records a synthetic observation, reviews and confirms it, then receives a transparent category result and an illustrative clean-up priority. A small, source-labelled OBIS sample provides marine-life context beside the result.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Marine litter is the only reporting flow. Marine-life information is contextual and must not be interpreted as a verified sighting, ecological assessment or second reporting workflow.</w:t>
      </w:r>
    </w:p>
    <w:p>
      <w:pPr>
        <w:pStyle w:val="Heading1"/>
      </w:pPr>
      <w:r>
        <w:t>Product flow</w:t>
      </w:r>
    </w:p>
    <w:p>
      <w:pPr>
        <w:spacing w:before="40" w:after="120"/>
        <w:ind w:left="259"/>
        <w:shd w:fill="EFF3F7"/>
      </w:pPr>
      <w:r>
        <w:rPr>
          <w:rFonts w:ascii="Consolas" w:hAnsi="Consolas" w:eastAsia="Consolas"/>
          <w:color w:val="183B56"/>
          <w:sz w:val="19"/>
        </w:rPr>
        <w:t>Report -&gt; Review and edit -&gt; Confirm -&gt; Save -&gt; Results and OBIS context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The user remains in control of the record before submission. Editing after review invalidates the previous confirmation, and only an explicit confirmation can create an observation.</w:t>
      </w:r>
    </w:p>
    <w:p>
      <w:pPr>
        <w:pStyle w:val="Heading1"/>
      </w:pPr>
      <w:r>
        <w:t>Team roles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</w:tblPr>
      <w:tblGrid>
        <w:gridCol w:w="2200"/>
        <w:gridCol w:w="2200"/>
        <w:gridCol w:w="4960"/>
      </w:tblGrid>
      <w:tr>
        <w:trPr>
          <w:tblHeader w:val="true"/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83B56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Member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83B56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183B56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color w:val="FFFFFF"/>
                <w:sz w:val="18"/>
              </w:rPr>
              <w:t>Main responsibility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Huang Guan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Project Manager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Scope, facilitation, integration, evidence coordination and release checks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Hnin Darli Myint Myat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Data Analysis and Visualisation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Public-data review, OBIS source notes, context explanation and visual communication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Qian Jiang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UI/UX and Frontend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Accessible interface, responsive layout, interaction flow and visual design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Hanxia Li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Backend Developer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Flask API, input validation, application logic and integration support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Chong Junn Keith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Database and Backend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FF3F7"/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PostgreSQL/SQLite schema, persistence and database verification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Benshuai Su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Backend and Intelligent Features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</w:pPr>
            <w:r/>
            <w:r>
              <w:rPr>
                <w:rFonts w:ascii="Calibri" w:hAnsi="Calibri" w:eastAsia="Calibri"/>
                <w:color w:val="243746"/>
                <w:sz w:val="18"/>
              </w:rPr>
              <w:t>Transparent rule explanation, future AI-adapter boundary and technical support</w:t>
            </w:r>
          </w:p>
        </w:tc>
      </w:tr>
    </w:tbl>
    <w:p>
      <w:pPr>
        <w:pStyle w:val="Heading1"/>
      </w:pPr>
      <w:r>
        <w:t>MVP scope</w:t>
      </w:r>
    </w:p>
    <w:p>
      <w:pPr>
        <w:pStyle w:val="Heading2"/>
      </w:pPr>
      <w:r>
        <w:t>Included in the first release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>One marine-litter reporting flow in one selected Malaysian coastal demonstration area, using Plastic packaging, Fishing gear, Glass, Metal and Other.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>The form keeps five fixed litter categories and offers five coarse area labels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through a native dropdown. These labels are aggregated demonstration context,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not verified litter-survey sites.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>Validated input, review, edit and explicit confirmation before submission.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 xml:space="preserve">PostgreSQL on Render with a local SQLite fallback when </w:t>
      </w:r>
      <w:r>
        <w:rPr>
          <w:rFonts w:ascii="Consolas" w:hAnsi="Consolas" w:eastAsia="Consolas"/>
          <w:color w:val="183B56"/>
          <w:sz w:val="20"/>
        </w:rPr>
        <w:t>DATABASE_URL</w:t>
      </w:r>
      <w:r>
        <w:rPr>
          <w:rFonts w:ascii="Calibri" w:hAnsi="Calibri" w:eastAsia="Calibri"/>
          <w:color w:val="243746"/>
          <w:sz w:val="22"/>
        </w:rPr>
        <w:t xml:space="preserve"> is absent.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>Transparent rule-based classification and illustrative priority wording.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>A versioned, source-labelled static OBIS sample with location masking, a map and an accessible list fallback.</w:t>
      </w:r>
    </w:p>
    <w:p>
      <w:pPr>
        <w:pStyle w:val="Heading2"/>
      </w:pPr>
      <w:r>
        <w:t>Outside the first release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>Personal identifiers, accounts, private observations or raw file uploads.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>Live OBIS dependence, real-time scientific monitoring or a second marine-animal reporting flow.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>Pollution-source attribution, ecological-impact assessment or enforcement workflow.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>External AI/CV, verified species recognition, exact threatened-species locations or automated clean-up decisions.</w:t>
      </w:r>
    </w:p>
    <w:p>
      <w:pPr>
        <w:pStyle w:val="Heading1"/>
      </w:pPr>
      <w:r>
        <w:t>Implementation baseline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 xml:space="preserve">Backend and frontend entry points: </w:t>
      </w:r>
      <w:r>
        <w:rPr>
          <w:rFonts w:ascii="Consolas" w:hAnsi="Consolas" w:eastAsia="Consolas"/>
          <w:color w:val="183B56"/>
          <w:sz w:val="20"/>
        </w:rPr>
        <w:t>actual-project/backend/app.py</w:t>
      </w:r>
      <w:r>
        <w:rPr>
          <w:rFonts w:ascii="Calibri" w:hAnsi="Calibri" w:eastAsia="Calibri"/>
          <w:color w:val="243746"/>
          <w:sz w:val="22"/>
        </w:rPr>
        <w:t xml:space="preserve"> and </w:t>
      </w:r>
      <w:r>
        <w:rPr>
          <w:rFonts w:ascii="Consolas" w:hAnsi="Consolas" w:eastAsia="Consolas"/>
          <w:color w:val="183B56"/>
          <w:sz w:val="20"/>
        </w:rPr>
        <w:t>actual-project/frontend/index.html</w:t>
      </w:r>
      <w:r>
        <w:rPr>
          <w:rFonts w:ascii="Calibri" w:hAnsi="Calibri" w:eastAsia="Calibri"/>
          <w:color w:val="243746"/>
          <w:sz w:val="22"/>
        </w:rPr>
        <w:t>.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 xml:space="preserve">API contract: </w:t>
      </w:r>
      <w:r>
        <w:rPr>
          <w:rFonts w:ascii="Consolas" w:hAnsi="Consolas" w:eastAsia="Consolas"/>
          <w:color w:val="183B56"/>
          <w:sz w:val="20"/>
        </w:rPr>
        <w:t>GET /health</w:t>
      </w:r>
      <w:r>
        <w:rPr>
          <w:rFonts w:ascii="Calibri" w:hAnsi="Calibri" w:eastAsia="Calibri"/>
          <w:color w:val="243746"/>
          <w:sz w:val="22"/>
        </w:rPr>
        <w:t xml:space="preserve">, </w:t>
      </w:r>
      <w:r>
        <w:rPr>
          <w:rFonts w:ascii="Consolas" w:hAnsi="Consolas" w:eastAsia="Consolas"/>
          <w:color w:val="183B56"/>
          <w:sz w:val="20"/>
        </w:rPr>
        <w:t>GET /api/observations</w:t>
      </w:r>
      <w:r>
        <w:rPr>
          <w:rFonts w:ascii="Calibri" w:hAnsi="Calibri" w:eastAsia="Calibri"/>
          <w:color w:val="243746"/>
          <w:sz w:val="22"/>
        </w:rPr>
        <w:t xml:space="preserve">, </w:t>
      </w:r>
      <w:r>
        <w:rPr>
          <w:rFonts w:ascii="Consolas" w:hAnsi="Consolas" w:eastAsia="Consolas"/>
          <w:color w:val="183B56"/>
          <w:sz w:val="20"/>
        </w:rPr>
        <w:t>POST /api/observations</w:t>
      </w:r>
      <w:r>
        <w:rPr>
          <w:rFonts w:ascii="Calibri" w:hAnsi="Calibri" w:eastAsia="Calibri"/>
          <w:color w:val="243746"/>
          <w:sz w:val="22"/>
        </w:rPr>
        <w:t>,</w:t>
      </w:r>
    </w:p>
    <w:p>
      <w:pPr>
        <w:spacing w:before="0" w:after="120" w:line="264" w:lineRule="auto"/>
      </w:pPr>
      <w:r>
        <w:rPr>
          <w:rFonts w:ascii="Consolas" w:hAnsi="Consolas" w:eastAsia="Consolas"/>
          <w:color w:val="183B56"/>
          <w:sz w:val="20"/>
        </w:rPr>
        <w:t>GET /api/context</w:t>
      </w:r>
      <w:r>
        <w:rPr>
          <w:rFonts w:ascii="Calibri" w:hAnsi="Calibri" w:eastAsia="Calibri"/>
          <w:color w:val="243746"/>
          <w:sz w:val="22"/>
        </w:rPr>
        <w:t xml:space="preserve"> and </w:t>
      </w:r>
      <w:r>
        <w:rPr>
          <w:rFonts w:ascii="Consolas" w:hAnsi="Consolas" w:eastAsia="Consolas"/>
          <w:color w:val="183B56"/>
          <w:sz w:val="20"/>
        </w:rPr>
        <w:t>GET /api/options</w:t>
      </w:r>
      <w:r>
        <w:rPr>
          <w:rFonts w:ascii="Calibri" w:hAnsi="Calibri" w:eastAsia="Calibri"/>
          <w:color w:val="243746"/>
          <w:sz w:val="22"/>
        </w:rPr>
        <w:t>.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 xml:space="preserve">Context source: </w:t>
      </w:r>
      <w:r>
        <w:rPr>
          <w:rFonts w:ascii="Consolas" w:hAnsi="Consolas" w:eastAsia="Consolas"/>
          <w:color w:val="183B56"/>
          <w:sz w:val="20"/>
        </w:rPr>
        <w:t>actual-project/backend/data/obis_context.json</w:t>
      </w:r>
      <w:r>
        <w:rPr>
          <w:rFonts w:ascii="Calibri" w:hAnsi="Calibri" w:eastAsia="Calibri"/>
          <w:color w:val="243746"/>
          <w:sz w:val="22"/>
        </w:rPr>
        <w:t>.</w:t>
      </w:r>
    </w:p>
    <w:p>
      <w:pPr>
        <w:spacing w:before="0" w:after="80" w:line="280" w:lineRule="auto"/>
        <w:numPr>
          <w:ilvl w:val="0"/>
          <w:numId w:val="10"/>
        </w:numPr>
      </w:pPr>
      <w:r>
        <w:rPr>
          <w:rFonts w:ascii="Calibri" w:hAnsi="Calibri" w:eastAsia="Calibri"/>
          <w:color w:val="243746"/>
          <w:sz w:val="22"/>
        </w:rPr>
        <w:t xml:space="preserve">Scope, decisions, data, security and integration evidence: </w:t>
      </w:r>
      <w:r>
        <w:rPr>
          <w:rFonts w:ascii="Consolas" w:hAnsi="Consolas" w:eastAsia="Consolas"/>
          <w:color w:val="183B56"/>
          <w:sz w:val="20"/>
        </w:rPr>
        <w:t>actual-project/docs/</w:t>
      </w:r>
      <w:r>
        <w:rPr>
          <w:rFonts w:ascii="Calibri" w:hAnsi="Calibri" w:eastAsia="Calibri"/>
          <w:color w:val="243746"/>
          <w:sz w:val="22"/>
        </w:rPr>
        <w:t>.</w:t>
      </w:r>
    </w:p>
    <w:p>
      <w:pPr>
        <w:pStyle w:val="Heading1"/>
      </w:pPr>
      <w:r>
        <w:t>Interpretation boundary</w:t>
      </w:r>
    </w:p>
    <w:p>
      <w:pPr>
        <w:spacing w:before="0" w:after="120" w:line="264" w:lineRule="auto"/>
      </w:pPr>
      <w:r>
        <w:rPr>
          <w:rFonts w:ascii="Calibri" w:hAnsi="Calibri" w:eastAsia="Calibri"/>
          <w:color w:val="243746"/>
          <w:sz w:val="22"/>
        </w:rPr>
        <w:t>All saved reports used for teaching and demonstration must be synthetic. Public OBIS records remain attributed context, not user-generated evidence. Category and priority outputs are deterministic demonstration aids and do not establish a scientific finding, operational priority, legal conclusion or official response.</w:t>
      </w:r>
    </w:p>
    <w:p>
      <w:pPr>
        <w:pStyle w:val="Heading1"/>
      </w:pPr>
      <w:r>
        <w:t>Project spaces</w:t>
      </w:r>
    </w:p>
    <w:p>
      <w:pPr>
        <w:spacing w:before="0" w:after="120" w:line="264" w:lineRule="auto"/>
      </w:pPr>
      <w:hyperlink r:id="rId11">
        <w:r>
          <w:rPr>
            <w:rFonts w:ascii="Calibri" w:hAnsi="Calibri"/>
            <w:color w:val="0563C1"/>
            <w:u w:val="single"/>
            <w:sz w:val="22"/>
          </w:rPr>
          <w:t>GitHub</w:t>
        </w:r>
      </w:hyperlink>
      <w:r>
        <w:rPr>
          <w:rFonts w:ascii="Calibri" w:hAnsi="Calibri" w:eastAsia="Calibri"/>
          <w:color w:val="243746"/>
          <w:sz w:val="22"/>
        </w:rPr>
        <w:t xml:space="preserve"> | </w:t>
      </w:r>
      <w:hyperlink r:id="rId12">
        <w:r>
          <w:rPr>
            <w:rFonts w:ascii="Calibri" w:hAnsi="Calibri"/>
            <w:color w:val="0563C1"/>
            <w:u w:val="single"/>
            <w:sz w:val="22"/>
          </w:rPr>
          <w:t>Render frontend</w:t>
        </w:r>
      </w:hyperlink>
      <w:r>
        <w:rPr>
          <w:rFonts w:ascii="Calibri" w:hAnsi="Calibri" w:eastAsia="Calibri"/>
          <w:color w:val="243746"/>
          <w:sz w:val="22"/>
        </w:rPr>
        <w:t xml:space="preserve"> | </w:t>
      </w:r>
      <w:hyperlink r:id="rId13">
        <w:r>
          <w:rPr>
            <w:rFonts w:ascii="Calibri" w:hAnsi="Calibri"/>
            <w:color w:val="0563C1"/>
            <w:u w:val="single"/>
            <w:sz w:val="22"/>
          </w:rPr>
          <w:t>Render API</w:t>
        </w:r>
      </w:hyperlink>
      <w:r>
        <w:rPr>
          <w:rFonts w:ascii="Calibri" w:hAnsi="Calibri" w:eastAsia="Calibri"/>
          <w:color w:val="243746"/>
          <w:sz w:val="22"/>
        </w:rPr>
        <w:t xml:space="preserve"> | </w:t>
      </w:r>
      <w:hyperlink r:id="rId14">
        <w:r>
          <w:rPr>
            <w:rFonts w:ascii="Calibri" w:hAnsi="Calibri"/>
            <w:color w:val="0563C1"/>
            <w:u w:val="single"/>
            <w:sz w:val="22"/>
          </w:rPr>
          <w:t>Drive PGP</w:t>
        </w:r>
      </w:hyperlink>
      <w:r>
        <w:rPr>
          <w:rFonts w:ascii="Calibri" w:hAnsi="Calibri" w:eastAsia="Calibri"/>
          <w:color w:val="243746"/>
          <w:sz w:val="22"/>
        </w:rPr>
        <w:t xml:space="preserve"> | </w:t>
      </w:r>
      <w:hyperlink r:id="rId15">
        <w:r>
          <w:rPr>
            <w:rFonts w:ascii="Calibri" w:hAnsi="Calibri"/>
            <w:color w:val="0563C1"/>
            <w:u w:val="single"/>
            <w:sz w:val="22"/>
          </w:rPr>
          <w:t>Miro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/>
    </w:pPr>
    <w:r>
      <w:rPr>
        <w:rFonts w:ascii="Calibri" w:hAnsi="Calibri" w:eastAsia="Calibri"/>
        <w:color w:val="61737C"/>
        <w:sz w:val="16"/>
      </w:rPr>
      <w:t>VERSION 1.0 | 14 AUGUST 2026 | SYNTHETIC/PUBLIC DATA | NON-ENFORCEMENT DEMO</w:t>
    </w:r>
    <w:r>
      <w:rPr>
        <w:rFonts w:ascii="Calibri" w:hAnsi="Calibri" w:eastAsia="Calibri"/>
        <w:color w:val="61737C"/>
        <w:sz w:val="16"/>
      </w:rPr>
      <w:tab/>
      <w:t xml:space="preserve">PAGE </w:t>
    </w:r>
    <w:r>
      <w:rPr>
        <w:rFonts w:ascii="Calibri" w:hAnsi="Calibri" w:eastAsia="Calibri"/>
        <w:color w:val="61737C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Calibri"/>
        <w:b/>
        <w:color w:val="0F6F73"/>
        <w:sz w:val="16"/>
      </w:rPr>
      <w:t>TEAM 04 | MARINE OBSERVATION MVP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suff w:val="tab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0">
    <w:multiLevelType w:val="singleLevel"/>
    <w:lvl w:ilvl="0">
      <w:start w:val="1"/>
      <w:numFmt w:val="bullet"/>
      <w:lvlText w:val="☐"/>
      <w:lvlJc w:val="left"/>
      <w:suff w:val="tab"/>
      <w:pPr>
        <w:tabs>
          <w:tab w:val="num" w:pos="720"/>
        </w:tabs>
        <w:ind w:left="720" w:hanging="360"/>
      </w:pPr>
      <w:rPr>
        <w:rFonts w:ascii="Segoe UI Symbol" w:hAnsi="Segoe UI Symbol"/>
      </w:rPr>
    </w:lvl>
  </w:abstractNum>
  <w:abstractNum w:abstractNumId="11">
    <w:multiLevelType w:val="singleLevel"/>
    <w:lvl w:ilvl="0">
      <w:start w:val="1"/>
      <w:numFmt w:val="decimal"/>
      <w:lvlText w:val="%1."/>
      <w:lvlJc w:val="left"/>
      <w:suff w:val="tab"/>
      <w:pPr>
        <w:tabs>
          <w:tab w:val="num" w:pos="720"/>
        </w:tabs>
        <w:ind w:left="720" w:hanging="360"/>
      </w:pPr>
      <w:rPr>
        <w:rFonts w:ascii="Calibri" w:hAnsi="Calibri"/>
      </w:rPr>
    </w:lvl>
  </w:abstract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Calibri"/>
      <w:b w:val="0"/>
      <w:color w:val="24374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F6F7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83B5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83B5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83B5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huangguan-giegie/team04-marine-observation-mvp" TargetMode="External"/><Relationship Id="rId12" Type="http://schemas.openxmlformats.org/officeDocument/2006/relationships/hyperlink" Target="https://team04-marine-observation-frontend.onrender.com" TargetMode="External"/><Relationship Id="rId13" Type="http://schemas.openxmlformats.org/officeDocument/2006/relationships/hyperlink" Target="https://team04-marine-observation-api.onrender.com" TargetMode="External"/><Relationship Id="rId14" Type="http://schemas.openxmlformats.org/officeDocument/2006/relationships/hyperlink" Target="https://drive.google.com/drive/folders/18Px2njE27SCiZ4bs-40zgUgm_sRE70Kx" TargetMode="External"/><Relationship Id="rId15" Type="http://schemas.openxmlformats.org/officeDocument/2006/relationships/hyperlink" Target="https://miro.com/app/board/uXjVHySKbPY=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Marine Observation Project Information</dc:title>
  <dc:subject>Team 04 Marine Observation MVP</dc:subject>
  <dc:creator>Team 04</dc:creator>
  <cp:keywords>Marine observation, synthetic data, OBIS, non-enforcement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