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0"/>
      </w:pPr>
      <w:r>
        <w:t>Team 04 Marine Miro Reflection — Speaking Notes</w:t>
      </w:r>
    </w:p>
    <w:p>
      <w:pPr>
        <w:spacing w:after="120" w:line="259" w:lineRule="auto"/>
      </w:pPr>
      <w:r>
        <w:rPr>
          <w:rFonts w:ascii="Aptos" w:hAnsi="Aptos"/>
          <w:color w:val="1F3742"/>
          <w:sz w:val="21"/>
        </w:rPr>
        <w:t>Format: Huang Guan leads the team section for about five minutes. Each teammate receives one question and gives a short answer. No follow-up question is planned.</w:t>
      </w:r>
    </w:p>
    <w:p>
      <w:pPr>
        <w:pStyle w:val="Heading1"/>
      </w:pPr>
      <w:r>
        <w:t>Team reflection — about five minutes</w:t>
      </w:r>
    </w:p>
    <w:p>
      <w:pPr>
        <w:pStyle w:val="Heading2"/>
      </w:pPr>
      <w:r>
        <w:t>Opening — Huang Guan</w:t>
      </w:r>
    </w:p>
    <w:p>
      <w:pPr>
        <w:spacing w:after="120" w:line="259" w:lineRule="auto"/>
      </w:pPr>
      <w:r>
        <w:rPr>
          <w:rFonts w:ascii="Aptos" w:hAnsi="Aptos"/>
          <w:color w:val="1F3742"/>
          <w:sz w:val="21"/>
        </w:rPr>
        <w:t>Hi everyone. I will lead our short reflection. We will look at what we will stop doing, start doing and continue doing as we move from the project idea to the Marine Observation MVP.</w:t>
      </w:r>
    </w:p>
    <w:p>
      <w:pPr>
        <w:pStyle w:val="Heading2"/>
      </w:pPr>
      <w:r>
        <w:t>What will we stop doing?</w:t>
      </w:r>
    </w:p>
    <w:p>
      <w:pPr>
        <w:spacing w:after="120" w:line="259" w:lineRule="auto"/>
      </w:pPr>
      <w:r>
        <w:rPr>
          <w:rFonts w:ascii="Aptos" w:hAnsi="Aptos"/>
          <w:color w:val="1F3742"/>
          <w:sz w:val="21"/>
        </w:rPr>
        <w:t>We will stop widening the scope after it has been agreed. We will stop making changes without telling the team, leaving testing until the last minute, and treating small cleanup or missing GitHub checks as reasons to block safe progress. We will also stop using exact sensitive locations or unsupported claims in the demo.</w:t>
      </w:r>
    </w:p>
    <w:p>
      <w:pPr>
        <w:spacing w:after="120" w:line="259" w:lineRule="auto"/>
      </w:pPr>
      <w:r>
        <w:rPr>
          <w:rFonts w:ascii="Aptos" w:hAnsi="Aptos"/>
          <w:color w:val="1F3742"/>
          <w:sz w:val="21"/>
        </w:rPr>
        <w:t>Darli: Please explain one example of a scope change we should communicate earlier.</w:t>
      </w:r>
    </w:p>
    <w:p>
      <w:pPr>
        <w:spacing w:after="120" w:line="259" w:lineRule="auto"/>
      </w:pPr>
      <w:r>
        <w:rPr>
          <w:rFonts w:ascii="Aptos" w:hAnsi="Aptos"/>
          <w:color w:val="1F3742"/>
          <w:sz w:val="21"/>
        </w:rPr>
        <w:t>Response: ______________________________________________</w:t>
      </w:r>
    </w:p>
    <w:p>
      <w:pPr>
        <w:spacing w:after="120" w:line="259" w:lineRule="auto"/>
      </w:pPr>
      <w:r>
        <w:rPr>
          <w:rFonts w:ascii="Aptos" w:hAnsi="Aptos"/>
          <w:color w:val="1F3742"/>
          <w:sz w:val="21"/>
        </w:rPr>
        <w:t>Keith: Please explain how database changes should be shared before integration.</w:t>
      </w:r>
    </w:p>
    <w:p>
      <w:pPr>
        <w:spacing w:after="120" w:line="259" w:lineRule="auto"/>
      </w:pPr>
      <w:r>
        <w:rPr>
          <w:rFonts w:ascii="Aptos" w:hAnsi="Aptos"/>
          <w:color w:val="1F3742"/>
          <w:sz w:val="21"/>
        </w:rPr>
        <w:t>Response: ______________________________________________</w:t>
      </w:r>
    </w:p>
    <w:p>
      <w:pPr>
        <w:pStyle w:val="Heading2"/>
      </w:pPr>
      <w:r>
        <w:t>What will we start doing?</w:t>
      </w:r>
    </w:p>
    <w:p>
      <w:pPr>
        <w:spacing w:after="120" w:line="259" w:lineRule="auto"/>
      </w:pPr>
      <w:r>
        <w:rPr>
          <w:rFonts w:ascii="Aptos" w:hAnsi="Aptos"/>
          <w:color w:val="1F3742"/>
          <w:sz w:val="21"/>
        </w:rPr>
        <w:t>We will start with a frozen reporting flow and a small category list. For code, we will use branch → quick review → merge → integrated test → deploy. We will keep one owner and one next action for every task, record sources and decisions early, and test failure paths as well as the happy path.</w:t>
      </w:r>
    </w:p>
    <w:p>
      <w:pPr>
        <w:spacing w:after="120" w:line="259" w:lineRule="auto"/>
      </w:pPr>
      <w:r>
        <w:rPr>
          <w:rFonts w:ascii="Aptos" w:hAnsi="Aptos"/>
          <w:color w:val="1F3742"/>
          <w:sz w:val="21"/>
        </w:rPr>
        <w:t>Qian: Please explain one accessibility check we should do before a demo.</w:t>
      </w:r>
    </w:p>
    <w:p>
      <w:pPr>
        <w:spacing w:after="120" w:line="259" w:lineRule="auto"/>
      </w:pPr>
      <w:r>
        <w:rPr>
          <w:rFonts w:ascii="Aptos" w:hAnsi="Aptos"/>
          <w:color w:val="1F3742"/>
          <w:sz w:val="21"/>
        </w:rPr>
        <w:t>Response: ______________________________________________</w:t>
      </w:r>
    </w:p>
    <w:p>
      <w:pPr>
        <w:spacing w:after="120" w:line="259" w:lineRule="auto"/>
      </w:pPr>
      <w:r>
        <w:rPr>
          <w:rFonts w:ascii="Aptos" w:hAnsi="Aptos"/>
          <w:color w:val="1F3742"/>
          <w:sz w:val="21"/>
        </w:rPr>
        <w:t>Hanxia: Please explain the most important API or validation check for the reporting flow.</w:t>
      </w:r>
    </w:p>
    <w:p>
      <w:pPr>
        <w:spacing w:after="120" w:line="259" w:lineRule="auto"/>
      </w:pPr>
      <w:r>
        <w:rPr>
          <w:rFonts w:ascii="Aptos" w:hAnsi="Aptos"/>
          <w:color w:val="1F3742"/>
          <w:sz w:val="21"/>
        </w:rPr>
        <w:t>Response: ______________________________________________</w:t>
      </w:r>
    </w:p>
    <w:p>
      <w:pPr>
        <w:pStyle w:val="Heading2"/>
      </w:pPr>
      <w:r>
        <w:t>What will we continue doing?</w:t>
      </w:r>
    </w:p>
    <w:p>
      <w:pPr>
        <w:spacing w:after="120" w:line="259" w:lineRule="auto"/>
      </w:pPr>
      <w:r>
        <w:rPr>
          <w:rFonts w:ascii="Aptos" w:hAnsi="Aptos"/>
          <w:color w:val="1F3742"/>
          <w:sz w:val="21"/>
        </w:rPr>
        <w:t>We will continue peer review, respectful discussion and early blocker updates. We will keep using public or synthetic data, visible sources, an accessible list fallback and clear statements about what the MVP cannot prove.</w:t>
      </w:r>
    </w:p>
    <w:p>
      <w:pPr>
        <w:spacing w:after="120" w:line="259" w:lineRule="auto"/>
      </w:pPr>
      <w:r>
        <w:rPr>
          <w:rFonts w:ascii="Aptos" w:hAnsi="Aptos"/>
          <w:color w:val="1F3742"/>
          <w:sz w:val="21"/>
        </w:rPr>
        <w:t>Su: Please briefly explain how the rule-based result stays safe and transparent.</w:t>
      </w:r>
    </w:p>
    <w:p>
      <w:pPr>
        <w:spacing w:after="120" w:line="259" w:lineRule="auto"/>
      </w:pPr>
      <w:r>
        <w:rPr>
          <w:rFonts w:ascii="Aptos" w:hAnsi="Aptos"/>
          <w:color w:val="1F3742"/>
          <w:sz w:val="21"/>
        </w:rPr>
        <w:t>Response: ______________________________________________</w:t>
      </w:r>
    </w:p>
    <w:p>
      <w:pPr>
        <w:pStyle w:val="Heading2"/>
      </w:pPr>
      <w:r>
        <w:t>Closing — Huang Guan</w:t>
      </w:r>
    </w:p>
    <w:p>
      <w:pPr>
        <w:spacing w:after="120" w:line="259" w:lineRule="auto"/>
      </w:pPr>
      <w:r>
        <w:rPr>
          <w:rFonts w:ascii="Aptos" w:hAnsi="Aptos"/>
          <w:color w:val="1F3742"/>
          <w:sz w:val="21"/>
        </w:rPr>
        <w:t>Thank you. Our main lesson is that a smaller scope, clear ownership and evidence after each integration step help us move faster without overstating what the system can do.</w:t>
      </w:r>
    </w:p>
    <w:p>
      <w:pPr>
        <w:pStyle w:val="Heading1"/>
      </w:pPr>
      <w:r>
        <w:t>Huang Guan — personal reflection — about two minutes</w:t>
      </w:r>
    </w:p>
    <w:p>
      <w:pPr>
        <w:spacing w:after="120" w:line="259" w:lineRule="auto"/>
      </w:pPr>
      <w:r>
        <w:rPr>
          <w:rFonts w:ascii="Aptos" w:hAnsi="Aptos"/>
          <w:color w:val="1F3742"/>
          <w:sz w:val="21"/>
        </w:rPr>
        <w:t>As PM, I coordinated scope, the GitHub workflow, Drive evidence and the Render demo. I learned that the hardest part was keeping documents, code and deployment aligned while the idea became more focused.</w:t>
      </w:r>
    </w:p>
    <w:p>
      <w:pPr>
        <w:spacing w:after="120" w:line="259" w:lineRule="auto"/>
      </w:pPr>
      <w:r>
        <w:rPr>
          <w:rFonts w:ascii="Aptos" w:hAnsi="Aptos"/>
          <w:color w:val="1F3742"/>
          <w:sz w:val="21"/>
        </w:rPr>
        <w:t>My next SMART goal is to review every active branch within 24 hours, record the decision and run one integrated test after each merge. Success means each active task has an owner and next action, and no active branch is left unreviewed for more than one day.</w:t>
      </w:r>
    </w:p>
    <w:p>
      <w:pPr>
        <w:spacing w:after="120" w:line="259" w:lineRule="auto"/>
      </w:pPr>
      <w:r>
        <w:rPr>
          <w:rFonts w:ascii="Aptos" w:hAnsi="Aptos"/>
          <w:color w:val="1F3742"/>
          <w:sz w:val="21"/>
        </w:rPr>
        <w:t>I will keep the PM tone supportive, follow up earlier when a decision affects the whole team, and keep synthetic data, source labels and non-enforcement wording visible.</w:t>
      </w:r>
    </w:p>
    <w:sectPr w:rsidR="00FC693F" w:rsidRPr="0006063C" w:rsidSect="00034616">
      <w:headerReference w:type="default" r:id="rId9"/>
      <w:footerReference w:type="default" r:id="rId10"/>
      <w:pgSz w:w="12240" w:h="15840"/>
      <w:pgMar w:top="893" w:right="1037" w:bottom="835"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4787D"/>
        <w:sz w:val="16"/>
      </w:rPr>
      <w:t>FIT5120 2026 S2  •  Synthetic/public data boundary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147D85"/>
        <w:sz w:val="16"/>
      </w:rPr>
      <w:t>TEAM 04  |  MARINE OBSERVATION MVP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47D85"/>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B677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2B677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47D8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