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1C026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%% ========================================================================</w:t>
      </w:r>
    </w:p>
    <w:p w14:paraId="59452C66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%  Quantitative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interpretation of lateral adsorbate–intermediate</w:t>
      </w:r>
    </w:p>
    <w:p w14:paraId="4DC5208B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%  interactions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via Butler–Volmer kinetics</w:t>
      </w:r>
    </w:p>
    <w:p w14:paraId="1E7E4605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</w:t>
      </w:r>
    </w:p>
    <w:p w14:paraId="6D50F944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%  Authors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:  Yilin Zhao,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Hengshuo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Huang,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Mingchuan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Luo*</w:t>
      </w:r>
    </w:p>
    <w:p w14:paraId="5677A288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%  Affiliation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:  School of Materials Science and Engineering,</w:t>
      </w:r>
    </w:p>
    <w:p w14:paraId="46A32CEC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                Peking University, Beijing 100871, China</w:t>
      </w:r>
    </w:p>
    <w:p w14:paraId="7CFF3AB0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667B73C9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%  Corresponding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:  m.luo@pku.edu.cn</w:t>
      </w:r>
    </w:p>
    <w:p w14:paraId="2915DDFB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</w:t>
      </w:r>
    </w:p>
    <w:p w14:paraId="46F1B89B" w14:textId="56341E6B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%  This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script fits the modified Butler–Volmer kinetic model </w:t>
      </w:r>
    </w:p>
    <w:p w14:paraId="5D59A7A4" w14:textId="42EA690C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%  to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experimental ORR polarization data on Pt(111)</w:t>
      </w:r>
      <w:r w:rsidR="00305DCB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r w:rsidRPr="00192F4D">
        <w:rPr>
          <w:rFonts w:ascii="Consolas" w:eastAsia="宋体" w:hAnsi="Consolas" w:cs="宋体"/>
          <w:kern w:val="0"/>
          <w:sz w:val="20"/>
          <w:szCs w:val="20"/>
        </w:rPr>
        <w:t>via non-linear least squares.</w:t>
      </w:r>
    </w:p>
    <w:p w14:paraId="53813411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</w:t>
      </w:r>
    </w:p>
    <w:p w14:paraId="1EB742D3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%  !!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Required data!!  origin Data-OH.xlsx (sheets: 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sita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OH (E)', 'j vs E')</w:t>
      </w:r>
    </w:p>
    <w:p w14:paraId="778B598A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37F6E883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%% ========================================================================</w:t>
      </w:r>
    </w:p>
    <w:p w14:paraId="1642BA4A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18F1746A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020BBD96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1774C404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75907A7C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clear;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; close all;</w:t>
      </w:r>
    </w:p>
    <w:p w14:paraId="42B7DE42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22D66385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%% Known Constants</w:t>
      </w:r>
    </w:p>
    <w:p w14:paraId="15B49B1E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jL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6.10;           % Limiting diffusion current density (mA cm-2)</w:t>
      </w:r>
    </w:p>
    <w:p w14:paraId="4CAF9169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m = </w:t>
      </w: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1;   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         % Reaction order</w:t>
      </w:r>
    </w:p>
    <w:p w14:paraId="066A35E0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E0 = 1.229;           % Equilibrium potential (V vs RHE)</w:t>
      </w:r>
    </w:p>
    <w:p w14:paraId="33A185DA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b_star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-0.</w:t>
      </w: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0519;   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% Tafel slope (V/dec); </w:t>
      </w:r>
    </w:p>
    <w:p w14:paraId="3F1E970A" w14:textId="35CCBB3D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139528DC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dataE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xlsread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'origin Data-OH.xlsx', 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sita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OH (E)');</w:t>
      </w:r>
    </w:p>
    <w:p w14:paraId="5C4D4BAC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E_theta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dataE</w:t>
      </w:r>
      <w:proofErr w:type="spellEnd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1); % potential (V vs RHE)</w:t>
      </w:r>
    </w:p>
    <w:p w14:paraId="1C5CF7D4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theta_OH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dataE</w:t>
      </w:r>
      <w:proofErr w:type="spellEnd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2); % OH adsorption coverage (monolayer)</w:t>
      </w:r>
    </w:p>
    <w:p w14:paraId="359C3A89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457E6E4A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1E59E287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%% 1.3 Raw polarization data (sheet: 'j vs E')</w:t>
      </w:r>
    </w:p>
    <w:p w14:paraId="7954201E" w14:textId="63C1DC26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%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E_j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: potential (V vs RHE); j: measured current density (mA cm</w:t>
      </w:r>
      <w:r w:rsidR="00305DCB">
        <w:rPr>
          <w:rFonts w:ascii="Consolas" w:eastAsia="宋体" w:hAnsi="Consolas" w:cs="宋体" w:hint="eastAsia"/>
          <w:kern w:val="0"/>
          <w:sz w:val="20"/>
          <w:szCs w:val="20"/>
        </w:rPr>
        <w:t>-2</w:t>
      </w:r>
      <w:r w:rsidRPr="00192F4D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2B611F41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dataE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xlsread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'origin Data-OH.xlsx', 'j vs E');</w:t>
      </w:r>
    </w:p>
    <w:p w14:paraId="47F8B9EF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j =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dataE</w:t>
      </w:r>
      <w:proofErr w:type="spellEnd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1); % potential (V vs RHE)</w:t>
      </w:r>
    </w:p>
    <w:p w14:paraId="2C01DDF1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E_j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dataE</w:t>
      </w:r>
      <w:proofErr w:type="spellEnd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2); % measured current density (mA cm-2)</w:t>
      </w:r>
    </w:p>
    <w:p w14:paraId="5EAC3167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5AB752FD" w14:textId="26D7E191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45F7A2E1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 Plot interpolation results for validation</w:t>
      </w:r>
    </w:p>
    <w:p w14:paraId="48306BF4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E_plot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linspace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(min(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E_theta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), max(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E_theta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), 1000);</w:t>
      </w:r>
    </w:p>
    <w:p w14:paraId="04AA3DCB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theta_plot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theta_interp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E_plot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2115989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3EA48681" w14:textId="42F543BA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figure(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Name','Spline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interpolation of OH(E)','Position',[100,100,800,400]);</w:t>
      </w:r>
    </w:p>
    <w:p w14:paraId="48C8E35F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E_theta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theta_OH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, 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ro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', 'MarkerSize',4, 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DisplayName','Experimental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data');</w:t>
      </w:r>
    </w:p>
    <w:p w14:paraId="5DC78B8D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hold on; grid on; box on;</w:t>
      </w:r>
    </w:p>
    <w:p w14:paraId="4B418A78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E_plot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theta_plot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, 'b-', 'LineWidth',1.5, 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DisplayName','Cubic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spline fit');</w:t>
      </w:r>
    </w:p>
    <w:p w14:paraId="2C6A0D2A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'E (V vs RHE)','FontSize',11);</w:t>
      </w:r>
    </w:p>
    <w:p w14:paraId="7B87C97D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('\theta_{OH} (monolayer)','FontSize',11);</w:t>
      </w:r>
    </w:p>
    <w:p w14:paraId="2349BA52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legend('Location','southeast','FontSize',10);</w:t>
      </w:r>
    </w:p>
    <w:p w14:paraId="5E7DA3A5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'OH Coverage vs Potential — Spline Interpolation','FontSize',12);</w:t>
      </w:r>
    </w:p>
    <w:p w14:paraId="14FBD234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1BBBBF87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%% Kinetic Current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j_K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(E) via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Koutecky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–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Levich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0CAF5F16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% 3.1 Select valid data points </w:t>
      </w:r>
    </w:p>
    <w:p w14:paraId="3EDF7595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% Criteria: (1) E </w:t>
      </w: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within ?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_OH data range (interpolation only); (2) retain ORR reduction current (j&lt;0); (3) avoid near-zero denominators</w:t>
      </w:r>
    </w:p>
    <w:p w14:paraId="1DAE9D83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4EDD6FE6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%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E_min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min(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E_theta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01AA512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%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E_max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max(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E_theta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93B6733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36F2EA31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E_min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0.56;</w:t>
      </w:r>
    </w:p>
    <w:p w14:paraId="200F2B66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E_max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1.05;</w:t>
      </w:r>
    </w:p>
    <w:p w14:paraId="0100BA7B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13FEACAB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% </w:t>
      </w: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idx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_valid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E_j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&gt;=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E_min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 &amp; 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E_j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&lt;=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E_max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 &amp; (j &lt; 0);</w:t>
      </w:r>
    </w:p>
    <w:p w14:paraId="2C32E780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idx_valid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E_j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&gt;=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E_min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 &amp; 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E_j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&lt;=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E_max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7E7F480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589BB046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 Extract valid data</w:t>
      </w:r>
    </w:p>
    <w:p w14:paraId="67C64073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E_valid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E_j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idx_valid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BA35F82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j_valid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j(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idx_valid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593CF01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12790580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47D4B273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%% Define the fitting model</w:t>
      </w:r>
    </w:p>
    <w:p w14:paraId="45CED366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jmodel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@(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p, E) -(p(1) .* (1 -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theta_interp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(E)).^m ...</w:t>
      </w:r>
    </w:p>
    <w:p w14:paraId="2A90BFEE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.*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exp( 2.303 .* (E - E0) ./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b_star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) ...</w:t>
      </w:r>
    </w:p>
    <w:p w14:paraId="0E1FD911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.*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exp( ( p(2) .*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theta_interp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(E) - log(1 + p(3) .* exp(p(2) .*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theta_interp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(E)))))).*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jL.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/((p(1) .* (1 -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theta_interp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(E)).^m ...</w:t>
      </w:r>
    </w:p>
    <w:p w14:paraId="76D71F37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.*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exp( 2.303 .* (E - E0) ./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b_star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) ...</w:t>
      </w:r>
    </w:p>
    <w:p w14:paraId="35D56A1B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.*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exp( ( p(2) .*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theta_interp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(E) - log(1 + p(3) .* exp(p(2) .*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theta_interp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(E)))))) +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jL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75461A7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  </w:t>
      </w:r>
    </w:p>
    <w:p w14:paraId="5B332752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p0 = [10e-4, 0.05, 1e-4</w:t>
      </w: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];  %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Initial guess: [j0,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eps_OH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, K0CA]</w:t>
      </w:r>
    </w:p>
    <w:p w14:paraId="547864F5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lb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[1e-9, -10, 1e-20]; % Lower bounds: j0 &gt; 0, K0CA &gt; 0</w:t>
      </w:r>
    </w:p>
    <w:p w14:paraId="29C5E19F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ub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[1e-2, +10.5, 1e+5</w:t>
      </w: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];   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% Upper bounds</w:t>
      </w:r>
    </w:p>
    <w:p w14:paraId="276D69B4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2B7CE92C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% Non-linear least-squares fitting </w:t>
      </w:r>
    </w:p>
    <w:p w14:paraId="7209FB19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options = </w:t>
      </w: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optimoptions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lsqcurvefit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', ...</w:t>
      </w:r>
    </w:p>
    <w:p w14:paraId="03F2DE2E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 'Display','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iter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', ...</w:t>
      </w:r>
    </w:p>
    <w:p w14:paraId="17423400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 'MaxIterations',1000, ...</w:t>
      </w:r>
    </w:p>
    <w:p w14:paraId="61D19AB2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 'MaxFunctionEvaluations',10000, ...</w:t>
      </w:r>
    </w:p>
    <w:p w14:paraId="41288F6E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 'TolFun',1e-30, ...</w:t>
      </w:r>
    </w:p>
    <w:p w14:paraId="4C1356F6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   'TolX',1e-30);</w:t>
      </w:r>
    </w:p>
    <w:p w14:paraId="1CFBF9B4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09A73C2B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p_fit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resnorm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, ~,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exitflag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, ~] = </w:t>
      </w: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lsqcurvefit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jmodel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, p0,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E_valid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j_valid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lb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ub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, options);</w:t>
      </w:r>
    </w:p>
    <w:p w14:paraId="6FBC05ED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1B3C39CE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 Print fitting results</w:t>
      </w:r>
    </w:p>
    <w:p w14:paraId="70824C1B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'\n Fitting Results \n');</w:t>
      </w:r>
    </w:p>
    <w:p w14:paraId="51AE9175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'Convergence: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exitflag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%d (1 = converged)\n',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exitflag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10F13D7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'Fitted j0 = %.4e mA cm-2 \n',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p_fit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(1));</w:t>
      </w:r>
    </w:p>
    <w:p w14:paraId="2A78ECE2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'Fitted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eps_OH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%.4f V\n',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p_fit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(2));</w:t>
      </w:r>
    </w:p>
    <w:p w14:paraId="7C246267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'Fitted K0CA = %.4e\n',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p_fit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(3));</w:t>
      </w:r>
    </w:p>
    <w:p w14:paraId="1AE0147D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'Residual sum of squares = %.4e\n',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resnorm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17EB7AF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fprintf('======================================================\n');</w:t>
      </w:r>
    </w:p>
    <w:p w14:paraId="155977DD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2458111C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% Fitted vs experimental data</w:t>
      </w:r>
    </w:p>
    <w:p w14:paraId="61951F02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j_fit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jmodel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p_fit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E_valid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0D386A4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3DE0FF2B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lastRenderedPageBreak/>
        <w:t>figure(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Name','Kinetic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model fit vs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experiment','Position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',[100,100,800,400]);</w:t>
      </w:r>
    </w:p>
    <w:p w14:paraId="7BA9FA4C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E_j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, j, 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bo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', 'MarkerSize',4, 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DisplayName','Experimental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j');</w:t>
      </w:r>
    </w:p>
    <w:p w14:paraId="42F4221B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hold on; grid on; box on;</w:t>
      </w:r>
    </w:p>
    <w:p w14:paraId="2ACD4040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E_valid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j_fit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, 'r-', 'LineWidth',1.5, '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DisplayName','Model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fit');</w:t>
      </w:r>
    </w:p>
    <w:p w14:paraId="1F2693F2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'E (V vs RHE)','FontSize',11);</w:t>
      </w:r>
    </w:p>
    <w:p w14:paraId="26066356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'j (</w:t>
      </w:r>
      <w:proofErr w:type="spellStart"/>
      <w:r w:rsidRPr="00192F4D">
        <w:rPr>
          <w:rFonts w:ascii="Consolas" w:eastAsia="宋体" w:hAnsi="Consolas" w:cs="宋体"/>
          <w:kern w:val="0"/>
          <w:sz w:val="20"/>
          <w:szCs w:val="20"/>
        </w:rPr>
        <w:t>mA·cm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^{-2})','FontSize',11);</w:t>
      </w:r>
    </w:p>
    <w:p w14:paraId="5E1DAB77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>legend('Location','northeast','FontSize',10);</w:t>
      </w:r>
    </w:p>
    <w:p w14:paraId="3347CA2D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'ORR Kinetic Model — Fit vs Experiment','FontSize',12);</w:t>
      </w:r>
    </w:p>
    <w:p w14:paraId="6423E0EF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192F4D">
        <w:rPr>
          <w:rFonts w:ascii="Consolas" w:eastAsia="宋体" w:hAnsi="Consolas" w:cs="宋体"/>
          <w:kern w:val="0"/>
          <w:sz w:val="20"/>
          <w:szCs w:val="20"/>
        </w:rPr>
        <w:t>xlim</w:t>
      </w:r>
      <w:proofErr w:type="spellEnd"/>
      <w:r w:rsidRPr="00192F4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92F4D">
        <w:rPr>
          <w:rFonts w:ascii="Consolas" w:eastAsia="宋体" w:hAnsi="Consolas" w:cs="宋体"/>
          <w:kern w:val="0"/>
          <w:sz w:val="20"/>
          <w:szCs w:val="20"/>
        </w:rPr>
        <w:t>[0.4 1])</w:t>
      </w:r>
    </w:p>
    <w:p w14:paraId="4F7920B1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  <w:r w:rsidRPr="00192F4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74E80768" w14:textId="77777777" w:rsidR="00192F4D" w:rsidRPr="00192F4D" w:rsidRDefault="00192F4D" w:rsidP="00192F4D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3B8D281A" w14:textId="77777777" w:rsidR="001B44CB" w:rsidRPr="00192F4D" w:rsidRDefault="001B44CB" w:rsidP="00192F4D"/>
    <w:sectPr w:rsidR="001B44CB" w:rsidRPr="00192F4D" w:rsidSect="00192F4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7C"/>
    <w:rsid w:val="001372EA"/>
    <w:rsid w:val="00192F4D"/>
    <w:rsid w:val="001B44CB"/>
    <w:rsid w:val="00272596"/>
    <w:rsid w:val="00305DCB"/>
    <w:rsid w:val="00856E3E"/>
    <w:rsid w:val="00AF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A826"/>
  <w15:chartTrackingRefBased/>
  <w15:docId w15:val="{9AFA2EE3-DFCC-401A-AF3D-0A4A2B80F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6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ZHAO</dc:creator>
  <cp:keywords/>
  <dc:description/>
  <cp:lastModifiedBy>Zhao Yilin</cp:lastModifiedBy>
  <cp:revision>4</cp:revision>
  <dcterms:created xsi:type="dcterms:W3CDTF">2026-08-01T10:30:00Z</dcterms:created>
  <dcterms:modified xsi:type="dcterms:W3CDTF">2026-08-01T23:23:00Z</dcterms:modified>
</cp:coreProperties>
</file>