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single" w:color="EEEEEE" w:sz="6" w:space="15"/>
          <w:left w:val="none" w:color="auto" w:sz="0" w:space="0"/>
          <w:bottom w:val="none" w:color="auto" w:sz="0" w:space="0"/>
          <w:right w:val="none" w:color="auto" w:sz="0" w:space="0"/>
        </w:pBdr>
        <w:spacing w:before="0" w:beforeAutospacing="0" w:after="0" w:afterAutospacing="0" w:line="600" w:lineRule="atLeast"/>
        <w:ind w:left="0" w:right="0" w:firstLine="0"/>
        <w:jc w:val="center"/>
        <w:rPr>
          <w:rFonts w:ascii="微软雅黑" w:hAnsi="微软雅黑" w:eastAsia="微软雅黑" w:cs="微软雅黑"/>
          <w:b w:val="0"/>
          <w:i w:val="0"/>
          <w:caps w:val="0"/>
          <w:color w:val="000000"/>
          <w:spacing w:val="0"/>
          <w:sz w:val="36"/>
          <w:szCs w:val="36"/>
        </w:rPr>
      </w:pPr>
      <w:r>
        <w:rPr>
          <w:rFonts w:hint="eastAsia" w:ascii="微软雅黑" w:hAnsi="微软雅黑" w:eastAsia="微软雅黑" w:cs="微软雅黑"/>
          <w:b w:val="0"/>
          <w:i w:val="0"/>
          <w:caps w:val="0"/>
          <w:color w:val="000000"/>
          <w:spacing w:val="0"/>
          <w:sz w:val="36"/>
          <w:szCs w:val="36"/>
          <w:bdr w:val="none" w:color="auto" w:sz="0" w:space="0"/>
        </w:rPr>
        <w:t>【通知】物理与光电工程学院2017年 “优秀科研人才选拔计划”工作安排</w:t>
      </w:r>
    </w:p>
    <w:p>
      <w:pPr>
        <w:pStyle w:val="3"/>
        <w:keepNext w:val="0"/>
        <w:keepLines w:val="0"/>
        <w:widowControl/>
        <w:suppressLineNumbers w:val="0"/>
        <w:pBdr>
          <w:top w:val="none" w:color="auto" w:sz="0" w:space="0"/>
          <w:left w:val="none" w:color="auto" w:sz="0" w:space="0"/>
          <w:bottom w:val="dashed" w:color="EEEEEE" w:sz="6" w:space="7"/>
          <w:right w:val="none" w:color="auto" w:sz="0" w:space="0"/>
        </w:pBdr>
        <w:spacing w:before="0" w:beforeAutospacing="0" w:after="0" w:afterAutospacing="0"/>
        <w:ind w:left="240" w:right="240" w:firstLine="0"/>
        <w:jc w:val="center"/>
        <w:rPr>
          <w:rFonts w:hint="eastAsia" w:ascii="微软雅黑" w:hAnsi="微软雅黑" w:eastAsia="微软雅黑" w:cs="微软雅黑"/>
          <w:b w:val="0"/>
          <w:i w:val="0"/>
          <w:caps w:val="0"/>
          <w:color w:val="999999"/>
          <w:spacing w:val="0"/>
          <w:sz w:val="21"/>
          <w:szCs w:val="21"/>
        </w:rPr>
      </w:pPr>
      <w:r>
        <w:rPr>
          <w:rFonts w:hint="eastAsia" w:ascii="微软雅黑" w:hAnsi="微软雅黑" w:eastAsia="微软雅黑" w:cs="微软雅黑"/>
          <w:b w:val="0"/>
          <w:i w:val="0"/>
          <w:caps w:val="0"/>
          <w:color w:val="999999"/>
          <w:spacing w:val="0"/>
          <w:sz w:val="21"/>
          <w:szCs w:val="21"/>
          <w:bdr w:val="none" w:color="auto" w:sz="0" w:space="0"/>
        </w:rPr>
        <w:t>作者：时间：2017-06-15点击数：322</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学院2017年“优秀科研人才选拔计划”工作安排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为提高研究生生源质量、改善学缘结构、多渠道选拔优秀科研后备人才，物理与光电工程学院将开展2017年“优秀科研人才选拔计划”（以下简称“优研计划”）。“优研计划”本着“择优录取”的原则，于2017年7月至9月中旬集中开展考核与选拔工作,欢迎全国优秀学子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一、学院简介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西安电子科技大学物理与光电工程学院是学校为进一步强化“理工交融”的办学特色，加强物理学、光学工程两个一级学科建设而成立的学院。现有专职教师145人，其中教授20人、副教授78人，博士生导师14人、硕士生导师73人，教师博士化率占80%；拥有“双聘院士”3人，教育部“长江学者”特聘教授1人，国家“百千万人才工程”1人，国家杰出青年科学基金获得者2人，教育部新世纪优秀人才计划1人，陕西省有突出贡献专家2人，全国模范教师2人，陕西省教学名师2人，教育部高校青年教师奖获得者1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学院现有陕西省重点科技创新团队1支，陕西省教学团队5支。全日制在读本科生2160余人，研究生560余人。设有电子科学与技术、电子信息科学与技术、光信息科学与工程、应用物理学、电波传播与天线5个本科专业；光学工程、物理电子学、无线电物理、光学、等离子体物理、凝聚态物理6个硕士授权学科；设有物理学、电子科学与技术两个博士后科研流动站，有物理学、光学工程2个博士授权一级学科；光学工程、物理电子学、无线电物理、光学4个博士授权点，物理电子学是国家“211”工程重点建设学科和教育部“长江学者奖励计划”特聘教授设岗学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学院现有省部级重点实验室2个，“高等学校学科创新引智计划”基地1个，省级实验教学示范中心5个、省级人才培养模式创新试验区3个，省级实践教育基地2个，陕西省研究生联合培养示范工作站1个，部级观测站1个，省级精品资源共享课程8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学院科研力量强大，成果丰硕，先后获得国家和省部级科技成果奖40余项。培养的毕业生中涌现出了中国科学院院士、宇宙学专家武向平，欧洲科学院院士、纳米技术专家王中林，中国科学院院士、微电子学家郝跃，中国工程院院士、通信学专家于全，中央宣传部副部长景俊海等一大批行业领军人物、技术骨干及数十位高校院所领导，数百位创业成功人士，为国家建设和社会进步做出了重要贡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二、申请资格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优研计划”面向对象为品德良好、诚实守信、身心健康、无处分记录，有志于在相关专业领域提升自身科学研究和工程实践能力，本年度参加研究生入学考试的应届本科生，具体包括学业一贯表现突出、获得高水平学科竞赛奖以及获得高水平研究成果的学生等三类。具体要求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1、学业一贯表现突出的学生（满足以下条件之一即可）：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（1）985、西电学生学业成绩排名须为所在学院或专业前60%；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（2）其他211高校学生学业成绩排名须为所在学院或专业前50%。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（3）“985”、“211”工程建设高校的教改班、实验班、卓越班、创新班等优质班级的申请者成绩排名（前五学期）须在班级的前80%（该项资格须由物理与光电工程学院研究生招生工作领导小组认定）。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成绩和排名可依据本科前5个学期成绩，以所在高校教务部门出具的成绩单及证明为准。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注：西安电子科技大学物理与光电工程学院应届生以本科前五学期的学业成绩来计算。学业成绩：本科前五学期的必修课（除去政治、体育课、军事理论）以及学院限选课的加权平均成绩。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2、获得高水平学科竞赛奖的学生（满足以下条件之一即可）：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（1）ACM/ICPC国际大学生程序设计竞赛亚洲区分站赛金奖和银奖获奖学生；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（2）全国大学生电子设计竞赛国家一等奖、二等奖和省级一等奖获奖学生；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（3）全国大学生电子设计竞赛嵌入式系统专题邀请赛、信息安全专题邀请赛和模拟电子系统专题邀请赛国家一等奖、二等奖获奖学生；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（4）全国大学生机械创新设计大赛国家一等奖、二等奖获奖学生；全国大学生工程训练综合能力竞赛国家一等奖、二等奖获奖学生；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5）美国大学生数学建模竞赛特等奖、特等奖提名奖、一等奖获奖学生；全国大学生数学建模竞赛国家一等奖获奖学生；全国大学生数学建模竞赛国家二等奖获奖学生且同时获得美国大学生数学建模竞赛国际二等奖以上奖项1项；全国大学生数学竞赛全国最高奖项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（6）全国大学生英语竞赛全国最高奖项获奖学生；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（7）全国大学生“挑战杯”科技作品竞赛一等奖前三名，二等奖前二名；全国大学生“挑战杯”创业大赛一、二等奖第一名获奖学生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3、获得高水平研究成果的学生（满足以下条件之一即可）：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（1）发表高水平学术论文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以排名前二作者身份在核心及以上期刊（即核心期刊、EI或SCI检索源期刊）发表或录用学术论文至少1篇，。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（2）专利授权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以排名前二作者身份获得发明专利至少1项或以排名第一获得实用新型专利授权少1项。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（3）具有其他同等高水平成果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需要学院研究生招生工作领导小组和学校专家组的双重认定。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三、报名所需材料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1、《“优秀科研人才选拔计划”申请表》1份；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2、《优秀科研人才选拔计划”诚信承诺书》1份；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3、本人身份证和学生证复印件各一张；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4、截止目前本科阶段成绩单1份，请加盖教务部门公章；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5、学院出具的专业排名证明（需显示出总人数与自己所在名次），需有教务部门领导的签字（手签，签章不可），并加盖所在学院或教务部门的公章；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6、国家英语四、六级考试成绩或TOEFL、GRE/GMAT等体现自身英语水平的证明1份（复印件）；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7、其它能证明自己能力的材料，如：获奖证书，发表或已录用的能体现自身学术水平的学术论文、出版物或原创性工作成果。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四、报名方式及步骤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1、网上报名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请各位考生于7月10日之前登陆西安电子科技大学研究生招生考生报名服务平台http://yjsxt.xidian.edu.cn/pub/index.jsp，网上注册后，按照要求报名。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2、提交纸质申请材料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考生在网上注册报名之后，学院会尽快审核考生的报名资格，审核通过后，请各位考生准备相关纸质材料（见“五、报名所需材料”），并于7月12日下午5:00之前上交至物理与光电工程学院研究生工作办公室（北校区西大楼III-419）。物理与光电工程学院申请者可交至辅导员处，由辅导员统一上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外地申请者请于7月5日之前（以邮戳时间为准）将纸质材料通过EMS方式邮寄过来（其他快递不收），邮寄地址为：陕西省西安市太白南路2号西安电子科技大学202信箱，赵老师（收），联系电话029-88202554。</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五、工作安排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1、报名——自方案公布至7月10日，申请者自行联系意向导师或导师团队（导师列表可查看物理与光电工程学院网站-研究生培养-硕士生导师，或在西电研招网上下载物理与光电工程学院硕士招生简章）。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2、资格审核——7月12日前，学院对申请者的报名资格进行审查，并在网上报名系统点击确认；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3、综合面试——7月15日左右进行综合面试（具体时间、地点安排会及时在物理与光电工程学院网站上公布）；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4、导师考核——9月25日前由报考导师或导师团队对申请者进行综合能力考核，由报考导师对考核合格的申请者在系统内进行确认；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5、录取——9月30日前，学院根据综合排名对考核合格的考生进行录取，并在学院网站上对录取名单进行公示。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六、考核办法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所有“优研计划”暑期夏令营的申请者根据最终的成绩来排名及录取。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最终成绩=本科综合成绩*70%+面试成绩*30%</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注：导师考核、面试不及格者均不予录取。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七、优惠政策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经过学院综合考核，最终的“优研计划”暑期夏令营的录取者可获得如下政策支持：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1.如获得所在学校推荐免试研究生资格，学院将直接发放拟录取通知；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2.未获所在学校推荐免试研究生资格学生，第一志愿须报考我院，享受如下的优惠政策：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（1）学业一贯表现突出的学生和获得高水平学科竞赛奖的学生：初试成绩通过A类地区国家线即可进入复试，并且只要复试成绩合格就可以录取，无需参与录取排名；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（2）获得高水平研究成果的学生：初试成绩须通过A类地区国家线，并且总分达到国家线上20分或学院所在学科/领域复试线即可进入复试，并且只要复试成绩合格就可以录取，无需参与录取排名；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Style w:val="7"/>
          <w:rFonts w:hint="eastAsia" w:ascii="微软雅黑" w:hAnsi="微软雅黑" w:eastAsia="微软雅黑" w:cs="微软雅黑"/>
          <w:i w:val="0"/>
          <w:caps w:val="0"/>
          <w:color w:val="333333"/>
          <w:spacing w:val="0"/>
          <w:sz w:val="21"/>
          <w:szCs w:val="21"/>
          <w:bdr w:val="none" w:color="auto" w:sz="0" w:space="0"/>
        </w:rPr>
        <w:t>八、联系方式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咨询电话：029-88202554（赵老师）</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firstLine="420"/>
        <w:rPr>
          <w:color w:val="333333"/>
          <w:sz w:val="21"/>
          <w:szCs w:val="21"/>
        </w:rPr>
      </w:pPr>
      <w:r>
        <w:rPr>
          <w:rFonts w:hint="eastAsia" w:ascii="微软雅黑" w:hAnsi="微软雅黑" w:eastAsia="微软雅黑" w:cs="微软雅黑"/>
          <w:i w:val="0"/>
          <w:caps w:val="0"/>
          <w:color w:val="333333"/>
          <w:spacing w:val="0"/>
          <w:sz w:val="21"/>
          <w:szCs w:val="21"/>
          <w:bdr w:val="none" w:color="auto" w:sz="0" w:space="0"/>
        </w:rPr>
        <w:t>未尽事宜由物理与光电工程学院负责解释。</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D5FFE"/>
    <w:rsid w:val="142350DE"/>
    <w:rsid w:val="1FD953B8"/>
    <w:rsid w:val="457536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2021-04-09T08:35:38Z</dcterms:created>
  <dc:creator>Administrator</dc:creator>
  <cp:lastModifiedBy>刘婧阳</cp:lastModifiedBy>
  <dcterms:modified xsi:type="dcterms:W3CDTF">2021-04-09T09:41:57Z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