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华文中宋" w:hAnsi="华文中宋" w:eastAsia="华文中宋"/>
          <w:b/>
          <w:sz w:val="36"/>
          <w:szCs w:val="36"/>
        </w:rPr>
      </w:pPr>
      <w:bookmarkStart w:id="0" w:name="_GoBack"/>
      <w:bookmarkEnd w:id="0"/>
      <w:r>
        <w:rPr>
          <w:rFonts w:hint="eastAsia" w:ascii="华文中宋" w:hAnsi="华文中宋" w:eastAsia="华文中宋"/>
          <w:b/>
          <w:sz w:val="36"/>
          <w:szCs w:val="36"/>
        </w:rPr>
        <w:t>2017年西安电子科技大学电子工程学院</w:t>
      </w:r>
    </w:p>
    <w:p>
      <w:pPr>
        <w:spacing w:line="480" w:lineRule="exact"/>
        <w:jc w:val="center"/>
        <w:rPr>
          <w:rFonts w:ascii="华文中宋" w:hAnsi="华文中宋" w:eastAsia="华文中宋"/>
          <w:b/>
          <w:sz w:val="36"/>
          <w:szCs w:val="36"/>
        </w:rPr>
      </w:pPr>
      <w:r>
        <w:rPr>
          <w:rFonts w:hint="eastAsia" w:ascii="华文中宋" w:hAnsi="华文中宋" w:eastAsia="华文中宋"/>
          <w:b/>
          <w:sz w:val="36"/>
          <w:szCs w:val="36"/>
        </w:rPr>
        <w:t>“优秀科研人才选拔计划”实施方案</w:t>
      </w:r>
    </w:p>
    <w:p>
      <w:pPr>
        <w:spacing w:before="156" w:beforeLines="50" w:line="440" w:lineRule="exact"/>
        <w:ind w:firstLine="720" w:firstLineChars="200"/>
        <w:rPr>
          <w:rFonts w:ascii="微软雅黑" w:hAnsi="微软雅黑" w:eastAsia="微软雅黑"/>
          <w:b/>
          <w:sz w:val="36"/>
          <w:szCs w:val="36"/>
        </w:rPr>
      </w:pPr>
    </w:p>
    <w:p>
      <w:pPr>
        <w:spacing w:line="440" w:lineRule="exact"/>
        <w:ind w:firstLine="560" w:firstLineChars="200"/>
        <w:rPr>
          <w:rFonts w:ascii="仿宋" w:hAnsi="仿宋" w:eastAsia="仿宋" w:cs="仿宋_GB2312"/>
          <w:sz w:val="28"/>
          <w:szCs w:val="28"/>
        </w:rPr>
      </w:pPr>
      <w:r>
        <w:rPr>
          <w:rFonts w:hint="eastAsia" w:ascii="仿宋_GB2312" w:hAnsi="仿宋_GB2312" w:eastAsia="仿宋_GB2312" w:cs="仿宋_GB2312"/>
          <w:sz w:val="28"/>
          <w:szCs w:val="28"/>
        </w:rPr>
        <w:t>根据西安电子科技大学 “优秀科研人才选拔计划”（以下简称“优研计划”）实施办法，特制定电子工程学院“优研计划”实施方案。</w:t>
      </w:r>
    </w:p>
    <w:p>
      <w:p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一、指导思想</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优研计划”以提高研究生生源质量、改善学缘结构、多渠道选拔优秀科研后备人才为目标。通过建立有利于拔尖创新人才的选拔机制及相关的政策支持，在留住本校优秀人才的同时，吸引其它高校出色本科生进入我院攻读研究生，以提升我院整体研究生生源质量。</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我院“优研计划”的选拔在注重学生一贯表现的基础上，突出专业素质、创新能力及潜在能力的考查。</w:t>
      </w:r>
    </w:p>
    <w:p>
      <w:p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二、实施方案</w:t>
      </w:r>
    </w:p>
    <w:p>
      <w:pPr>
        <w:numPr>
          <w:ilvl w:val="0"/>
          <w:numId w:val="1"/>
        </w:num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组织机构</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学院研究生招生工作领导小组负责 “优研计划”的组织实施,导师团队负责具体考核。</w:t>
      </w:r>
    </w:p>
    <w:p>
      <w:pPr>
        <w:snapToGri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学院招生工作领导小组：</w:t>
      </w:r>
    </w:p>
    <w:p>
      <w:pPr>
        <w:snapToGri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组长：  廖桂生</w:t>
      </w:r>
    </w:p>
    <w:p>
      <w:pPr>
        <w:snapToGri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副组长：徐克   邢孟道</w:t>
      </w:r>
    </w:p>
    <w:p>
      <w:pPr>
        <w:snapToGri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成员：  张海战   苏涛    孔东   李燕    刘昕雨   邓鉴  </w:t>
      </w:r>
    </w:p>
    <w:p>
      <w:pPr>
        <w:snapToGri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招生工作地点：北校区西大楼III区106办公室    </w:t>
      </w:r>
    </w:p>
    <w:p>
      <w:pPr>
        <w:snapToGri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联系电话：029-88202276    监督举报电话：029-88202251</w:t>
      </w:r>
    </w:p>
    <w:p>
      <w:pPr>
        <w:numPr>
          <w:ilvl w:val="0"/>
          <w:numId w:val="1"/>
        </w:num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面向对象</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“优研计划”的面向对象为参加2018年研究生入学考试的应届本科生，包括学业一贯表现突出的学生、获得高水平学科竞赛奖的学生和获得高水平研究成果的三类学生。</w:t>
      </w:r>
    </w:p>
    <w:p>
      <w:pPr>
        <w:spacing w:line="440" w:lineRule="exact"/>
        <w:ind w:firstLine="562" w:firstLineChars="200"/>
        <w:rPr>
          <w:rFonts w:ascii="仿宋_GB2312" w:hAnsi="仿宋_GB2312" w:eastAsia="仿宋_GB2312" w:cs="仿宋_GB2312"/>
          <w:b/>
          <w:sz w:val="28"/>
          <w:szCs w:val="28"/>
        </w:rPr>
      </w:pPr>
      <w:r>
        <w:rPr>
          <w:rFonts w:hint="eastAsia" w:ascii="仿宋_GB2312" w:hAnsi="仿宋_GB2312" w:eastAsia="仿宋_GB2312" w:cs="仿宋_GB2312"/>
          <w:b/>
          <w:sz w:val="28"/>
          <w:szCs w:val="28"/>
        </w:rPr>
        <w:t>（三）申请资格</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 品德良好、诚实守信、身心健康、无处分记录；有志于在相关专业领域提升自身科学研究和工程实践能力；</w:t>
      </w:r>
    </w:p>
    <w:p>
      <w:pPr>
        <w:spacing w:line="440" w:lineRule="exac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2. </w:t>
      </w:r>
      <w:r>
        <w:rPr>
          <w:rFonts w:hint="eastAsia" w:ascii="仿宋_GB2312" w:hAnsi="仿宋_GB2312" w:eastAsia="仿宋_GB2312" w:cs="仿宋_GB2312"/>
          <w:b/>
          <w:sz w:val="28"/>
          <w:szCs w:val="28"/>
        </w:rPr>
        <w:t>学业一贯表现突出的学生</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满足以下条件之一即可：</w:t>
      </w:r>
    </w:p>
    <w:p>
      <w:pPr>
        <w:spacing w:line="440" w:lineRule="exac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（1） 清华大学、北京大学、复旦大学、南京大学、浙江大学、中国科技大学、上海交通大学、西安交通大学和哈尔滨工业大学（本部）（“2+7”高校）在校本科生，成绩排名位于所在学院、所在专业前60% (具体以所在学校教务部门出具的成绩排名证明为准)。</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 “2+7”高校以外的其他“985”高校在校本科生，成绩排名位于所在学院、所在专业前50% (具体以所在学校教务部门出具的成绩排名证明为准)。</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 非西电“211”高校在校本科生，成绩排名位于所在学院、所在专业前40% (具体以所在学校教务部门出具的成绩排名证明为准)。</w:t>
      </w:r>
    </w:p>
    <w:p>
      <w:pPr>
        <w:spacing w:line="440" w:lineRule="exac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4）西安电子科技大学通信工程、信息工程、电子信息工程、信息对抗技术、电磁场与无线技术、智能科学与技术、遥感科学与技术7个专业本科生，排名位于各专业前60%，通信工程和电子信息工程专业的教改班或卓越班排名为前80%；西安电子科技大学其他工学或理学专业本科生，排名位于各专业前50%(具体以所在学院出具的成绩排名证明为准)。</w:t>
      </w:r>
    </w:p>
    <w:p>
      <w:pPr>
        <w:spacing w:line="440" w:lineRule="exact"/>
        <w:ind w:firstLine="560" w:firstLineChars="200"/>
        <w:rPr>
          <w:rFonts w:hint="eastAsia" w:ascii="仿宋_GB2312" w:hAnsi="仿宋_GB2312" w:eastAsia="仿宋_GB2312" w:cs="仿宋_GB2312"/>
          <w:sz w:val="28"/>
          <w:szCs w:val="28"/>
        </w:rPr>
      </w:pPr>
    </w:p>
    <w:p>
      <w:pPr>
        <w:spacing w:line="440" w:lineRule="exact"/>
        <w:ind w:firstLine="562" w:firstLineChars="200"/>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3. 获得高水平学科竞赛奖的学生</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满足以下条件之一即可：（1）ACM/ICPC国际大学生程序设计竞赛亚洲区分站赛银奖及以上获得者；</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（2）全国大学生电子设计竞赛省级一等奖及以上获得者；</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（3）全国大学生电子设计竞赛嵌入式系统专题邀请赛、信息安全专题邀请赛和模拟电子系统专题邀请赛国家二等奖及以上获得者；</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（4）全国大学生工程训练综合能力竞赛国家二等奖及以上获得者；</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美国大学生数学建模竞赛一等奖及以上获得者；全国大学生数学建模竞赛国家一等奖获奖学生；全国大学生数学建模竞赛国家二等奖获奖学生且同时获得美国大学生数学建模竞赛国际二等奖以上奖项1项；全国大学生数学竞赛全国最高奖项获奖学生；</w:t>
      </w:r>
    </w:p>
    <w:p>
      <w:pPr>
        <w:spacing w:line="440" w:lineRule="exac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（6）全国大学生“挑战杯”科技作品竞赛一等奖前三名，二等奖前二名；全国大学生“挑战杯”创业大赛一、二等奖第一名获奖学生。</w:t>
      </w:r>
    </w:p>
    <w:p>
      <w:pPr>
        <w:autoSpaceDE w:val="0"/>
        <w:autoSpaceDN w:val="0"/>
        <w:adjustRightInd w:val="0"/>
        <w:spacing w:line="440" w:lineRule="exact"/>
        <w:ind w:firstLine="551" w:firstLineChars="196"/>
        <w:jc w:val="left"/>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4.获得高水平研究成果的学生</w:t>
      </w:r>
    </w:p>
    <w:p>
      <w:pPr>
        <w:autoSpaceDE w:val="0"/>
        <w:autoSpaceDN w:val="0"/>
        <w:adjustRightInd w:val="0"/>
        <w:spacing w:line="440" w:lineRule="exact"/>
        <w:ind w:firstLine="548" w:firstLineChars="196"/>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满足以下条件之一即可：</w:t>
      </w:r>
    </w:p>
    <w:p>
      <w:pPr>
        <w:autoSpaceDE w:val="0"/>
        <w:autoSpaceDN w:val="0"/>
        <w:adjustRightInd w:val="0"/>
        <w:spacing w:line="440" w:lineRule="exact"/>
        <w:ind w:firstLine="548" w:firstLineChars="196"/>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（1）发表高水平学术论文</w:t>
      </w:r>
    </w:p>
    <w:p>
      <w:pPr>
        <w:autoSpaceDE w:val="0"/>
        <w:autoSpaceDN w:val="0"/>
        <w:adjustRightInd w:val="0"/>
        <w:spacing w:line="440" w:lineRule="exact"/>
        <w:ind w:firstLine="548" w:firstLineChars="196"/>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以排名前二作者身份在相关领域的中文核心期刊或国际刊物发表或录用学术论文至少1篇。</w:t>
      </w:r>
    </w:p>
    <w:p>
      <w:pPr>
        <w:autoSpaceDE w:val="0"/>
        <w:autoSpaceDN w:val="0"/>
        <w:adjustRightInd w:val="0"/>
        <w:spacing w:line="440" w:lineRule="exact"/>
        <w:ind w:firstLine="548" w:firstLineChars="196"/>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（2）专利授权</w:t>
      </w:r>
    </w:p>
    <w:p>
      <w:pPr>
        <w:autoSpaceDE w:val="0"/>
        <w:autoSpaceDN w:val="0"/>
        <w:adjustRightInd w:val="0"/>
        <w:spacing w:line="440" w:lineRule="exact"/>
        <w:ind w:firstLine="548" w:firstLineChars="196"/>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以排名前二作者身份获得发明专利至少1项或以排名第一获得实用新型专利授权至少1项。</w:t>
      </w:r>
    </w:p>
    <w:p>
      <w:pPr>
        <w:autoSpaceDE w:val="0"/>
        <w:autoSpaceDN w:val="0"/>
        <w:adjustRightInd w:val="0"/>
        <w:spacing w:line="440" w:lineRule="exact"/>
        <w:ind w:firstLine="548" w:firstLineChars="196"/>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（3）具有其他同等高水平成果</w:t>
      </w:r>
    </w:p>
    <w:p>
      <w:pPr>
        <w:autoSpaceDE w:val="0"/>
        <w:autoSpaceDN w:val="0"/>
        <w:adjustRightInd w:val="0"/>
        <w:spacing w:line="440" w:lineRule="exact"/>
        <w:ind w:firstLine="548" w:firstLineChars="196"/>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需要学院研究生招生工作领导小组和学校专家组的双重认定。</w:t>
      </w:r>
    </w:p>
    <w:p>
      <w:pPr>
        <w:autoSpaceDE w:val="0"/>
        <w:autoSpaceDN w:val="0"/>
        <w:adjustRightInd w:val="0"/>
        <w:spacing w:line="440" w:lineRule="exact"/>
        <w:ind w:firstLine="548" w:firstLineChars="196"/>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4. 学生本科所学专业与“优研计划”所申请的专业原则上应为同门类。</w:t>
      </w:r>
    </w:p>
    <w:p>
      <w:p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三、优惠政策</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所有申请我院“优研计划”的同学，均由所申报导师组织面试，择优录取。一旦被我院录取为“优研计划”合格生源，可享受以下优惠政策：</w:t>
      </w:r>
    </w:p>
    <w:p>
      <w:pPr>
        <w:adjustRightInd w:val="0"/>
        <w:snapToGri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1. 第一志愿报考我院2018级硕士研究生，享受的优惠政策如下： </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（1）学业一贯表现突出的学生和获得高水平学科竞赛奖的学生：初试成绩通过A类地区国家线即可进入复试；</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（2）获得高水平研究成果的学生：初试成绩须通过A类地区国家线，并且总分达到国家线上20分或学院所在学科/领域复试线即可进入复试；</w:t>
      </w:r>
    </w:p>
    <w:p>
      <w:pPr>
        <w:adjustRightInd w:val="0"/>
        <w:snapToGrid w:val="0"/>
        <w:spacing w:line="440" w:lineRule="exact"/>
        <w:ind w:firstLine="560" w:firstLineChars="200"/>
        <w:jc w:val="left"/>
        <w:rPr>
          <w:rFonts w:ascii="仿宋_GB2312" w:hAnsi="仿宋_GB2312" w:eastAsia="仿宋_GB2312" w:cs="仿宋_GB2312"/>
          <w:b/>
          <w:sz w:val="28"/>
          <w:szCs w:val="28"/>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b/>
          <w:sz w:val="28"/>
          <w:szCs w:val="28"/>
        </w:rPr>
        <w:t>获得“优研计划”资格的学生均须参加学院组织的复试（一般在次年4月），复试合格即可拟录取。</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报考学术型硕士的申请者：</w:t>
      </w:r>
    </w:p>
    <w:p>
      <w:pPr>
        <w:autoSpaceDE w:val="0"/>
        <w:autoSpaceDN w:val="0"/>
        <w:adjustRightInd w:val="0"/>
        <w:spacing w:line="440" w:lineRule="exact"/>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w:t>
      </w:r>
      <w:r>
        <w:rPr>
          <w:rFonts w:ascii="仿宋_GB2312" w:hAnsi="仿宋_GB2312" w:eastAsia="仿宋_GB2312" w:cs="仿宋_GB2312"/>
          <w:sz w:val="28"/>
          <w:szCs w:val="28"/>
        </w:rPr>
        <w:t>）</w:t>
      </w:r>
      <w:r>
        <w:rPr>
          <w:rFonts w:hint="eastAsia" w:ascii="仿宋_GB2312" w:hAnsi="仿宋_GB2312" w:eastAsia="仿宋_GB2312" w:cs="仿宋_GB2312"/>
          <w:sz w:val="28"/>
          <w:szCs w:val="28"/>
        </w:rPr>
        <w:t>达到我院相关学科学术型复试资格分数线的同学，具有学术型硕士录取资格；</w:t>
      </w:r>
    </w:p>
    <w:p>
      <w:pPr>
        <w:autoSpaceDE w:val="0"/>
        <w:autoSpaceDN w:val="0"/>
        <w:adjustRightInd w:val="0"/>
        <w:spacing w:line="440" w:lineRule="exact"/>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w:t>
      </w:r>
      <w:r>
        <w:rPr>
          <w:rFonts w:ascii="仿宋_GB2312" w:hAnsi="仿宋_GB2312" w:eastAsia="仿宋_GB2312" w:cs="仿宋_GB2312"/>
          <w:sz w:val="28"/>
          <w:szCs w:val="28"/>
        </w:rPr>
        <w:t>）</w:t>
      </w:r>
      <w:r>
        <w:rPr>
          <w:rFonts w:hint="eastAsia" w:ascii="仿宋_GB2312" w:hAnsi="仿宋_GB2312" w:eastAsia="仿宋_GB2312" w:cs="仿宋_GB2312"/>
          <w:sz w:val="28"/>
          <w:szCs w:val="28"/>
        </w:rPr>
        <w:t>达到国家初试分数线，未达到我院相关学科复试资格分数线同学，具有全日制专业型硕士录取资格；</w:t>
      </w:r>
    </w:p>
    <w:p>
      <w:pPr>
        <w:autoSpaceDE w:val="0"/>
        <w:autoSpaceDN w:val="0"/>
        <w:adjustRightInd w:val="0"/>
        <w:spacing w:line="440" w:lineRule="exact"/>
        <w:ind w:firstLine="548" w:firstLineChars="196"/>
        <w:jc w:val="left"/>
        <w:rPr>
          <w:rFonts w:ascii="仿宋_GB2312" w:eastAsia="仿宋_GB2312" w:cs="仿宋_GB2312"/>
          <w:kern w:val="0"/>
          <w:sz w:val="28"/>
          <w:szCs w:val="28"/>
        </w:rPr>
      </w:pPr>
      <w:r>
        <w:rPr>
          <w:rFonts w:hint="eastAsia" w:ascii="仿宋_GB2312" w:hAnsi="仿宋_GB2312" w:eastAsia="仿宋_GB2312" w:cs="仿宋_GB2312"/>
          <w:sz w:val="28"/>
          <w:szCs w:val="28"/>
        </w:rPr>
        <w:t>3.</w:t>
      </w:r>
      <w:r>
        <w:rPr>
          <w:rFonts w:hint="eastAsia" w:ascii="仿宋_GB2312" w:eastAsia="仿宋_GB2312" w:cs="仿宋_GB2312"/>
          <w:kern w:val="0"/>
          <w:sz w:val="28"/>
          <w:szCs w:val="28"/>
        </w:rPr>
        <w:t>报考专业型硕士的申请者，达到国家初试分数线，</w:t>
      </w:r>
      <w:r>
        <w:rPr>
          <w:rFonts w:hint="eastAsia" w:ascii="仿宋_GB2312" w:hAnsi="仿宋_GB2312" w:eastAsia="仿宋_GB2312" w:cs="仿宋_GB2312"/>
          <w:sz w:val="28"/>
          <w:szCs w:val="28"/>
        </w:rPr>
        <w:t>具有全日制专业型硕士录取资格</w:t>
      </w:r>
      <w:r>
        <w:rPr>
          <w:rFonts w:hint="eastAsia" w:ascii="仿宋_GB2312" w:eastAsia="仿宋_GB2312" w:cs="仿宋_GB2312"/>
          <w:kern w:val="0"/>
          <w:sz w:val="28"/>
          <w:szCs w:val="28"/>
        </w:rPr>
        <w:t>。</w:t>
      </w:r>
    </w:p>
    <w:p>
      <w:pPr>
        <w:adjustRightInd w:val="0"/>
        <w:snapToGrid w:val="0"/>
        <w:spacing w:line="440" w:lineRule="exact"/>
        <w:ind w:firstLine="420" w:firstLineChars="1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4. “2+7”高校的在校本科生,若达到我院相关学科学术型复试资格分数线，在研究生一年级期间享受一等学业奖学金。</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5. “2+7”高校以外的其他“985”高校的在校本科生，在研究生一年级期间享受二等或以上等级学业奖学金。</w:t>
      </w:r>
    </w:p>
    <w:p>
      <w:pPr>
        <w:adjustRightInd w:val="0"/>
        <w:snapToGrid w:val="0"/>
        <w:spacing w:line="440" w:lineRule="exact"/>
        <w:ind w:firstLine="480" w:firstLineChars="200"/>
        <w:jc w:val="left"/>
        <w:rPr>
          <w:rFonts w:ascii="仿宋_GB2312" w:hAnsi="华文楷体" w:eastAsia="仿宋_GB2312" w:cs="仿宋_GB2312"/>
          <w:sz w:val="24"/>
        </w:rPr>
      </w:pPr>
    </w:p>
    <w:p>
      <w:pPr>
        <w:spacing w:line="440" w:lineRule="exact"/>
        <w:rPr>
          <w:rFonts w:ascii="仿宋_GB2312" w:hAnsi="仿宋_GB2312" w:eastAsia="仿宋_GB2312" w:cs="仿宋_GB2312"/>
          <w:b/>
          <w:sz w:val="28"/>
          <w:szCs w:val="28"/>
        </w:rPr>
      </w:pPr>
      <w:r>
        <w:rPr>
          <w:rFonts w:hint="eastAsia" w:ascii="仿宋_GB2312" w:hAnsi="仿宋_GB2312" w:eastAsia="仿宋_GB2312" w:cs="仿宋_GB2312"/>
          <w:b/>
          <w:sz w:val="28"/>
          <w:szCs w:val="28"/>
        </w:rPr>
        <w:t>四、申请及录取程序</w:t>
      </w:r>
    </w:p>
    <w:p>
      <w:pPr>
        <w:spacing w:line="440" w:lineRule="exact"/>
        <w:ind w:firstLine="540"/>
        <w:rPr>
          <w:rFonts w:ascii="仿宋_GB2312" w:hAnsi="仿宋_GB2312" w:eastAsia="仿宋_GB2312" w:cs="仿宋_GB2312"/>
          <w:sz w:val="28"/>
          <w:szCs w:val="28"/>
        </w:rPr>
      </w:pPr>
      <w:r>
        <w:rPr>
          <w:rFonts w:hint="eastAsia" w:ascii="仿宋_GB2312" w:hAnsi="仿宋_GB2312" w:eastAsia="仿宋_GB2312" w:cs="仿宋_GB2312"/>
          <w:sz w:val="28"/>
          <w:szCs w:val="28"/>
        </w:rPr>
        <w:t>1. 联系导师</w:t>
      </w:r>
    </w:p>
    <w:p>
      <w:pPr>
        <w:spacing w:line="440" w:lineRule="exact"/>
        <w:ind w:firstLine="540"/>
        <w:rPr>
          <w:rFonts w:ascii="仿宋_GB2312" w:hAnsi="仿宋_GB2312" w:eastAsia="仿宋_GB2312" w:cs="仿宋_GB2312"/>
          <w:sz w:val="28"/>
          <w:szCs w:val="28"/>
        </w:rPr>
      </w:pPr>
      <w:r>
        <w:rPr>
          <w:rFonts w:hint="eastAsia" w:ascii="仿宋_GB2312" w:hAnsi="仿宋_GB2312" w:eastAsia="仿宋_GB2312" w:cs="仿宋_GB2312"/>
          <w:sz w:val="28"/>
          <w:szCs w:val="28"/>
        </w:rPr>
        <w:t>申请学生可登陆西安电子科技大学电子工程学院网站</w:t>
      </w:r>
      <w:r>
        <w:rPr>
          <w:rFonts w:eastAsia="仿宋_GB2312"/>
          <w:sz w:val="28"/>
          <w:szCs w:val="28"/>
        </w:rPr>
        <w:t>(http://see.xidian.edu.cn/)，进入教师</w:t>
      </w:r>
      <w:r>
        <w:rPr>
          <w:rFonts w:hint="eastAsia" w:eastAsia="仿宋_GB2312"/>
          <w:sz w:val="28"/>
          <w:szCs w:val="28"/>
        </w:rPr>
        <w:t>个人主页</w:t>
      </w:r>
      <w:r>
        <w:rPr>
          <w:rFonts w:eastAsia="仿宋_GB2312"/>
          <w:sz w:val="28"/>
          <w:szCs w:val="28"/>
        </w:rPr>
        <w:t>查询电子工程学院导师介绍和导师联系方式，或直接进入网页（http://see.xidian.edu.cn/html/page/202.html），与导</w:t>
      </w:r>
      <w:r>
        <w:rPr>
          <w:rFonts w:hint="eastAsia" w:ascii="仿宋_GB2312" w:hAnsi="仿宋_GB2312" w:eastAsia="仿宋_GB2312" w:cs="仿宋_GB2312"/>
          <w:sz w:val="28"/>
          <w:szCs w:val="28"/>
        </w:rPr>
        <w:t>师沟通且双方达成意向之后，即可提出申请。</w:t>
      </w:r>
    </w:p>
    <w:p>
      <w:pPr>
        <w:spacing w:line="440" w:lineRule="exact"/>
        <w:ind w:firstLine="540"/>
        <w:rPr>
          <w:rFonts w:ascii="仿宋_GB2312" w:hAnsi="仿宋_GB2312" w:eastAsia="仿宋_GB2312" w:cs="仿宋_GB2312"/>
          <w:sz w:val="28"/>
          <w:szCs w:val="28"/>
        </w:rPr>
      </w:pPr>
      <w:r>
        <w:rPr>
          <w:rFonts w:hint="eastAsia" w:ascii="仿宋_GB2312" w:hAnsi="仿宋_GB2312" w:eastAsia="仿宋_GB2312" w:cs="仿宋_GB2312"/>
          <w:sz w:val="28"/>
          <w:szCs w:val="28"/>
        </w:rPr>
        <w:t>2. 网上报名</w:t>
      </w:r>
    </w:p>
    <w:p>
      <w:pPr>
        <w:spacing w:line="440" w:lineRule="exact"/>
        <w:ind w:firstLine="540"/>
        <w:rPr>
          <w:rFonts w:ascii="仿宋_GB2312" w:hAnsi="仿宋_GB2312" w:eastAsia="仿宋_GB2312" w:cs="仿宋_GB2312"/>
          <w:sz w:val="28"/>
          <w:szCs w:val="28"/>
        </w:rPr>
      </w:pPr>
      <w:r>
        <w:rPr>
          <w:rFonts w:hint="eastAsia" w:ascii="仿宋_GB2312" w:hAnsi="仿宋_GB2312" w:eastAsia="仿宋_GB2312" w:cs="仿宋_GB2312"/>
          <w:sz w:val="28"/>
          <w:szCs w:val="28"/>
        </w:rPr>
        <w:t>申请学生请登录</w:t>
      </w:r>
      <w:r>
        <w:fldChar w:fldCharType="begin"/>
      </w:r>
      <w:r>
        <w:instrText xml:space="preserve">HYPERLINK "http://yjsxt.xidian.edu.cn/pub/index.jsp"</w:instrText>
      </w:r>
      <w:r>
        <w:fldChar w:fldCharType="separate"/>
      </w:r>
      <w:r>
        <w:rPr>
          <w:rStyle w:val="11"/>
          <w:rFonts w:eastAsia="仿宋_GB2312"/>
          <w:color w:val="auto"/>
          <w:sz w:val="28"/>
          <w:szCs w:val="28"/>
        </w:rPr>
        <w:t>http://yjsxt.xidian.edu.cn/pub/index.jsp</w:t>
      </w:r>
      <w:r>
        <w:fldChar w:fldCharType="end"/>
      </w:r>
      <w:r>
        <w:rPr>
          <w:rFonts w:hint="eastAsia" w:ascii="仿宋_GB2312" w:hAnsi="仿宋_GB2312" w:eastAsia="仿宋_GB2312" w:cs="仿宋_GB2312"/>
          <w:sz w:val="28"/>
          <w:szCs w:val="28"/>
        </w:rPr>
        <w:t>进行网报（点击“暑期夏令营优研活动报名”），如实填写《西安电子科技大学“优秀科研人才选拔计划”申请表》(简称《优研计划申请表》，见附件)，并附成绩单、四六级成绩单复印件及相关获奖证书复印件等证明材料。</w:t>
      </w:r>
    </w:p>
    <w:p>
      <w:pPr>
        <w:spacing w:line="440" w:lineRule="exact"/>
        <w:ind w:firstLine="540"/>
        <w:rPr>
          <w:rFonts w:ascii="仿宋_GB2312" w:hAnsi="仿宋_GB2312" w:eastAsia="仿宋_GB2312" w:cs="仿宋_GB2312"/>
          <w:sz w:val="28"/>
          <w:szCs w:val="28"/>
        </w:rPr>
      </w:pPr>
      <w:r>
        <w:rPr>
          <w:rFonts w:hint="eastAsia" w:ascii="仿宋_GB2312" w:hAnsi="仿宋_GB2312" w:eastAsia="仿宋_GB2312" w:cs="仿宋_GB2312"/>
          <w:sz w:val="28"/>
          <w:szCs w:val="28"/>
        </w:rPr>
        <w:t>3. 资格审核</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申请“优研计划”学生的审核工作由学院招生工作领导小组负责。学院根据选拔方案严格审核，资格审核首先在网上进行，学生可登录网报系统查看 “资格审查结果”，结果若为“通过”，方可向我院递交或寄送纸质版《优研计划申请表》及相关附件。</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 导师确认及录取</w:t>
      </w:r>
    </w:p>
    <w:p>
      <w:pPr>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通过我院资格审核后，学生联系意向导师，并由导师组进行面试，面试通过且网报系统中“导师审核结果”显示为“通过”后，学院才能确认录取。</w:t>
      </w:r>
      <w:r>
        <w:rPr>
          <w:rFonts w:hint="eastAsia" w:ascii="仿宋_GB2312" w:hAnsi="仿宋_GB2312" w:eastAsia="仿宋_GB2312" w:cs="仿宋_GB2312"/>
          <w:b/>
          <w:sz w:val="28"/>
          <w:szCs w:val="28"/>
        </w:rPr>
        <w:t>学院的确认录取工作会统一进行（大约在9月底），一旦确认录取，系统中“录取结果”显示为 “同意录取”，学生即被我院录取为“优研计划”合格生源，</w:t>
      </w:r>
      <w:r>
        <w:rPr>
          <w:rFonts w:hint="eastAsia" w:ascii="仿宋_GB2312" w:hAnsi="仿宋_GB2312" w:eastAsia="仿宋_GB2312" w:cs="仿宋_GB2312"/>
          <w:sz w:val="28"/>
          <w:szCs w:val="28"/>
        </w:rPr>
        <w:t>需填写《优秀科研人才选拔计划考生诚信承诺书》。</w:t>
      </w:r>
    </w:p>
    <w:p>
      <w:pPr>
        <w:spacing w:line="440" w:lineRule="exact"/>
        <w:ind w:firstLine="560" w:firstLineChars="200"/>
        <w:rPr>
          <w:rFonts w:ascii="仿宋_GB2312" w:hAnsi="仿宋_GB2312" w:eastAsia="仿宋_GB2312" w:cs="仿宋_GB2312"/>
          <w:sz w:val="28"/>
          <w:szCs w:val="28"/>
        </w:rPr>
      </w:pPr>
    </w:p>
    <w:p>
      <w:p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五</w:t>
      </w:r>
      <w:r>
        <w:rPr>
          <w:rFonts w:ascii="仿宋_GB2312" w:hAnsi="仿宋_GB2312" w:eastAsia="仿宋_GB2312" w:cs="仿宋_GB2312"/>
          <w:b/>
          <w:sz w:val="28"/>
          <w:szCs w:val="28"/>
        </w:rPr>
        <w:t>、报名所需材料</w:t>
      </w:r>
    </w:p>
    <w:p>
      <w:p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28"/>
          <w:szCs w:val="28"/>
        </w:rPr>
        <w:t>申请者通过申报网站查看自己的审核结果为“通过”后，随即向电院研究生招生办公室递交或寄送以下纸质版材料：</w:t>
      </w:r>
    </w:p>
    <w:p>
      <w:pPr>
        <w:adjustRightInd w:val="0"/>
        <w:snapToGrid w:val="0"/>
        <w:spacing w:line="440" w:lineRule="exact"/>
        <w:ind w:firstLine="560"/>
        <w:jc w:val="left"/>
        <w:rPr>
          <w:rFonts w:ascii="仿宋_GB2312" w:hAnsi="仿宋_GB2312" w:eastAsia="仿宋_GB2312" w:cs="仿宋_GB2312"/>
          <w:sz w:val="28"/>
          <w:szCs w:val="28"/>
        </w:rPr>
      </w:pPr>
      <w:r>
        <w:rPr>
          <w:rFonts w:ascii="仿宋_GB2312" w:hAnsi="仿宋_GB2312" w:eastAsia="仿宋_GB2312" w:cs="仿宋_GB2312"/>
          <w:sz w:val="28"/>
          <w:szCs w:val="28"/>
        </w:rPr>
        <w:t>1</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 xml:space="preserve"> 《优研计划申请表》1份。（</w:t>
      </w:r>
      <w:r>
        <w:rPr>
          <w:rFonts w:hint="eastAsia" w:ascii="仿宋_GB2312" w:hAnsi="仿宋_GB2312" w:eastAsia="仿宋_GB2312" w:cs="仿宋_GB2312"/>
          <w:sz w:val="28"/>
          <w:szCs w:val="28"/>
        </w:rPr>
        <w:t>外地考生的接收导师意见和签字由我院负责联系导师</w:t>
      </w:r>
      <w:r>
        <w:rPr>
          <w:rFonts w:ascii="仿宋_GB2312" w:hAnsi="仿宋_GB2312" w:eastAsia="仿宋_GB2312" w:cs="仿宋_GB2312"/>
          <w:sz w:val="28"/>
          <w:szCs w:val="28"/>
        </w:rPr>
        <w:t>）；</w:t>
      </w:r>
    </w:p>
    <w:p>
      <w:pPr>
        <w:adjustRightInd w:val="0"/>
        <w:snapToGrid w:val="0"/>
        <w:spacing w:line="440" w:lineRule="exact"/>
        <w:ind w:firstLine="56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在</w:t>
      </w:r>
      <w:r>
        <w:rPr>
          <w:rFonts w:ascii="仿宋_GB2312" w:hAnsi="仿宋_GB2312" w:eastAsia="仿宋_GB2312" w:cs="仿宋_GB2312"/>
          <w:sz w:val="28"/>
          <w:szCs w:val="28"/>
        </w:rPr>
        <w:t>《优研计划申请表》的</w:t>
      </w:r>
      <w:r>
        <w:rPr>
          <w:rFonts w:hint="eastAsia" w:ascii="仿宋_GB2312" w:hAnsi="仿宋_GB2312" w:eastAsia="仿宋_GB2312" w:cs="仿宋_GB2312"/>
          <w:sz w:val="28"/>
          <w:szCs w:val="28"/>
        </w:rPr>
        <w:t>成绩</w:t>
      </w:r>
      <w:r>
        <w:rPr>
          <w:rFonts w:ascii="仿宋_GB2312" w:hAnsi="仿宋_GB2312" w:eastAsia="仿宋_GB2312" w:cs="仿宋_GB2312"/>
          <w:sz w:val="28"/>
          <w:szCs w:val="28"/>
        </w:rPr>
        <w:t>排名</w:t>
      </w:r>
      <w:r>
        <w:rPr>
          <w:rFonts w:hint="eastAsia" w:ascii="仿宋_GB2312" w:hAnsi="仿宋_GB2312" w:eastAsia="仿宋_GB2312" w:cs="仿宋_GB2312"/>
          <w:sz w:val="28"/>
          <w:szCs w:val="28"/>
        </w:rPr>
        <w:t>一栏</w:t>
      </w:r>
      <w:r>
        <w:rPr>
          <w:rFonts w:ascii="仿宋_GB2312" w:hAnsi="仿宋_GB2312" w:eastAsia="仿宋_GB2312" w:cs="仿宋_GB2312"/>
          <w:sz w:val="28"/>
          <w:szCs w:val="28"/>
        </w:rPr>
        <w:t>，加盖</w:t>
      </w:r>
      <w:r>
        <w:rPr>
          <w:rFonts w:hint="eastAsia" w:ascii="仿宋_GB2312" w:hAnsi="仿宋_GB2312" w:eastAsia="仿宋_GB2312" w:cs="仿宋_GB2312"/>
          <w:sz w:val="28"/>
          <w:szCs w:val="28"/>
        </w:rPr>
        <w:t>学校教务部门或</w:t>
      </w:r>
      <w:r>
        <w:rPr>
          <w:rFonts w:ascii="仿宋_GB2312" w:hAnsi="仿宋_GB2312" w:eastAsia="仿宋_GB2312" w:cs="仿宋_GB2312"/>
          <w:sz w:val="28"/>
          <w:szCs w:val="28"/>
        </w:rPr>
        <w:t>所在学院公章</w:t>
      </w:r>
      <w:r>
        <w:rPr>
          <w:rFonts w:hint="eastAsia" w:ascii="仿宋_GB2312" w:hAnsi="仿宋_GB2312" w:eastAsia="仿宋_GB2312" w:cs="仿宋_GB2312"/>
          <w:sz w:val="28"/>
          <w:szCs w:val="28"/>
        </w:rPr>
        <w:t>，或另附成绩排名证明，电院学生此栏可不填。</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3. </w:t>
      </w:r>
      <w:r>
        <w:rPr>
          <w:rFonts w:ascii="仿宋_GB2312" w:hAnsi="仿宋_GB2312" w:eastAsia="仿宋_GB2312" w:cs="仿宋_GB2312"/>
          <w:sz w:val="28"/>
          <w:szCs w:val="28"/>
        </w:rPr>
        <w:t>截止目前本科阶段成绩单1份，请</w:t>
      </w:r>
      <w:r>
        <w:rPr>
          <w:rFonts w:hint="eastAsia" w:ascii="仿宋_GB2312" w:hAnsi="仿宋_GB2312" w:eastAsia="仿宋_GB2312" w:cs="仿宋_GB2312"/>
          <w:sz w:val="28"/>
          <w:szCs w:val="28"/>
        </w:rPr>
        <w:t>加盖</w:t>
      </w:r>
      <w:r>
        <w:rPr>
          <w:rFonts w:ascii="仿宋_GB2312" w:hAnsi="仿宋_GB2312" w:eastAsia="仿宋_GB2312" w:cs="仿宋_GB2312"/>
          <w:sz w:val="28"/>
          <w:szCs w:val="28"/>
        </w:rPr>
        <w:t>教务部门公章；</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4</w:t>
      </w:r>
      <w:r>
        <w:rPr>
          <w:rFonts w:hint="eastAsia" w:ascii="仿宋_GB2312" w:hAnsi="仿宋_GB2312" w:eastAsia="仿宋_GB2312" w:cs="仿宋_GB2312"/>
          <w:sz w:val="28"/>
          <w:szCs w:val="28"/>
        </w:rPr>
        <w:t xml:space="preserve">. </w:t>
      </w:r>
      <w:r>
        <w:rPr>
          <w:rFonts w:ascii="仿宋_GB2312" w:hAnsi="仿宋_GB2312" w:eastAsia="仿宋_GB2312" w:cs="仿宋_GB2312"/>
          <w:sz w:val="28"/>
          <w:szCs w:val="28"/>
        </w:rPr>
        <w:t xml:space="preserve">国家英语四、六级考试成绩或TOEFL、GRE/GMAT等体现自身英语水平的证明1份； </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5. </w:t>
      </w:r>
      <w:r>
        <w:rPr>
          <w:rFonts w:ascii="仿宋_GB2312" w:hAnsi="仿宋_GB2312" w:eastAsia="仿宋_GB2312" w:cs="仿宋_GB2312"/>
          <w:sz w:val="28"/>
          <w:szCs w:val="28"/>
        </w:rPr>
        <w:t>本人身份证和学生证复印件</w:t>
      </w:r>
      <w:r>
        <w:rPr>
          <w:rFonts w:hint="eastAsia" w:ascii="仿宋_GB2312" w:hAnsi="仿宋_GB2312" w:eastAsia="仿宋_GB2312" w:cs="仿宋_GB2312"/>
          <w:sz w:val="28"/>
          <w:szCs w:val="28"/>
        </w:rPr>
        <w:t>各一份；</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6. </w:t>
      </w:r>
      <w:r>
        <w:rPr>
          <w:rFonts w:ascii="仿宋_GB2312" w:hAnsi="仿宋_GB2312" w:eastAsia="仿宋_GB2312" w:cs="仿宋_GB2312"/>
          <w:sz w:val="28"/>
          <w:szCs w:val="28"/>
        </w:rPr>
        <w:t>其它能证明自己能力的材料，如：获奖证书，发表或已录用的能体现自身学术水平的学术论文、出版物或原创性工作成果。</w:t>
      </w:r>
    </w:p>
    <w:p>
      <w:pPr>
        <w:adjustRightInd w:val="0"/>
        <w:snapToGrid w:val="0"/>
        <w:spacing w:line="440" w:lineRule="exact"/>
        <w:ind w:firstLine="560" w:firstLineChars="200"/>
        <w:jc w:val="left"/>
        <w:rPr>
          <w:rFonts w:ascii="仿宋_GB2312" w:hAnsi="仿宋_GB2312" w:eastAsia="仿宋_GB2312" w:cs="仿宋_GB2312"/>
          <w:sz w:val="28"/>
          <w:szCs w:val="28"/>
        </w:rPr>
      </w:pPr>
    </w:p>
    <w:p>
      <w:pPr>
        <w:spacing w:line="440" w:lineRule="exact"/>
        <w:rPr>
          <w:rFonts w:ascii="仿宋_GB2312" w:hAnsi="仿宋_GB2312" w:eastAsia="仿宋_GB2312" w:cs="仿宋_GB2312"/>
          <w:b/>
          <w:sz w:val="28"/>
          <w:szCs w:val="28"/>
        </w:rPr>
      </w:pPr>
      <w:r>
        <w:rPr>
          <w:rFonts w:hint="eastAsia" w:ascii="仿宋_GB2312" w:hAnsi="仿宋_GB2312" w:eastAsia="仿宋_GB2312" w:cs="仿宋_GB2312"/>
          <w:b/>
          <w:sz w:val="28"/>
          <w:szCs w:val="28"/>
        </w:rPr>
        <w:t>六、优研选拔</w:t>
      </w:r>
      <w:r>
        <w:rPr>
          <w:rFonts w:ascii="仿宋_GB2312" w:hAnsi="仿宋_GB2312" w:eastAsia="仿宋_GB2312" w:cs="仿宋_GB2312"/>
          <w:b/>
          <w:sz w:val="28"/>
          <w:szCs w:val="28"/>
        </w:rPr>
        <w:t>工作安排</w:t>
      </w:r>
    </w:p>
    <w:p>
      <w:pPr>
        <w:adjustRightInd w:val="0"/>
        <w:snapToGrid w:val="0"/>
        <w:spacing w:line="440" w:lineRule="exact"/>
        <w:ind w:left="420" w:hanging="420" w:hangingChars="1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报名</w:t>
      </w:r>
    </w:p>
    <w:p>
      <w:pPr>
        <w:adjustRightInd w:val="0"/>
        <w:snapToGrid w:val="0"/>
        <w:spacing w:line="440" w:lineRule="exact"/>
        <w:ind w:left="315" w:leftChars="150" w:firstLine="700" w:firstLineChars="2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西电本校学生网报截止期为7月7日，外校学生网报截止到全国硕士研究生招生网报开始前。自方案公布起，申请者自行联系意向导师，准备申报材料；</w:t>
      </w:r>
    </w:p>
    <w:p>
      <w:pPr>
        <w:widowControl/>
        <w:numPr>
          <w:ilvl w:val="0"/>
          <w:numId w:val="2"/>
        </w:numPr>
        <w:adjustRightInd w:val="0"/>
        <w:snapToGrid w:val="0"/>
        <w:spacing w:line="440" w:lineRule="exact"/>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提交纸质材料时间：</w:t>
      </w:r>
    </w:p>
    <w:p>
      <w:pPr>
        <w:widowControl/>
        <w:adjustRightInd w:val="0"/>
        <w:snapToGrid w:val="0"/>
        <w:spacing w:line="440" w:lineRule="exact"/>
        <w:ind w:left="1225"/>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西电本校学生——即日起至7月7日</w:t>
      </w:r>
    </w:p>
    <w:p>
      <w:pPr>
        <w:widowControl/>
        <w:adjustRightInd w:val="0"/>
        <w:snapToGrid w:val="0"/>
        <w:spacing w:line="440" w:lineRule="exact"/>
        <w:ind w:left="1225"/>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外校学生——即日起至全国硕士研究生招生网报开始前</w:t>
      </w:r>
    </w:p>
    <w:p>
      <w:pPr>
        <w:widowControl/>
        <w:adjustRightInd w:val="0"/>
        <w:snapToGrid w:val="0"/>
        <w:spacing w:line="440" w:lineRule="exact"/>
        <w:ind w:left="210" w:leftChars="100" w:firstLine="980" w:firstLineChars="3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上午</w:t>
      </w:r>
      <w:r>
        <w:rPr>
          <w:rFonts w:ascii="仿宋_GB2312" w:hAnsi="仿宋_GB2312" w:eastAsia="仿宋_GB2312" w:cs="仿宋_GB2312"/>
          <w:sz w:val="28"/>
          <w:szCs w:val="28"/>
        </w:rPr>
        <w:t>8:30</w:t>
      </w:r>
      <w:r>
        <w:rPr>
          <w:rFonts w:hint="eastAsia" w:ascii="仿宋" w:hAnsi="仿宋" w:eastAsia="仿宋" w:cs="仿宋_GB2312"/>
          <w:sz w:val="28"/>
          <w:szCs w:val="28"/>
        </w:rPr>
        <w:t>～</w:t>
      </w:r>
      <w:r>
        <w:rPr>
          <w:rFonts w:ascii="仿宋_GB2312" w:hAnsi="仿宋_GB2312" w:eastAsia="仿宋_GB2312" w:cs="仿宋_GB2312"/>
          <w:sz w:val="28"/>
          <w:szCs w:val="28"/>
        </w:rPr>
        <w:t>11:30</w:t>
      </w:r>
      <w:r>
        <w:rPr>
          <w:rFonts w:hint="eastAsia" w:ascii="仿宋_GB2312" w:hAnsi="仿宋_GB2312" w:eastAsia="仿宋_GB2312" w:cs="仿宋_GB2312"/>
          <w:sz w:val="28"/>
          <w:szCs w:val="28"/>
        </w:rPr>
        <w:t xml:space="preserve">   下午</w:t>
      </w:r>
      <w:r>
        <w:rPr>
          <w:rFonts w:ascii="仿宋_GB2312" w:hAnsi="仿宋_GB2312" w:eastAsia="仿宋_GB2312" w:cs="仿宋_GB2312"/>
          <w:sz w:val="28"/>
          <w:szCs w:val="28"/>
        </w:rPr>
        <w:t>14:30</w:t>
      </w:r>
      <w:r>
        <w:rPr>
          <w:rFonts w:ascii="仿宋_GB2312" w:hAnsi="仿宋_GB2312" w:eastAsia="仿宋_GB2312" w:cs="仿宋_GB2312"/>
          <w:sz w:val="28"/>
          <w:szCs w:val="28"/>
        </w:rPr>
        <w:softHyphen/>
      </w:r>
      <w:r>
        <w:rPr>
          <w:rFonts w:hint="eastAsia" w:ascii="仿宋_GB2312" w:hAnsi="仿宋_GB2312" w:eastAsia="仿宋_GB2312" w:cs="仿宋_GB2312"/>
          <w:sz w:val="28"/>
          <w:szCs w:val="28"/>
        </w:rPr>
        <w:softHyphen/>
      </w:r>
      <w:r>
        <w:rPr>
          <w:rFonts w:hint="eastAsia" w:ascii="仿宋_GB2312" w:hAnsi="仿宋_GB2312" w:eastAsia="仿宋_GB2312" w:cs="仿宋_GB2312"/>
          <w:sz w:val="28"/>
          <w:szCs w:val="28"/>
        </w:rPr>
        <w:t>～</w:t>
      </w:r>
      <w:r>
        <w:rPr>
          <w:rFonts w:ascii="仿宋_GB2312" w:hAnsi="仿宋_GB2312" w:eastAsia="仿宋_GB2312" w:cs="仿宋_GB2312"/>
          <w:sz w:val="28"/>
          <w:szCs w:val="28"/>
        </w:rPr>
        <w:t>17:30</w:t>
      </w:r>
      <w:r>
        <w:rPr>
          <w:rFonts w:hint="eastAsia" w:ascii="仿宋_GB2312" w:hAnsi="仿宋_GB2312" w:eastAsia="仿宋_GB2312" w:cs="仿宋_GB2312"/>
          <w:sz w:val="28"/>
          <w:szCs w:val="28"/>
        </w:rPr>
        <w:t>（工作日）；</w:t>
      </w:r>
    </w:p>
    <w:p>
      <w:pPr>
        <w:widowControl/>
        <w:adjustRightInd w:val="0"/>
        <w:snapToGrid w:val="0"/>
        <w:spacing w:line="440" w:lineRule="exact"/>
        <w:ind w:left="210" w:leftChars="100" w:firstLine="280" w:firstLine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（2）提交材料地点：南校区海棠8号楼I区401</w:t>
      </w:r>
    </w:p>
    <w:p>
      <w:pPr>
        <w:widowControl/>
        <w:adjustRightInd w:val="0"/>
        <w:snapToGrid w:val="0"/>
        <w:spacing w:line="440" w:lineRule="exact"/>
        <w:ind w:left="280" w:hanging="280" w:hanging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北校区西大楼III区106办公室</w:t>
      </w:r>
    </w:p>
    <w:p>
      <w:pPr>
        <w:widowControl/>
        <w:adjustRightInd w:val="0"/>
        <w:snapToGrid w:val="0"/>
        <w:spacing w:line="440" w:lineRule="exact"/>
        <w:ind w:left="2940" w:hanging="2940" w:hangingChars="10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寄送材料地址：西安市太白南路2号西安电子科技大学电子工程学院131#     电院研招办（收）</w:t>
      </w:r>
    </w:p>
    <w:p>
      <w:pPr>
        <w:widowControl/>
        <w:adjustRightInd w:val="0"/>
        <w:snapToGrid w:val="0"/>
        <w:spacing w:line="440" w:lineRule="exact"/>
        <w:ind w:left="210" w:leftChars="100" w:firstLine="280" w:firstLine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（3）咨询电话：   </w:t>
      </w:r>
      <w:r>
        <w:rPr>
          <w:rFonts w:ascii="仿宋_GB2312" w:hAnsi="仿宋_GB2312" w:eastAsia="仿宋_GB2312" w:cs="仿宋_GB2312"/>
          <w:sz w:val="28"/>
          <w:szCs w:val="28"/>
        </w:rPr>
        <w:t>029-8820</w:t>
      </w:r>
      <w:r>
        <w:rPr>
          <w:rFonts w:hint="eastAsia" w:ascii="仿宋_GB2312" w:hAnsi="仿宋_GB2312" w:eastAsia="仿宋_GB2312" w:cs="仿宋_GB2312"/>
          <w:sz w:val="28"/>
          <w:szCs w:val="28"/>
        </w:rPr>
        <w:t>2276</w:t>
      </w:r>
      <w:r>
        <w:rPr>
          <w:rFonts w:ascii="仿宋_GB2312" w:hAnsi="仿宋_GB2312" w:eastAsia="仿宋_GB2312" w:cs="仿宋_GB2312"/>
          <w:sz w:val="28"/>
          <w:szCs w:val="28"/>
        </w:rPr>
        <w:t xml:space="preserve"> </w:t>
      </w:r>
    </w:p>
    <w:p>
      <w:pPr>
        <w:widowControl/>
        <w:adjustRightInd w:val="0"/>
        <w:snapToGrid w:val="0"/>
        <w:spacing w:line="440" w:lineRule="exact"/>
        <w:ind w:left="420" w:hanging="420" w:hangingChars="1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2. </w:t>
      </w:r>
      <w:r>
        <w:rPr>
          <w:rFonts w:ascii="仿宋_GB2312" w:hAnsi="仿宋_GB2312" w:eastAsia="仿宋_GB2312" w:cs="仿宋_GB2312"/>
          <w:sz w:val="28"/>
          <w:szCs w:val="28"/>
        </w:rPr>
        <w:t>资格审核</w:t>
      </w:r>
      <w:r>
        <w:rPr>
          <w:rFonts w:hint="eastAsia" w:ascii="仿宋_GB2312" w:hAnsi="仿宋_GB2312" w:eastAsia="仿宋_GB2312" w:cs="仿宋_GB2312"/>
          <w:sz w:val="28"/>
          <w:szCs w:val="28"/>
        </w:rPr>
        <w:t>——网上资格审核，在申请后五个工作日内完成；纸质材料审查，在收到考生的纸质申请材料的五个工作日完成。</w:t>
      </w:r>
    </w:p>
    <w:p>
      <w:pPr>
        <w:widowControl/>
        <w:adjustRightInd w:val="0"/>
        <w:snapToGrid w:val="0"/>
        <w:spacing w:line="440" w:lineRule="exact"/>
        <w:ind w:left="280" w:hanging="280" w:hanging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面试——我院不统一组织“优研计划”资格的笔试和面试，请申请者自行联系意向导师，由导师组进行面试；若考生2018年研究生入学考试初试各科目成绩及总分达到优研计划考生复试线，则必须参加学院2018年统一组织的复试（笔试和面试）。</w:t>
      </w:r>
    </w:p>
    <w:p>
      <w:pPr>
        <w:widowControl/>
        <w:adjustRightInd w:val="0"/>
        <w:snapToGrid w:val="0"/>
        <w:spacing w:line="440" w:lineRule="exact"/>
        <w:ind w:left="280" w:hanging="280" w:hangingChars="100"/>
        <w:jc w:val="left"/>
        <w:rPr>
          <w:rFonts w:hint="eastAsia" w:ascii="仿宋_GB2312" w:hAnsi="仿宋_GB2312" w:eastAsia="仿宋_GB2312" w:cs="仿宋_GB2312"/>
          <w:b/>
          <w:sz w:val="28"/>
          <w:szCs w:val="28"/>
        </w:rPr>
      </w:pPr>
      <w:r>
        <w:rPr>
          <w:rFonts w:hint="eastAsia" w:ascii="仿宋_GB2312" w:hAnsi="仿宋_GB2312" w:eastAsia="仿宋_GB2312" w:cs="仿宋_GB2312"/>
          <w:sz w:val="28"/>
          <w:szCs w:val="28"/>
        </w:rPr>
        <w:t>4.</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28"/>
          <w:szCs w:val="28"/>
        </w:rPr>
        <w:t>录取——网报系统中“录取结果”显示为“同意录取”，学生即被我院录取为“优研计划”合格生源。</w:t>
      </w:r>
    </w:p>
    <w:p>
      <w:pPr>
        <w:spacing w:line="440" w:lineRule="exact"/>
        <w:rPr>
          <w:rFonts w:ascii="仿宋_GB2312" w:hAnsi="仿宋_GB2312" w:eastAsia="仿宋_GB2312" w:cs="仿宋_GB2312"/>
          <w:b/>
          <w:sz w:val="28"/>
          <w:szCs w:val="28"/>
        </w:rPr>
      </w:pPr>
    </w:p>
    <w:p>
      <w:pPr>
        <w:spacing w:line="440" w:lineRule="exact"/>
        <w:rPr>
          <w:rFonts w:ascii="仿宋_GB2312" w:hAnsi="仿宋_GB2312" w:eastAsia="仿宋_GB2312" w:cs="仿宋_GB2312"/>
          <w:b/>
          <w:sz w:val="28"/>
          <w:szCs w:val="28"/>
        </w:rPr>
      </w:pPr>
      <w:r>
        <w:rPr>
          <w:rFonts w:hint="eastAsia" w:ascii="仿宋_GB2312" w:hAnsi="仿宋_GB2312" w:eastAsia="仿宋_GB2312" w:cs="仿宋_GB2312"/>
          <w:b/>
          <w:sz w:val="28"/>
          <w:szCs w:val="28"/>
        </w:rPr>
        <w:t>七、其它说明</w:t>
      </w:r>
    </w:p>
    <w:p>
      <w:pPr>
        <w:autoSpaceDE w:val="0"/>
        <w:autoSpaceDN w:val="0"/>
        <w:adjustRightInd w:val="0"/>
        <w:spacing w:line="440" w:lineRule="exact"/>
        <w:jc w:val="left"/>
        <w:rPr>
          <w:rFonts w:ascii="仿宋_GB2312" w:hAnsi="仿宋_GB2312" w:eastAsia="仿宋_GB2312" w:cs="仿宋_GB2312"/>
          <w:sz w:val="28"/>
          <w:szCs w:val="28"/>
        </w:rPr>
      </w:pPr>
      <w:r>
        <w:rPr>
          <w:rFonts w:hint="eastAsia" w:ascii="仿宋_GB2312" w:eastAsia="仿宋_GB2312" w:cs="仿宋_GB2312"/>
          <w:kern w:val="0"/>
          <w:sz w:val="28"/>
          <w:szCs w:val="28"/>
        </w:rPr>
        <w:t>1. 凡被我院录取的优研计划考生，若</w:t>
      </w:r>
      <w:r>
        <w:rPr>
          <w:rFonts w:hint="eastAsia" w:ascii="仿宋_GB2312" w:hAnsi="仿宋_GB2312" w:eastAsia="仿宋_GB2312" w:cs="仿宋_GB2312"/>
          <w:sz w:val="28"/>
          <w:szCs w:val="28"/>
        </w:rPr>
        <w:t>9月底前确认获得推荐免试资格，则参加推荐免试计划</w:t>
      </w:r>
      <w:r>
        <w:rPr>
          <w:rFonts w:hint="eastAsia" w:ascii="仿宋_GB2312" w:eastAsia="仿宋_GB2312" w:cs="仿宋_GB2312"/>
          <w:kern w:val="0"/>
          <w:sz w:val="28"/>
          <w:szCs w:val="28"/>
        </w:rPr>
        <w:t>。</w:t>
      </w:r>
    </w:p>
    <w:p>
      <w:pPr>
        <w:spacing w:line="440" w:lineRule="exact"/>
        <w:rPr>
          <w:rFonts w:ascii="仿宋_GB2312" w:hAnsi="仿宋_GB2312" w:eastAsia="仿宋_GB2312" w:cs="仿宋_GB2312"/>
          <w:sz w:val="28"/>
          <w:szCs w:val="28"/>
        </w:rPr>
      </w:pPr>
      <w:r>
        <w:rPr>
          <w:rFonts w:hint="eastAsia" w:ascii="仿宋_GB2312" w:hAnsi="仿宋_GB2312" w:eastAsia="仿宋_GB2312" w:cs="仿宋_GB2312"/>
          <w:sz w:val="28"/>
          <w:szCs w:val="28"/>
        </w:rPr>
        <w:t>2. 本规定由西安电子科技大学电子工程学院负责解释，自公布之日起施行。</w:t>
      </w:r>
    </w:p>
    <w:p>
      <w:pPr>
        <w:snapToGrid w:val="0"/>
        <w:spacing w:line="440" w:lineRule="exact"/>
        <w:jc w:val="left"/>
        <w:rPr>
          <w:rFonts w:ascii="仿宋_GB2312" w:hAnsi="仿宋_GB2312" w:eastAsia="仿宋_GB2312" w:cs="仿宋_GB2312"/>
          <w:sz w:val="28"/>
          <w:szCs w:val="28"/>
        </w:rPr>
      </w:pPr>
    </w:p>
    <w:p>
      <w:pPr>
        <w:snapToGrid w:val="0"/>
        <w:spacing w:line="440" w:lineRule="exact"/>
        <w:jc w:val="left"/>
        <w:rPr>
          <w:rFonts w:ascii="仿宋_GB2312" w:hAnsi="仿宋_GB2312" w:eastAsia="仿宋_GB2312" w:cs="仿宋_GB2312"/>
          <w:sz w:val="28"/>
          <w:szCs w:val="28"/>
        </w:rPr>
      </w:pPr>
    </w:p>
    <w:p>
      <w:pPr>
        <w:snapToGrid w:val="0"/>
        <w:spacing w:line="440" w:lineRule="exact"/>
        <w:jc w:val="left"/>
        <w:rPr>
          <w:rFonts w:hint="eastAsia" w:ascii="仿宋_GB2312" w:hAnsi="仿宋_GB2312" w:eastAsia="仿宋_GB2312" w:cs="仿宋_GB2312"/>
          <w:sz w:val="28"/>
          <w:szCs w:val="28"/>
        </w:rPr>
      </w:pPr>
    </w:p>
    <w:p>
      <w:pPr>
        <w:snapToGrid w:val="0"/>
        <w:spacing w:line="440" w:lineRule="exact"/>
        <w:jc w:val="left"/>
        <w:rPr>
          <w:rFonts w:ascii="仿宋_GB2312" w:hAnsi="仿宋_GB2312" w:eastAsia="仿宋_GB2312" w:cs="仿宋_GB2312"/>
          <w:sz w:val="28"/>
          <w:szCs w:val="28"/>
        </w:rPr>
      </w:pPr>
    </w:p>
    <w:p>
      <w:pPr>
        <w:snapToGrid w:val="0"/>
        <w:spacing w:line="440" w:lineRule="exact"/>
        <w:jc w:val="right"/>
        <w:rPr>
          <w:rFonts w:ascii="仿宋_GB2312" w:hAnsi="仿宋_GB2312" w:eastAsia="仿宋_GB2312" w:cs="仿宋_GB2312"/>
          <w:sz w:val="28"/>
          <w:szCs w:val="28"/>
        </w:rPr>
      </w:pPr>
      <w:r>
        <w:rPr>
          <w:rFonts w:hint="eastAsia" w:ascii="仿宋_GB2312" w:hAnsi="仿宋_GB2312" w:eastAsia="仿宋_GB2312" w:cs="仿宋_GB2312"/>
          <w:sz w:val="28"/>
          <w:szCs w:val="28"/>
        </w:rPr>
        <w:t>西安电子科技大学电子工程学院</w:t>
      </w:r>
    </w:p>
    <w:p>
      <w:pPr>
        <w:snapToGrid w:val="0"/>
        <w:spacing w:line="440" w:lineRule="exact"/>
        <w:jc w:val="right"/>
        <w:rPr>
          <w:rFonts w:ascii="宋体" w:hAnsi="宋体" w:cs="宋体"/>
          <w:kern w:val="0"/>
          <w:sz w:val="24"/>
        </w:rPr>
      </w:pPr>
      <w:r>
        <w:rPr>
          <w:rFonts w:hint="eastAsia" w:ascii="仿宋_GB2312" w:hAnsi="仿宋_GB2312" w:eastAsia="仿宋_GB2312" w:cs="仿宋_GB2312"/>
          <w:sz w:val="28"/>
          <w:szCs w:val="28"/>
        </w:rPr>
        <w:t>2017年6月19日</w:t>
      </w:r>
    </w:p>
    <w:p>
      <w:pPr>
        <w:snapToGrid w:val="0"/>
        <w:spacing w:line="440" w:lineRule="exact"/>
        <w:jc w:val="right"/>
        <w:rPr>
          <w:rFonts w:ascii="仿宋_GB2312" w:hAnsi="仿宋_GB2312" w:eastAsia="仿宋_GB2312" w:cs="仿宋_GB2312"/>
          <w:sz w:val="28"/>
          <w:szCs w:val="28"/>
        </w:rPr>
      </w:pPr>
    </w:p>
    <w:p>
      <w:pPr>
        <w:rPr>
          <w:rFonts w:ascii="仿宋_GB2312" w:hAnsi="仿宋_GB2312" w:eastAsia="仿宋_GB2312" w:cs="仿宋_GB2312"/>
          <w:sz w:val="28"/>
          <w:szCs w:val="28"/>
        </w:rPr>
      </w:pPr>
      <w:r>
        <w:rPr>
          <w:rFonts w:ascii="宋体" w:hAnsi="宋体" w:cs="宋体"/>
          <w:kern w:val="0"/>
          <w:sz w:val="24"/>
        </w:rPr>
        <mc:AlternateContent>
          <mc:Choice Requires="wps">
            <w:drawing>
              <wp:inline distT="0" distB="0" distL="114300" distR="114300">
                <wp:extent cx="301625" cy="301625"/>
                <wp:effectExtent l="0" t="0" r="0" b="0"/>
                <wp:docPr id="1"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1625" cy="301625"/>
                        </a:xfrm>
                        <a:prstGeom prst="rect">
                          <a:avLst/>
                        </a:prstGeom>
                        <a:noFill/>
                        <a:ln>
                          <a:noFill/>
                        </a:ln>
                      </wps:spPr>
                      <wps:bodyPr wrap="square" upright="1"/>
                    </wps:wsp>
                  </a:graphicData>
                </a:graphic>
              </wp:inline>
            </w:drawing>
          </mc:Choice>
          <mc:Fallback>
            <w:pict>
              <v:rect id="图片 1" o:spid="_x0000_s1026" o:spt="1"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GyY0Cq3AQAAbwMAAA4AAABkcnMvZTJvRG9jLnhtbK1TTW4TMRTe&#10;I3EHy3sykyAqNMqkqojKpoJKhQO8ejwzVsd+xs/JJCdAnIG7cBvENXj2TAMpmy7YWPb7+d73fbbX&#10;lwc7iL0OZNDVcrkopdBOYWNcV8vPn65fvZWCIrgGBnS6lkdN8nLz8sV69JVeYY9Do4NgEEfV6GvZ&#10;x+iroiDVawu0QK8dJ1sMFiIfQ1c0AUZGt0OxKsuLYsTQ+IBKE3F0OyXljBieA4hta5TeotpZ7eKE&#10;GvQAkSVRbzzJTWbbtlrFj21LOoqhlqw05pWH8P4+rcVmDVUXwPdGzRTgORSeaLJgHA89QW0hgtgF&#10;8w+UNSogYRsXCm0xCcmOsIpl+cSbux68zlrYavIn0+n/waoP+9sgTMMvQQoHli/85/cfv759Fcvk&#10;zeip4pI7fxuSOvI3qB5IOHzXg+v0FXl2OPVybXFWnA40tx3aYFM7yxWH7P3x5L0+RKE4+LpcXqze&#10;SKE4Ne8TJlSPzT5QfK/RirSpZeDB2XHY31CcSh9L0iyH12YYOA7V4M4CjJkime7EMHG9x+bIToz8&#10;FGpJX3YQtBQ7H0zXnwnke8i05jeTLvrvc8b9808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j&#10;Wugw0wAAAAMBAAAPAAAAAAAAAAEAIAAAACIAAABkcnMvZG93bnJldi54bWxQSwECFAAUAAAACACH&#10;TuJAbJjQKrcBAABvAwAADgAAAAAAAAABACAAAAAiAQAAZHJzL2Uyb0RvYy54bWxQSwUGAAAAAAYA&#10;BgBZAQAASwUAAAAA&#10;">
                <v:fill on="f" focussize="0,0"/>
                <v:stroke on="f"/>
                <v:imagedata o:title=""/>
                <o:lock v:ext="edit" aspectratio="t"/>
                <w10:wrap type="none"/>
                <w10:anchorlock/>
              </v:rect>
            </w:pict>
          </mc:Fallback>
        </mc:AlternateContent>
      </w:r>
      <w:r>
        <w:rPr>
          <w:rFonts w:ascii="宋体" w:hAnsi="宋体" w:cs="宋体"/>
          <w:kern w:val="0"/>
          <w:sz w:val="24"/>
          <w:lang/>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4B0"/>
    <w:multiLevelType w:val="multilevel"/>
    <w:tmpl w:val="00ED34B0"/>
    <w:lvl w:ilvl="0" w:tentative="0">
      <w:start w:val="1"/>
      <w:numFmt w:val="decimal"/>
      <w:lvlText w:val="（%1）"/>
      <w:lvlJc w:val="left"/>
      <w:pPr>
        <w:ind w:left="1225" w:hanging="735"/>
      </w:pPr>
      <w:rPr>
        <w:rFonts w:hint="default"/>
      </w:rPr>
    </w:lvl>
    <w:lvl w:ilvl="1" w:tentative="0">
      <w:start w:val="1"/>
      <w:numFmt w:val="lowerLetter"/>
      <w:lvlText w:val="%2)"/>
      <w:lvlJc w:val="left"/>
      <w:pPr>
        <w:ind w:left="1330" w:hanging="420"/>
      </w:pPr>
    </w:lvl>
    <w:lvl w:ilvl="2" w:tentative="0">
      <w:start w:val="1"/>
      <w:numFmt w:val="lowerRoman"/>
      <w:lvlText w:val="%3."/>
      <w:lvlJc w:val="right"/>
      <w:pPr>
        <w:ind w:left="1750" w:hanging="420"/>
      </w:pPr>
    </w:lvl>
    <w:lvl w:ilvl="3" w:tentative="0">
      <w:start w:val="1"/>
      <w:numFmt w:val="decimal"/>
      <w:lvlText w:val="%4."/>
      <w:lvlJc w:val="left"/>
      <w:pPr>
        <w:ind w:left="2170" w:hanging="420"/>
      </w:pPr>
    </w:lvl>
    <w:lvl w:ilvl="4" w:tentative="0">
      <w:start w:val="1"/>
      <w:numFmt w:val="lowerLetter"/>
      <w:lvlText w:val="%5)"/>
      <w:lvlJc w:val="left"/>
      <w:pPr>
        <w:ind w:left="2590" w:hanging="420"/>
      </w:pPr>
    </w:lvl>
    <w:lvl w:ilvl="5" w:tentative="0">
      <w:start w:val="1"/>
      <w:numFmt w:val="lowerRoman"/>
      <w:lvlText w:val="%6."/>
      <w:lvlJc w:val="right"/>
      <w:pPr>
        <w:ind w:left="3010" w:hanging="420"/>
      </w:pPr>
    </w:lvl>
    <w:lvl w:ilvl="6" w:tentative="0">
      <w:start w:val="1"/>
      <w:numFmt w:val="decimal"/>
      <w:lvlText w:val="%7."/>
      <w:lvlJc w:val="left"/>
      <w:pPr>
        <w:ind w:left="3430" w:hanging="420"/>
      </w:pPr>
    </w:lvl>
    <w:lvl w:ilvl="7" w:tentative="0">
      <w:start w:val="1"/>
      <w:numFmt w:val="lowerLetter"/>
      <w:lvlText w:val="%8)"/>
      <w:lvlJc w:val="left"/>
      <w:pPr>
        <w:ind w:left="3850" w:hanging="420"/>
      </w:pPr>
    </w:lvl>
    <w:lvl w:ilvl="8" w:tentative="0">
      <w:start w:val="1"/>
      <w:numFmt w:val="lowerRoman"/>
      <w:lvlText w:val="%9."/>
      <w:lvlJc w:val="right"/>
      <w:pPr>
        <w:ind w:left="4270" w:hanging="420"/>
      </w:pPr>
    </w:lvl>
  </w:abstractNum>
  <w:abstractNum w:abstractNumId="1">
    <w:nsid w:val="0C750893"/>
    <w:multiLevelType w:val="multilevel"/>
    <w:tmpl w:val="0C750893"/>
    <w:lvl w:ilvl="0" w:tentative="0">
      <w:start w:val="1"/>
      <w:numFmt w:val="japaneseCounting"/>
      <w:lvlText w:val="（%1）"/>
      <w:lvlJc w:val="left"/>
      <w:pPr>
        <w:tabs>
          <w:tab w:val="left" w:pos="1417"/>
        </w:tabs>
        <w:ind w:left="1417" w:hanging="855"/>
      </w:pPr>
      <w:rPr>
        <w:rFonts w:hint="default"/>
      </w:rPr>
    </w:lvl>
    <w:lvl w:ilvl="1" w:tentative="0">
      <w:start w:val="1"/>
      <w:numFmt w:val="lowerLetter"/>
      <w:lvlText w:val="%2)"/>
      <w:lvlJc w:val="left"/>
      <w:pPr>
        <w:tabs>
          <w:tab w:val="left" w:pos="1402"/>
        </w:tabs>
        <w:ind w:left="1402" w:hanging="420"/>
      </w:pPr>
    </w:lvl>
    <w:lvl w:ilvl="2" w:tentative="0">
      <w:start w:val="1"/>
      <w:numFmt w:val="lowerRoman"/>
      <w:lvlText w:val="%3."/>
      <w:lvlJc w:val="right"/>
      <w:pPr>
        <w:tabs>
          <w:tab w:val="left" w:pos="1822"/>
        </w:tabs>
        <w:ind w:left="1822" w:hanging="420"/>
      </w:pPr>
    </w:lvl>
    <w:lvl w:ilvl="3" w:tentative="0">
      <w:start w:val="1"/>
      <w:numFmt w:val="decimal"/>
      <w:lvlText w:val="%4."/>
      <w:lvlJc w:val="left"/>
      <w:pPr>
        <w:tabs>
          <w:tab w:val="left" w:pos="2242"/>
        </w:tabs>
        <w:ind w:left="2242" w:hanging="420"/>
      </w:pPr>
    </w:lvl>
    <w:lvl w:ilvl="4" w:tentative="0">
      <w:start w:val="1"/>
      <w:numFmt w:val="lowerLetter"/>
      <w:lvlText w:val="%5)"/>
      <w:lvlJc w:val="left"/>
      <w:pPr>
        <w:tabs>
          <w:tab w:val="left" w:pos="2662"/>
        </w:tabs>
        <w:ind w:left="2662" w:hanging="420"/>
      </w:pPr>
    </w:lvl>
    <w:lvl w:ilvl="5" w:tentative="0">
      <w:start w:val="1"/>
      <w:numFmt w:val="lowerRoman"/>
      <w:lvlText w:val="%6."/>
      <w:lvlJc w:val="right"/>
      <w:pPr>
        <w:tabs>
          <w:tab w:val="left" w:pos="3082"/>
        </w:tabs>
        <w:ind w:left="3082" w:hanging="420"/>
      </w:pPr>
    </w:lvl>
    <w:lvl w:ilvl="6" w:tentative="0">
      <w:start w:val="1"/>
      <w:numFmt w:val="decimal"/>
      <w:lvlText w:val="%7."/>
      <w:lvlJc w:val="left"/>
      <w:pPr>
        <w:tabs>
          <w:tab w:val="left" w:pos="3502"/>
        </w:tabs>
        <w:ind w:left="3502" w:hanging="420"/>
      </w:pPr>
    </w:lvl>
    <w:lvl w:ilvl="7" w:tentative="0">
      <w:start w:val="1"/>
      <w:numFmt w:val="lowerLetter"/>
      <w:lvlText w:val="%8)"/>
      <w:lvlJc w:val="left"/>
      <w:pPr>
        <w:tabs>
          <w:tab w:val="left" w:pos="3922"/>
        </w:tabs>
        <w:ind w:left="3922" w:hanging="420"/>
      </w:pPr>
    </w:lvl>
    <w:lvl w:ilvl="8" w:tentative="0">
      <w:start w:val="1"/>
      <w:numFmt w:val="lowerRoman"/>
      <w:lvlText w:val="%9."/>
      <w:lvlJc w:val="right"/>
      <w:pPr>
        <w:tabs>
          <w:tab w:val="left" w:pos="4342"/>
        </w:tabs>
        <w:ind w:left="434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D84"/>
    <w:rsid w:val="00002479"/>
    <w:rsid w:val="000025FA"/>
    <w:rsid w:val="0000335A"/>
    <w:rsid w:val="00005F97"/>
    <w:rsid w:val="00006466"/>
    <w:rsid w:val="00011BAB"/>
    <w:rsid w:val="00012F54"/>
    <w:rsid w:val="0001785A"/>
    <w:rsid w:val="00020EDD"/>
    <w:rsid w:val="00022C84"/>
    <w:rsid w:val="00026809"/>
    <w:rsid w:val="00031372"/>
    <w:rsid w:val="00032D31"/>
    <w:rsid w:val="000330FA"/>
    <w:rsid w:val="00045A2C"/>
    <w:rsid w:val="000503BB"/>
    <w:rsid w:val="000531B4"/>
    <w:rsid w:val="00055769"/>
    <w:rsid w:val="000564D1"/>
    <w:rsid w:val="000638F4"/>
    <w:rsid w:val="00075442"/>
    <w:rsid w:val="0007745C"/>
    <w:rsid w:val="000776D4"/>
    <w:rsid w:val="0007774F"/>
    <w:rsid w:val="000850DA"/>
    <w:rsid w:val="000875D2"/>
    <w:rsid w:val="00093086"/>
    <w:rsid w:val="000A07E5"/>
    <w:rsid w:val="000A1CC5"/>
    <w:rsid w:val="000A1FEB"/>
    <w:rsid w:val="000A4A0F"/>
    <w:rsid w:val="000A5351"/>
    <w:rsid w:val="000A585E"/>
    <w:rsid w:val="000A59E8"/>
    <w:rsid w:val="000A5F05"/>
    <w:rsid w:val="000A7D99"/>
    <w:rsid w:val="000B240E"/>
    <w:rsid w:val="000B57C4"/>
    <w:rsid w:val="000C02F1"/>
    <w:rsid w:val="000C0FA5"/>
    <w:rsid w:val="000C2F23"/>
    <w:rsid w:val="000C38D2"/>
    <w:rsid w:val="000D3A3A"/>
    <w:rsid w:val="000E291C"/>
    <w:rsid w:val="000F3129"/>
    <w:rsid w:val="000F6EE4"/>
    <w:rsid w:val="0010238A"/>
    <w:rsid w:val="00105495"/>
    <w:rsid w:val="00110776"/>
    <w:rsid w:val="00115406"/>
    <w:rsid w:val="00116F23"/>
    <w:rsid w:val="00121AC1"/>
    <w:rsid w:val="00122A53"/>
    <w:rsid w:val="00127EDE"/>
    <w:rsid w:val="0013493F"/>
    <w:rsid w:val="00135924"/>
    <w:rsid w:val="00135C17"/>
    <w:rsid w:val="001362ED"/>
    <w:rsid w:val="00137C4C"/>
    <w:rsid w:val="0014253B"/>
    <w:rsid w:val="00152110"/>
    <w:rsid w:val="00155B51"/>
    <w:rsid w:val="001575CE"/>
    <w:rsid w:val="001613F3"/>
    <w:rsid w:val="00164665"/>
    <w:rsid w:val="00166CD1"/>
    <w:rsid w:val="00166CD5"/>
    <w:rsid w:val="0017066D"/>
    <w:rsid w:val="00170FF5"/>
    <w:rsid w:val="00171391"/>
    <w:rsid w:val="001765E2"/>
    <w:rsid w:val="00180138"/>
    <w:rsid w:val="00185031"/>
    <w:rsid w:val="001866A5"/>
    <w:rsid w:val="00197128"/>
    <w:rsid w:val="00197ECC"/>
    <w:rsid w:val="001A003C"/>
    <w:rsid w:val="001A53C3"/>
    <w:rsid w:val="001B0463"/>
    <w:rsid w:val="001B14E9"/>
    <w:rsid w:val="001B1F1E"/>
    <w:rsid w:val="001B4742"/>
    <w:rsid w:val="001C4F73"/>
    <w:rsid w:val="001D01B1"/>
    <w:rsid w:val="001D5C1E"/>
    <w:rsid w:val="001E7066"/>
    <w:rsid w:val="001E7C28"/>
    <w:rsid w:val="001F376F"/>
    <w:rsid w:val="001F6375"/>
    <w:rsid w:val="001F7481"/>
    <w:rsid w:val="00201722"/>
    <w:rsid w:val="00202922"/>
    <w:rsid w:val="00206388"/>
    <w:rsid w:val="0020741A"/>
    <w:rsid w:val="00216E9A"/>
    <w:rsid w:val="00231971"/>
    <w:rsid w:val="00232070"/>
    <w:rsid w:val="0023334D"/>
    <w:rsid w:val="002352C4"/>
    <w:rsid w:val="002375BE"/>
    <w:rsid w:val="00245847"/>
    <w:rsid w:val="002459FD"/>
    <w:rsid w:val="00245D0A"/>
    <w:rsid w:val="002503E1"/>
    <w:rsid w:val="00251A17"/>
    <w:rsid w:val="0025252E"/>
    <w:rsid w:val="00253316"/>
    <w:rsid w:val="00263A04"/>
    <w:rsid w:val="00266385"/>
    <w:rsid w:val="00267D1F"/>
    <w:rsid w:val="00276D53"/>
    <w:rsid w:val="002845C2"/>
    <w:rsid w:val="00286065"/>
    <w:rsid w:val="002875C5"/>
    <w:rsid w:val="0029190E"/>
    <w:rsid w:val="002930D2"/>
    <w:rsid w:val="00293DFA"/>
    <w:rsid w:val="0029536C"/>
    <w:rsid w:val="0029721C"/>
    <w:rsid w:val="002B096E"/>
    <w:rsid w:val="002C0159"/>
    <w:rsid w:val="002C5798"/>
    <w:rsid w:val="002D066C"/>
    <w:rsid w:val="002D3C21"/>
    <w:rsid w:val="002D5B75"/>
    <w:rsid w:val="002D700E"/>
    <w:rsid w:val="002E0056"/>
    <w:rsid w:val="002E1D80"/>
    <w:rsid w:val="002E7588"/>
    <w:rsid w:val="00306CF6"/>
    <w:rsid w:val="00306FBE"/>
    <w:rsid w:val="00312855"/>
    <w:rsid w:val="00314555"/>
    <w:rsid w:val="00317E91"/>
    <w:rsid w:val="00320D84"/>
    <w:rsid w:val="00321B99"/>
    <w:rsid w:val="003237F4"/>
    <w:rsid w:val="00330D6E"/>
    <w:rsid w:val="003376B4"/>
    <w:rsid w:val="00342FCC"/>
    <w:rsid w:val="00346332"/>
    <w:rsid w:val="00350D56"/>
    <w:rsid w:val="003527E8"/>
    <w:rsid w:val="0035387F"/>
    <w:rsid w:val="00354CAB"/>
    <w:rsid w:val="00354DB9"/>
    <w:rsid w:val="00361B0D"/>
    <w:rsid w:val="00362D7B"/>
    <w:rsid w:val="003641D1"/>
    <w:rsid w:val="00370753"/>
    <w:rsid w:val="00374B32"/>
    <w:rsid w:val="003751CE"/>
    <w:rsid w:val="00375E2B"/>
    <w:rsid w:val="00376141"/>
    <w:rsid w:val="003776B9"/>
    <w:rsid w:val="00381A3F"/>
    <w:rsid w:val="00390832"/>
    <w:rsid w:val="00396232"/>
    <w:rsid w:val="00397738"/>
    <w:rsid w:val="003A3765"/>
    <w:rsid w:val="003A4E35"/>
    <w:rsid w:val="003A65FE"/>
    <w:rsid w:val="003B3BB6"/>
    <w:rsid w:val="003B75E3"/>
    <w:rsid w:val="003C22F4"/>
    <w:rsid w:val="003C3526"/>
    <w:rsid w:val="003C4C8D"/>
    <w:rsid w:val="003C6217"/>
    <w:rsid w:val="003C7B25"/>
    <w:rsid w:val="003D0F36"/>
    <w:rsid w:val="003D60CD"/>
    <w:rsid w:val="003D6D54"/>
    <w:rsid w:val="003E0154"/>
    <w:rsid w:val="003E53BD"/>
    <w:rsid w:val="003F0A52"/>
    <w:rsid w:val="003F1ECC"/>
    <w:rsid w:val="0040555B"/>
    <w:rsid w:val="004062E6"/>
    <w:rsid w:val="004115CA"/>
    <w:rsid w:val="0041173C"/>
    <w:rsid w:val="00414965"/>
    <w:rsid w:val="00415FDF"/>
    <w:rsid w:val="00416D79"/>
    <w:rsid w:val="00423BC4"/>
    <w:rsid w:val="00425299"/>
    <w:rsid w:val="00425D2F"/>
    <w:rsid w:val="00427A06"/>
    <w:rsid w:val="00437248"/>
    <w:rsid w:val="00440523"/>
    <w:rsid w:val="0044119E"/>
    <w:rsid w:val="00441E40"/>
    <w:rsid w:val="00444694"/>
    <w:rsid w:val="00444F1A"/>
    <w:rsid w:val="0045121F"/>
    <w:rsid w:val="004538B6"/>
    <w:rsid w:val="00454309"/>
    <w:rsid w:val="00454B76"/>
    <w:rsid w:val="00456B79"/>
    <w:rsid w:val="00457248"/>
    <w:rsid w:val="00457B80"/>
    <w:rsid w:val="00457D63"/>
    <w:rsid w:val="0046034A"/>
    <w:rsid w:val="004607C8"/>
    <w:rsid w:val="00461571"/>
    <w:rsid w:val="00461BE5"/>
    <w:rsid w:val="004629EC"/>
    <w:rsid w:val="004641C9"/>
    <w:rsid w:val="00466035"/>
    <w:rsid w:val="00471698"/>
    <w:rsid w:val="00472128"/>
    <w:rsid w:val="00474631"/>
    <w:rsid w:val="00475E26"/>
    <w:rsid w:val="00485D65"/>
    <w:rsid w:val="00486204"/>
    <w:rsid w:val="00487CD4"/>
    <w:rsid w:val="00490F76"/>
    <w:rsid w:val="004937BC"/>
    <w:rsid w:val="00496603"/>
    <w:rsid w:val="00496C9B"/>
    <w:rsid w:val="004A09C1"/>
    <w:rsid w:val="004A1E29"/>
    <w:rsid w:val="004A636B"/>
    <w:rsid w:val="004B2919"/>
    <w:rsid w:val="004B7979"/>
    <w:rsid w:val="004C5E3D"/>
    <w:rsid w:val="004C6DF9"/>
    <w:rsid w:val="004D5407"/>
    <w:rsid w:val="004D5CD4"/>
    <w:rsid w:val="004E07C6"/>
    <w:rsid w:val="004E488C"/>
    <w:rsid w:val="004F1096"/>
    <w:rsid w:val="004F1EB4"/>
    <w:rsid w:val="004F7166"/>
    <w:rsid w:val="00502DDE"/>
    <w:rsid w:val="0050322C"/>
    <w:rsid w:val="0051294E"/>
    <w:rsid w:val="00514581"/>
    <w:rsid w:val="00517DB6"/>
    <w:rsid w:val="005235D9"/>
    <w:rsid w:val="00526751"/>
    <w:rsid w:val="005273A7"/>
    <w:rsid w:val="005314CA"/>
    <w:rsid w:val="00536084"/>
    <w:rsid w:val="005366E7"/>
    <w:rsid w:val="00544241"/>
    <w:rsid w:val="00545A85"/>
    <w:rsid w:val="00545F45"/>
    <w:rsid w:val="00553B5E"/>
    <w:rsid w:val="00556780"/>
    <w:rsid w:val="00564920"/>
    <w:rsid w:val="00567F01"/>
    <w:rsid w:val="00570AE4"/>
    <w:rsid w:val="00576FA1"/>
    <w:rsid w:val="005822E7"/>
    <w:rsid w:val="00587D31"/>
    <w:rsid w:val="00596FB7"/>
    <w:rsid w:val="005A153A"/>
    <w:rsid w:val="005A24B8"/>
    <w:rsid w:val="005A2EAE"/>
    <w:rsid w:val="005A5097"/>
    <w:rsid w:val="005A6D47"/>
    <w:rsid w:val="005B4893"/>
    <w:rsid w:val="005B6A8F"/>
    <w:rsid w:val="005C15D8"/>
    <w:rsid w:val="005C36D5"/>
    <w:rsid w:val="005C56D5"/>
    <w:rsid w:val="005C61E5"/>
    <w:rsid w:val="005D544C"/>
    <w:rsid w:val="005E52F5"/>
    <w:rsid w:val="005E5434"/>
    <w:rsid w:val="005F4DBA"/>
    <w:rsid w:val="005F6739"/>
    <w:rsid w:val="006003FF"/>
    <w:rsid w:val="006007DB"/>
    <w:rsid w:val="00602249"/>
    <w:rsid w:val="0060252A"/>
    <w:rsid w:val="00603AED"/>
    <w:rsid w:val="00604356"/>
    <w:rsid w:val="00615C8E"/>
    <w:rsid w:val="00617B9D"/>
    <w:rsid w:val="006213CF"/>
    <w:rsid w:val="00626B96"/>
    <w:rsid w:val="006323BA"/>
    <w:rsid w:val="00633610"/>
    <w:rsid w:val="0063418A"/>
    <w:rsid w:val="006412BC"/>
    <w:rsid w:val="00642779"/>
    <w:rsid w:val="00645419"/>
    <w:rsid w:val="006601F6"/>
    <w:rsid w:val="0066143F"/>
    <w:rsid w:val="00663B15"/>
    <w:rsid w:val="00664411"/>
    <w:rsid w:val="006748A4"/>
    <w:rsid w:val="00680112"/>
    <w:rsid w:val="00684C4C"/>
    <w:rsid w:val="00690C0E"/>
    <w:rsid w:val="00690F95"/>
    <w:rsid w:val="006A036A"/>
    <w:rsid w:val="006B0ED0"/>
    <w:rsid w:val="006B3B5F"/>
    <w:rsid w:val="006B4AAE"/>
    <w:rsid w:val="006B5133"/>
    <w:rsid w:val="006B667C"/>
    <w:rsid w:val="006C1298"/>
    <w:rsid w:val="006C1635"/>
    <w:rsid w:val="006C41B4"/>
    <w:rsid w:val="006C475A"/>
    <w:rsid w:val="006C722A"/>
    <w:rsid w:val="006C771E"/>
    <w:rsid w:val="006D1A60"/>
    <w:rsid w:val="006E4C03"/>
    <w:rsid w:val="006E550A"/>
    <w:rsid w:val="006E60B8"/>
    <w:rsid w:val="006F4759"/>
    <w:rsid w:val="006F5176"/>
    <w:rsid w:val="006F7A0E"/>
    <w:rsid w:val="00700401"/>
    <w:rsid w:val="00700432"/>
    <w:rsid w:val="007066D8"/>
    <w:rsid w:val="00707660"/>
    <w:rsid w:val="00716166"/>
    <w:rsid w:val="00721F14"/>
    <w:rsid w:val="0072396D"/>
    <w:rsid w:val="00724229"/>
    <w:rsid w:val="007354EC"/>
    <w:rsid w:val="00740B0F"/>
    <w:rsid w:val="00744ED3"/>
    <w:rsid w:val="00745A9D"/>
    <w:rsid w:val="0074679C"/>
    <w:rsid w:val="00746B55"/>
    <w:rsid w:val="007519A4"/>
    <w:rsid w:val="007527DC"/>
    <w:rsid w:val="00753EC7"/>
    <w:rsid w:val="00754950"/>
    <w:rsid w:val="007614CE"/>
    <w:rsid w:val="00764C7F"/>
    <w:rsid w:val="007845B1"/>
    <w:rsid w:val="00786A1A"/>
    <w:rsid w:val="00786BC9"/>
    <w:rsid w:val="00786E47"/>
    <w:rsid w:val="007878D7"/>
    <w:rsid w:val="00790680"/>
    <w:rsid w:val="007951DF"/>
    <w:rsid w:val="00795B8B"/>
    <w:rsid w:val="00797DCF"/>
    <w:rsid w:val="007A195C"/>
    <w:rsid w:val="007A20B4"/>
    <w:rsid w:val="007A2C79"/>
    <w:rsid w:val="007A3B46"/>
    <w:rsid w:val="007A75BB"/>
    <w:rsid w:val="007B0640"/>
    <w:rsid w:val="007B085C"/>
    <w:rsid w:val="007B1564"/>
    <w:rsid w:val="007B2EAA"/>
    <w:rsid w:val="007B5ECC"/>
    <w:rsid w:val="007B72BA"/>
    <w:rsid w:val="007C520D"/>
    <w:rsid w:val="007C56FD"/>
    <w:rsid w:val="007D3077"/>
    <w:rsid w:val="007D4E71"/>
    <w:rsid w:val="007D5BC7"/>
    <w:rsid w:val="007E4488"/>
    <w:rsid w:val="007E4C06"/>
    <w:rsid w:val="007F6318"/>
    <w:rsid w:val="007F7190"/>
    <w:rsid w:val="007F78F0"/>
    <w:rsid w:val="00811E24"/>
    <w:rsid w:val="00815A88"/>
    <w:rsid w:val="00816E6D"/>
    <w:rsid w:val="00820F86"/>
    <w:rsid w:val="00824991"/>
    <w:rsid w:val="008308C6"/>
    <w:rsid w:val="00831937"/>
    <w:rsid w:val="00843146"/>
    <w:rsid w:val="008463A1"/>
    <w:rsid w:val="00850B38"/>
    <w:rsid w:val="00852D75"/>
    <w:rsid w:val="00854535"/>
    <w:rsid w:val="008562F8"/>
    <w:rsid w:val="0085792D"/>
    <w:rsid w:val="00857FD8"/>
    <w:rsid w:val="00861A0A"/>
    <w:rsid w:val="00861BC0"/>
    <w:rsid w:val="00862603"/>
    <w:rsid w:val="00863C75"/>
    <w:rsid w:val="00864219"/>
    <w:rsid w:val="00871208"/>
    <w:rsid w:val="00874601"/>
    <w:rsid w:val="008755EF"/>
    <w:rsid w:val="00876C03"/>
    <w:rsid w:val="00883062"/>
    <w:rsid w:val="00886314"/>
    <w:rsid w:val="00891C47"/>
    <w:rsid w:val="00891FDD"/>
    <w:rsid w:val="00893F0A"/>
    <w:rsid w:val="008A0A40"/>
    <w:rsid w:val="008A4A7C"/>
    <w:rsid w:val="008A50D4"/>
    <w:rsid w:val="008A718A"/>
    <w:rsid w:val="008B0460"/>
    <w:rsid w:val="008B28D9"/>
    <w:rsid w:val="008B46EF"/>
    <w:rsid w:val="008C3AEE"/>
    <w:rsid w:val="008C5377"/>
    <w:rsid w:val="008C7ECE"/>
    <w:rsid w:val="008D173F"/>
    <w:rsid w:val="008D2518"/>
    <w:rsid w:val="008D256A"/>
    <w:rsid w:val="008D5693"/>
    <w:rsid w:val="008D7199"/>
    <w:rsid w:val="008E0401"/>
    <w:rsid w:val="008E05D5"/>
    <w:rsid w:val="008E1A56"/>
    <w:rsid w:val="008E4824"/>
    <w:rsid w:val="008F1E68"/>
    <w:rsid w:val="008F2EBD"/>
    <w:rsid w:val="008F7D2B"/>
    <w:rsid w:val="009042D3"/>
    <w:rsid w:val="00906822"/>
    <w:rsid w:val="009119B5"/>
    <w:rsid w:val="009160FE"/>
    <w:rsid w:val="00921617"/>
    <w:rsid w:val="00922E9C"/>
    <w:rsid w:val="009237C0"/>
    <w:rsid w:val="009268EE"/>
    <w:rsid w:val="00927DCD"/>
    <w:rsid w:val="00933367"/>
    <w:rsid w:val="00943F6E"/>
    <w:rsid w:val="009453D0"/>
    <w:rsid w:val="009556F5"/>
    <w:rsid w:val="009614CB"/>
    <w:rsid w:val="00963C08"/>
    <w:rsid w:val="00965607"/>
    <w:rsid w:val="00967170"/>
    <w:rsid w:val="009722CD"/>
    <w:rsid w:val="009727A9"/>
    <w:rsid w:val="009745A1"/>
    <w:rsid w:val="00977D1B"/>
    <w:rsid w:val="00983914"/>
    <w:rsid w:val="00983E19"/>
    <w:rsid w:val="009852DF"/>
    <w:rsid w:val="00985FB2"/>
    <w:rsid w:val="009913D4"/>
    <w:rsid w:val="009916A0"/>
    <w:rsid w:val="00992CEF"/>
    <w:rsid w:val="0099314E"/>
    <w:rsid w:val="009948BA"/>
    <w:rsid w:val="009A5051"/>
    <w:rsid w:val="009B4274"/>
    <w:rsid w:val="009B525E"/>
    <w:rsid w:val="009C02AA"/>
    <w:rsid w:val="009C6030"/>
    <w:rsid w:val="009C7097"/>
    <w:rsid w:val="009D071C"/>
    <w:rsid w:val="009D1A8D"/>
    <w:rsid w:val="009D70AA"/>
    <w:rsid w:val="009E18A2"/>
    <w:rsid w:val="009E3041"/>
    <w:rsid w:val="009E3433"/>
    <w:rsid w:val="009E6583"/>
    <w:rsid w:val="009E78D9"/>
    <w:rsid w:val="009E7AF0"/>
    <w:rsid w:val="009F23DC"/>
    <w:rsid w:val="00A00A27"/>
    <w:rsid w:val="00A0158D"/>
    <w:rsid w:val="00A02B1C"/>
    <w:rsid w:val="00A02E25"/>
    <w:rsid w:val="00A045CC"/>
    <w:rsid w:val="00A05DC3"/>
    <w:rsid w:val="00A1628D"/>
    <w:rsid w:val="00A21BF2"/>
    <w:rsid w:val="00A241E6"/>
    <w:rsid w:val="00A251C5"/>
    <w:rsid w:val="00A37EAD"/>
    <w:rsid w:val="00A44009"/>
    <w:rsid w:val="00A46099"/>
    <w:rsid w:val="00A544C7"/>
    <w:rsid w:val="00A561F0"/>
    <w:rsid w:val="00A565AB"/>
    <w:rsid w:val="00A574F9"/>
    <w:rsid w:val="00A6010B"/>
    <w:rsid w:val="00A60333"/>
    <w:rsid w:val="00A61F0E"/>
    <w:rsid w:val="00A7277E"/>
    <w:rsid w:val="00A75CF6"/>
    <w:rsid w:val="00A766BB"/>
    <w:rsid w:val="00A85271"/>
    <w:rsid w:val="00A92D4E"/>
    <w:rsid w:val="00A94495"/>
    <w:rsid w:val="00A955D1"/>
    <w:rsid w:val="00AA175E"/>
    <w:rsid w:val="00AA4271"/>
    <w:rsid w:val="00AB0A69"/>
    <w:rsid w:val="00AB37FF"/>
    <w:rsid w:val="00AB5A69"/>
    <w:rsid w:val="00AB7EE7"/>
    <w:rsid w:val="00AC55D9"/>
    <w:rsid w:val="00AD1AE8"/>
    <w:rsid w:val="00AE1912"/>
    <w:rsid w:val="00AE2A6B"/>
    <w:rsid w:val="00AE5F99"/>
    <w:rsid w:val="00AF0F72"/>
    <w:rsid w:val="00AF1E96"/>
    <w:rsid w:val="00AF2F0F"/>
    <w:rsid w:val="00AF76E1"/>
    <w:rsid w:val="00B0032B"/>
    <w:rsid w:val="00B00BE8"/>
    <w:rsid w:val="00B01A17"/>
    <w:rsid w:val="00B11FFE"/>
    <w:rsid w:val="00B16D89"/>
    <w:rsid w:val="00B23D1E"/>
    <w:rsid w:val="00B23E88"/>
    <w:rsid w:val="00B254CB"/>
    <w:rsid w:val="00B257A2"/>
    <w:rsid w:val="00B37537"/>
    <w:rsid w:val="00B4497A"/>
    <w:rsid w:val="00B50273"/>
    <w:rsid w:val="00B51583"/>
    <w:rsid w:val="00B51A31"/>
    <w:rsid w:val="00B525FB"/>
    <w:rsid w:val="00B578EE"/>
    <w:rsid w:val="00B60F0A"/>
    <w:rsid w:val="00B62EAB"/>
    <w:rsid w:val="00B6684F"/>
    <w:rsid w:val="00B70D43"/>
    <w:rsid w:val="00B716B2"/>
    <w:rsid w:val="00B7202E"/>
    <w:rsid w:val="00B7287F"/>
    <w:rsid w:val="00B731F3"/>
    <w:rsid w:val="00B76047"/>
    <w:rsid w:val="00B77BFC"/>
    <w:rsid w:val="00B80723"/>
    <w:rsid w:val="00B81857"/>
    <w:rsid w:val="00B826AD"/>
    <w:rsid w:val="00BA5151"/>
    <w:rsid w:val="00BA5664"/>
    <w:rsid w:val="00BA57D9"/>
    <w:rsid w:val="00BA5897"/>
    <w:rsid w:val="00BA7434"/>
    <w:rsid w:val="00BA7F1E"/>
    <w:rsid w:val="00BB2AEC"/>
    <w:rsid w:val="00BB7AFC"/>
    <w:rsid w:val="00BB7DE6"/>
    <w:rsid w:val="00BC26BA"/>
    <w:rsid w:val="00BC31B2"/>
    <w:rsid w:val="00BC3EE4"/>
    <w:rsid w:val="00BD4747"/>
    <w:rsid w:val="00BE4502"/>
    <w:rsid w:val="00BE5368"/>
    <w:rsid w:val="00BE62F7"/>
    <w:rsid w:val="00BE79A6"/>
    <w:rsid w:val="00BF316F"/>
    <w:rsid w:val="00BF7436"/>
    <w:rsid w:val="00C000A4"/>
    <w:rsid w:val="00C0021F"/>
    <w:rsid w:val="00C021E1"/>
    <w:rsid w:val="00C02D02"/>
    <w:rsid w:val="00C058B3"/>
    <w:rsid w:val="00C07A33"/>
    <w:rsid w:val="00C14B22"/>
    <w:rsid w:val="00C15C0D"/>
    <w:rsid w:val="00C16D3A"/>
    <w:rsid w:val="00C23D7C"/>
    <w:rsid w:val="00C2580E"/>
    <w:rsid w:val="00C265D8"/>
    <w:rsid w:val="00C32AC5"/>
    <w:rsid w:val="00C3586E"/>
    <w:rsid w:val="00C36DFF"/>
    <w:rsid w:val="00C41541"/>
    <w:rsid w:val="00C50F64"/>
    <w:rsid w:val="00C514CA"/>
    <w:rsid w:val="00C5183E"/>
    <w:rsid w:val="00C52167"/>
    <w:rsid w:val="00C53070"/>
    <w:rsid w:val="00C54765"/>
    <w:rsid w:val="00C55562"/>
    <w:rsid w:val="00C561E0"/>
    <w:rsid w:val="00C60627"/>
    <w:rsid w:val="00C67EB1"/>
    <w:rsid w:val="00C72560"/>
    <w:rsid w:val="00C72A8D"/>
    <w:rsid w:val="00C73F5C"/>
    <w:rsid w:val="00C76416"/>
    <w:rsid w:val="00C77509"/>
    <w:rsid w:val="00C833E6"/>
    <w:rsid w:val="00C91118"/>
    <w:rsid w:val="00C91B70"/>
    <w:rsid w:val="00CA16B5"/>
    <w:rsid w:val="00CA2A51"/>
    <w:rsid w:val="00CA5C08"/>
    <w:rsid w:val="00CB7DD6"/>
    <w:rsid w:val="00CC2E75"/>
    <w:rsid w:val="00CC503A"/>
    <w:rsid w:val="00CD080A"/>
    <w:rsid w:val="00CD312B"/>
    <w:rsid w:val="00CD3419"/>
    <w:rsid w:val="00CE0C7A"/>
    <w:rsid w:val="00CE0F06"/>
    <w:rsid w:val="00CE38A6"/>
    <w:rsid w:val="00CE3A7C"/>
    <w:rsid w:val="00CE5365"/>
    <w:rsid w:val="00CE62F8"/>
    <w:rsid w:val="00D062AC"/>
    <w:rsid w:val="00D12BD7"/>
    <w:rsid w:val="00D15E8D"/>
    <w:rsid w:val="00D16BBA"/>
    <w:rsid w:val="00D205D8"/>
    <w:rsid w:val="00D224DD"/>
    <w:rsid w:val="00D23DE4"/>
    <w:rsid w:val="00D24545"/>
    <w:rsid w:val="00D27335"/>
    <w:rsid w:val="00D31F6A"/>
    <w:rsid w:val="00D32D72"/>
    <w:rsid w:val="00D332BF"/>
    <w:rsid w:val="00D35E13"/>
    <w:rsid w:val="00D378FC"/>
    <w:rsid w:val="00D40FE2"/>
    <w:rsid w:val="00D410F9"/>
    <w:rsid w:val="00D42F7D"/>
    <w:rsid w:val="00D4307D"/>
    <w:rsid w:val="00D46346"/>
    <w:rsid w:val="00D54065"/>
    <w:rsid w:val="00D57A86"/>
    <w:rsid w:val="00D71674"/>
    <w:rsid w:val="00D727F7"/>
    <w:rsid w:val="00D73D67"/>
    <w:rsid w:val="00D76690"/>
    <w:rsid w:val="00D80390"/>
    <w:rsid w:val="00D80D11"/>
    <w:rsid w:val="00D81BE7"/>
    <w:rsid w:val="00D830AD"/>
    <w:rsid w:val="00D8512E"/>
    <w:rsid w:val="00D853A0"/>
    <w:rsid w:val="00D87D26"/>
    <w:rsid w:val="00D94AF9"/>
    <w:rsid w:val="00D95D21"/>
    <w:rsid w:val="00DA0B17"/>
    <w:rsid w:val="00DA2509"/>
    <w:rsid w:val="00DB6086"/>
    <w:rsid w:val="00DC399D"/>
    <w:rsid w:val="00DD1804"/>
    <w:rsid w:val="00DE0B17"/>
    <w:rsid w:val="00DE3F82"/>
    <w:rsid w:val="00DE49B6"/>
    <w:rsid w:val="00DE5619"/>
    <w:rsid w:val="00DE77CC"/>
    <w:rsid w:val="00DF3E2C"/>
    <w:rsid w:val="00DF5347"/>
    <w:rsid w:val="00DF5BB9"/>
    <w:rsid w:val="00DF60AC"/>
    <w:rsid w:val="00E15E35"/>
    <w:rsid w:val="00E20566"/>
    <w:rsid w:val="00E253A7"/>
    <w:rsid w:val="00E27C3C"/>
    <w:rsid w:val="00E30D0D"/>
    <w:rsid w:val="00E33152"/>
    <w:rsid w:val="00E33776"/>
    <w:rsid w:val="00E41F29"/>
    <w:rsid w:val="00E421FF"/>
    <w:rsid w:val="00E433F4"/>
    <w:rsid w:val="00E474F0"/>
    <w:rsid w:val="00E47CC2"/>
    <w:rsid w:val="00E53285"/>
    <w:rsid w:val="00E56EC0"/>
    <w:rsid w:val="00E62BFE"/>
    <w:rsid w:val="00E74AE5"/>
    <w:rsid w:val="00E77AA2"/>
    <w:rsid w:val="00E83F7E"/>
    <w:rsid w:val="00E84447"/>
    <w:rsid w:val="00E85781"/>
    <w:rsid w:val="00E910BF"/>
    <w:rsid w:val="00EA3237"/>
    <w:rsid w:val="00EA5DC4"/>
    <w:rsid w:val="00EA744E"/>
    <w:rsid w:val="00EB02F9"/>
    <w:rsid w:val="00EB2E74"/>
    <w:rsid w:val="00EB6B4C"/>
    <w:rsid w:val="00EB7A50"/>
    <w:rsid w:val="00EC14A5"/>
    <w:rsid w:val="00EC5CA3"/>
    <w:rsid w:val="00ED0A26"/>
    <w:rsid w:val="00ED3350"/>
    <w:rsid w:val="00ED4613"/>
    <w:rsid w:val="00ED5D6F"/>
    <w:rsid w:val="00EE02EE"/>
    <w:rsid w:val="00EE1328"/>
    <w:rsid w:val="00EE1D3C"/>
    <w:rsid w:val="00EE3CFC"/>
    <w:rsid w:val="00EE49B3"/>
    <w:rsid w:val="00EF093F"/>
    <w:rsid w:val="00EF14FF"/>
    <w:rsid w:val="00EF2666"/>
    <w:rsid w:val="00EF584B"/>
    <w:rsid w:val="00F013FF"/>
    <w:rsid w:val="00F0535D"/>
    <w:rsid w:val="00F06886"/>
    <w:rsid w:val="00F07306"/>
    <w:rsid w:val="00F107C6"/>
    <w:rsid w:val="00F2323D"/>
    <w:rsid w:val="00F24D2D"/>
    <w:rsid w:val="00F26627"/>
    <w:rsid w:val="00F319D6"/>
    <w:rsid w:val="00F3302C"/>
    <w:rsid w:val="00F42536"/>
    <w:rsid w:val="00F444E5"/>
    <w:rsid w:val="00F449FB"/>
    <w:rsid w:val="00F4647F"/>
    <w:rsid w:val="00F53365"/>
    <w:rsid w:val="00F54652"/>
    <w:rsid w:val="00F547B9"/>
    <w:rsid w:val="00F54B36"/>
    <w:rsid w:val="00F550AD"/>
    <w:rsid w:val="00F628CA"/>
    <w:rsid w:val="00F65B14"/>
    <w:rsid w:val="00F706B1"/>
    <w:rsid w:val="00F713EC"/>
    <w:rsid w:val="00F71612"/>
    <w:rsid w:val="00F73E65"/>
    <w:rsid w:val="00F7491B"/>
    <w:rsid w:val="00F75D27"/>
    <w:rsid w:val="00F8514D"/>
    <w:rsid w:val="00F87304"/>
    <w:rsid w:val="00F97213"/>
    <w:rsid w:val="00F978CF"/>
    <w:rsid w:val="00FA34F0"/>
    <w:rsid w:val="00FA4347"/>
    <w:rsid w:val="00FA6484"/>
    <w:rsid w:val="00FA6961"/>
    <w:rsid w:val="00FA75F9"/>
    <w:rsid w:val="00FB1B7F"/>
    <w:rsid w:val="00FB2401"/>
    <w:rsid w:val="00FB3D74"/>
    <w:rsid w:val="00FB62AF"/>
    <w:rsid w:val="00FB6CC7"/>
    <w:rsid w:val="00FC3158"/>
    <w:rsid w:val="00FC32FD"/>
    <w:rsid w:val="00FC5B29"/>
    <w:rsid w:val="00FD066F"/>
    <w:rsid w:val="00FD35FE"/>
    <w:rsid w:val="00FD5F48"/>
    <w:rsid w:val="00FD7E4C"/>
    <w:rsid w:val="00FE24FF"/>
    <w:rsid w:val="00FE31AE"/>
    <w:rsid w:val="00FE385C"/>
    <w:rsid w:val="00FE636D"/>
    <w:rsid w:val="00FF1A9F"/>
    <w:rsid w:val="00FF5799"/>
    <w:rsid w:val="00FF59B5"/>
    <w:rsid w:val="00FF7FE6"/>
    <w:rsid w:val="606F64F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10">
    <w:name w:val="Default Paragraph Font"/>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ate"/>
    <w:basedOn w:val="1"/>
    <w:next w:val="1"/>
    <w:link w:val="13"/>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7">
    <w:name w:val="Normal (Web)"/>
    <w:basedOn w:val="1"/>
    <w:uiPriority w:val="0"/>
    <w:pPr>
      <w:widowControl/>
      <w:spacing w:before="100" w:beforeAutospacing="1" w:after="100" w:afterAutospacing="1"/>
      <w:jc w:val="left"/>
    </w:pPr>
    <w:rPr>
      <w:rFonts w:hint="eastAsia" w:ascii="Arial Unicode MS" w:hAnsi="Arial Unicode MS" w:eastAsia="Arial Unicode MS" w:cs="Arial Unicode MS"/>
      <w:color w:val="000000"/>
      <w:kern w:val="0"/>
      <w:sz w:val="24"/>
    </w:rPr>
  </w:style>
  <w:style w:type="table" w:styleId="9">
    <w:name w:val="Table Grid"/>
    <w:basedOn w:val="8"/>
    <w:uiPriority w:val="59"/>
    <w:rPr>
      <w:rFonts w:ascii="Calibri" w:hAnsi="Calibri"/>
      <w:kern w:val="2"/>
      <w:sz w:val="21"/>
      <w:szCs w:val="22"/>
    </w:r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uiPriority w:val="0"/>
    <w:rPr>
      <w:color w:val="0000FF"/>
      <w:u w:val="single"/>
    </w:rPr>
  </w:style>
  <w:style w:type="character" w:customStyle="1" w:styleId="12">
    <w:name w:val="HTML 预设格式 Char"/>
    <w:link w:val="6"/>
    <w:uiPriority w:val="99"/>
    <w:rPr>
      <w:rFonts w:ascii="宋体" w:hAnsi="宋体" w:cs="宋体"/>
      <w:sz w:val="24"/>
      <w:szCs w:val="24"/>
    </w:rPr>
  </w:style>
  <w:style w:type="character" w:customStyle="1" w:styleId="13">
    <w:name w:val="日期 Char"/>
    <w:link w:val="2"/>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567</Words>
  <Characters>3234</Characters>
  <Lines>26</Lines>
  <Paragraphs>7</Paragraphs>
  <TotalTime>0</TotalTime>
  <ScaleCrop>false</ScaleCrop>
  <LinksUpToDate>false</LinksUpToDate>
  <CharactersWithSpaces>3794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2016-06-17T11:09:00Z</dcterms:created>
  <dc:creator>微软用户</dc:creator>
  <cp:lastModifiedBy>刘婧阳</cp:lastModifiedBy>
  <cp:lastPrinted>2017-06-15T01:56:00Z</cp:lastPrinted>
  <dcterms:modified xsi:type="dcterms:W3CDTF">2021-04-09T06:42:17Z</dcterms:modified>
  <dc:title>电子工程学院博士研究生招生基本规则（试行）</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2052-11.1.0.10314</vt:lpwstr>
  </property>
</Properties>
</file>