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jc w:val="center"/>
        <w:rPr>
          <w:rFonts w:hint="default" w:ascii="Times New Roman" w:hAnsi="Times New Roman" w:eastAsia="宋体" w:cs="Times New Roman"/>
          <w:color w:val="1F1F1F"/>
          <w:sz w:val="36"/>
          <w:szCs w:val="36"/>
          <w:rtl w:val="0"/>
        </w:rPr>
      </w:pPr>
      <w:r>
        <w:rPr>
          <w:rFonts w:hint="default" w:ascii="Times New Roman" w:hAnsi="Times New Roman" w:eastAsia="宋体" w:cs="Times New Roman"/>
          <w:color w:val="1F1F1F"/>
          <w:sz w:val="36"/>
          <w:szCs w:val="36"/>
          <w:rtl w:val="0"/>
        </w:rPr>
        <w:t>克制与张扬：浪漫主义双宗师的审美博弈与自我成长</w:t>
      </w:r>
    </w:p>
    <w:p w14:paraId="0544DC4C">
      <w:pPr>
        <w:rPr>
          <w:rFonts w:hint="eastAsia" w:ascii="Times New Roman" w:hAnsi="Times New Roman" w:eastAsia="宋体" w:cs="Times New Roman"/>
          <w:b/>
          <w:bCs/>
          <w:color w:val="1F1F1F"/>
          <w:sz w:val="32"/>
          <w:szCs w:val="32"/>
          <w:rtl w:val="0"/>
          <w:lang w:val="en-US" w:eastAsia="zh-CN"/>
        </w:rPr>
      </w:pPr>
      <w:r>
        <w:rPr>
          <w:rFonts w:hint="eastAsia" w:ascii="Times New Roman" w:hAnsi="Times New Roman" w:eastAsia="宋体" w:cs="Times New Roman"/>
          <w:b/>
          <w:bCs/>
          <w:color w:val="1F1F1F"/>
          <w:sz w:val="32"/>
          <w:szCs w:val="32"/>
          <w:rtl w:val="0"/>
          <w:lang w:val="en-US" w:eastAsia="zh-CN"/>
        </w:rPr>
        <w:t>摘要</w:t>
      </w:r>
    </w:p>
    <w:p w14:paraId="01330182">
      <w:pPr>
        <w:rPr>
          <w:rFonts w:hint="default" w:ascii="Times New Roman" w:hAnsi="Times New Roman" w:eastAsia="宋体" w:cs="Times New Roman"/>
          <w:b/>
          <w:bCs/>
          <w:color w:val="1F1F1F"/>
          <w:sz w:val="32"/>
          <w:szCs w:val="32"/>
          <w:rtl w:val="0"/>
          <w:lang w:val="en-US" w:eastAsia="zh-CN"/>
        </w:rPr>
      </w:pPr>
      <w:r>
        <w:rPr>
          <w:rFonts w:hint="eastAsia" w:ascii="Times New Roman" w:hAnsi="Times New Roman" w:eastAsia="宋体" w:cs="Times New Roman"/>
          <w:b/>
          <w:bCs/>
          <w:color w:val="1F1F1F"/>
          <w:sz w:val="32"/>
          <w:szCs w:val="32"/>
          <w:rtl w:val="0"/>
          <w:lang w:val="en-US" w:eastAsia="zh-CN"/>
        </w:rPr>
        <w:t>引言</w:t>
      </w: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一、引言：从古希腊的理性与狂喜谈起</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西方音乐美学的历史演进是一部关于克制与张扬不断博弈、融合并交替上升的壮丽史诗。这一辩证关系最早可以追溯至古希腊神话中对于音乐起源的隐喻。在古希腊的神话世界里，音乐的力量由神祇静静守护，而弦乐与管乐作为最初的声学载体，早早划分了艺术的边界。由太阳神阿波罗掌控的里拉琴是竖琴的前身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。它音色清亮，形态端庄，最终化为了西方音乐的标志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。这种声音代表着秩序、和谐与理性，是克制美学的最初源头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。与之相对的，则是酒神狄俄尼索斯掌控的阿夫洛斯管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。这是一种双簧管乐器的始祖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。其音响高亢而炽热，宣泄着凡俗的狂喜与悲剧性的感性张力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。克制与张扬自神话时代起，就已深植于西方音乐的基因之中。</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历史长河缓缓流淌。在中世纪的漫长岁月中，理性与秩序被推向了神圣的极致。由罗马教皇编订的格里高利圣咏，又称素歌，主要用于基督教礼拜活动，成为了这一时期音乐的核心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。圣咏是纯净的。它是单声部的，没有乐器伴奏，只由纯男声合唱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。歌词是拉丁文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。音阶单纯，节奏自由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。在这种毫无世俗修饰的静谧中，凡俗的杂念被过滤，灵魂得以默默向神性皈依。然而，世俗的力量终究无法阻挡。中世纪晚期，恋诗歌手与游吟诗人在欧洲大陆兴起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。维埃尔多等弓弦乐器的出现，将世俗的爱慕、冒险与张扬的情感重新注入音乐的血脉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当音乐史步入德奥古典主义时期，克制与张扬在理性的框架下达到了高度的平衡。莫扎特的音乐语言呈现出一种孩子般的天真。他笔下的旋律自然细腻，优美动听，看似简单却蕴含着丰富的多愁善感与古灵精怪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。无论是在魔笛、唐璜，还是费加罗的婚礼等歌剧巨作中，莫扎特都展现出高雅克制的形式美感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。与之形成鲜明对照的是贝多芬的崛起。贝多芬的音乐语言富于英雄性、戏剧性、交响性与深刻的哲理性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。他的三十二首钢琴奏鸣曲在西方音乐史上被称为新约全书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。其中的悲怆、热情与暴风雨等杰作，以火山爆发般的情感张力撕裂了古典主义的外壳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。贝多芬的这种张扬宣告了个体自我意识的觉醒，直接催生了十九世纪浪漫主义运动的爆发。</w:t>
      </w:r>
    </w:p>
    <w:p w14:paraId="0000000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二、早期浪漫主义的群星闪耀与温床奠定</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在贝多芬巨人般背影的笼罩下，十九世纪早期的浪漫主义音乐家们开始寻找属于个体的呼吸方式。作为早期浪漫主义的杰出代表，奥地利音乐家舒伯特一生最敬仰的音乐家正是贝多芬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。被誉为歌曲之王的舒伯特将诗歌与音乐深度结合，开创了艺术歌曲这一独特的艺术表现形式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。舒伯特的艺术歌曲通常以钢琴为伴奏，结构精致，内容丰富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。他根据诗歌结构发展出分节歌、变化分节歌与通体歌三种基本类型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。他的魔王等作品，在钢琴织体的戏剧性张扬与声部旋律的克制叙事之间取得了惊人的平衡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随后，浪漫主义繁荣期的代表人物舒曼，以独创的手法将短小曲目连接成套曲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。他在钢琴音乐与艺术歌曲两大领域展现出卓越的天才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。舒曼独自编辑的新音乐杂志，以精辟的乐评指引着十九世纪浪漫派的方向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。他的艺术歌曲如核桃树、月夜、两个禁卫兵等，意境深邃，简洁含蓄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。这些作品将舒伯特式的浪漫抒情引向了更为内敛、充满文学意蕴的深处。</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与之并行的是德国作曲家门德尔松。他在狂热的浪漫主义大潮中保留了古典主义的高雅与克制。管弦乐浪漫风格标题性序曲是门德尔松最富创造性的体裁，代表作仲夏夜之梦序曲洋溢着精灵般的轻盈与温婉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。在婚礼音乐的创作上，门德尔松版本的婚礼进行曲多作为婚礼退场曲，其曲风欢快激情，与瓦格纳庄严肃穆的进场曲形成了鲜明对照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。门德尔松的e小调小提琴协奏曲是世界四大小提琴名曲之一，曲风高雅柔美，温婉多情，略带伤感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。而他的四十八首无言歌则如同音乐日记般精致，以克制、简练的体量记录着生活中的温情瞬间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这些早期浪漫主义大师的探索，极大地丰富了钢琴与管弦乐的艺术语汇。他们在美学层面上完成了对主观情感的深度挖掘。正是在这一艺术温床之上，浪漫主义中晚期的两位钢琴宗师肖邦与李斯特，以更为极致的姿态，将克制与张扬推向了艺术的巅峰。</w:t>
      </w:r>
    </w:p>
    <w:p w14:paraId="0000000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三、肖邦的克制美学：深邃心灵的内敛独白</w:t>
      </w: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1. 夜曲与叙事曲的内在线条</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弗里德里克·肖邦一生几乎将全部的创作心血倾注在钢琴这一单一乐器上 </w:t>
      </w:r>
      <w:r>
        <w:rPr>
          <w:rFonts w:hint="default" w:ascii="Times New Roman" w:hAnsi="Times New Roman" w:eastAsia="宋体" w:cs="Times New Roman"/>
          <w:color w:val="444746"/>
          <w:sz w:val="24"/>
          <w:szCs w:val="24"/>
          <w:vertAlign w:val="superscript"/>
          <w:rtl w:val="0"/>
        </w:rPr>
        <w:t>2</w:t>
      </w:r>
      <w:r>
        <w:rPr>
          <w:rFonts w:hint="default" w:ascii="Times New Roman" w:hAnsi="Times New Roman" w:eastAsia="宋体" w:cs="Times New Roman"/>
          <w:color w:val="1F1F1F"/>
          <w:rtl w:val="0"/>
        </w:rPr>
        <w:t xml:space="preserve">。在十九世纪喧嚣的欧洲乐坛，他被尊称为钢琴诗人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。肖邦对于钢琴音乐体裁最伟大的拓展之一，在于对夜曲这一体裁的升华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。夜曲最初由爱尔兰作曲家约翰·菲尔德首创 </w:t>
      </w:r>
      <w:r>
        <w:rPr>
          <w:rFonts w:hint="default" w:ascii="Times New Roman" w:hAnsi="Times New Roman" w:eastAsia="宋体" w:cs="Times New Roman"/>
          <w:color w:val="444746"/>
          <w:sz w:val="24"/>
          <w:szCs w:val="24"/>
          <w:vertAlign w:val="superscript"/>
          <w:rtl w:val="0"/>
        </w:rPr>
        <w:t>3</w:t>
      </w:r>
      <w:r>
        <w:rPr>
          <w:rFonts w:hint="default" w:ascii="Times New Roman" w:hAnsi="Times New Roman" w:eastAsia="宋体" w:cs="Times New Roman"/>
          <w:color w:val="1F1F1F"/>
          <w:rtl w:val="0"/>
        </w:rPr>
        <w:t xml:space="preserve">。肖邦在继承菲尔德的基础上，融入了意大利美声歌剧的咏叹调线条，并引入了复杂的和声与半音阶织体，使之摆脱了菲尔德作品中偶有的多愁善感与柔弱，走向了深邃、神秘的抒情深处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在音乐构造上，夜曲不同于多用于世俗酬答的小夜曲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。夜曲带有天然的神秘抒情性，音乐深度上比小夜曲更进一步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。肖邦的夜曲通常采用三部曲式结构，即主题、中段与再现主题的交替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。其典型织体为：右手演奏如歌的、经过高度装饰的半音阶旋律，左手则在延音踏板的协助下，弹奏宽广、起伏的分解和弦作为节奏与功能和声背景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 xml:space="preserve">。这种织体形式在形式上极为克制，音量极少出现不理性的轰鸣，但其内部却蕴含着极高的精神密度，被誉为富于诗情的短交响乐 </w:t>
      </w:r>
      <w:r>
        <w:rPr>
          <w:rFonts w:hint="default" w:ascii="Times New Roman" w:hAnsi="Times New Roman" w:eastAsia="宋体" w:cs="Times New Roman"/>
          <w:color w:val="444746"/>
          <w:sz w:val="24"/>
          <w:szCs w:val="24"/>
          <w:vertAlign w:val="superscript"/>
          <w:rtl w:val="0"/>
        </w:rPr>
        <w:t>5</w:t>
      </w:r>
      <w:r>
        <w:rPr>
          <w:rFonts w:hint="default" w:ascii="Times New Roman" w:hAnsi="Times New Roman" w:eastAsia="宋体" w:cs="Times New Roman"/>
          <w:color w:val="1F1F1F"/>
          <w:rtl w:val="0"/>
        </w:rPr>
        <w:t>。</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而在体量更为宏大的叙事曲中，肖邦则展现了其作为形式革新者的伟大力量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 xml:space="preserve">。肖邦是音乐史上首位将文学中的叙事诗概念转化为纯钢琴音乐表现的作曲家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 xml:space="preserve">。钱仁康先生在肖邦叙事曲解读中明确指出，肖邦的四首叙事曲既非具有具体情节描绘的标题音乐，亦非毫无情感指向的纯音乐 </w:t>
      </w:r>
      <w:r>
        <w:rPr>
          <w:rFonts w:hint="default" w:ascii="Times New Roman" w:hAnsi="Times New Roman" w:eastAsia="宋体" w:cs="Times New Roman"/>
          <w:color w:val="444746"/>
          <w:sz w:val="24"/>
          <w:szCs w:val="24"/>
          <w:vertAlign w:val="superscript"/>
          <w:rtl w:val="0"/>
        </w:rPr>
        <w:t>7</w:t>
      </w:r>
      <w:r>
        <w:rPr>
          <w:rFonts w:hint="default" w:ascii="Times New Roman" w:hAnsi="Times New Roman" w:eastAsia="宋体" w:cs="Times New Roman"/>
          <w:color w:val="1F1F1F"/>
          <w:rtl w:val="0"/>
        </w:rPr>
        <w:t xml:space="preserve">。肖邦叙事曲的戏剧性结构是浪漫主义变奏原则与奏鸣曲式原则高度综合的产物 </w:t>
      </w:r>
      <w:r>
        <w:rPr>
          <w:rFonts w:hint="default" w:ascii="Times New Roman" w:hAnsi="Times New Roman" w:eastAsia="宋体" w:cs="Times New Roman"/>
          <w:color w:val="444746"/>
          <w:sz w:val="24"/>
          <w:szCs w:val="24"/>
          <w:vertAlign w:val="superscript"/>
          <w:rtl w:val="0"/>
        </w:rPr>
        <w:t>7</w:t>
      </w:r>
      <w:r>
        <w:rPr>
          <w:rFonts w:hint="default" w:ascii="Times New Roman" w:hAnsi="Times New Roman" w:eastAsia="宋体" w:cs="Times New Roman"/>
          <w:color w:val="1F1F1F"/>
          <w:rtl w:val="0"/>
        </w:rPr>
        <w:t>。</w:t>
      </w:r>
    </w:p>
    <w:p w14:paraId="0000001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钱仁康先生指出，肖邦叙事曲通过变奏变形的手法，使抒情性的主部与副部主题在展开后转化为充满热情、气概豪迈的乐段，并最终贯穿至悲剧性的尾声中 </w:t>
      </w:r>
      <w:r>
        <w:rPr>
          <w:rFonts w:hint="default" w:ascii="Times New Roman" w:hAnsi="Times New Roman" w:eastAsia="宋体" w:cs="Times New Roman"/>
          <w:color w:val="444746"/>
          <w:sz w:val="24"/>
          <w:szCs w:val="24"/>
          <w:vertAlign w:val="superscript"/>
          <w:rtl w:val="0"/>
        </w:rPr>
        <w:t>6</w:t>
      </w:r>
      <w:r>
        <w:rPr>
          <w:rFonts w:hint="default" w:ascii="Times New Roman" w:hAnsi="Times New Roman" w:eastAsia="宋体" w:cs="Times New Roman"/>
          <w:color w:val="1F1F1F"/>
          <w:rtl w:val="0"/>
        </w:rPr>
        <w:t xml:space="preserve">。以F大调第二叙事曲为例，舒曼曾提及此作深受波兰爱国诗人密茨凯维奇诗作的影响 </w:t>
      </w:r>
      <w:r>
        <w:rPr>
          <w:rFonts w:hint="default" w:ascii="Times New Roman" w:hAnsi="Times New Roman" w:eastAsia="宋体" w:cs="Times New Roman"/>
          <w:color w:val="444746"/>
          <w:sz w:val="24"/>
          <w:szCs w:val="24"/>
          <w:vertAlign w:val="superscript"/>
          <w:rtl w:val="0"/>
        </w:rPr>
        <w:t>7</w:t>
      </w:r>
      <w:r>
        <w:rPr>
          <w:rFonts w:hint="default" w:ascii="Times New Roman" w:hAnsi="Times New Roman" w:eastAsia="宋体" w:cs="Times New Roman"/>
          <w:color w:val="1F1F1F"/>
          <w:rtl w:val="0"/>
        </w:rPr>
        <w:t xml:space="preserve">。乐曲有两个极为鲜明的对比主题：一个是牧歌般明净、温存、柔美且质朴的行板主题，另一个则是暴风雨般狂暴、带有惨烈冲突的急板主题 </w:t>
      </w:r>
      <w:r>
        <w:rPr>
          <w:rFonts w:hint="default" w:ascii="Times New Roman" w:hAnsi="Times New Roman" w:eastAsia="宋体" w:cs="Times New Roman"/>
          <w:color w:val="444746"/>
          <w:sz w:val="24"/>
          <w:szCs w:val="24"/>
          <w:vertAlign w:val="superscript"/>
          <w:rtl w:val="0"/>
        </w:rPr>
        <w:t>7</w:t>
      </w:r>
      <w:r>
        <w:rPr>
          <w:rFonts w:hint="default" w:ascii="Times New Roman" w:hAnsi="Times New Roman" w:eastAsia="宋体" w:cs="Times New Roman"/>
          <w:color w:val="1F1F1F"/>
          <w:rtl w:val="0"/>
        </w:rPr>
        <w:t xml:space="preserve">。钱仁康先生分析指出，这部作品的结构是奏鸣曲式与回旋曲式的结合，调性在F大调与A小调之间剧烈摇摆，这种极端的对比反衬，将艺术家内心剧烈的矛盾冲突推向了难以逾越的悲剧高度 </w:t>
      </w:r>
      <w:r>
        <w:rPr>
          <w:rFonts w:hint="default" w:ascii="Times New Roman" w:hAnsi="Times New Roman" w:eastAsia="宋体" w:cs="Times New Roman"/>
          <w:color w:val="444746"/>
          <w:sz w:val="24"/>
          <w:szCs w:val="24"/>
          <w:vertAlign w:val="superscript"/>
          <w:rtl w:val="0"/>
        </w:rPr>
        <w:t>7</w:t>
      </w:r>
      <w:r>
        <w:rPr>
          <w:rFonts w:hint="default" w:ascii="Times New Roman" w:hAnsi="Times New Roman" w:eastAsia="宋体" w:cs="Times New Roman"/>
          <w:color w:val="1F1F1F"/>
          <w:rtl w:val="0"/>
        </w:rPr>
        <w:t xml:space="preserve">。肖邦在此处表现出一种惊人的克制。他没有任由情感决堤，而是用极其严密、精巧的复调逻辑，即四声部复调织体，来驾驭暴风雨般的激情，使之呈现出悲壮的史诗品格 </w:t>
      </w:r>
      <w:r>
        <w:rPr>
          <w:rFonts w:hint="default" w:ascii="Times New Roman" w:hAnsi="Times New Roman" w:eastAsia="宋体" w:cs="Times New Roman"/>
          <w:color w:val="444746"/>
          <w:sz w:val="24"/>
          <w:szCs w:val="24"/>
          <w:vertAlign w:val="superscript"/>
          <w:rtl w:val="0"/>
        </w:rPr>
        <w:t>7</w:t>
      </w:r>
      <w:r>
        <w:rPr>
          <w:rFonts w:hint="default" w:ascii="Times New Roman" w:hAnsi="Times New Roman" w:eastAsia="宋体" w:cs="Times New Roman"/>
          <w:color w:val="1F1F1F"/>
          <w:rtl w:val="0"/>
        </w:rPr>
        <w:t>。</w:t>
      </w:r>
    </w:p>
    <w:p w14:paraId="00000011">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2. 于润洋之悲情肖邦与历史情结</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国内西方音乐史学奠基人于润洋教授在专著《悲情肖邦——肖邦音乐中的悲情内涵阐释》中，采用阐释学与心理学的方法，深刻揭示了肖邦音乐中的悲情本质 </w:t>
      </w:r>
      <w:r>
        <w:rPr>
          <w:rFonts w:hint="default" w:ascii="Times New Roman" w:hAnsi="Times New Roman" w:eastAsia="宋体" w:cs="Times New Roman"/>
          <w:color w:val="444746"/>
          <w:sz w:val="24"/>
          <w:szCs w:val="24"/>
          <w:vertAlign w:val="superscript"/>
          <w:rtl w:val="0"/>
        </w:rPr>
        <w:t>10</w:t>
      </w:r>
      <w:r>
        <w:rPr>
          <w:rFonts w:hint="default" w:ascii="Times New Roman" w:hAnsi="Times New Roman" w:eastAsia="宋体" w:cs="Times New Roman"/>
          <w:color w:val="1F1F1F"/>
          <w:rtl w:val="0"/>
        </w:rPr>
        <w:t xml:space="preserve">。于润洋先生指出，虽然历史上常有评论家将肖邦的音乐贬低为迎合贵族阶层的沙龙音乐，但这绝非肖邦音乐的主流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。肖邦音乐中的悲伤感，是一种纯心灵的流淌，没有情节的触动，毫无掩饰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。这种独特的悲情美学，其深层成因由四个核心历史与心理情结交织而成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第一是民族情结。肖邦流亡海外时波兰已被瓜分亡国，但他内心始终忠于波兰民族，直至临终也未能重返故土，这种家国沦亡的沉痛悲伤构成了其音乐的铁血灵魂 </w:t>
      </w:r>
      <w:r>
        <w:rPr>
          <w:rFonts w:hint="default" w:ascii="Times New Roman" w:hAnsi="Times New Roman" w:eastAsia="宋体" w:cs="Times New Roman"/>
          <w:color w:val="444746"/>
          <w:sz w:val="24"/>
          <w:szCs w:val="24"/>
          <w:vertAlign w:val="superscript"/>
          <w:rtl w:val="0"/>
        </w:rPr>
        <w:t>2</w:t>
      </w:r>
      <w:r>
        <w:rPr>
          <w:rFonts w:hint="default" w:ascii="Times New Roman" w:hAnsi="Times New Roman" w:eastAsia="宋体" w:cs="Times New Roman"/>
          <w:color w:val="1F1F1F"/>
          <w:rtl w:val="0"/>
        </w:rPr>
        <w:t xml:space="preserve">。第二是思乡情结。远离故土的孤独感在肖邦的音符中转化为波兰特有的情感词汇，即波兰语中的哀痛之意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。第三是对家人的眷恋。肖邦自幼生活在和睦温暖的家庭中，对母亲与家人的极度依恋使他一生书信有一半是寄往家庭的，这也赋予其旋律以母亲摇篮曲般温暖而凄凉的质感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。最后是感情生活的坎坷。与初恋的婚嫁因世俗阻碍而夭折，以及后来与法国女作家乔治·桑长达八年却最终走向决裂的复杂恋情，都给这位身患绝症的音乐家留下了致命的精神重创 </w:t>
      </w:r>
      <w:r>
        <w:rPr>
          <w:rFonts w:hint="default" w:ascii="Times New Roman" w:hAnsi="Times New Roman" w:eastAsia="宋体" w:cs="Times New Roman"/>
          <w:color w:val="444746"/>
          <w:sz w:val="24"/>
          <w:szCs w:val="24"/>
          <w:vertAlign w:val="superscript"/>
          <w:rtl w:val="0"/>
        </w:rPr>
        <w:t>2</w:t>
      </w:r>
      <w:r>
        <w:rPr>
          <w:rFonts w:hint="default" w:ascii="Times New Roman" w:hAnsi="Times New Roman" w:eastAsia="宋体" w:cs="Times New Roman"/>
          <w:color w:val="1F1F1F"/>
          <w:rtl w:val="0"/>
        </w:rPr>
        <w:t>。</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以b小调第一谐谑曲为例，该作写于1830年肖邦离开波兰、抵达维也纳后不久，恰逢华沙起义爆发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。肖邦将原本在古典乐章中带有戏谑性质的谐谑曲体裁彻底重塑，赋予其严肃、狂暴、压抑与激愤的爱国主义内涵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。乐曲由极强的、极不和谐的b小调二级三和弦突兀切入，尾声更是以极强的力度演奏五级从属九和弦，宣泄着不可遏制的愤怒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w:t>
      </w:r>
    </w:p>
    <w:p w14:paraId="0000001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然而，最令于润洋先生震撼的是作品的中段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。在此处，肖邦极具克制地引入了一首完整的波兰天主教圣诞民歌睡吧，小耶稣的旋律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。这一段纯净、安详的摇篮曲仿佛是儿时母亲在耳畔的低吟，它与前后两段狂暴喧嚣的现实世界叠置交织，形成了一种令人窒息的观照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。于润洋先生指出，在这种高度克制的美妙旋律背后，所隐藏的是肖邦作为精神流浪者内心最本质、最凄凉的痛苦，这种以乐衬哀的和声设计将民族之美上升到了神圣的高度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w:t>
      </w:r>
    </w:p>
    <w:p w14:paraId="00000016">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3. 钢琴触键与演奏技术的内秀法则</w:t>
      </w:r>
    </w:p>
    <w:p w14:paraId="0000001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在演奏技术上，肖邦的克制美学表现为对圆滑奏与自然生理机能的绝对坚守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 xml:space="preserve">。肖邦坚信，钢琴的弹奏应当模仿人类最自然的声乐歌唱，他要求学生的每一个手指都必须学会歌唱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与同时代崇尚机械敲击、高抬手指的学院派技术不同，肖邦极为看重手型与手腕的绝对松弛与柔顺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 xml:space="preserve">。他允许学生灵活运用大指和小指弹奏黑键，还创造了让长指绕过短指滑行的独特指法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肖邦的触键哲学是柔中带刚的。正如他的名言所描述的：手指如钢铁，手腕如丝绸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 xml:space="preserve">。他认为，强力的音响不应来自于肉体力量的生硬砸击，而应来自于合理的重力传递与敏锐的和声控制。在和声技法上，肖邦常用三度音代替属和弦，且毫无准备地直接解决到主和弦，产生了一种带有独特忧伤感的幽微音响效果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 xml:space="preserve">。肖邦的这种演奏美学，与其含蓄、诗意的精神本质完美契合，确立了西方钢琴演奏史上最为高雅的内秀法则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w:t>
      </w:r>
    </w:p>
    <w:p w14:paraId="0000001A">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四、李斯特的张扬美学：宏大哲理的交响化呈现</w:t>
      </w:r>
    </w:p>
    <w:p w14:paraId="0000001B">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1. 超技练习曲与交响诗的宏大叙事</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与肖邦向内挖掘心灵隐私的路径相反，弗兰兹·李斯特选择在时代的聚光灯下，向外重塑钢琴这一乐器的物理与精神极限 </w:t>
      </w:r>
      <w:r>
        <w:rPr>
          <w:rFonts w:hint="default" w:ascii="Times New Roman" w:hAnsi="Times New Roman" w:eastAsia="宋体" w:cs="Times New Roman"/>
          <w:color w:val="444746"/>
          <w:sz w:val="24"/>
          <w:szCs w:val="24"/>
          <w:vertAlign w:val="superscript"/>
          <w:rtl w:val="0"/>
        </w:rPr>
        <w:t>16</w:t>
      </w:r>
      <w:r>
        <w:rPr>
          <w:rFonts w:hint="default" w:ascii="Times New Roman" w:hAnsi="Times New Roman" w:eastAsia="宋体" w:cs="Times New Roman"/>
          <w:color w:val="1F1F1F"/>
          <w:rtl w:val="0"/>
        </w:rPr>
        <w:t xml:space="preserve">。作为浪漫主义时期匈牙利最杰出的钢琴家与作曲家，李斯特被冠以钢琴之王的尊号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。李斯特不仅是一位无与伦比的演奏家，更是魏玛乐派的带头人，致力于掀起席卷整个欧洲的全新艺术潮流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在钢琴创作领域，李斯特最富盛名的作品包括十二首超技练习曲、六首帕格尼尼练习曲以及展现其心灵朝朝圣之路的旅行岁月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。大卫·布拉德肖指出，肖邦的练习曲旨在精雕细琢演奏者已有的技巧，而李斯特的练习曲则致力于在多维度上催生与重构演奏者超凡的技术体系 </w:t>
      </w:r>
      <w:r>
        <w:rPr>
          <w:rFonts w:hint="default" w:ascii="Times New Roman" w:hAnsi="Times New Roman" w:eastAsia="宋体" w:cs="Times New Roman"/>
          <w:color w:val="444746"/>
          <w:sz w:val="24"/>
          <w:szCs w:val="24"/>
          <w:vertAlign w:val="superscript"/>
          <w:rtl w:val="0"/>
        </w:rPr>
        <w:t>18</w:t>
      </w:r>
      <w:r>
        <w:rPr>
          <w:rFonts w:hint="default" w:ascii="Times New Roman" w:hAnsi="Times New Roman" w:eastAsia="宋体" w:cs="Times New Roman"/>
          <w:color w:val="1F1F1F"/>
          <w:rtl w:val="0"/>
        </w:rPr>
        <w:t>。</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在李斯特的手中，练习曲彻底摆脱了枯燥的机械训练，转化为融合了极高演奏技巧、宏大标题性与史诗色彩的音诗。例如超技练习曲中的鬼火，以极高难度的双音交替与半音阶飞驰，勾勒出诡谲莫测的自然幻象，极大地丰富了钢琴的和声与织体色彩。</w:t>
      </w:r>
    </w:p>
    <w:p w14:paraId="0000001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李斯特对西方音乐史最杰出的贡献，莫过于他在魏玛时期首创了交响诗这一标题管弦乐体裁 </w:t>
      </w:r>
      <w:r>
        <w:rPr>
          <w:rFonts w:hint="default" w:ascii="Times New Roman" w:hAnsi="Times New Roman" w:eastAsia="宋体" w:cs="Times New Roman"/>
          <w:color w:val="444746"/>
          <w:sz w:val="24"/>
          <w:szCs w:val="24"/>
          <w:vertAlign w:val="superscript"/>
          <w:rtl w:val="0"/>
        </w:rPr>
        <w:t>19</w:t>
      </w:r>
      <w:r>
        <w:rPr>
          <w:rFonts w:hint="default" w:ascii="Times New Roman" w:hAnsi="Times New Roman" w:eastAsia="宋体" w:cs="Times New Roman"/>
          <w:color w:val="1F1F1F"/>
          <w:rtl w:val="0"/>
        </w:rPr>
        <w:t xml:space="preserve">。李斯特坚信，音乐不应仅仅是音符的客观嬉戏，而应当是某种哲学思想、文学巨著或视觉艺术的音响外化 </w:t>
      </w:r>
      <w:r>
        <w:rPr>
          <w:rFonts w:hint="default" w:ascii="Times New Roman" w:hAnsi="Times New Roman" w:eastAsia="宋体" w:cs="Times New Roman"/>
          <w:color w:val="444746"/>
          <w:sz w:val="24"/>
          <w:szCs w:val="24"/>
          <w:vertAlign w:val="superscript"/>
          <w:rtl w:val="0"/>
        </w:rPr>
        <w:t>19</w:t>
      </w:r>
      <w:r>
        <w:rPr>
          <w:rFonts w:hint="default" w:ascii="Times New Roman" w:hAnsi="Times New Roman" w:eastAsia="宋体" w:cs="Times New Roman"/>
          <w:color w:val="1F1F1F"/>
          <w:rtl w:val="0"/>
        </w:rPr>
        <w:t>。</w:t>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为了在一乐章的体量内实现传统四乐章交响曲的宏大戏剧张力，李斯特发展了标志性的主题变形技术 </w:t>
      </w:r>
      <w:r>
        <w:rPr>
          <w:rFonts w:hint="default" w:ascii="Times New Roman" w:hAnsi="Times New Roman" w:eastAsia="宋体" w:cs="Times New Roman"/>
          <w:color w:val="444746"/>
          <w:sz w:val="24"/>
          <w:szCs w:val="24"/>
          <w:vertAlign w:val="superscript"/>
          <w:rtl w:val="0"/>
        </w:rPr>
        <w:t>19</w:t>
      </w:r>
      <w:r>
        <w:rPr>
          <w:rFonts w:hint="default" w:ascii="Times New Roman" w:hAnsi="Times New Roman" w:eastAsia="宋体" w:cs="Times New Roman"/>
          <w:color w:val="1F1F1F"/>
          <w:rtl w:val="0"/>
        </w:rPr>
        <w:t xml:space="preserve">。这一技术的核心在于：一个极简的音乐细胞贯穿全曲，通过节奏、节拍、调性、配器以及速度的不断重塑，使其在不同的戏剧板块中呈现出截然不同的性格特征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。这种将内在逻辑统一于外在万千气象中的作曲技法，构成了李斯特张扬美学最坚实的理论支柱。</w:t>
      </w:r>
    </w:p>
    <w:p w14:paraId="00000021">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2. 《前奏曲》中的主题变形与诗意象征</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李斯特最具代表性的交响诗作品是其第三部《前奏曲》，完成于1854年 </w:t>
      </w:r>
      <w:r>
        <w:rPr>
          <w:rFonts w:hint="default" w:ascii="Times New Roman" w:hAnsi="Times New Roman" w:eastAsia="宋体" w:cs="Times New Roman"/>
          <w:color w:val="444746"/>
          <w:sz w:val="24"/>
          <w:szCs w:val="24"/>
          <w:vertAlign w:val="superscript"/>
          <w:rtl w:val="0"/>
        </w:rPr>
        <w:t>19</w:t>
      </w:r>
      <w:r>
        <w:rPr>
          <w:rFonts w:hint="default" w:ascii="Times New Roman" w:hAnsi="Times New Roman" w:eastAsia="宋体" w:cs="Times New Roman"/>
          <w:color w:val="1F1F1F"/>
          <w:rtl w:val="0"/>
        </w:rPr>
        <w:t xml:space="preserve">。该作虽最终冠以法国诗人阿尔丰斯·德·拉马丁《诗意冥想录》中同名诗作的标题，但其音乐动机实则源于李斯特此前为合唱套曲《四大元素》所作的序曲 </w:t>
      </w:r>
      <w:r>
        <w:rPr>
          <w:rFonts w:hint="default" w:ascii="Times New Roman" w:hAnsi="Times New Roman" w:eastAsia="宋体" w:cs="Times New Roman"/>
          <w:color w:val="444746"/>
          <w:sz w:val="24"/>
          <w:szCs w:val="24"/>
          <w:vertAlign w:val="superscript"/>
          <w:rtl w:val="0"/>
        </w:rPr>
        <w:t>19</w:t>
      </w:r>
      <w:r>
        <w:rPr>
          <w:rFonts w:hint="default" w:ascii="Times New Roman" w:hAnsi="Times New Roman" w:eastAsia="宋体" w:cs="Times New Roman"/>
          <w:color w:val="1F1F1F"/>
          <w:rtl w:val="0"/>
        </w:rPr>
        <w:t xml:space="preserve">。李斯特在总谱前附上了他亲自拟定的哲理大纲：我们的生命，不就是一首对死神吹响首个庄严音符的未知之歌的一系列前奏吗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整部作品由一个在 Andante 引子中由弦乐低音奏出的、极具发问色彩的三音动机生发而来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 xml:space="preserve">。这一动机通过连续的主题变形，完美地串联起人生的四个戏剧化阶段 </w:t>
      </w:r>
      <w:r>
        <w:rPr>
          <w:rFonts w:hint="default" w:ascii="Times New Roman" w:hAnsi="Times New Roman" w:eastAsia="宋体" w:cs="Times New Roman"/>
          <w:color w:val="444746"/>
          <w:sz w:val="24"/>
          <w:szCs w:val="24"/>
          <w:vertAlign w:val="superscript"/>
          <w:rtl w:val="0"/>
        </w:rPr>
        <w:t>19</w:t>
      </w:r>
      <w:r>
        <w:rPr>
          <w:rFonts w:hint="default" w:ascii="Times New Roman" w:hAnsi="Times New Roman" w:eastAsia="宋体" w:cs="Times New Roman"/>
          <w:color w:val="1F1F1F"/>
          <w:rtl w:val="0"/>
        </w:rPr>
        <w:t>。</w:t>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第一阶段，爱的晨曦。最初不稳定的三音动机经过调性澄清，在C大调上转化为温柔如歌的爱之主题，弦乐与木管交织出生命最初的陶醉与明净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第二阶段，命运的暴风雨。突如其来地，半音阶呼啸与铜管重击打破了宁静。三音动机变形为狂暴、不稳定的下行线条，象征着摧毁青年时代美好幻想的生命风暴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w:t>
      </w:r>
    </w:p>
    <w:p w14:paraId="0000002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第三阶段，田园的慰藉。随着风暴退去，音乐转入关系外调。圆号与副主题以极具田园色彩的温暖音色，表现灵魂在自然怀抱中的复苏与宁静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第四阶段，重返战场。然而人类不愿长久沉溺于大自然的温柔怀抱。当铜管群吹响高亢的号角，最初的爱之主题与三音动机在C大调上被彻底重塑为威武雄壮的进行曲，象征着人类重新找回自我力量，以傲然之姿宣告对命运的征服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w:t>
      </w:r>
    </w:p>
    <w:p w14:paraId="0000002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在《前奏曲》中，李斯特的张扬表现为对生命矛盾的积极迎击。他毫不避讳使用最强烈的铜管合奏与排山倒海的打击乐，将主观精神的搏斗外化为惊心动魄的管弦乐交响，体现了浪漫主义时期艺术家征服宇宙、重塑自我的无畏气概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w:t>
      </w:r>
    </w:p>
    <w:p w14:paraId="00000029">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3. 阿兰·沃克视阈下的超凡大师</w:t>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西方最具权威性的李斯特传记学者阿兰·沃克教授在其经典巨著《弗兰兹·李斯特》中，极力还原了一个真实、高尚且极富同情心的艺术大师，彻底清算了长期以来流传于世的诸多历史偏见 </w:t>
      </w:r>
      <w:r>
        <w:rPr>
          <w:rFonts w:hint="default" w:ascii="Times New Roman" w:hAnsi="Times New Roman" w:eastAsia="宋体" w:cs="Times New Roman"/>
          <w:color w:val="444746"/>
          <w:sz w:val="24"/>
          <w:szCs w:val="24"/>
          <w:vertAlign w:val="superscript"/>
          <w:rtl w:val="0"/>
        </w:rPr>
        <w:t>24</w:t>
      </w:r>
      <w:r>
        <w:rPr>
          <w:rFonts w:hint="default" w:ascii="Times New Roman" w:hAnsi="Times New Roman" w:eastAsia="宋体" w:cs="Times New Roman"/>
          <w:color w:val="1F1F1F"/>
          <w:rtl w:val="0"/>
        </w:rPr>
        <w:t xml:space="preserve">。沃克指出，李斯特绝非一个浅薄的炫技小丑，而是一个在作曲技法上极具探索精神的先驱，其晚期作品中大比例运用的全音阶与增三和弦，直接开启了二十世纪现代音乐的通途 </w:t>
      </w:r>
      <w:r>
        <w:rPr>
          <w:rFonts w:hint="default" w:ascii="Times New Roman" w:hAnsi="Times New Roman" w:eastAsia="宋体" w:cs="Times New Roman"/>
          <w:color w:val="444746"/>
          <w:sz w:val="24"/>
          <w:szCs w:val="24"/>
          <w:vertAlign w:val="superscript"/>
          <w:rtl w:val="0"/>
        </w:rPr>
        <w:t>2</w:t>
      </w:r>
      <w:r>
        <w:rPr>
          <w:rFonts w:hint="default" w:ascii="Times New Roman" w:hAnsi="Times New Roman" w:eastAsia="宋体" w:cs="Times New Roman"/>
          <w:color w:val="1F1F1F"/>
          <w:rtl w:val="0"/>
        </w:rPr>
        <w:t>。</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对于李斯特的钢琴技术，沃克教授从生理美学角度给出了极富洞察力的解析。他指出，李斯特的技巧精髓在于将双手视为单一的、拥有十个指头的协同单位 </w:t>
      </w:r>
      <w:r>
        <w:rPr>
          <w:rFonts w:hint="default" w:ascii="Times New Roman" w:hAnsi="Times New Roman" w:eastAsia="宋体" w:cs="Times New Roman"/>
          <w:color w:val="444746"/>
          <w:sz w:val="24"/>
          <w:szCs w:val="24"/>
          <w:vertAlign w:val="superscript"/>
          <w:rtl w:val="0"/>
        </w:rPr>
        <w:t>26</w:t>
      </w:r>
      <w:r>
        <w:rPr>
          <w:rFonts w:hint="default" w:ascii="Times New Roman" w:hAnsi="Times New Roman" w:eastAsia="宋体" w:cs="Times New Roman"/>
          <w:color w:val="1F1F1F"/>
          <w:rtl w:val="0"/>
        </w:rPr>
        <w:t xml:space="preserve">。当钢琴家在意识中打破了左右手的物理界限，实现手腕、前臂与躯干重力的自然下注与交错重叠，才能真正触及李斯特技术的核心 </w:t>
      </w:r>
      <w:r>
        <w:rPr>
          <w:rFonts w:hint="default" w:ascii="Times New Roman" w:hAnsi="Times New Roman" w:eastAsia="宋体" w:cs="Times New Roman"/>
          <w:color w:val="444746"/>
          <w:sz w:val="24"/>
          <w:szCs w:val="24"/>
          <w:vertAlign w:val="superscript"/>
          <w:rtl w:val="0"/>
        </w:rPr>
        <w:t>27</w:t>
      </w:r>
      <w:r>
        <w:rPr>
          <w:rFonts w:hint="default" w:ascii="Times New Roman" w:hAnsi="Times New Roman" w:eastAsia="宋体" w:cs="Times New Roman"/>
          <w:color w:val="1F1F1F"/>
          <w:rtl w:val="0"/>
        </w:rPr>
        <w:t>。</w:t>
      </w:r>
    </w:p>
    <w:p w14:paraId="0000002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詹姆斯·胡内克曾留下一句广为流传的名言：李斯特所谓的钢琴音乐，无非是肖邦加上白兰地 </w:t>
      </w:r>
      <w:r>
        <w:rPr>
          <w:rFonts w:hint="default" w:ascii="Times New Roman" w:hAnsi="Times New Roman" w:eastAsia="宋体" w:cs="Times New Roman"/>
          <w:color w:val="444746"/>
          <w:sz w:val="24"/>
          <w:szCs w:val="24"/>
          <w:vertAlign w:val="superscript"/>
          <w:rtl w:val="0"/>
        </w:rPr>
        <w:t>28</w:t>
      </w:r>
      <w:r>
        <w:rPr>
          <w:rFonts w:hint="default" w:ascii="Times New Roman" w:hAnsi="Times New Roman" w:eastAsia="宋体" w:cs="Times New Roman"/>
          <w:color w:val="1F1F1F"/>
          <w:rtl w:val="0"/>
        </w:rPr>
        <w:t>。这一精妙的评价深刻地揭示了李斯特在审美层层面对肖邦的重塑。</w:t>
      </w:r>
    </w:p>
    <w:p w14:paraId="0000002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肖邦的音乐犹如纯净、芬芳且略带伤感的红酒，精致内敛 </w:t>
      </w:r>
      <w:r>
        <w:rPr>
          <w:rFonts w:hint="default" w:ascii="Times New Roman" w:hAnsi="Times New Roman" w:eastAsia="宋体" w:cs="Times New Roman"/>
          <w:color w:val="444746"/>
          <w:sz w:val="24"/>
          <w:szCs w:val="24"/>
          <w:vertAlign w:val="superscript"/>
          <w:rtl w:val="0"/>
        </w:rPr>
        <w:t>3</w:t>
      </w:r>
      <w:r>
        <w:rPr>
          <w:rFonts w:hint="default" w:ascii="Times New Roman" w:hAnsi="Times New Roman" w:eastAsia="宋体" w:cs="Times New Roman"/>
          <w:color w:val="1F1F1F"/>
          <w:rtl w:val="0"/>
        </w:rPr>
        <w:t xml:space="preserve">；而李斯特则在此基础上注入了白兰地般高浓度的激情与超凡技巧，将肖邦式的柔美线条拓展为管弦乐般波澜壮阔的戏剧化音响 </w:t>
      </w:r>
      <w:r>
        <w:rPr>
          <w:rFonts w:hint="default" w:ascii="Times New Roman" w:hAnsi="Times New Roman" w:eastAsia="宋体" w:cs="Times New Roman"/>
          <w:color w:val="444746"/>
          <w:sz w:val="24"/>
          <w:szCs w:val="24"/>
          <w:vertAlign w:val="superscript"/>
          <w:rtl w:val="0"/>
        </w:rPr>
        <w:t>28</w:t>
      </w:r>
      <w:r>
        <w:rPr>
          <w:rFonts w:hint="default" w:ascii="Times New Roman" w:hAnsi="Times New Roman" w:eastAsia="宋体" w:cs="Times New Roman"/>
          <w:color w:val="1F1F1F"/>
          <w:rtl w:val="0"/>
        </w:rPr>
        <w:t xml:space="preserve">。这种酒精般的张扬，极大地增强了音乐的感官煽动性与哲理说服力 </w:t>
      </w:r>
      <w:r>
        <w:rPr>
          <w:rFonts w:hint="default" w:ascii="Times New Roman" w:hAnsi="Times New Roman" w:eastAsia="宋体" w:cs="Times New Roman"/>
          <w:color w:val="444746"/>
          <w:sz w:val="24"/>
          <w:szCs w:val="24"/>
          <w:vertAlign w:val="superscript"/>
          <w:rtl w:val="0"/>
        </w:rPr>
        <w:t>28</w:t>
      </w:r>
      <w:r>
        <w:rPr>
          <w:rFonts w:hint="default" w:ascii="Times New Roman" w:hAnsi="Times New Roman" w:eastAsia="宋体" w:cs="Times New Roman"/>
          <w:color w:val="1F1F1F"/>
          <w:rtl w:val="0"/>
        </w:rPr>
        <w:t>。</w:t>
      </w:r>
    </w:p>
    <w:p w14:paraId="0000002E">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五、浪漫主义中晚期的交织脉络与民族主义回响</w:t>
      </w:r>
    </w:p>
    <w:p w14:paraId="0000002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浪漫主义中晚期的欧洲乐坛，在肖邦与李斯特的烛照下，呈现出克制与张扬双线交织、百花齐放的壮丽图景。这一时期的音乐巨匠们，各自在这一美学坐标系上寻找着自身的立足点。</w:t>
      </w:r>
    </w:p>
    <w:p w14:paraId="0000003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在张扬的一端，法国作曲家柏辽兹以其幻想交响曲高调倡导标题管弦乐，通过固定乐思的戏剧性变形，在管弦乐中展现狂热、怪诞的幻觉世界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；而乐剧巨头瓦格纳则通过倡导整体艺术、主导动机与无终旋律，彻底推翻了传统歌剧的边界，将人声与交响乐队的张扬情感融为一炉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与之形成鲜明对照的，是意大利美声歌剧流派在人声旋律上保持的高雅、流畅与克制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，以及德奥音乐大师勃拉姆斯的经典回归。作为德国音乐史三B之一，勃拉姆斯选择退守古典主义的严苛框架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。他的艺术歌曲简洁而意境深邃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，其第一交响曲因承袭了贝多芬式的雄浑与严密逻辑，被誉为贝多芬第十交响曲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；他的D大调小提琴协奏曲则在古典的内敛中涌动着史诗般的英雄气势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与此同时，小约翰·施特劳斯以其维也纳圆舞曲与欢快的波尔卡舞曲，将世俗的欢乐与张扬的生命力推向了维也纳的街头路尾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而在遥远的俄罗斯，柴可夫斯基则在交响乐、歌剧与三大经典舞剧，即天鹅湖、睡美人、胡桃夹子中，将深刻的抒情性与强烈的戏剧性完美融合，以极其敏感的俄罗斯忧郁和火山喷发般的戏剧爆发力，完成了对主观心灵最动人心魄的解剖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3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尤为值得关注的是，肖邦与李斯特在音乐中所蕴含的民族文化特质，直接点燃了十九世纪后半叶风起云涌的民族乐派浪潮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 xml:space="preserve">。肖邦在流亡中创作的波兰舞曲与马祖卡舞曲，成为了波兰本土民族精神的艺术化图腾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 xml:space="preserve">；而李斯特极富匈牙利民族特点的匈牙利狂想曲，则以其狂热的拉科齐进行曲节奏，唤醒了东欧平原的民族自尊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这一精神回响在东欧与北欧大地引发了强烈的共鸣。捷克民族乐派代表人物斯美塔那在交响诗套曲我的祖国之伏尔塔瓦中，以清澈宽广的旋律歌颂了贯穿捷克大地的母亲河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；而德沃夏克在其第九交响曲第四乐章中，则以极其豪迈而悲壮的铜管重击，宣泄了客居异乡时对祖国深切、沉痛的思念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西贝柳斯的交响诗芬兰颂以其严峻、沉重且极具爆发力的铜管和弦，成为芬兰人民反抗沙皇统治、争取独立的精神象征，被誉为芬兰第二国歌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。格里格在话剧管弦乐培尔金特中，既创作了清新舒展、展现北欧森林晨光的晨景，也谱写了凄美动人、被称为挪威第二国歌的索尔维格之歌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。他那具有民族调式特征的A小调钢琴协奏曲与钢琴抒情小品集，将克制的北欧民谣质感与张扬的钢琴技巧完美融为一体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。在喧嚣的民族大潮中，法国作曲家圣桑则以一首极其典雅、雅俗共赏的天鹅，通过大提琴极其柔顺、徐缓的歌唱，展现了法国音乐传统中精致、澄澈且高度理性的克制之美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w:t>
      </w:r>
    </w:p>
    <w:p w14:paraId="0000003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六、宗师对话：克制与张扬的多元对比与互渗</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为了系统地解析肖邦与李斯特在音乐创作与演奏美学上的本质差异，以下通过两组多维度的表格，对其技术指标与美学走向进行直观对比。</w:t>
      </w:r>
    </w:p>
    <w:p w14:paraId="00000038">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表一：肖邦与李斯特钢琴作品技术参数与表现手段对比</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p>
    <w:tbl>
      <w:tblPr>
        <w:tblStyle w:val="13"/>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3120"/>
        <w:gridCol w:w="3120"/>
        <w:gridCol w:w="3120"/>
      </w:tblGrid>
      <w:tr w14:paraId="0880D5B4">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b/>
                <w:bCs/>
                <w:color w:val="1F1F1F"/>
                <w:shd w:val="clear" w:fill="auto"/>
              </w:rPr>
            </w:pPr>
            <w:r>
              <w:rPr>
                <w:rFonts w:hint="default" w:ascii="Times New Roman" w:hAnsi="Times New Roman" w:eastAsia="宋体" w:cs="Times New Roman"/>
                <w:b/>
                <w:bCs/>
                <w:color w:val="1F1F1F"/>
                <w:shd w:val="clear" w:fill="auto"/>
                <w:rtl w:val="0"/>
              </w:rPr>
              <w:t>技术与表现维度</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b/>
                <w:bCs/>
                <w:color w:val="1F1F1F"/>
                <w:shd w:val="clear" w:fill="auto"/>
              </w:rPr>
            </w:pPr>
            <w:r>
              <w:rPr>
                <w:rFonts w:hint="default" w:ascii="Times New Roman" w:hAnsi="Times New Roman" w:eastAsia="宋体" w:cs="Times New Roman"/>
                <w:b/>
                <w:bCs/>
                <w:color w:val="1F1F1F"/>
                <w:shd w:val="clear" w:fill="auto"/>
                <w:rtl w:val="0"/>
              </w:rPr>
              <w:t>肖邦（克制美学）</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b/>
                <w:bCs/>
                <w:color w:val="1F1F1F"/>
                <w:shd w:val="clear" w:fill="auto"/>
              </w:rPr>
            </w:pPr>
            <w:r>
              <w:rPr>
                <w:rFonts w:hint="default" w:ascii="Times New Roman" w:hAnsi="Times New Roman" w:eastAsia="宋体" w:cs="Times New Roman"/>
                <w:b/>
                <w:bCs/>
                <w:color w:val="1F1F1F"/>
                <w:shd w:val="clear" w:fill="auto"/>
                <w:rtl w:val="0"/>
              </w:rPr>
              <w:t>李斯特（张扬美学）</w:t>
            </w:r>
          </w:p>
        </w:tc>
      </w:tr>
      <w:tr w14:paraId="5BEB43F7">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color w:val="1F1F1F"/>
                <w:shd w:val="clear" w:fill="auto"/>
              </w:rPr>
            </w:pPr>
            <w:r>
              <w:rPr>
                <w:rFonts w:hint="default" w:ascii="Times New Roman" w:hAnsi="Times New Roman" w:eastAsia="宋体" w:cs="Times New Roman"/>
                <w:color w:val="1F1F1F"/>
                <w:shd w:val="clear" w:fill="auto"/>
                <w:rtl w:val="0"/>
              </w:rPr>
              <w:t>触键机制与重力分配</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强调手腕与手指自然独立，追求音响深层共鸣而非物理能量最大化 </w:t>
            </w:r>
            <w:r>
              <w:rPr>
                <w:rFonts w:hint="default" w:ascii="Times New Roman" w:hAnsi="Times New Roman" w:eastAsia="宋体" w:cs="Times New Roman"/>
                <w:color w:val="444746"/>
                <w:sz w:val="24"/>
                <w:szCs w:val="24"/>
                <w:vertAlign w:val="superscript"/>
                <w:rtl w:val="0"/>
              </w:rPr>
              <w:t>4</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强调整体协同，引入手臂与躯干重力，追求交响化的宏大音响 </w:t>
            </w:r>
            <w:r>
              <w:rPr>
                <w:rFonts w:hint="default" w:ascii="Times New Roman" w:hAnsi="Times New Roman" w:eastAsia="宋体" w:cs="Times New Roman"/>
                <w:color w:val="444746"/>
                <w:sz w:val="24"/>
                <w:szCs w:val="24"/>
                <w:vertAlign w:val="superscript"/>
                <w:rtl w:val="0"/>
              </w:rPr>
              <w:t>27</w:t>
            </w:r>
          </w:p>
        </w:tc>
      </w:tr>
      <w:tr w14:paraId="78449BBB">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color w:val="1F1F1F"/>
                <w:shd w:val="clear" w:fill="auto"/>
              </w:rPr>
            </w:pPr>
            <w:r>
              <w:rPr>
                <w:rFonts w:hint="default" w:ascii="Times New Roman" w:hAnsi="Times New Roman" w:eastAsia="宋体" w:cs="Times New Roman"/>
                <w:color w:val="1F1F1F"/>
                <w:shd w:val="clear" w:fill="auto"/>
                <w:rtl w:val="0"/>
              </w:rPr>
              <w:t>旋律线条构建</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借鉴意大利美声唱法，气息宽广，通过半音阶与装饰音平滑过渡 </w:t>
            </w:r>
            <w:r>
              <w:rPr>
                <w:rFonts w:hint="default" w:ascii="Times New Roman" w:hAnsi="Times New Roman" w:eastAsia="宋体" w:cs="Times New Roman"/>
                <w:color w:val="444746"/>
                <w:sz w:val="24"/>
                <w:szCs w:val="24"/>
                <w:vertAlign w:val="superscript"/>
                <w:rtl w:val="0"/>
              </w:rPr>
              <w:t>4</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强调八度大跳与震音，旋律伴随主题变形进行大幅度音区更迭 </w:t>
            </w:r>
            <w:r>
              <w:rPr>
                <w:rFonts w:hint="default" w:ascii="Times New Roman" w:hAnsi="Times New Roman" w:eastAsia="宋体" w:cs="Times New Roman"/>
                <w:color w:val="444746"/>
                <w:sz w:val="24"/>
                <w:szCs w:val="24"/>
                <w:vertAlign w:val="superscript"/>
                <w:rtl w:val="0"/>
              </w:rPr>
              <w:t>2</w:t>
            </w:r>
          </w:p>
        </w:tc>
      </w:tr>
      <w:tr w14:paraId="6E76DC08">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color w:val="1F1F1F"/>
                <w:shd w:val="clear" w:fill="auto"/>
              </w:rPr>
            </w:pPr>
            <w:r>
              <w:rPr>
                <w:rFonts w:hint="default" w:ascii="Times New Roman" w:hAnsi="Times New Roman" w:eastAsia="宋体" w:cs="Times New Roman"/>
                <w:color w:val="1F1F1F"/>
                <w:shd w:val="clear" w:fill="auto"/>
                <w:rtl w:val="0"/>
              </w:rPr>
              <w:t>伴奏织体与踏板</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采用延音踏板持续分解和弦，拓宽低音部以支持右手的弹性速度 </w:t>
            </w:r>
            <w:r>
              <w:rPr>
                <w:rFonts w:hint="default" w:ascii="Times New Roman" w:hAnsi="Times New Roman" w:eastAsia="宋体" w:cs="Times New Roman"/>
                <w:color w:val="444746"/>
                <w:sz w:val="24"/>
                <w:szCs w:val="24"/>
                <w:vertAlign w:val="superscript"/>
                <w:rtl w:val="0"/>
              </w:rPr>
              <w:t>4</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采用大范围琶音、和弦大跳，踏板多用于营造宏大共鸣与剧场效果 </w:t>
            </w:r>
            <w:r>
              <w:rPr>
                <w:rFonts w:hint="default" w:ascii="Times New Roman" w:hAnsi="Times New Roman" w:eastAsia="宋体" w:cs="Times New Roman"/>
                <w:color w:val="444746"/>
                <w:sz w:val="24"/>
                <w:szCs w:val="24"/>
                <w:vertAlign w:val="superscript"/>
                <w:rtl w:val="0"/>
              </w:rPr>
              <w:t>13</w:t>
            </w:r>
          </w:p>
        </w:tc>
      </w:tr>
      <w:tr w14:paraId="0593DF6F">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color w:val="1F1F1F"/>
                <w:shd w:val="clear" w:fill="auto"/>
              </w:rPr>
            </w:pPr>
            <w:r>
              <w:rPr>
                <w:rFonts w:hint="default" w:ascii="Times New Roman" w:hAnsi="Times New Roman" w:eastAsia="宋体" w:cs="Times New Roman"/>
                <w:color w:val="1F1F1F"/>
                <w:shd w:val="clear" w:fill="auto"/>
                <w:rtl w:val="0"/>
              </w:rPr>
              <w:t>和声与调性逻辑</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大胆运用半音阶进行、属九和弦解决，调性转换细腻含蓄，带有内敛忧郁 </w:t>
            </w:r>
            <w:r>
              <w:rPr>
                <w:rFonts w:hint="default" w:ascii="Times New Roman" w:hAnsi="Times New Roman" w:eastAsia="宋体" w:cs="Times New Roman"/>
                <w:color w:val="444746"/>
                <w:sz w:val="24"/>
                <w:szCs w:val="24"/>
                <w:vertAlign w:val="superscript"/>
                <w:rtl w:val="0"/>
              </w:rPr>
              <w:t>4</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探索全音阶、增三和弦与三度调性跃迁，奠定现代音乐技术基础 </w:t>
            </w:r>
            <w:r>
              <w:rPr>
                <w:rFonts w:hint="default" w:ascii="Times New Roman" w:hAnsi="Times New Roman" w:eastAsia="宋体" w:cs="Times New Roman"/>
                <w:color w:val="444746"/>
                <w:sz w:val="24"/>
                <w:szCs w:val="24"/>
                <w:vertAlign w:val="superscript"/>
                <w:rtl w:val="0"/>
              </w:rPr>
              <w:t>13</w:t>
            </w:r>
          </w:p>
        </w:tc>
      </w:tr>
    </w:tbl>
    <w:p w14:paraId="00000049">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表二：肖邦与李斯特核心体裁美学走向与精神内核对比</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p>
    <w:tbl>
      <w:tblPr>
        <w:tblStyle w:val="14"/>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3120"/>
        <w:gridCol w:w="3120"/>
        <w:gridCol w:w="3120"/>
      </w:tblGrid>
      <w:tr w14:paraId="0840FA84">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b/>
                <w:bCs/>
                <w:color w:val="1F1F1F"/>
                <w:shd w:val="clear" w:fill="auto"/>
              </w:rPr>
            </w:pPr>
            <w:r>
              <w:rPr>
                <w:rFonts w:hint="default" w:ascii="Times New Roman" w:hAnsi="Times New Roman" w:eastAsia="宋体" w:cs="Times New Roman"/>
                <w:b/>
                <w:bCs/>
                <w:color w:val="1F1F1F"/>
                <w:shd w:val="clear" w:fill="auto"/>
                <w:rtl w:val="0"/>
              </w:rPr>
              <w:t>美学维度</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b/>
                <w:bCs/>
                <w:color w:val="1F1F1F"/>
                <w:shd w:val="clear" w:fill="auto"/>
              </w:rPr>
            </w:pPr>
            <w:r>
              <w:rPr>
                <w:rFonts w:hint="default" w:ascii="Times New Roman" w:hAnsi="Times New Roman" w:eastAsia="宋体" w:cs="Times New Roman"/>
                <w:b/>
                <w:bCs/>
                <w:color w:val="1F1F1F"/>
                <w:shd w:val="clear" w:fill="auto"/>
                <w:rtl w:val="0"/>
              </w:rPr>
              <w:t>肖邦</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b/>
                <w:bCs/>
                <w:color w:val="1F1F1F"/>
                <w:shd w:val="clear" w:fill="auto"/>
              </w:rPr>
            </w:pPr>
            <w:r>
              <w:rPr>
                <w:rFonts w:hint="default" w:ascii="Times New Roman" w:hAnsi="Times New Roman" w:eastAsia="宋体" w:cs="Times New Roman"/>
                <w:b/>
                <w:bCs/>
                <w:color w:val="1F1F1F"/>
                <w:shd w:val="clear" w:fill="auto"/>
                <w:rtl w:val="0"/>
              </w:rPr>
              <w:t>李斯特</w:t>
            </w:r>
          </w:p>
        </w:tc>
      </w:tr>
      <w:tr w14:paraId="0DCE0BFE">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color w:val="1F1F1F"/>
                <w:shd w:val="clear" w:fill="auto"/>
              </w:rPr>
            </w:pPr>
            <w:r>
              <w:rPr>
                <w:rFonts w:hint="default" w:ascii="Times New Roman" w:hAnsi="Times New Roman" w:eastAsia="宋体" w:cs="Times New Roman"/>
                <w:color w:val="1F1F1F"/>
                <w:shd w:val="clear" w:fill="auto"/>
                <w:rtl w:val="0"/>
              </w:rPr>
              <w:t>核心体裁建构</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升华夜曲、圆舞曲、马祖卡，首创叙事曲，将小型体裁引向深邃精神史诗 </w:t>
            </w:r>
            <w:r>
              <w:rPr>
                <w:rFonts w:hint="default" w:ascii="Times New Roman" w:hAnsi="Times New Roman" w:eastAsia="宋体" w:cs="Times New Roman"/>
                <w:color w:val="444746"/>
                <w:sz w:val="24"/>
                <w:szCs w:val="24"/>
                <w:vertAlign w:val="superscript"/>
                <w:rtl w:val="0"/>
              </w:rPr>
              <w:t>4</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首创单乐章交响诗，丰富超技练习曲，确立现代钢琴独奏会规范 </w:t>
            </w:r>
            <w:r>
              <w:rPr>
                <w:rFonts w:hint="default" w:ascii="Times New Roman" w:hAnsi="Times New Roman" w:eastAsia="宋体" w:cs="Times New Roman"/>
                <w:color w:val="444746"/>
                <w:sz w:val="24"/>
                <w:szCs w:val="24"/>
                <w:vertAlign w:val="superscript"/>
                <w:rtl w:val="0"/>
              </w:rPr>
              <w:t>31</w:t>
            </w:r>
          </w:p>
        </w:tc>
      </w:tr>
      <w:tr w14:paraId="0866E1B6">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color w:val="1F1F1F"/>
                <w:shd w:val="clear" w:fill="auto"/>
              </w:rPr>
            </w:pPr>
            <w:r>
              <w:rPr>
                <w:rFonts w:hint="default" w:ascii="Times New Roman" w:hAnsi="Times New Roman" w:eastAsia="宋体" w:cs="Times New Roman"/>
                <w:color w:val="1F1F1F"/>
                <w:shd w:val="clear" w:fill="auto"/>
                <w:rtl w:val="0"/>
              </w:rPr>
              <w:t>标题性与文学关联</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坚守绝对音乐的纯粹，反对空洞的描绘性标题，文学关联多为精神共鸣 </w:t>
            </w:r>
            <w:r>
              <w:rPr>
                <w:rFonts w:hint="default" w:ascii="Times New Roman" w:hAnsi="Times New Roman" w:eastAsia="宋体" w:cs="Times New Roman"/>
                <w:color w:val="444746"/>
                <w:sz w:val="24"/>
                <w:szCs w:val="24"/>
                <w:vertAlign w:val="superscript"/>
                <w:rtl w:val="0"/>
              </w:rPr>
              <w:t>4</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积极倡导标题音乐，将音乐与哲学、神学及视觉艺术深度绑定 </w:t>
            </w:r>
            <w:r>
              <w:rPr>
                <w:rFonts w:hint="default" w:ascii="Times New Roman" w:hAnsi="Times New Roman" w:eastAsia="宋体" w:cs="Times New Roman"/>
                <w:color w:val="444746"/>
                <w:sz w:val="24"/>
                <w:szCs w:val="24"/>
                <w:vertAlign w:val="superscript"/>
                <w:rtl w:val="0"/>
              </w:rPr>
              <w:t>2</w:t>
            </w:r>
          </w:p>
        </w:tc>
      </w:tr>
      <w:tr w14:paraId="08BA0C93">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color w:val="1F1F1F"/>
                <w:shd w:val="clear" w:fill="auto"/>
              </w:rPr>
            </w:pPr>
            <w:r>
              <w:rPr>
                <w:rFonts w:hint="default" w:ascii="Times New Roman" w:hAnsi="Times New Roman" w:eastAsia="宋体" w:cs="Times New Roman"/>
                <w:color w:val="1F1F1F"/>
                <w:shd w:val="clear" w:fill="auto"/>
                <w:rtl w:val="0"/>
              </w:rPr>
              <w:t>民族性表达机制</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向内克制与悲情自省，将亡国之痛与怀乡之情凝聚于传统舞曲中 </w:t>
            </w:r>
            <w:r>
              <w:rPr>
                <w:rFonts w:hint="default" w:ascii="Times New Roman" w:hAnsi="Times New Roman" w:eastAsia="宋体" w:cs="Times New Roman"/>
                <w:color w:val="444746"/>
                <w:sz w:val="24"/>
                <w:szCs w:val="24"/>
                <w:vertAlign w:val="superscript"/>
                <w:rtl w:val="0"/>
              </w:rPr>
              <w:t>6</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向外张扬与史诗宣泄，将匈牙利狂想曲野性节奏转化为宏大音浪 </w:t>
            </w:r>
            <w:r>
              <w:rPr>
                <w:rFonts w:hint="default" w:ascii="Times New Roman" w:hAnsi="Times New Roman" w:eastAsia="宋体" w:cs="Times New Roman"/>
                <w:color w:val="444746"/>
                <w:sz w:val="24"/>
                <w:szCs w:val="24"/>
                <w:vertAlign w:val="superscript"/>
                <w:rtl w:val="0"/>
              </w:rPr>
              <w:t>31</w:t>
            </w:r>
          </w:p>
        </w:tc>
      </w:tr>
      <w:tr w14:paraId="56644998">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宋体" w:cs="Times New Roman"/>
                <w:color w:val="1F1F1F"/>
                <w:shd w:val="clear" w:fill="auto"/>
              </w:rPr>
            </w:pPr>
            <w:r>
              <w:rPr>
                <w:rFonts w:hint="default" w:ascii="Times New Roman" w:hAnsi="Times New Roman" w:eastAsia="宋体" w:cs="Times New Roman"/>
                <w:color w:val="1F1F1F"/>
                <w:shd w:val="clear" w:fill="auto"/>
                <w:rtl w:val="0"/>
              </w:rPr>
              <w:t>艺术人格与社会角色</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退守沙龙，拒绝公共剧院的喧嚣，保持冷峻、腼腆且极具贵族教养的尊严 </w:t>
            </w:r>
            <w:r>
              <w:rPr>
                <w:rFonts w:hint="default" w:ascii="Times New Roman" w:hAnsi="Times New Roman" w:eastAsia="宋体" w:cs="Times New Roman"/>
                <w:color w:val="444746"/>
                <w:sz w:val="24"/>
                <w:szCs w:val="24"/>
                <w:vertAlign w:val="superscript"/>
                <w:rtl w:val="0"/>
              </w:rPr>
              <w:t>4</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444746"/>
                <w:sz w:val="24"/>
                <w:szCs w:val="24"/>
                <w:vertAlign w:val="superscript"/>
              </w:rPr>
            </w:pPr>
            <w:r>
              <w:rPr>
                <w:rFonts w:hint="default" w:ascii="Times New Roman" w:hAnsi="Times New Roman" w:eastAsia="宋体" w:cs="Times New Roman"/>
                <w:color w:val="1F1F1F"/>
                <w:shd w:val="clear" w:fill="auto"/>
                <w:rtl w:val="0"/>
              </w:rPr>
              <w:t xml:space="preserve">征服舞台，投身教育、评论与社会活动，晚年皈依教会展现宗教情怀 </w:t>
            </w:r>
            <w:r>
              <w:rPr>
                <w:rFonts w:hint="default" w:ascii="Times New Roman" w:hAnsi="Times New Roman" w:eastAsia="宋体" w:cs="Times New Roman"/>
                <w:color w:val="444746"/>
                <w:sz w:val="24"/>
                <w:szCs w:val="24"/>
                <w:vertAlign w:val="superscript"/>
                <w:rtl w:val="0"/>
              </w:rPr>
              <w:t>6</w:t>
            </w:r>
          </w:p>
        </w:tc>
      </w:tr>
    </w:tbl>
    <w:p w14:paraId="0000005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在宏大的历史视阈下，这两位大师并非处于非此即彼的绝然对立中。事实上，肖邦的克制中孕育着惊人的爆发力，正如舒曼所评价的，肖邦的音乐是藏在花丛中的大炮 </w:t>
      </w:r>
      <w:r>
        <w:rPr>
          <w:rFonts w:hint="default" w:ascii="Times New Roman" w:hAnsi="Times New Roman" w:eastAsia="宋体" w:cs="Times New Roman"/>
          <w:color w:val="444746"/>
          <w:sz w:val="24"/>
          <w:szCs w:val="24"/>
          <w:vertAlign w:val="superscript"/>
          <w:rtl w:val="0"/>
        </w:rPr>
        <w:t>6</w:t>
      </w:r>
      <w:r>
        <w:rPr>
          <w:rFonts w:hint="default" w:ascii="Times New Roman" w:hAnsi="Times New Roman" w:eastAsia="宋体" w:cs="Times New Roman"/>
          <w:color w:val="1F1F1F"/>
          <w:rtl w:val="0"/>
        </w:rPr>
        <w:t xml:space="preserve">。他的《革命练习曲》与《冬风练习曲》在豪迈之中透露出强烈的悲剧色彩，其饱满的音响效果已然超出了钢琴语汇的限度，具有管弦乐团般的宏伟气势，其情感张力绝不逊于李斯特 </w:t>
      </w:r>
      <w:r>
        <w:rPr>
          <w:rFonts w:hint="default" w:ascii="Times New Roman" w:hAnsi="Times New Roman" w:eastAsia="宋体" w:cs="Times New Roman"/>
          <w:color w:val="444746"/>
          <w:sz w:val="24"/>
          <w:szCs w:val="24"/>
          <w:vertAlign w:val="superscript"/>
          <w:rtl w:val="0"/>
        </w:rPr>
        <w:t>6</w:t>
      </w:r>
      <w:r>
        <w:rPr>
          <w:rFonts w:hint="default" w:ascii="Times New Roman" w:hAnsi="Times New Roman" w:eastAsia="宋体" w:cs="Times New Roman"/>
          <w:color w:val="1F1F1F"/>
          <w:rtl w:val="0"/>
        </w:rPr>
        <w:t>。</w:t>
      </w:r>
    </w:p>
    <w:p w14:paraId="0000005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同样地，李斯特的张扬中也包含着极致的诗意与内省。在他的《超技练习曲》之《风景》中，音乐化为了平静而哀怨的牧歌 </w:t>
      </w:r>
      <w:r>
        <w:rPr>
          <w:rFonts w:hint="default" w:ascii="Times New Roman" w:hAnsi="Times New Roman" w:eastAsia="宋体" w:cs="Times New Roman"/>
          <w:color w:val="444746"/>
          <w:sz w:val="24"/>
          <w:szCs w:val="24"/>
          <w:vertAlign w:val="superscript"/>
          <w:rtl w:val="0"/>
        </w:rPr>
        <w:t>31</w:t>
      </w:r>
      <w:r>
        <w:rPr>
          <w:rFonts w:hint="default" w:ascii="Times New Roman" w:hAnsi="Times New Roman" w:eastAsia="宋体" w:cs="Times New Roman"/>
          <w:color w:val="1F1F1F"/>
          <w:rtl w:val="0"/>
        </w:rPr>
        <w:t xml:space="preserve">；他的《叹息》等作品更是直接借鉴了肖邦夜曲的左手分解和弦与歌唱性高音设计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。这两位浪漫主义巨星在技术与美学上的暗中互渗，使他们在十九世纪巴黎的艺术星空中，共同勾勒出浪漫主义钢琴音乐最完整的精神版图。</w:t>
      </w:r>
    </w:p>
    <w:p w14:paraId="0000005C">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七、我的音乐审美镜像与自我成长之路</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在系统学习本学期的音乐赏析课程之前，我对音乐的理解极其简单，甚至有些浅薄。那时的我，是一个不折不扣的速度与力量信徒。我喜欢听李斯特的匈牙利狂想曲和超技练习曲，沉迷于那些在键盘上飞驰的八度、密集的琶音和排山倒海的声浪。我的视线总是停留在演奏家飞舞的双手上。我认为，只有这样高难度、高能量的音乐才足够震撼，才配得上伟大的称谓。</w:t>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这种审美偏好，其实是我当时内心状态的投射。在那个阶段，我急于向外证明自己，渴望在学业和社交中确立绝对的优势。我以为生命就是一场不断的冲锋，必须用最亮丽的色彩和最响亮的声音去征服外部世界。然而，这种盲目的外放让我感到疲惫，喧嚣的声浪之下，是一颗空洞而焦虑的心。</w:t>
      </w:r>
    </w:p>
    <w:p w14:paraId="0000005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转折发生在今年春天。因为面临着专业选择的迷茫和繁重的学业压力，我陷入了前所未有的焦虑与失眠中。每一个深夜，脑海中都是杂乱无章的自我怀疑。在一次辗转反侧的凌晨，我偶然戴上耳机，点开了肖邦的降b小调夜曲。那是我们在课堂上刚刚分析过的作品 </w:t>
      </w:r>
      <w:r>
        <w:rPr>
          <w:rFonts w:hint="default" w:ascii="Times New Roman" w:hAnsi="Times New Roman" w:eastAsia="宋体" w:cs="Times New Roman"/>
          <w:color w:val="444746"/>
          <w:sz w:val="24"/>
          <w:szCs w:val="24"/>
          <w:vertAlign w:val="superscript"/>
          <w:rtl w:val="0"/>
        </w:rPr>
        <w:t>34</w:t>
      </w:r>
      <w:r>
        <w:rPr>
          <w:rFonts w:hint="default" w:ascii="Times New Roman" w:hAnsi="Times New Roman" w:eastAsia="宋体" w:cs="Times New Roman"/>
          <w:color w:val="1F1F1F"/>
          <w:rtl w:val="0"/>
        </w:rPr>
        <w:t>。这一次，我没有像以前那样去寻找炫技的乐段，而是任由它在黑暗中流淌。</w:t>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右手的旋律响起了。它温和，平缓，带着一种说不出的忧伤。左手的伴奏就像深夜里起伏不定的海浪，稳稳地托住了右手那断断续续的叹息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 xml:space="preserve">。我突然听懂了。肖邦并不是在向世界抱怨他的痛苦，他是在用一种极具尊严的方式，和自己的孤独对话。于润洋先生说过，肖邦音乐中的悲情是纯心灵的流淌 </w:t>
      </w:r>
      <w:r>
        <w:rPr>
          <w:rFonts w:hint="default" w:ascii="Times New Roman" w:hAnsi="Times New Roman" w:eastAsia="宋体" w:cs="Times New Roman"/>
          <w:color w:val="444746"/>
          <w:sz w:val="24"/>
          <w:szCs w:val="24"/>
          <w:vertAlign w:val="superscript"/>
          <w:rtl w:val="0"/>
        </w:rPr>
        <w:t>13</w:t>
      </w:r>
      <w:r>
        <w:rPr>
          <w:rFonts w:hint="default" w:ascii="Times New Roman" w:hAnsi="Times New Roman" w:eastAsia="宋体" w:cs="Times New Roman"/>
          <w:color w:val="1F1F1F"/>
          <w:rtl w:val="0"/>
        </w:rPr>
        <w:t>。这种悲伤不需要歇斯底里的宣泄，因为它本身就拥有一种高贵的形式。那一刻，我急躁的心突然安静了下来。</w:t>
      </w:r>
    </w:p>
    <w:p w14:paraId="0000006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我开始意识到，脆弱和痛苦并不是需要被消灭的敌人。它们是我生命中真实的一部分。肖邦的夜曲就像一个温柔的容器，抱持住了我所有的不安，让我学会了沉静下来，内观情绪，温柔地接纳那个不完美的自我。</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但人终究不能永远躲在深夜的夜曲里。当清晨来临，我依然需要走出门去，面对那些让我望而生畏的挑战。在这个时候，李斯特的交响诗前奏曲给了我另一种力量 </w:t>
      </w:r>
      <w:r>
        <w:rPr>
          <w:rFonts w:hint="default" w:ascii="Times New Roman" w:hAnsi="Times New Roman" w:eastAsia="宋体" w:cs="Times New Roman"/>
          <w:color w:val="444746"/>
          <w:sz w:val="24"/>
          <w:szCs w:val="24"/>
          <w:vertAlign w:val="superscript"/>
          <w:rtl w:val="0"/>
        </w:rPr>
        <w:t>19</w:t>
      </w:r>
      <w:r>
        <w:rPr>
          <w:rFonts w:hint="default" w:ascii="Times New Roman" w:hAnsi="Times New Roman" w:eastAsia="宋体" w:cs="Times New Roman"/>
          <w:color w:val="1F1F1F"/>
          <w:rtl w:val="0"/>
        </w:rPr>
        <w:t xml:space="preserve">。每当我感到挫败，想要放弃时，前奏曲中的那个发问动机就会在我脑海中响起 </w:t>
      </w:r>
      <w:r>
        <w:rPr>
          <w:rFonts w:hint="default" w:ascii="Times New Roman" w:hAnsi="Times New Roman" w:eastAsia="宋体" w:cs="Times New Roman"/>
          <w:color w:val="444746"/>
          <w:sz w:val="24"/>
          <w:szCs w:val="24"/>
          <w:vertAlign w:val="superscript"/>
          <w:rtl w:val="0"/>
        </w:rPr>
        <w:t>21</w:t>
      </w:r>
      <w:r>
        <w:rPr>
          <w:rFonts w:hint="default" w:ascii="Times New Roman" w:hAnsi="Times New Roman" w:eastAsia="宋体" w:cs="Times New Roman"/>
          <w:color w:val="1F1F1F"/>
          <w:rtl w:val="0"/>
        </w:rPr>
        <w:t>。它从黑暗中走来，不稳定，充满困惑，就像我面对困境时的迷茫。</w:t>
      </w:r>
    </w:p>
    <w:p w14:paraId="0000006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然而，随着音乐的发展，这个动机经历了命运暴风雨的洗礼，走过田园的宁静，最终在灿烂的C大调上被重塑为威武的进行曲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 xml:space="preserve">。我豁然开朗。原来，生命中的每一次挫败、每一场风暴，都不是终点，而是生命主题变形的必经阶段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 xml:space="preserve">。它们只是在为最后的重返战场积蓄力量 </w:t>
      </w:r>
      <w:r>
        <w:rPr>
          <w:rFonts w:hint="default" w:ascii="Times New Roman" w:hAnsi="Times New Roman" w:eastAsia="宋体" w:cs="Times New Roman"/>
          <w:color w:val="444746"/>
          <w:sz w:val="24"/>
          <w:szCs w:val="24"/>
          <w:vertAlign w:val="superscript"/>
          <w:rtl w:val="0"/>
        </w:rPr>
        <w:t>20</w:t>
      </w:r>
      <w:r>
        <w:rPr>
          <w:rFonts w:hint="default" w:ascii="Times New Roman" w:hAnsi="Times New Roman" w:eastAsia="宋体" w:cs="Times New Roman"/>
          <w:color w:val="1F1F1F"/>
          <w:rtl w:val="0"/>
        </w:rPr>
        <w:t>。这种张扬不再是浅薄的自我炫耀，而是一种在经历过风雨后，依然敢于直面命运、打破局限的英雄主义。它让我有了在逆境中重新站起来的勇气，去积极地迎击生活的风浪。</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这学期的课程，不仅是一次音乐历史与技法的学习，更是一场深刻的自我重构。我不再偏执地追逐单一的音乐风格。我的性格、心态和处事方式，都在双宗师的审美互渗中发生着潜移默化的变化。</w:t>
      </w:r>
    </w:p>
    <w:p w14:paraId="0000006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在日常生活中，我学会了在肖邦的克制中寻找内心的定力。当我遭遇人际关系的摩擦或者学业的不顺时，我不再急于用愤怒去反击，而是选择体面地退回内心的沙龙，通过自省去消化这些负面情绪 </w:t>
      </w:r>
      <w:r>
        <w:rPr>
          <w:rFonts w:hint="default" w:ascii="Times New Roman" w:hAnsi="Times New Roman" w:eastAsia="宋体" w:cs="Times New Roman"/>
          <w:color w:val="444746"/>
          <w:sz w:val="24"/>
          <w:szCs w:val="24"/>
          <w:vertAlign w:val="superscript"/>
          <w:rtl w:val="0"/>
        </w:rPr>
        <w:t>4</w:t>
      </w:r>
      <w:r>
        <w:rPr>
          <w:rFonts w:hint="default" w:ascii="Times New Roman" w:hAnsi="Times New Roman" w:eastAsia="宋体" w:cs="Times New Roman"/>
          <w:color w:val="1F1F1F"/>
          <w:rtl w:val="0"/>
        </w:rPr>
        <w:t>。这种克制给予了我前所未有的体面与风骨。</w:t>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而当我需要走出舒适区、去争取机会和展示才华时，我又会召唤出李斯特的张扬。我会坚定地站在讲台上，充满激情地表达自己的观点，用无畏的姿态去打破局限。这两种看似对立的音乐审美，在我的生命里达成了一种圆融的动态平衡。我终于明白，极致的克制与极致的张扬同样伟大。它们共同构成了人性的完整表达。在黑白键的交替中，我学会了在生命的旋律里更自如、更宽广地呼吸。</w:t>
      </w:r>
    </w:p>
    <w:p w14:paraId="0000006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八、结语</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从古希腊阿波罗里拉琴的清澈克制，到狄俄尼索斯阿夫洛斯管的狂喜张扬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；从莫扎特式的自然细腻，到贝多芬式的交响哲理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；再到浪漫主义繁荣期早期群星对于抒情边界的不断开垦 </w:t>
      </w:r>
      <w:r>
        <w:rPr>
          <w:rFonts w:hint="default" w:ascii="Times New Roman" w:hAnsi="Times New Roman" w:eastAsia="宋体" w:cs="Times New Roman"/>
          <w:color w:val="444746"/>
          <w:sz w:val="24"/>
          <w:szCs w:val="24"/>
          <w:vertAlign w:val="superscript"/>
          <w:rtl w:val="0"/>
        </w:rPr>
        <w:t>1</w:t>
      </w:r>
      <w:r>
        <w:rPr>
          <w:rFonts w:hint="default" w:ascii="Times New Roman" w:hAnsi="Times New Roman" w:eastAsia="宋体" w:cs="Times New Roman"/>
          <w:color w:val="1F1F1F"/>
          <w:rtl w:val="0"/>
        </w:rPr>
        <w:t xml:space="preserve">——西方音乐美学的历史洪流，最终在肖邦与李斯特这两位双宗师的身上，汇聚成了最耀眼的两极 </w:t>
      </w:r>
      <w:r>
        <w:rPr>
          <w:rFonts w:hint="default" w:ascii="Times New Roman" w:hAnsi="Times New Roman" w:eastAsia="宋体" w:cs="Times New Roman"/>
          <w:color w:val="444746"/>
          <w:sz w:val="24"/>
          <w:szCs w:val="24"/>
          <w:vertAlign w:val="superscript"/>
          <w:rtl w:val="0"/>
        </w:rPr>
        <w:t>31</w:t>
      </w:r>
      <w:r>
        <w:rPr>
          <w:rFonts w:hint="default" w:ascii="Times New Roman" w:hAnsi="Times New Roman" w:eastAsia="宋体" w:cs="Times New Roman"/>
          <w:color w:val="1F1F1F"/>
          <w:rtl w:val="0"/>
        </w:rPr>
        <w:t>。</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 xml:space="preserve">肖邦以其精致、内敛、深邃的克制笔触，将人性的悲情与家国的离愁升华为永恒的星空 </w:t>
      </w:r>
      <w:r>
        <w:rPr>
          <w:rFonts w:hint="default" w:ascii="Times New Roman" w:hAnsi="Times New Roman" w:eastAsia="宋体" w:cs="Times New Roman"/>
          <w:color w:val="444746"/>
          <w:sz w:val="24"/>
          <w:szCs w:val="24"/>
          <w:vertAlign w:val="superscript"/>
          <w:rtl w:val="0"/>
        </w:rPr>
        <w:t>6</w:t>
      </w:r>
      <w:r>
        <w:rPr>
          <w:rFonts w:hint="default" w:ascii="Times New Roman" w:hAnsi="Times New Roman" w:eastAsia="宋体" w:cs="Times New Roman"/>
          <w:color w:val="1F1F1F"/>
          <w:rtl w:val="0"/>
        </w:rPr>
        <w:t xml:space="preserve">；李斯特则以其排山倒海、交响哲理的张扬技巧，将艺术家的自我意志转化为征服命运的冲天火焰 </w:t>
      </w:r>
      <w:r>
        <w:rPr>
          <w:rFonts w:hint="default" w:ascii="Times New Roman" w:hAnsi="Times New Roman" w:eastAsia="宋体" w:cs="Times New Roman"/>
          <w:color w:val="444746"/>
          <w:sz w:val="24"/>
          <w:szCs w:val="24"/>
          <w:vertAlign w:val="superscript"/>
          <w:rtl w:val="0"/>
        </w:rPr>
        <w:t>2</w:t>
      </w:r>
      <w:r>
        <w:rPr>
          <w:rFonts w:hint="default" w:ascii="Times New Roman" w:hAnsi="Times New Roman" w:eastAsia="宋体" w:cs="Times New Roman"/>
          <w:color w:val="1F1F1F"/>
          <w:rtl w:val="0"/>
        </w:rPr>
        <w:t>。</w:t>
      </w:r>
    </w:p>
    <w:p w14:paraId="0000006A">
      <w:pPr>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hint="default" w:ascii="Times New Roman" w:hAnsi="Times New Roman" w:eastAsia="宋体" w:cs="Times New Roman"/>
          <w:color w:val="1F1F1F"/>
        </w:rPr>
      </w:pPr>
      <w:r>
        <w:rPr>
          <w:rFonts w:hint="default" w:ascii="Times New Roman" w:hAnsi="Times New Roman" w:eastAsia="宋体" w:cs="Times New Roman"/>
          <w:color w:val="1F1F1F"/>
          <w:rtl w:val="0"/>
        </w:rPr>
        <w:t>对于每一个行走在艺术与生命道路上的主体而言，聆听双雄，实则是借由音乐这面澄澈的镜子，去观照自身内部的理性与狂喜、脆弱与坚强。在克制中积蓄灵魂的深度，在张扬中释放生命的高度。这不仅是浪漫主义音乐带给人类最宝贵的美学遗产，更是每一个生命主体在无常世间完成自我重构、迈向人格圆融最伟大的精神指引。</w:t>
      </w:r>
    </w:p>
    <w:p w14:paraId="0000006B">
      <w:pPr>
        <w:pStyle w:val="5"/>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eastAsia="宋体" w:cs="Times New Roman"/>
        </w:rPr>
      </w:pPr>
      <w:r>
        <w:rPr>
          <w:rFonts w:hint="default" w:ascii="Times New Roman" w:hAnsi="Times New Roman" w:eastAsia="宋体" w:cs="Times New Roman"/>
          <w:rtl w:val="0"/>
        </w:rPr>
        <w:t>引用的著作</w:t>
      </w:r>
    </w:p>
    <w:p w14:paraId="0000006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肖邦第一叙事曲和第二叙事曲的研究,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"http://106.37.81.211:8082/images/sjsimages/pdf/xw/xwB7056_hebing/D680051.pdf"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http://106.37.81.211:8082/images/sjsimages/pdf/xw/xwB7056_hebing/D680051.pdf</w:t>
      </w:r>
      <w:r>
        <w:rPr>
          <w:rFonts w:hint="default" w:ascii="Times New Roman" w:hAnsi="Times New Roman" w:eastAsia="宋体" w:cs="Times New Roman"/>
          <w:color w:val="0000EE"/>
          <w:sz w:val="24"/>
          <w:szCs w:val="24"/>
          <w:u w:val="single"/>
          <w:rtl w:val="0"/>
        </w:rPr>
        <w:fldChar w:fldCharType="end"/>
      </w:r>
    </w:p>
    <w:p w14:paraId="0000006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论演奏肖邦《夜曲》的情境 - 吉首大学学报（社会科学版）,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"https://skxb.jsu.edu.cn/CN/article/downloadArticleFile.do?attachType=PDF&amp;id=1170"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https://skxb.jsu.edu.cn/CN/article/downloadArticleFile.do?attachType=PDF&amp;id=1170</w:t>
      </w:r>
      <w:r>
        <w:rPr>
          <w:rFonts w:hint="default" w:ascii="Times New Roman" w:hAnsi="Times New Roman" w:eastAsia="宋体" w:cs="Times New Roman"/>
          <w:color w:val="0000EE"/>
          <w:sz w:val="24"/>
          <w:szCs w:val="24"/>
          <w:u w:val="single"/>
          <w:rtl w:val="0"/>
        </w:rPr>
        <w:fldChar w:fldCharType="end"/>
      </w:r>
    </w:p>
    <w:p w14:paraId="0000006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第一章緒論,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"https://www.nantou.gov.tw/upload/68855_2.pdf"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https://www.nantou.gov.tw/upload/68855_2.pdf</w:t>
      </w:r>
      <w:r>
        <w:rPr>
          <w:rFonts w:hint="default" w:ascii="Times New Roman" w:hAnsi="Times New Roman" w:eastAsia="宋体" w:cs="Times New Roman"/>
          <w:color w:val="0000EE"/>
          <w:sz w:val="24"/>
          <w:szCs w:val="24"/>
          <w:u w:val="single"/>
          <w:rtl w:val="0"/>
        </w:rPr>
        <w:fldChar w:fldCharType="end"/>
      </w:r>
    </w:p>
    <w:p w14:paraId="0000007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鋼琴詩人一蕭邦200周年專題報導,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"https://www.lib.scu.edu.tw/pub/cont30/01.pdf"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https://www.lib.scu.edu.tw/pub/cont30/01.pdf</w:t>
      </w:r>
      <w:r>
        <w:rPr>
          <w:rFonts w:hint="default" w:ascii="Times New Roman" w:hAnsi="Times New Roman" w:eastAsia="宋体" w:cs="Times New Roman"/>
          <w:color w:val="0000EE"/>
          <w:sz w:val="24"/>
          <w:szCs w:val="24"/>
          <w:u w:val="single"/>
          <w:rtl w:val="0"/>
        </w:rPr>
        <w:fldChar w:fldCharType="end"/>
      </w:r>
    </w:p>
    <w:p w14:paraId="0000007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东北师范大学硕士学位论文肖邦《四首钢琴叙事曲》的研究姓名,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"http://106.37.81.211:8082/wxzy/down/sjs_degree/1238216.html"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http://106.37.81.211:8082/wxzy/down/sjs_degree/1238216.html</w:t>
      </w:r>
      <w:r>
        <w:rPr>
          <w:rFonts w:hint="default" w:ascii="Times New Roman" w:hAnsi="Times New Roman" w:eastAsia="宋体" w:cs="Times New Roman"/>
          <w:color w:val="0000EE"/>
          <w:sz w:val="24"/>
          <w:szCs w:val="24"/>
          <w:u w:val="single"/>
          <w:rtl w:val="0"/>
        </w:rPr>
        <w:fldChar w:fldCharType="end"/>
      </w:r>
    </w:p>
    <w:p w14:paraId="0000007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钱仁康,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"http://lib.sccm.edu.cn/content.jsp?id=1571408524056814"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http://lib.sccm.edu.cn/content.jsp?id=1571408524056814</w:t>
      </w:r>
      <w:r>
        <w:rPr>
          <w:rFonts w:hint="default" w:ascii="Times New Roman" w:hAnsi="Times New Roman" w:eastAsia="宋体" w:cs="Times New Roman"/>
          <w:color w:val="0000EE"/>
          <w:sz w:val="24"/>
          <w:szCs w:val="24"/>
          <w:u w:val="single"/>
          <w:rtl w:val="0"/>
        </w:rPr>
        <w:fldChar w:fldCharType="end"/>
      </w:r>
    </w:p>
    <w:p w14:paraId="0000007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浅析肖邦《第一叙事曲》,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"http://106.37.81.211:8082/wxzy/down/sjs_journal/19560102.html"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http://106.37.81.211:8082/wxzy/down/sjs_journal/19560102.html</w:t>
      </w:r>
      <w:r>
        <w:rPr>
          <w:rFonts w:hint="default" w:ascii="Times New Roman" w:hAnsi="Times New Roman" w:eastAsia="宋体" w:cs="Times New Roman"/>
          <w:color w:val="0000EE"/>
          <w:sz w:val="24"/>
          <w:szCs w:val="24"/>
          <w:u w:val="single"/>
          <w:rtl w:val="0"/>
        </w:rPr>
        <w:fldChar w:fldCharType="end"/>
      </w:r>
    </w:p>
    <w:p w14:paraId="0000007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叙事曲(肖邦) - 维基百科，自由的百科全书,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"https://zh.wikipedia.org/zh-cn/%E5%8F%99%E4%BA%8B%E6%9B%B2_(%E8%82%96%E9%82%A6)"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https://zh.wikipedia.org/zh-cn/%E5%8F%99%E4%BA%8B%E6%9B%B2_(%E8%82%96%E9%82%A6)</w:t>
      </w:r>
      <w:r>
        <w:rPr>
          <w:rFonts w:hint="default" w:ascii="Times New Roman" w:hAnsi="Times New Roman" w:eastAsia="宋体" w:cs="Times New Roman"/>
          <w:color w:val="0000EE"/>
          <w:sz w:val="24"/>
          <w:szCs w:val="24"/>
          <w:u w:val="single"/>
          <w:rtl w:val="0"/>
        </w:rPr>
        <w:fldChar w:fldCharType="end"/>
      </w:r>
    </w:p>
    <w:p w14:paraId="0000007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著名音乐学家于润洋先生——春雨润物，学海成洋,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"https://www.sinoss.net/c/2012-09-20/511325.shtml"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https://www.sinoss.net/c/2012-09-20/511325.shtml</w:t>
      </w:r>
      <w:r>
        <w:rPr>
          <w:rFonts w:hint="default" w:ascii="Times New Roman" w:hAnsi="Times New Roman" w:eastAsia="宋体" w:cs="Times New Roman"/>
          <w:color w:val="0000EE"/>
          <w:sz w:val="24"/>
          <w:szCs w:val="24"/>
          <w:u w:val="single"/>
          <w:rtl w:val="0"/>
        </w:rPr>
        <w:fldChar w:fldCharType="end"/>
      </w:r>
    </w:p>
    <w:p w14:paraId="0000007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生平-深切缅怀于润洋教授 - 中央音乐学院,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"https://zhuanti.ccom.edu.cn/yurunyang/sp.htm"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https://zhuanti.ccom.edu.cn/yurunyang/sp.htm</w:t>
      </w:r>
      <w:r>
        <w:rPr>
          <w:rFonts w:hint="default" w:ascii="Times New Roman" w:hAnsi="Times New Roman" w:eastAsia="宋体" w:cs="Times New Roman"/>
          <w:color w:val="0000EE"/>
          <w:sz w:val="24"/>
          <w:szCs w:val="24"/>
          <w:u w:val="single"/>
          <w:rtl w:val="0"/>
        </w:rPr>
        <w:fldChar w:fldCharType="end"/>
      </w:r>
    </w:p>
    <w:p w14:paraId="0000007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肖邦音乐中的悲情内涵阐释【正版图书，满额减，电子发票】-当当网,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"http://product.dangdang.com/product.aspx?product_id=11993559296&amp;ref=book-02-M"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http://product.dangdang.com/product.aspx?product_id=11993559296&amp;ref=book-02-M</w:t>
      </w:r>
      <w:r>
        <w:rPr>
          <w:rFonts w:hint="default" w:ascii="Times New Roman" w:hAnsi="Times New Roman" w:eastAsia="宋体" w:cs="Times New Roman"/>
          <w:color w:val="0000EE"/>
          <w:sz w:val="24"/>
          <w:szCs w:val="24"/>
          <w:u w:val="single"/>
          <w:rtl w:val="0"/>
        </w:rPr>
        <w:fldChar w:fldCharType="end"/>
      </w:r>
    </w:p>
    <w:p w14:paraId="0000007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于润洋教授“悲情肖邦”系列讲座综述之一(A) - 四川音乐学院图书馆,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"http://lib.sccm.edu.cn/info.htm?id=1571408524056833"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http://lib.sccm.edu.cn/info.htm?id=1571408524056833</w:t>
      </w:r>
      <w:r>
        <w:rPr>
          <w:rFonts w:hint="default" w:ascii="Times New Roman" w:hAnsi="Times New Roman" w:eastAsia="宋体" w:cs="Times New Roman"/>
          <w:color w:val="0000EE"/>
          <w:sz w:val="24"/>
          <w:szCs w:val="24"/>
          <w:u w:val="single"/>
          <w:rtl w:val="0"/>
        </w:rPr>
        <w:fldChar w:fldCharType="end"/>
      </w:r>
    </w:p>
    <w:p w14:paraId="0000007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Quotes about Mazurkas - University of Michigan School of Music, Theatre &amp; Dance,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"https://smtd.umich.edu/wp-content/uploads/2023/02/Quotes-about-Mazurkas-Piano-Lit.pdf"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https://smtd.umich.edu/wp-content/uploads/2023/02/Quotes-about-Mazurkas-Piano-Lit.pdf</w:t>
      </w:r>
      <w:r>
        <w:rPr>
          <w:rFonts w:hint="default" w:ascii="Times New Roman" w:hAnsi="Times New Roman" w:eastAsia="宋体" w:cs="Times New Roman"/>
          <w:color w:val="0000EE"/>
          <w:sz w:val="24"/>
          <w:szCs w:val="24"/>
          <w:u w:val="single"/>
          <w:rtl w:val="0"/>
        </w:rPr>
        <w:fldChar w:fldCharType="end"/>
      </w:r>
    </w:p>
    <w:p w14:paraId="0000007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Frédéric Chopin - Wikiquote,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"https://en.wikiquote.org/wiki/Fr%C3%A9d%C3%A9ric_Chopin"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https://en.wikiquote.org/wiki/Fr%C3%A9d%C3%A9ric_Chopin</w:t>
      </w:r>
      <w:r>
        <w:rPr>
          <w:rFonts w:hint="default" w:ascii="Times New Roman" w:hAnsi="Times New Roman" w:eastAsia="宋体" w:cs="Times New Roman"/>
          <w:color w:val="0000EE"/>
          <w:sz w:val="24"/>
          <w:szCs w:val="24"/>
          <w:u w:val="single"/>
          <w:rtl w:val="0"/>
        </w:rPr>
        <w:fldChar w:fldCharType="end"/>
      </w:r>
    </w:p>
    <w:p w14:paraId="0000007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Comparing and contrasting Chopin and Liszt : r/classicalmusic - Reddit,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"https://www.reddit.com/r/classicalmusic/comments/t0d4h/comparing_and_contrasting_chopin_and_liszt/"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https://www.reddit.com/r/classicalmusic/comments/t0d4h/comparing_and_contrasting_chopin_and_liszt/</w:t>
      </w:r>
      <w:r>
        <w:rPr>
          <w:rFonts w:hint="default" w:ascii="Times New Roman" w:hAnsi="Times New Roman" w:eastAsia="宋体" w:cs="Times New Roman"/>
          <w:color w:val="0000EE"/>
          <w:sz w:val="24"/>
          <w:szCs w:val="24"/>
          <w:u w:val="single"/>
          <w:rtl w:val="0"/>
        </w:rPr>
        <w:fldChar w:fldCharType="end"/>
      </w:r>
    </w:p>
    <w:p w14:paraId="0000007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Fryderyk Chopin - NLB - OverDrive,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"https://nlb.overdrive.com/media/3758909"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https://nlb.overdrive.com/media/3758909</w:t>
      </w:r>
      <w:r>
        <w:rPr>
          <w:rFonts w:hint="default" w:ascii="Times New Roman" w:hAnsi="Times New Roman" w:eastAsia="宋体" w:cs="Times New Roman"/>
          <w:color w:val="0000EE"/>
          <w:sz w:val="24"/>
          <w:szCs w:val="24"/>
          <w:u w:val="single"/>
          <w:rtl w:val="0"/>
        </w:rPr>
        <w:fldChar w:fldCharType="end"/>
      </w:r>
    </w:p>
    <w:p w14:paraId="0000007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Chopin Etudes vs Liszt Etudes - Piano Street,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"https://www.pianostreet.com/smf/index.php?topic=43821.0"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https://www.pianostreet.com/smf/index.php?topic=43821.0</w:t>
      </w:r>
      <w:r>
        <w:rPr>
          <w:rFonts w:hint="default" w:ascii="Times New Roman" w:hAnsi="Times New Roman" w:eastAsia="宋体" w:cs="Times New Roman"/>
          <w:color w:val="0000EE"/>
          <w:sz w:val="24"/>
          <w:szCs w:val="24"/>
          <w:u w:val="single"/>
          <w:rtl w:val="0"/>
        </w:rPr>
        <w:fldChar w:fldCharType="end"/>
      </w:r>
    </w:p>
    <w:p w14:paraId="0000007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Liszt's Les Préludes: A Symphonic Analysis | PDF | Compositions For Orchestra - Scribd,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"https://www.scribd.com/document/437838105/Les-Preludes-Report"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https://www.scribd.com/document/437838105/Les-Preludes-Report</w:t>
      </w:r>
      <w:r>
        <w:rPr>
          <w:rFonts w:hint="default" w:ascii="Times New Roman" w:hAnsi="Times New Roman" w:eastAsia="宋体" w:cs="Times New Roman"/>
          <w:color w:val="0000EE"/>
          <w:sz w:val="24"/>
          <w:szCs w:val="24"/>
          <w:u w:val="single"/>
          <w:rtl w:val="0"/>
        </w:rPr>
        <w:fldChar w:fldCharType="end"/>
      </w:r>
    </w:p>
    <w:p w14:paraId="0000007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Les préludes, Franz Liszt - LA Phil,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"https://www.laphil.com/musicdb/pieces/462/les-preludes"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https://www.laphil.com/musicdb/pieces/462/les-preludes</w:t>
      </w:r>
      <w:r>
        <w:rPr>
          <w:rFonts w:hint="default" w:ascii="Times New Roman" w:hAnsi="Times New Roman" w:eastAsia="宋体" w:cs="Times New Roman"/>
          <w:color w:val="0000EE"/>
          <w:sz w:val="24"/>
          <w:szCs w:val="24"/>
          <w:u w:val="single"/>
          <w:rtl w:val="0"/>
        </w:rPr>
        <w:fldChar w:fldCharType="end"/>
      </w:r>
    </w:p>
    <w:p w14:paraId="0000008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Les Préludes, by Franz Liszt - Musicology for Everyone,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"https://music.allpurposeguru.com/2012/04/les-preludes-by-franz-liszt/"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https://music.allpurposeguru.com/2012/04/les-preludes-by-franz-liszt/</w:t>
      </w:r>
      <w:r>
        <w:rPr>
          <w:rFonts w:hint="default" w:ascii="Times New Roman" w:hAnsi="Times New Roman" w:eastAsia="宋体" w:cs="Times New Roman"/>
          <w:color w:val="0000EE"/>
          <w:sz w:val="24"/>
          <w:szCs w:val="24"/>
          <w:u w:val="single"/>
          <w:rtl w:val="0"/>
        </w:rPr>
        <w:fldChar w:fldCharType="end"/>
      </w:r>
    </w:p>
    <w:p w14:paraId="0000008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Les Préludes - Wikipedia,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"https://en.wikipedia.org/wiki/Les_Pr%C3%A9ludes"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https://en.wikipedia.org/wiki/Les_Pr%C3%A9ludes</w:t>
      </w:r>
      <w:r>
        <w:rPr>
          <w:rFonts w:hint="default" w:ascii="Times New Roman" w:hAnsi="Times New Roman" w:eastAsia="宋体" w:cs="Times New Roman"/>
          <w:color w:val="0000EE"/>
          <w:sz w:val="24"/>
          <w:szCs w:val="24"/>
          <w:u w:val="single"/>
          <w:rtl w:val="0"/>
        </w:rPr>
        <w:fldChar w:fldCharType="end"/>
      </w:r>
    </w:p>
    <w:p w14:paraId="0000008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BSO | Liszt - Les Preludes - Boston Symphony Orchestra,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"https://www.bso.org/works/liszt-les-preludes"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https://www.bso.org/works/liszt-les-preludes</w:t>
      </w:r>
      <w:r>
        <w:rPr>
          <w:rFonts w:hint="default" w:ascii="Times New Roman" w:hAnsi="Times New Roman" w:eastAsia="宋体" w:cs="Times New Roman"/>
          <w:color w:val="0000EE"/>
          <w:sz w:val="24"/>
          <w:szCs w:val="24"/>
          <w:u w:val="single"/>
          <w:rtl w:val="0"/>
        </w:rPr>
        <w:fldChar w:fldCharType="end"/>
      </w:r>
    </w:p>
    <w:p w14:paraId="0000008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The Complete Liszt Coverage – Dr. Alan Walker's Liszt Biographical Works | Piano Street Magazine,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"https://www.pianostreet.com/blog/piano-news/the-complete-liszt-coverage-dr-alan-walker%E2%80%99s-liszt-biographical-works-4313/"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https://www.pianostreet.com/blog/piano-news/the-complete-liszt-coverage-dr-alan-walker%E2%80%99s-liszt-biographical-works-4313/</w:t>
      </w:r>
      <w:r>
        <w:rPr>
          <w:rFonts w:hint="default" w:ascii="Times New Roman" w:hAnsi="Times New Roman" w:eastAsia="宋体" w:cs="Times New Roman"/>
          <w:color w:val="0000EE"/>
          <w:sz w:val="24"/>
          <w:szCs w:val="24"/>
          <w:u w:val="single"/>
          <w:rtl w:val="0"/>
        </w:rPr>
        <w:fldChar w:fldCharType="end"/>
      </w:r>
    </w:p>
    <w:p w14:paraId="0000008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Franz Liszt Series - Penguin Random House,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"https://www.penguinrandomhouse.com/series/C86/franz-liszt/"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https://www.pengu</w:t>
      </w:r>
      <w:bookmarkStart w:id="0" w:name="_GoBack"/>
      <w:bookmarkEnd w:id="0"/>
      <w:r>
        <w:rPr>
          <w:rFonts w:hint="default" w:ascii="Times New Roman" w:hAnsi="Times New Roman" w:eastAsia="宋体" w:cs="Times New Roman"/>
          <w:color w:val="0000EE"/>
          <w:sz w:val="24"/>
          <w:szCs w:val="24"/>
          <w:u w:val="single"/>
          <w:rtl w:val="0"/>
        </w:rPr>
        <w:t>inrandomhouse.com/series/C86/franz-liszt/</w:t>
      </w:r>
      <w:r>
        <w:rPr>
          <w:rFonts w:hint="default" w:ascii="Times New Roman" w:hAnsi="Times New Roman" w:eastAsia="宋体" w:cs="Times New Roman"/>
          <w:color w:val="0000EE"/>
          <w:sz w:val="24"/>
          <w:szCs w:val="24"/>
          <w:u w:val="single"/>
          <w:rtl w:val="0"/>
        </w:rPr>
        <w:fldChar w:fldCharType="end"/>
      </w:r>
    </w:p>
    <w:p w14:paraId="0000008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Franz Liszt Quotes by Alan Walker - Goodreads,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"https://www.goodreads.com/work/quotes/691960-franz-liszt-the-virtuoso-years-1811-1847-vol-1-franz-liszt"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https://www.goodreads.com/work/quotes/691960-franz-liszt-the-virtuoso-years-1811-1847-vol-1-franz-liszt</w:t>
      </w:r>
      <w:r>
        <w:rPr>
          <w:rFonts w:hint="default" w:ascii="Times New Roman" w:hAnsi="Times New Roman" w:eastAsia="宋体" w:cs="Times New Roman"/>
          <w:color w:val="0000EE"/>
          <w:sz w:val="24"/>
          <w:szCs w:val="24"/>
          <w:u w:val="single"/>
          <w:rtl w:val="0"/>
        </w:rPr>
        <w:fldChar w:fldCharType="end"/>
      </w:r>
    </w:p>
    <w:p w14:paraId="0000008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UNIVERSITY OF CALIFORNIA Santa Barbara The Piano Technique of Frederic Chopin and Franz Liszt: A Comparative Analysis and Applic - eScholarship.org,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"https://escholarship.org/content/qt94d4b7bx/qt94d4b7bx_noSplash_1133ef3baff50b0bbbd5d2565c933b8f.pdf"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https://escholarship.org/content/qt94d4b7bx/qt94d4b7bx_noSplash_1133ef3baff50b0bbbd5d2565c933b8f.pdf</w:t>
      </w:r>
      <w:r>
        <w:rPr>
          <w:rFonts w:hint="default" w:ascii="Times New Roman" w:hAnsi="Times New Roman" w:eastAsia="宋体" w:cs="Times New Roman"/>
          <w:color w:val="0000EE"/>
          <w:sz w:val="24"/>
          <w:szCs w:val="24"/>
          <w:u w:val="single"/>
          <w:rtl w:val="0"/>
        </w:rPr>
        <w:fldChar w:fldCharType="end"/>
      </w:r>
    </w:p>
    <w:p w14:paraId="0000008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James Huneker Quote: “Liszt's so-called piano music is nothing but Chopin and brandy.”,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"https://quotefancy.com/quote/1247221/James-Huneker-Liszt-s-so-called-piano-music-is-nothing-but-Chopin-and-brandy"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https://quotefancy.com/quote/1247221/James-Huneker-Liszt-s-so-called-piano-music-is-nothing-but-Chopin-and-brandy</w:t>
      </w:r>
      <w:r>
        <w:rPr>
          <w:rFonts w:hint="default" w:ascii="Times New Roman" w:hAnsi="Times New Roman" w:eastAsia="宋体" w:cs="Times New Roman"/>
          <w:color w:val="0000EE"/>
          <w:sz w:val="24"/>
          <w:szCs w:val="24"/>
          <w:u w:val="single"/>
          <w:rtl w:val="0"/>
        </w:rPr>
        <w:fldChar w:fldCharType="end"/>
      </w:r>
    </w:p>
    <w:p w14:paraId="0000008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TOP 13 QUOTES BY JAMES HUNEKER | A-Z Quotes,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"https://www.azquotes.com/author/7047-James_Huneker"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https://www.azquotes.com/author/7047-James_Huneker</w:t>
      </w:r>
      <w:r>
        <w:rPr>
          <w:rFonts w:hint="default" w:ascii="Times New Roman" w:hAnsi="Times New Roman" w:eastAsia="宋体" w:cs="Times New Roman"/>
          <w:color w:val="0000EE"/>
          <w:sz w:val="24"/>
          <w:szCs w:val="24"/>
          <w:u w:val="single"/>
          <w:rtl w:val="0"/>
        </w:rPr>
        <w:fldChar w:fldCharType="end"/>
      </w:r>
    </w:p>
    <w:p w14:paraId="0000008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New Book Recommendations - CEIBS,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"https://library.ceibs.edu/en/library/books"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https://library.ceibs.edu/en/library/books</w:t>
      </w:r>
      <w:r>
        <w:rPr>
          <w:rFonts w:hint="default" w:ascii="Times New Roman" w:hAnsi="Times New Roman" w:eastAsia="宋体" w:cs="Times New Roman"/>
          <w:color w:val="0000EE"/>
          <w:sz w:val="24"/>
          <w:szCs w:val="24"/>
          <w:u w:val="single"/>
          <w:rtl w:val="0"/>
        </w:rPr>
        <w:fldChar w:fldCharType="end"/>
      </w:r>
    </w:p>
    <w:p w14:paraId="0000008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于润洋教授“悲情肖邦”系列讲座综述之二 - 四川音乐学院图书馆,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"http://lib.sccm.edu.cn/info.htm?id=1571408524056815"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http://lib.sccm.edu.cn/info.htm?id=1571408524056815</w:t>
      </w:r>
      <w:r>
        <w:rPr>
          <w:rFonts w:hint="default" w:ascii="Times New Roman" w:hAnsi="Times New Roman" w:eastAsia="宋体" w:cs="Times New Roman"/>
          <w:color w:val="0000EE"/>
          <w:sz w:val="24"/>
          <w:szCs w:val="24"/>
          <w:u w:val="single"/>
          <w:rtl w:val="0"/>
        </w:rPr>
        <w:fldChar w:fldCharType="end"/>
      </w:r>
    </w:p>
    <w:p w14:paraId="0000008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天津师范大学硕士学位论文中国钢琴作品创作探微姓名 - 石图讲坛,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"http://106.37.81.211:8082/images/sjsimages/pdf/xw/xwB151_hebing/Y1602899.pdf"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http://106.37.81.211:8082/images/sjsimages/pdf/xw/xwB151_hebing/Y1602899.pdf</w:t>
      </w:r>
      <w:r>
        <w:rPr>
          <w:rFonts w:hint="default" w:ascii="Times New Roman" w:hAnsi="Times New Roman" w:eastAsia="宋体" w:cs="Times New Roman"/>
          <w:color w:val="0000EE"/>
          <w:sz w:val="24"/>
          <w:szCs w:val="24"/>
          <w:u w:val="single"/>
          <w:rtl w:val="0"/>
        </w:rPr>
        <w:fldChar w:fldCharType="end"/>
      </w:r>
    </w:p>
    <w:p w14:paraId="0000008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Transcendental Temptations Three Phases of Liszt's Passion (Part 1) - Interlude.hk,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"https://interlude.hk/transcendental-temptations-three-phases-of-liszts-passion-part-1/"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https://interlude.hk/transcendental-temptations-three-phases-of-liszts-passion-part-1/</w:t>
      </w:r>
      <w:r>
        <w:rPr>
          <w:rFonts w:hint="default" w:ascii="Times New Roman" w:hAnsi="Times New Roman" w:eastAsia="宋体" w:cs="Times New Roman"/>
          <w:color w:val="0000EE"/>
          <w:sz w:val="24"/>
          <w:szCs w:val="24"/>
          <w:u w:val="single"/>
          <w:rtl w:val="0"/>
        </w:rPr>
        <w:fldChar w:fldCharType="end"/>
      </w:r>
    </w:p>
    <w:p w14:paraId="0000008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eastAsia="宋体" w:cs="Times New Roman"/>
        </w:rPr>
      </w:pPr>
      <w:r>
        <w:rPr>
          <w:rFonts w:hint="default" w:ascii="Times New Roman" w:hAnsi="Times New Roman" w:eastAsia="宋体" w:cs="Times New Roman"/>
          <w:sz w:val="24"/>
          <w:szCs w:val="24"/>
          <w:rtl w:val="0"/>
        </w:rPr>
        <w:t xml:space="preserve">肖邦夜曲op.9no.1音乐分析 - Semantic Scholar, 访问时间为 六月 10, 2026，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"https://www.semanticscholar.org/paper/%E8%82%96%E9%82%A6%E5%A4%9C%E6%9B%B2op.9no.1%E9%9F%B3%E4%B9%90%E5%88%86%E6%9E%90-%E5%BC%A0%E9%B9%8F%E7%8F%8D/8583d0b3487ece277b626b332035b85403a9408e" \h </w:instrText>
      </w:r>
      <w:r>
        <w:rPr>
          <w:rFonts w:hint="default" w:ascii="Times New Roman" w:hAnsi="Times New Roman" w:eastAsia="宋体" w:cs="Times New Roman"/>
        </w:rPr>
        <w:fldChar w:fldCharType="separate"/>
      </w:r>
      <w:r>
        <w:rPr>
          <w:rFonts w:hint="default" w:ascii="Times New Roman" w:hAnsi="Times New Roman" w:eastAsia="宋体" w:cs="Times New Roman"/>
          <w:color w:val="0000EE"/>
          <w:sz w:val="24"/>
          <w:szCs w:val="24"/>
          <w:u w:val="single"/>
          <w:rtl w:val="0"/>
        </w:rPr>
        <w:t>https://www.semanticscholar.org/paper/%E8%82%96%E9%82%A6%E5%A4%9C%E6%9B%B2op.9no.1%E9%9F%B3%E4%B9%90%E5%88%86%E6%9E%90-%E5%BC%A0%E9%B9%8F%E7%8F%8D/8583d0b3487ece277b626b332035b85403a9408e</w:t>
      </w:r>
      <w:r>
        <w:rPr>
          <w:rFonts w:hint="default" w:ascii="Times New Roman" w:hAnsi="Times New Roman" w:eastAsia="宋体" w:cs="Times New Roman"/>
          <w:color w:val="0000EE"/>
          <w:sz w:val="24"/>
          <w:szCs w:val="24"/>
          <w:u w:val="single"/>
          <w:rtl w:val="0"/>
        </w:rPr>
        <w:fldChar w:fldCharType="end"/>
      </w:r>
    </w:p>
    <w:sectPr>
      <w:pgSz w:w="12240" w:h="15840"/>
      <w:pgMar w:top="1417" w:right="1134" w:bottom="1417" w:left="1701"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9DBEC3F1-BFEB-40D1-AEA9-434E5A08BD85}"/>
  </w:font>
  <w:font w:name="Arial">
    <w:panose1 w:val="020B0604020202020204"/>
    <w:charset w:val="01"/>
    <w:family w:val="swiss"/>
    <w:pitch w:val="default"/>
    <w:sig w:usb0="E0002EFF" w:usb1="C000785B" w:usb2="00000009" w:usb3="00000000" w:csb0="400001FF" w:csb1="FFFF0000"/>
    <w:embedRegular r:id="rId2" w:fontKey="{0505FFED-B34C-4FFC-B948-1FC974072105}"/>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13E38B6A-C438-4A06-B4CD-17607D27C223}"/>
  </w:font>
  <w:font w:name="Symbol">
    <w:panose1 w:val="05050102010706020507"/>
    <w:charset w:val="02"/>
    <w:family w:val="roman"/>
    <w:pitch w:val="default"/>
    <w:sig w:usb0="00000000" w:usb1="00000000" w:usb2="00000000" w:usb3="00000000" w:csb0="80000000" w:csb1="00000000"/>
    <w:embedRegular r:id="rId4" w:fontKey="{A0470AAD-0A8B-48E5-B18A-1E4D58323F47}"/>
  </w:font>
  <w:font w:name="Calibri">
    <w:panose1 w:val="020F0502020204030204"/>
    <w:charset w:val="00"/>
    <w:family w:val="swiss"/>
    <w:pitch w:val="default"/>
    <w:sig w:usb0="E4002EFF" w:usb1="C200247B" w:usb2="00000009" w:usb3="00000000" w:csb0="200001FF" w:csb1="00000000"/>
    <w:embedRegular r:id="rId5" w:fontKey="{BC3EAEDE-DAA2-45AE-8AC2-180A0768C4AA}"/>
  </w:font>
  <w:font w:name="Georgia">
    <w:panose1 w:val="02040502050405020303"/>
    <w:charset w:val="00"/>
    <w:family w:val="auto"/>
    <w:pitch w:val="default"/>
    <w:sig w:usb0="00000287" w:usb1="00000000" w:usb2="00000000" w:usb3="00000000" w:csb0="2000009F" w:csb1="00000000"/>
    <w:embedRegular r:id="rId6" w:fontKey="{35893408-81C7-4D10-87C3-2ACC871CA3FD}"/>
  </w:font>
  <w:font w:name="Cambria">
    <w:panose1 w:val="02040503050406030204"/>
    <w:charset w:val="00"/>
    <w:family w:val="auto"/>
    <w:pitch w:val="default"/>
    <w:sig w:usb0="E00006FF" w:usb1="420024FF" w:usb2="02000000" w:usb3="00000000" w:csb0="2000019F" w:csb1="00000000"/>
    <w:embedRegular r:id="rId7" w:fontKey="{5FBD3D04-8E03-4842-A6E7-48A188F53C7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CB54716"/>
    <w:rsid w:val="7DAC26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qFormat/>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10298</Words>
  <Characters>13616</Characters>
  <TotalTime>40</TotalTime>
  <ScaleCrop>false</ScaleCrop>
  <LinksUpToDate>false</LinksUpToDate>
  <CharactersWithSpaces>14111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2026-06-10T08:10:00Z</dcterms:created>
  <dc:creator>86183</dc:creator>
  <cp:lastModifiedBy>hj041124</cp:lastModifiedBy>
  <dcterms:modified xsi:type="dcterms:W3CDTF">2026-06-12T11:51:11Z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eyJoZGlkIjoiMWRlOWU5ZjAwNDY5YjM5NDNlNTZlNTAwZjNjZjQ4Y2YiLCJ1c2VySWQiOiIxNTA5OTA2NTkyIn0=</vt:lpwstr>
  </property>
  <property fmtid="{D5CDD505-2E9C-101B-9397-08002B2CF9AE}" pid="3" name="KSOProductBuildVer">
    <vt:lpwstr>2052-12.1.0.26895</vt:lpwstr>
  </property>
  <property fmtid="{D5CDD505-2E9C-101B-9397-08002B2CF9AE}" pid="4" name="ICV">
    <vt:lpwstr>365FEA66046547F2AC4C9D763300E90C_12</vt:lpwstr>
  </property>
</Properties>
</file>