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94031">
      <w:pPr>
        <w:rPr>
          <w:rFonts w:hint="eastAsia"/>
        </w:rPr>
      </w:pPr>
      <w:r>
        <w:rPr>
          <w:rFonts w:hint="eastAsia"/>
        </w:rPr>
        <w:t xml:space="preserve">Nathan Burow, Scott A. Carr, Joseph Nash, Per Larsen, Michael Franz, Stefan Brunthaler, and Mathias Payer. 2017. Control-Flow Integrity: Precision, Security, and Performance. ACM Comput. Surv. 50, 1, Article 16 (January 2018), 33 pages.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"https://doi.org/10.1145/3054924"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https://doi.org/10.1145/3054924</w:t>
      </w:r>
      <w:r>
        <w:rPr>
          <w:rFonts w:hint="eastAsia"/>
        </w:rPr>
        <w:fldChar w:fldCharType="end"/>
      </w:r>
    </w:p>
    <w:p w14:paraId="62B85C2A">
      <w:pPr>
        <w:rPr>
          <w:rFonts w:hint="eastAsia"/>
        </w:rPr>
      </w:pPr>
    </w:p>
    <w:p w14:paraId="616340CA">
      <w:pPr>
        <w:rPr>
          <w:rFonts w:hint="eastAsia"/>
        </w:rPr>
      </w:pPr>
      <w:r>
        <w:rPr>
          <w:rFonts w:hint="eastAsia"/>
        </w:rPr>
        <w:t xml:space="preserve">Martín Abadi, Mihai Budiu, Úlfar Erlingsson, and Jay Ligatti. 2009. Control-flow integrity principles, implementations, and applications. ACM Trans. Inf. Syst. Secur. 13, 1, Article 4 (October 2009), 40 pages.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"https://doi.org/10.1145/1609956.1609960"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https://doi.org/10.1145/1609956.1609960</w:t>
      </w:r>
      <w:r>
        <w:rPr>
          <w:rFonts w:hint="eastAsia"/>
        </w:rPr>
        <w:fldChar w:fldCharType="end"/>
      </w:r>
    </w:p>
    <w:p w14:paraId="7C5111FB">
      <w:pPr>
        <w:rPr>
          <w:rFonts w:hint="eastAsia"/>
        </w:rPr>
      </w:pPr>
    </w:p>
    <w:p w14:paraId="3AA65AEC">
      <w:pPr>
        <w:rPr>
          <w:rFonts w:hint="eastAsia"/>
        </w:rPr>
      </w:pPr>
      <w:r>
        <w:rPr>
          <w:rFonts w:hint="eastAsia"/>
        </w:rPr>
        <w:t>N. Carlini, A. Barresi, M. Payer, D. Wagner, and T. R. Gross, "Control-Flow Bending: On the Effectiveness of Control-Flow Integrity," in Proceedings of the 24th USENIX Security Symposium (USENIX Security 15), Washington, D.C., 2015, pp. 161-176.</w:t>
      </w:r>
    </w:p>
    <w:p w14:paraId="3996AAF3">
      <w:pPr>
        <w:rPr>
          <w:rFonts w:hint="eastAsia"/>
        </w:rPr>
      </w:pPr>
    </w:p>
    <w:p w14:paraId="6040C4BE">
      <w:pPr>
        <w:rPr>
          <w:rFonts w:hint="eastAsia"/>
        </w:rPr>
      </w:pPr>
      <w:r>
        <w:rPr>
          <w:rFonts w:hint="eastAsia"/>
        </w:rPr>
        <w:t>@inproceedings {298971,</w:t>
      </w:r>
      <w:r>
        <w:rPr>
          <w:rFonts w:hint="eastAsia"/>
        </w:rPr>
        <w:br w:type="textWrapping"/>
      </w:r>
      <w:r>
        <w:rPr>
          <w:rFonts w:hint="eastAsia"/>
        </w:rPr>
        <w:t>author = {Lucas Becker and Matthias Hollick and Jiska Classen},</w:t>
      </w:r>
      <w:r>
        <w:rPr>
          <w:rFonts w:hint="eastAsia"/>
        </w:rPr>
        <w:br w:type="textWrapping"/>
      </w:r>
      <w:r>
        <w:rPr>
          <w:rFonts w:hint="eastAsia"/>
        </w:rPr>
        <w:t>title = {{SoK}: On the Effectiveness of {Control-Flow} Integrity in Practice},</w:t>
      </w:r>
      <w:r>
        <w:rPr>
          <w:rFonts w:hint="eastAsia"/>
        </w:rPr>
        <w:br w:type="textWrapping"/>
      </w:r>
      <w:r>
        <w:rPr>
          <w:rFonts w:hint="eastAsia"/>
        </w:rPr>
        <w:t>booktitle = {18th USENIX WOOT Conference on Offensive Technologies (WOOT 24)},</w:t>
      </w:r>
      <w:r>
        <w:rPr>
          <w:rFonts w:hint="eastAsia"/>
        </w:rPr>
        <w:br w:type="textWrapping"/>
      </w:r>
      <w:r>
        <w:rPr>
          <w:rFonts w:hint="eastAsia"/>
        </w:rPr>
        <w:t>year = {2024},</w:t>
      </w:r>
      <w:r>
        <w:rPr>
          <w:rFonts w:hint="eastAsia"/>
        </w:rPr>
        <w:br w:type="textWrapping"/>
      </w:r>
      <w:r>
        <w:rPr>
          <w:rFonts w:hint="eastAsia"/>
        </w:rPr>
        <w:t>isbn = {978-1-939133-43-4},</w:t>
      </w:r>
      <w:r>
        <w:rPr>
          <w:rFonts w:hint="eastAsia"/>
        </w:rPr>
        <w:br w:type="textWrapping"/>
      </w:r>
      <w:r>
        <w:rPr>
          <w:rFonts w:hint="eastAsia"/>
        </w:rPr>
        <w:t>address = {Philadelphia, PA},</w:t>
      </w:r>
      <w:r>
        <w:rPr>
          <w:rFonts w:hint="eastAsia"/>
        </w:rPr>
        <w:br w:type="textWrapping"/>
      </w:r>
      <w:r>
        <w:rPr>
          <w:rFonts w:hint="eastAsia"/>
        </w:rPr>
        <w:t>pages = {189--209},</w:t>
      </w:r>
      <w:r>
        <w:rPr>
          <w:rFonts w:hint="eastAsia"/>
        </w:rPr>
        <w:br w:type="textWrapping"/>
      </w:r>
      <w:r>
        <w:rPr>
          <w:rFonts w:hint="eastAsia"/>
        </w:rPr>
        <w:t>url = {https://www.usenix.org/conference/woot24/presentation/becker},</w:t>
      </w:r>
      <w:r>
        <w:rPr>
          <w:rFonts w:hint="eastAsia"/>
        </w:rPr>
        <w:br w:type="textWrapping"/>
      </w:r>
      <w:r>
        <w:rPr>
          <w:rFonts w:hint="eastAsia"/>
        </w:rPr>
        <w:t>publisher = {USENIX Association},</w:t>
      </w:r>
      <w:r>
        <w:rPr>
          <w:rFonts w:hint="eastAsia"/>
        </w:rPr>
        <w:br w:type="textWrapping"/>
      </w:r>
      <w:r>
        <w:rPr>
          <w:rFonts w:hint="eastAsia"/>
        </w:rPr>
        <w:t>month = aug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1A84599B">
      <w:pPr>
        <w:rPr>
          <w:rFonts w:hint="eastAsia"/>
        </w:rPr>
      </w:pPr>
    </w:p>
    <w:p w14:paraId="0E6202B9">
      <w:pPr>
        <w:rPr>
          <w:rFonts w:hint="eastAsia"/>
        </w:rPr>
      </w:pPr>
      <w:r>
        <w:rPr>
          <w:rFonts w:hint="eastAsia"/>
        </w:rPr>
        <w:t xml:space="preserve">Reza Mirzazade Farkhani, Saman Jafari, Sajjad Arshad, William Robertson, Engin Kirda, and Hamed Okhravi. 2018. On the Effectiveness of Type-based Control Flow Integrity. In Proceedings of the 34th Annual Computer Security Applications Conference (ACSAC '18). Association for Computing Machinery, New York, NY, USA, 28–39.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"https://doi.org/10.1145/3274694.3274739"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https://doi.org/10.1145/3274694.3274739</w:t>
      </w:r>
      <w:r>
        <w:rPr>
          <w:rFonts w:hint="eastAsia"/>
        </w:rPr>
        <w:fldChar w:fldCharType="end"/>
      </w:r>
    </w:p>
    <w:p w14:paraId="23FE5D76">
      <w:pPr>
        <w:rPr>
          <w:rFonts w:hint="eastAsia"/>
        </w:rPr>
      </w:pPr>
    </w:p>
    <w:p w14:paraId="636B3FE6">
      <w:pPr>
        <w:rPr>
          <w:rFonts w:hint="eastAsia"/>
        </w:rPr>
      </w:pPr>
      <w:r>
        <w:rPr>
          <w:rFonts w:hint="eastAsia"/>
        </w:rPr>
        <w:t>S. Li, W. Wang, W. Li and D. Zhang, "Hardware-Based Software Control Flow Integrity: Review on the State-of-the-Art Implementation Technology," in IEEE Access, vol. 11, pp. 133255-133280, 2023, doi: 10.1109/ACCESS.2023.3337043.</w:t>
      </w:r>
    </w:p>
    <w:p w14:paraId="1F7495B9">
      <w:pPr>
        <w:rPr>
          <w:rFonts w:hint="eastAsia"/>
        </w:rPr>
      </w:pPr>
      <w:r>
        <w:rPr>
          <w:rFonts w:hint="eastAsia"/>
        </w:rPr>
        <w:t>keywords: {Codes;Hardware;Security;Process control;Malware;Buffer overflows;Monitoring;Code reuse attacks;control flow integrity;hardware-based CFI implementations},</w:t>
      </w:r>
    </w:p>
    <w:p w14:paraId="4AE4A9B0">
      <w:pPr>
        <w:rPr>
          <w:rFonts w:hint="eastAsia"/>
        </w:rPr>
      </w:pPr>
    </w:p>
    <w:p w14:paraId="67C7BB8D">
      <w:pPr>
        <w:rPr>
          <w:rFonts w:hint="eastAsia"/>
        </w:rPr>
      </w:pPr>
      <w:r>
        <w:rPr>
          <w:rFonts w:hint="eastAsia"/>
        </w:rPr>
        <w:t>Tanmaya Mishra, Thidapat Chantem, and Ryan Gerdes. 2022. Survey of Control-flow Integrity Techniques for Real-time Embedded Systems. ACM Trans. Embed. Comput. Syst. 21, 4, Article 41 (July 2022), 32 pages. https://doi.org/10.1145/3538275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E71E4"/>
    <w:rsid w:val="187C575D"/>
    <w:rsid w:val="417E71E4"/>
    <w:rsid w:val="74F1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96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一级标题"/>
    <w:basedOn w:val="1"/>
    <w:uiPriority w:val="0"/>
    <w:pPr>
      <w:jc w:val="center"/>
    </w:pPr>
    <w:rPr>
      <w:rFonts w:asciiTheme="minorAscii" w:hAnsiTheme="minorAscii" w:eastAsiaTheme="majorEastAsia"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2026-06-04T16:55:00Z</dcterms:created>
  <dc:creator>hj041124</dc:creator>
  <cp:lastModifiedBy>hj041124</cp:lastModifiedBy>
  <dcterms:modified xsi:type="dcterms:W3CDTF">2026-06-04T17:13:18Z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97040A4BDB3D419AB7F36D8DA753E950_11</vt:lpwstr>
  </property>
  <property fmtid="{D5CDD505-2E9C-101B-9397-08002B2CF9AE}" pid="4" name="KSOTemplateDocerSaveRecord">
    <vt:lpwstr>eyJoZGlkIjoiZThmNjAzMWJlZjFkMmQwODUwMTJkYzE2ODFiYmFmYTciLCJ1c2VySWQiOiIxNTA5OTA2NTkyIn0=</vt:lpwstr>
  </property>
</Properties>
</file>