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软件架构：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b/>
          <w:sz w:val="44"/>
          <w:szCs w:val="44"/>
        </w:rPr>
        <w:drawing>
          <wp:inline distT="0" distB="0" distL="0" distR="0">
            <wp:extent cx="5634355" cy="6319520"/>
            <wp:effectExtent l="0" t="0" r="4445" b="5080"/>
            <wp:docPr id="2" name="图片 2" descr="I:\实践周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:\实践周\捕获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631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C0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2019-05-17T07:30:22Z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