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564-1585702880788" w:id="1"/>
      <w:bookmarkEnd w:id="1"/>
      <w:r>
        <w:rPr>
          <w:color w:val="454545"/>
          <w:sz w:val="24"/>
          <w:highlight w:val="white"/>
        </w:rPr>
        <w:t>启动特权容器</w:t>
      </w:r>
    </w:p>
    <w:p>
      <w:pPr/>
      <w:bookmarkStart w:name="1450-1585702886614" w:id="2"/>
      <w:bookmarkEnd w:id="2"/>
      <w:r>
        <w:rPr>
          <w:color w:val="454545"/>
          <w:sz w:val="24"/>
          <w:highlight w:val="white"/>
        </w:rPr>
        <w:t>docker run -itd --privileged=true --name mycentos1 centos:7</w:t>
      </w:r>
    </w:p>
    <w:p>
      <w:pPr/>
      <w:bookmarkStart w:name="5079-1585702880796" w:id="3"/>
      <w:bookmarkEnd w:id="3"/>
      <w:r>
        <w:rPr/>
        <w:t>在特权容器与非特权容器中使用调度方式结果</w:t>
      </w:r>
    </w:p>
    <w:p>
      <w:pPr/>
      <w:bookmarkStart w:name="1420-1585667244290" w:id="4"/>
      <w:bookmarkEnd w:id="4"/>
      <w:r>
        <w:drawing>
          <wp:inline distT="0" distR="0" distB="0" distL="0">
            <wp:extent cx="5267325" cy="1510299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21-1585667244290" w:id="5"/>
      <w:bookmarkEnd w:id="5"/>
      <w:r>
        <w:rPr/>
        <w:t>94是特权容器，11是非特权容器，在特权容器中可以调整调度策略，非特权容器不可以。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2020-04-03T02:53:59Z</dcterms:created>
  <dc:creator>Apache POI</dc:creator>
</cp:coreProperties>
</file>