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jc w:val="center"/>
        <w:rPr>
          <w:rFonts w:hint="eastAsia" w:ascii="黑体" w:hAnsi="黑体" w:eastAsia="黑体" w:cs="黑体"/>
          <w:b/>
          <w:bCs/>
          <w:color w:val="auto"/>
          <w:sz w:val="36"/>
          <w:szCs w:val="36"/>
          <w:lang w:val="en-US" w:eastAsia="zh-CN"/>
        </w:rPr>
      </w:pPr>
      <w:bookmarkStart w:id="0" w:name="_GoBack"/>
      <w:r>
        <w:rPr>
          <w:rFonts w:hint="eastAsia" w:ascii="黑体" w:hAnsi="黑体" w:eastAsia="黑体" w:cs="黑体"/>
          <w:b/>
          <w:bCs/>
          <w:color w:val="auto"/>
          <w:sz w:val="36"/>
          <w:szCs w:val="36"/>
          <w:lang w:val="en-US" w:eastAsia="zh-CN"/>
        </w:rPr>
        <w:t>通信行业竞争格局</w:t>
      </w:r>
    </w:p>
    <w:bookmarkEnd w:id="0"/>
    <w:p>
      <w:pPr>
        <w:numPr>
          <w:ilvl w:val="0"/>
          <w:numId w:val="1"/>
        </w:numPr>
        <w:ind w:firstLine="480"/>
        <w:rPr>
          <w:rFonts w:hint="eastAsia" w:ascii="仿宋_GB2312"/>
          <w:b/>
          <w:bCs/>
          <w:color w:val="auto"/>
          <w:sz w:val="32"/>
          <w:szCs w:val="32"/>
          <w:lang w:val="en-US" w:eastAsia="zh-CN"/>
        </w:rPr>
      </w:pPr>
      <w:r>
        <w:rPr>
          <w:rFonts w:hint="eastAsia" w:ascii="仿宋_GB2312"/>
          <w:b/>
          <w:bCs/>
          <w:color w:val="auto"/>
          <w:sz w:val="32"/>
          <w:szCs w:val="32"/>
          <w:lang w:val="en-US" w:eastAsia="zh-CN"/>
        </w:rPr>
        <w:t>世炬定位</w:t>
      </w:r>
    </w:p>
    <w:p>
      <w:pPr>
        <w:ind w:firstLine="440"/>
        <w:rPr>
          <w:rFonts w:hint="eastAsia" w:ascii="仿宋_GB2312"/>
          <w:b w:val="0"/>
          <w:bCs w:val="0"/>
          <w:color w:val="auto"/>
          <w:sz w:val="28"/>
          <w:szCs w:val="28"/>
          <w:lang w:eastAsia="zh-CN"/>
        </w:rPr>
      </w:pPr>
      <w:r>
        <w:rPr>
          <w:rFonts w:hint="eastAsia" w:ascii="仿宋_GB2312"/>
          <w:b w:val="0"/>
          <w:bCs w:val="0"/>
          <w:color w:val="auto"/>
          <w:sz w:val="28"/>
          <w:szCs w:val="28"/>
        </w:rPr>
        <w:t>世炬网络处于通信行业5G产业链上游位置，公司以5G协议栈为核心，</w:t>
      </w:r>
      <w:r>
        <w:rPr>
          <w:rFonts w:hint="eastAsia" w:ascii="仿宋_GB2312"/>
          <w:b w:val="0"/>
          <w:bCs w:val="0"/>
          <w:color w:val="auto"/>
          <w:sz w:val="28"/>
          <w:szCs w:val="28"/>
          <w:lang w:val="en-US" w:eastAsia="zh-CN"/>
        </w:rPr>
        <w:t>提供</w:t>
      </w:r>
      <w:r>
        <w:rPr>
          <w:rFonts w:hint="eastAsia" w:ascii="仿宋_GB2312"/>
          <w:b w:val="0"/>
          <w:bCs w:val="0"/>
          <w:color w:val="auto"/>
          <w:sz w:val="28"/>
          <w:szCs w:val="28"/>
        </w:rPr>
        <w:t>完整的4/5G</w:t>
      </w:r>
      <w:r>
        <w:rPr>
          <w:rFonts w:hint="eastAsia" w:ascii="仿宋_GB2312"/>
          <w:b w:val="0"/>
          <w:bCs w:val="0"/>
          <w:color w:val="auto"/>
          <w:sz w:val="28"/>
          <w:szCs w:val="28"/>
          <w:lang w:val="en-US" w:eastAsia="zh-CN"/>
        </w:rPr>
        <w:t>通信基站设备</w:t>
      </w:r>
      <w:r>
        <w:rPr>
          <w:rFonts w:hint="eastAsia" w:ascii="仿宋_GB2312"/>
          <w:b w:val="0"/>
          <w:bCs w:val="0"/>
          <w:color w:val="auto"/>
          <w:sz w:val="28"/>
          <w:szCs w:val="28"/>
        </w:rPr>
        <w:t>产品体系和NTN</w:t>
      </w:r>
      <w:r>
        <w:rPr>
          <w:rFonts w:hint="eastAsia" w:ascii="仿宋_GB2312"/>
          <w:b w:val="0"/>
          <w:bCs w:val="0"/>
          <w:color w:val="auto"/>
          <w:sz w:val="28"/>
          <w:szCs w:val="28"/>
          <w:lang w:val="en-US" w:eastAsia="zh-CN"/>
        </w:rPr>
        <w:t>卫星通信</w:t>
      </w:r>
      <w:r>
        <w:rPr>
          <w:rFonts w:hint="eastAsia" w:ascii="仿宋_GB2312"/>
          <w:b w:val="0"/>
          <w:bCs w:val="0"/>
          <w:color w:val="auto"/>
          <w:sz w:val="28"/>
          <w:szCs w:val="28"/>
        </w:rPr>
        <w:t>技术体系，拓展海内外</w:t>
      </w:r>
      <w:r>
        <w:rPr>
          <w:rFonts w:hint="eastAsia" w:ascii="仿宋_GB2312"/>
          <w:b w:val="0"/>
          <w:bCs w:val="0"/>
          <w:color w:val="auto"/>
          <w:sz w:val="28"/>
          <w:szCs w:val="28"/>
          <w:lang w:val="en-US" w:eastAsia="zh-CN"/>
        </w:rPr>
        <w:t>通信基站设备</w:t>
      </w:r>
      <w:r>
        <w:rPr>
          <w:rFonts w:hint="eastAsia" w:ascii="仿宋_GB2312"/>
          <w:b w:val="0"/>
          <w:bCs w:val="0"/>
          <w:color w:val="auto"/>
          <w:sz w:val="28"/>
          <w:szCs w:val="28"/>
        </w:rPr>
        <w:t>市场和国内星链市场</w:t>
      </w:r>
      <w:r>
        <w:rPr>
          <w:rFonts w:hint="eastAsia" w:ascii="仿宋_GB2312"/>
          <w:b w:val="0"/>
          <w:bCs w:val="0"/>
          <w:color w:val="auto"/>
          <w:sz w:val="28"/>
          <w:szCs w:val="28"/>
          <w:lang w:eastAsia="zh-CN"/>
        </w:rPr>
        <w:t>。</w:t>
      </w:r>
    </w:p>
    <w:p>
      <w:pPr>
        <w:ind w:firstLine="440"/>
        <w:rPr>
          <w:rFonts w:hint="eastAsia" w:ascii="仿宋_GB2312"/>
          <w:b w:val="0"/>
          <w:bCs w:val="0"/>
          <w:color w:val="auto"/>
          <w:sz w:val="28"/>
          <w:szCs w:val="28"/>
          <w:lang w:eastAsia="zh-CN"/>
        </w:rPr>
      </w:pPr>
      <w:r>
        <w:rPr>
          <w:rFonts w:hint="eastAsia" w:ascii="仿宋_GB2312"/>
          <w:b/>
          <w:bCs/>
          <w:color w:val="auto"/>
          <w:sz w:val="28"/>
          <w:szCs w:val="28"/>
          <w:lang w:eastAsia="zh-CN"/>
        </w:rPr>
        <w:t>通信协议栈：</w:t>
      </w:r>
      <w:r>
        <w:rPr>
          <w:rFonts w:hint="eastAsia" w:ascii="仿宋_GB2312"/>
          <w:b w:val="0"/>
          <w:bCs w:val="0"/>
          <w:color w:val="auto"/>
          <w:sz w:val="28"/>
          <w:szCs w:val="28"/>
          <w:lang w:eastAsia="zh-CN"/>
        </w:rPr>
        <w:t>是通信设备的操作系统与灵魂，实现从物理层到应用层的数据传输与控制规则，直接决定设备的性能、兼容性与演进能力。在5G/6G时代，</w:t>
      </w:r>
      <w:r>
        <w:rPr>
          <w:rFonts w:hint="eastAsia" w:ascii="仿宋_GB2312"/>
          <w:b w:val="0"/>
          <w:bCs w:val="0"/>
          <w:color w:val="auto"/>
          <w:sz w:val="28"/>
          <w:szCs w:val="28"/>
          <w:lang w:val="en-US" w:eastAsia="zh-CN"/>
        </w:rPr>
        <w:t>协议栈的</w:t>
      </w:r>
      <w:r>
        <w:rPr>
          <w:rFonts w:hint="eastAsia" w:ascii="仿宋_GB2312"/>
          <w:b w:val="0"/>
          <w:bCs w:val="0"/>
          <w:color w:val="auto"/>
          <w:sz w:val="28"/>
          <w:szCs w:val="28"/>
          <w:lang w:eastAsia="zh-CN"/>
        </w:rPr>
        <w:t>复杂性因网络切片、云原生架构和空天地融合而呈指数级增长。</w:t>
      </w:r>
      <w:r>
        <w:rPr>
          <w:rFonts w:hint="eastAsia" w:ascii="仿宋_GB2312"/>
          <w:b w:val="0"/>
          <w:bCs w:val="0"/>
          <w:color w:val="auto"/>
          <w:sz w:val="28"/>
          <w:szCs w:val="28"/>
          <w:lang w:val="en-US" w:eastAsia="zh-CN"/>
        </w:rPr>
        <w:t>世炬网络作为国内唯一的开放式协议栈的供应商，与海外的两家开放式协议栈供应商Radisys和Altran共同成为全球三大协议栈供应商。</w:t>
      </w:r>
    </w:p>
    <w:p>
      <w:pPr>
        <w:ind w:firstLine="440"/>
        <w:rPr>
          <w:rFonts w:hint="eastAsia" w:ascii="仿宋_GB2312"/>
          <w:b w:val="0"/>
          <w:bCs w:val="0"/>
          <w:color w:val="auto"/>
          <w:sz w:val="28"/>
          <w:szCs w:val="28"/>
          <w:lang w:eastAsia="zh-CN"/>
        </w:rPr>
      </w:pPr>
      <w:r>
        <w:rPr>
          <w:rFonts w:hint="eastAsia" w:ascii="仿宋_GB2312"/>
          <w:b/>
          <w:bCs/>
          <w:color w:val="auto"/>
          <w:sz w:val="28"/>
          <w:szCs w:val="28"/>
          <w:lang w:eastAsia="zh-CN"/>
        </w:rPr>
        <w:t>通信基站设备：</w:t>
      </w:r>
      <w:r>
        <w:rPr>
          <w:rFonts w:hint="eastAsia" w:ascii="仿宋_GB2312"/>
          <w:b w:val="0"/>
          <w:bCs w:val="0"/>
          <w:color w:val="auto"/>
          <w:sz w:val="28"/>
          <w:szCs w:val="28"/>
          <w:lang w:eastAsia="zh-CN"/>
        </w:rPr>
        <w:t>包括</w:t>
      </w:r>
      <w:r>
        <w:rPr>
          <w:rFonts w:hint="eastAsia" w:ascii="仿宋_GB2312"/>
          <w:b w:val="0"/>
          <w:bCs w:val="0"/>
          <w:color w:val="auto"/>
          <w:sz w:val="28"/>
          <w:szCs w:val="28"/>
          <w:lang w:val="en-US" w:eastAsia="zh-CN"/>
        </w:rPr>
        <w:t>小基站</w:t>
      </w:r>
      <w:r>
        <w:rPr>
          <w:rFonts w:hint="eastAsia" w:ascii="仿宋_GB2312"/>
          <w:b w:val="0"/>
          <w:bCs w:val="0"/>
          <w:color w:val="auto"/>
          <w:sz w:val="28"/>
          <w:szCs w:val="28"/>
          <w:lang w:eastAsia="zh-CN"/>
        </w:rPr>
        <w:t>、微站、室分系统等，</w:t>
      </w:r>
      <w:r>
        <w:rPr>
          <w:rFonts w:hint="eastAsia" w:ascii="仿宋_GB2312"/>
          <w:b w:val="0"/>
          <w:bCs w:val="0"/>
          <w:color w:val="auto"/>
          <w:sz w:val="28"/>
          <w:szCs w:val="28"/>
          <w:lang w:val="en-US" w:eastAsia="zh-CN"/>
        </w:rPr>
        <w:t>公司研发的</w:t>
      </w:r>
      <w:r>
        <w:rPr>
          <w:rFonts w:hint="eastAsia" w:ascii="仿宋_GB2312"/>
          <w:b w:val="0"/>
          <w:bCs w:val="0"/>
          <w:color w:val="auto"/>
          <w:sz w:val="28"/>
          <w:szCs w:val="28"/>
          <w:lang w:eastAsia="zh-CN"/>
        </w:rPr>
        <w:t>一体化大功率设备和微室分方案分别解决了广域深度覆盖与高容量热点场景的痛点。</w:t>
      </w:r>
      <w:r>
        <w:rPr>
          <w:rFonts w:hint="eastAsia" w:ascii="仿宋_GB2312"/>
          <w:b w:val="0"/>
          <w:bCs w:val="0"/>
          <w:color w:val="auto"/>
          <w:sz w:val="28"/>
          <w:szCs w:val="28"/>
          <w:lang w:val="en-US" w:eastAsia="zh-CN"/>
        </w:rPr>
        <w:t>目前主要定位在海内外运营商市场和专网市场。</w:t>
      </w:r>
    </w:p>
    <w:p>
      <w:pPr>
        <w:ind w:firstLine="440"/>
        <w:rPr>
          <w:rFonts w:hint="eastAsia" w:ascii="仿宋_GB2312"/>
          <w:b w:val="0"/>
          <w:bCs w:val="0"/>
          <w:color w:val="auto"/>
          <w:sz w:val="28"/>
          <w:szCs w:val="28"/>
          <w:lang w:eastAsia="zh-CN"/>
        </w:rPr>
      </w:pPr>
      <w:r>
        <w:rPr>
          <w:rFonts w:hint="eastAsia" w:ascii="仿宋_GB2312"/>
          <w:b/>
          <w:bCs/>
          <w:color w:val="auto"/>
          <w:sz w:val="28"/>
          <w:szCs w:val="28"/>
          <w:lang w:eastAsia="zh-CN"/>
        </w:rPr>
        <w:t>NTN（非地面网络）技术</w:t>
      </w:r>
      <w:r>
        <w:rPr>
          <w:rFonts w:hint="eastAsia" w:ascii="仿宋_GB2312"/>
          <w:b w:val="0"/>
          <w:bCs w:val="0"/>
          <w:color w:val="auto"/>
          <w:sz w:val="28"/>
          <w:szCs w:val="28"/>
          <w:lang w:eastAsia="zh-CN"/>
        </w:rPr>
        <w:t>：</w:t>
      </w:r>
      <w:r>
        <w:rPr>
          <w:rFonts w:hint="eastAsia" w:ascii="仿宋_GB2312"/>
          <w:b w:val="0"/>
          <w:bCs w:val="0"/>
          <w:color w:val="auto"/>
          <w:sz w:val="28"/>
          <w:szCs w:val="28"/>
          <w:lang w:val="en-US" w:eastAsia="zh-CN"/>
        </w:rPr>
        <w:t>公司的非地面网络技术是</w:t>
      </w:r>
      <w:r>
        <w:rPr>
          <w:rFonts w:hint="eastAsia" w:ascii="仿宋_GB2312"/>
          <w:b w:val="0"/>
          <w:bCs w:val="0"/>
          <w:color w:val="auto"/>
          <w:sz w:val="28"/>
          <w:szCs w:val="28"/>
          <w:lang w:eastAsia="zh-CN"/>
        </w:rPr>
        <w:t>实现空天地一体化的关键，通过卫星为地面网络无法覆盖的区域（海洋、沙漠、航空）提供无缝连接，并作为地面网络的备份与补充。</w:t>
      </w:r>
    </w:p>
    <w:p>
      <w:pPr>
        <w:numPr>
          <w:ilvl w:val="0"/>
          <w:numId w:val="1"/>
        </w:numPr>
        <w:ind w:firstLine="480"/>
        <w:rPr>
          <w:rFonts w:hint="default" w:ascii="仿宋_GB2312"/>
          <w:b/>
          <w:bCs/>
          <w:color w:val="auto"/>
          <w:sz w:val="32"/>
          <w:szCs w:val="32"/>
          <w:lang w:val="en-US" w:eastAsia="zh-CN"/>
        </w:rPr>
      </w:pPr>
      <w:r>
        <w:rPr>
          <w:rFonts w:hint="eastAsia" w:ascii="仿宋_GB2312"/>
          <w:b/>
          <w:bCs/>
          <w:color w:val="auto"/>
          <w:sz w:val="32"/>
          <w:szCs w:val="32"/>
          <w:lang w:val="en-US" w:eastAsia="zh-CN"/>
        </w:rPr>
        <w:t>公司所处行业概况</w:t>
      </w:r>
    </w:p>
    <w:p>
      <w:pPr>
        <w:numPr>
          <w:ilvl w:val="0"/>
          <w:numId w:val="2"/>
        </w:numPr>
        <w:rPr>
          <w:rFonts w:hint="eastAsia" w:ascii="仿宋_GB2312"/>
          <w:b/>
          <w:bCs/>
          <w:color w:val="auto"/>
          <w:sz w:val="32"/>
          <w:szCs w:val="32"/>
          <w:lang w:val="en-US" w:eastAsia="zh-CN"/>
        </w:rPr>
      </w:pPr>
      <w:r>
        <w:rPr>
          <w:rFonts w:hint="eastAsia" w:ascii="仿宋_GB2312"/>
          <w:b/>
          <w:bCs/>
          <w:color w:val="auto"/>
          <w:sz w:val="32"/>
          <w:szCs w:val="32"/>
          <w:lang w:val="en-US" w:eastAsia="zh-CN"/>
        </w:rPr>
        <w:t>基站设备市场目前现状</w:t>
      </w:r>
    </w:p>
    <w:p>
      <w:pPr>
        <w:numPr>
          <w:ilvl w:val="0"/>
          <w:numId w:val="3"/>
        </w:numPr>
        <w:ind w:firstLine="440"/>
        <w:rPr>
          <w:rFonts w:hint="default" w:ascii="仿宋_GB2312"/>
          <w:b/>
          <w:bCs/>
          <w:color w:val="auto"/>
          <w:sz w:val="28"/>
          <w:szCs w:val="28"/>
          <w:lang w:val="en-US" w:eastAsia="zh-CN"/>
        </w:rPr>
      </w:pPr>
      <w:r>
        <w:rPr>
          <w:rFonts w:hint="eastAsia" w:ascii="仿宋_GB2312"/>
          <w:b/>
          <w:bCs/>
          <w:color w:val="auto"/>
          <w:sz w:val="28"/>
          <w:szCs w:val="28"/>
          <w:lang w:val="en-US" w:eastAsia="zh-CN"/>
        </w:rPr>
        <w:t>国内市场</w:t>
      </w:r>
    </w:p>
    <w:p>
      <w:pPr>
        <w:ind w:firstLine="440"/>
        <w:rPr>
          <w:rFonts w:hint="default" w:ascii="仿宋_GB2312"/>
          <w:b w:val="0"/>
          <w:bCs w:val="0"/>
          <w:color w:val="auto"/>
          <w:sz w:val="28"/>
          <w:szCs w:val="28"/>
          <w:lang w:val="en-US" w:eastAsia="zh-CN"/>
        </w:rPr>
      </w:pPr>
      <w:r>
        <w:rPr>
          <w:rFonts w:hint="default" w:ascii="仿宋_GB2312"/>
          <w:b w:val="0"/>
          <w:bCs w:val="0"/>
          <w:color w:val="auto"/>
          <w:sz w:val="28"/>
          <w:szCs w:val="28"/>
          <w:lang w:val="en-US" w:eastAsia="zh-CN"/>
        </w:rPr>
        <w:t>自2019年5G商用牌照发放以来，</w:t>
      </w:r>
      <w:r>
        <w:rPr>
          <w:rFonts w:hint="eastAsia" w:ascii="仿宋_GB2312"/>
          <w:b w:val="0"/>
          <w:bCs w:val="0"/>
          <w:color w:val="auto"/>
          <w:sz w:val="28"/>
          <w:szCs w:val="28"/>
          <w:lang w:val="en-US" w:eastAsia="zh-CN"/>
        </w:rPr>
        <w:t>我国</w:t>
      </w:r>
      <w:r>
        <w:rPr>
          <w:rFonts w:hint="default" w:ascii="仿宋_GB2312"/>
          <w:b w:val="0"/>
          <w:bCs w:val="0"/>
          <w:color w:val="auto"/>
          <w:sz w:val="28"/>
          <w:szCs w:val="28"/>
          <w:lang w:val="en-US" w:eastAsia="zh-CN"/>
        </w:rPr>
        <w:t>坚持“以建促用、建用结合”，通过政策引导与市场驱动的双重作用，快速构建起覆盖城乡的5G网络。“十四五”以来，我国通信基础设施建设提速提效，技术攻关取得突破，“数字底座”更加坚实</w:t>
      </w:r>
      <w:r>
        <w:rPr>
          <w:rFonts w:hint="eastAsia" w:ascii="仿宋_GB2312"/>
          <w:b w:val="0"/>
          <w:bCs w:val="0"/>
          <w:color w:val="auto"/>
          <w:sz w:val="28"/>
          <w:szCs w:val="28"/>
          <w:lang w:val="en-US" w:eastAsia="zh-CN"/>
        </w:rPr>
        <w:t>，</w:t>
      </w:r>
      <w:r>
        <w:rPr>
          <w:rFonts w:hint="default" w:ascii="仿宋_GB2312"/>
          <w:b w:val="0"/>
          <w:bCs w:val="0"/>
          <w:color w:val="auto"/>
          <w:sz w:val="28"/>
          <w:szCs w:val="28"/>
          <w:lang w:val="en-US" w:eastAsia="zh-CN"/>
        </w:rPr>
        <w:t>网络支撑更有力。</w:t>
      </w:r>
    </w:p>
    <w:p>
      <w:pPr>
        <w:ind w:firstLine="440"/>
        <w:rPr>
          <w:rFonts w:hint="default" w:ascii="仿宋_GB2312"/>
          <w:b w:val="0"/>
          <w:bCs w:val="0"/>
          <w:color w:val="auto"/>
          <w:sz w:val="28"/>
          <w:szCs w:val="28"/>
          <w:lang w:val="en-US" w:eastAsia="zh-CN"/>
        </w:rPr>
      </w:pPr>
      <w:r>
        <w:rPr>
          <w:rFonts w:hint="default" w:ascii="仿宋_GB2312"/>
          <w:b w:val="0"/>
          <w:bCs w:val="0"/>
          <w:color w:val="auto"/>
          <w:sz w:val="28"/>
          <w:szCs w:val="28"/>
          <w:lang w:val="en-US" w:eastAsia="zh-CN"/>
        </w:rPr>
        <w:t>我国已提前完成“十四五”规划纲要关于5G、千兆光网建设目标，实现县县通千兆、乡乡通5G、90%以上行政村通5G。工信部数据显示</w:t>
      </w:r>
      <w:r>
        <w:rPr>
          <w:rFonts w:hint="eastAsia" w:ascii="仿宋_GB2312"/>
          <w:b w:val="0"/>
          <w:bCs w:val="0"/>
          <w:color w:val="auto"/>
          <w:sz w:val="28"/>
          <w:szCs w:val="28"/>
          <w:lang w:val="en-US" w:eastAsia="zh-CN"/>
        </w:rPr>
        <w:t>，</w:t>
      </w:r>
      <w:r>
        <w:rPr>
          <w:rFonts w:hint="default" w:ascii="仿宋_GB2312"/>
          <w:b w:val="0"/>
          <w:bCs w:val="0"/>
          <w:color w:val="auto"/>
          <w:sz w:val="28"/>
          <w:szCs w:val="28"/>
          <w:lang w:val="en-US" w:eastAsia="zh-CN"/>
        </w:rPr>
        <w:t>截至</w:t>
      </w:r>
      <w:r>
        <w:rPr>
          <w:rFonts w:hint="eastAsia" w:ascii="仿宋_GB2312"/>
          <w:b w:val="0"/>
          <w:bCs w:val="0"/>
          <w:color w:val="auto"/>
          <w:sz w:val="28"/>
          <w:szCs w:val="28"/>
          <w:lang w:val="en-US" w:eastAsia="zh-CN"/>
        </w:rPr>
        <w:t>2025年</w:t>
      </w:r>
      <w:r>
        <w:rPr>
          <w:rFonts w:hint="default" w:ascii="仿宋_GB2312"/>
          <w:b w:val="0"/>
          <w:bCs w:val="0"/>
          <w:color w:val="auto"/>
          <w:sz w:val="28"/>
          <w:szCs w:val="28"/>
          <w:lang w:val="en-US" w:eastAsia="zh-CN"/>
        </w:rPr>
        <w:t>6</w:t>
      </w:r>
      <w:r>
        <w:rPr>
          <w:rFonts w:hint="eastAsia" w:ascii="仿宋_GB2312"/>
          <w:b w:val="0"/>
          <w:bCs w:val="0"/>
          <w:color w:val="auto"/>
          <w:sz w:val="28"/>
          <w:szCs w:val="28"/>
          <w:lang w:val="en-US" w:eastAsia="zh-CN"/>
        </w:rPr>
        <w:t>月30日</w:t>
      </w:r>
      <w:r>
        <w:rPr>
          <w:rFonts w:hint="default" w:ascii="仿宋_GB2312"/>
          <w:b w:val="0"/>
          <w:bCs w:val="0"/>
          <w:color w:val="auto"/>
          <w:sz w:val="28"/>
          <w:szCs w:val="28"/>
          <w:lang w:val="en-US" w:eastAsia="zh-CN"/>
        </w:rPr>
        <w:t>，我国建设的4G基站数量突破870万个，而同期5G基站总数达到455万个；较2020年底增长5倍，占移动基站总数的35.7%。5G用户</w:t>
      </w:r>
      <w:r>
        <w:rPr>
          <w:rFonts w:hint="eastAsia" w:ascii="仿宋_GB2312"/>
          <w:b w:val="0"/>
          <w:bCs w:val="0"/>
          <w:color w:val="auto"/>
          <w:sz w:val="28"/>
          <w:szCs w:val="28"/>
          <w:lang w:val="en-US" w:eastAsia="zh-CN"/>
        </w:rPr>
        <w:t>数</w:t>
      </w:r>
      <w:r>
        <w:rPr>
          <w:rFonts w:hint="default" w:ascii="仿宋_GB2312"/>
          <w:b w:val="0"/>
          <w:bCs w:val="0"/>
          <w:color w:val="auto"/>
          <w:sz w:val="28"/>
          <w:szCs w:val="28"/>
          <w:lang w:val="en-US" w:eastAsia="zh-CN"/>
        </w:rPr>
        <w:t>11.18亿户，普及率超79%</w:t>
      </w:r>
      <w:r>
        <w:rPr>
          <w:rFonts w:hint="eastAsia" w:ascii="仿宋_GB2312"/>
          <w:b w:val="0"/>
          <w:bCs w:val="0"/>
          <w:color w:val="auto"/>
          <w:sz w:val="28"/>
          <w:szCs w:val="28"/>
          <w:lang w:val="en-US" w:eastAsia="zh-CN"/>
        </w:rPr>
        <w:t>，</w:t>
      </w:r>
      <w:r>
        <w:rPr>
          <w:rFonts w:hint="default" w:ascii="仿宋_GB2312"/>
          <w:b w:val="0"/>
          <w:bCs w:val="0"/>
          <w:color w:val="auto"/>
          <w:sz w:val="28"/>
          <w:szCs w:val="28"/>
          <w:lang w:val="en-US" w:eastAsia="zh-CN"/>
        </w:rPr>
        <w:t>具备千兆网络服务能力的端口数达3022万个，千兆宽带用户达2.26亿户。</w:t>
      </w:r>
    </w:p>
    <w:p>
      <w:pPr>
        <w:ind w:firstLine="440"/>
        <w:rPr>
          <w:color w:val="auto"/>
        </w:rPr>
      </w:pPr>
      <w:r>
        <w:rPr>
          <w:color w:val="auto"/>
        </w:rPr>
        <w:drawing>
          <wp:inline distT="0" distB="0" distL="114300" distR="114300">
            <wp:extent cx="3982085" cy="2513330"/>
            <wp:effectExtent l="0" t="0" r="1841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982085" cy="2513330"/>
                    </a:xfrm>
                    <a:prstGeom prst="rect">
                      <a:avLst/>
                    </a:prstGeom>
                    <a:noFill/>
                    <a:ln>
                      <a:noFill/>
                    </a:ln>
                  </pic:spPr>
                </pic:pic>
              </a:graphicData>
            </a:graphic>
          </wp:inline>
        </w:drawing>
      </w:r>
    </w:p>
    <w:p>
      <w:pPr>
        <w:ind w:firstLine="440"/>
        <w:rPr>
          <w:rFonts w:hint="eastAsia" w:ascii="仿宋_GB2312"/>
          <w:b w:val="0"/>
          <w:bCs w:val="0"/>
          <w:color w:val="auto"/>
          <w:sz w:val="28"/>
          <w:szCs w:val="28"/>
          <w:lang w:val="en-US" w:eastAsia="zh-CN"/>
        </w:rPr>
      </w:pPr>
      <w:r>
        <w:rPr>
          <w:rFonts w:hint="eastAsia" w:ascii="仿宋_GB2312"/>
          <w:b w:val="0"/>
          <w:bCs w:val="0"/>
          <w:color w:val="auto"/>
          <w:sz w:val="28"/>
          <w:szCs w:val="28"/>
          <w:lang w:val="en-US" w:eastAsia="zh-CN"/>
        </w:rPr>
        <w:t>中国移动2022年一期集采规模为4万站，之后三大运营商的集采一直没大规模落地，直到2025年三大运营商都加快了基站设备集采落地的节奏：2025年中国电信小基站代工集采约5.4万站（扩展型小基站42,600台 + 室分信源站11,900台），世炬网络以第一份额中标一体化小基站设备代工；中国移动也预计在2026年进行5G小基站二期集采。</w:t>
      </w:r>
    </w:p>
    <w:p>
      <w:pPr>
        <w:numPr>
          <w:ilvl w:val="0"/>
          <w:numId w:val="3"/>
        </w:numPr>
        <w:ind w:left="0" w:leftChars="0" w:firstLine="562" w:firstLineChars="200"/>
        <w:rPr>
          <w:rFonts w:hint="default" w:ascii="仿宋_GB2312"/>
          <w:b/>
          <w:bCs/>
          <w:color w:val="auto"/>
          <w:sz w:val="28"/>
          <w:szCs w:val="28"/>
          <w:lang w:val="en-US" w:eastAsia="zh-CN"/>
        </w:rPr>
      </w:pPr>
      <w:r>
        <w:rPr>
          <w:rFonts w:hint="eastAsia" w:ascii="仿宋_GB2312"/>
          <w:b/>
          <w:bCs/>
          <w:color w:val="auto"/>
          <w:sz w:val="28"/>
          <w:szCs w:val="28"/>
          <w:lang w:val="en-US" w:eastAsia="zh-CN"/>
        </w:rPr>
        <w:t>海外市场</w:t>
      </w:r>
    </w:p>
    <w:p>
      <w:pPr>
        <w:numPr>
          <w:ilvl w:val="0"/>
          <w:numId w:val="0"/>
        </w:numPr>
        <w:ind w:firstLine="560" w:firstLineChars="200"/>
        <w:rPr>
          <w:rFonts w:hint="default" w:ascii="仿宋_GB2312"/>
          <w:b w:val="0"/>
          <w:bCs w:val="0"/>
          <w:color w:val="auto"/>
          <w:sz w:val="28"/>
          <w:szCs w:val="28"/>
          <w:lang w:val="en-US" w:eastAsia="zh-CN"/>
        </w:rPr>
      </w:pPr>
      <w:r>
        <w:rPr>
          <w:rFonts w:hint="eastAsia" w:ascii="仿宋_GB2312"/>
          <w:b w:val="0"/>
          <w:bCs w:val="0"/>
          <w:color w:val="auto"/>
          <w:sz w:val="28"/>
          <w:szCs w:val="28"/>
          <w:lang w:val="en-US" w:eastAsia="zh-CN"/>
        </w:rPr>
        <w:t>世炬网络海外小基站和一体化大功率基站市场主要集中在非洲,中亚, 中东等区域。</w:t>
      </w:r>
      <w:r>
        <w:rPr>
          <w:rFonts w:hint="default" w:ascii="仿宋_GB2312"/>
          <w:b w:val="0"/>
          <w:bCs w:val="0"/>
          <w:color w:val="auto"/>
          <w:sz w:val="28"/>
          <w:szCs w:val="28"/>
          <w:lang w:val="en-US" w:eastAsia="zh-CN"/>
        </w:rPr>
        <w:t>该</w:t>
      </w:r>
      <w:r>
        <w:rPr>
          <w:rFonts w:hint="eastAsia" w:ascii="仿宋_GB2312"/>
          <w:b w:val="0"/>
          <w:bCs w:val="0"/>
          <w:color w:val="auto"/>
          <w:sz w:val="28"/>
          <w:szCs w:val="28"/>
          <w:lang w:val="en-US" w:eastAsia="zh-CN"/>
        </w:rPr>
        <w:t>区域</w:t>
      </w:r>
      <w:r>
        <w:rPr>
          <w:rFonts w:hint="default" w:ascii="仿宋_GB2312"/>
          <w:b w:val="0"/>
          <w:bCs w:val="0"/>
          <w:color w:val="auto"/>
          <w:sz w:val="28"/>
          <w:szCs w:val="28"/>
          <w:lang w:val="en-US" w:eastAsia="zh-CN"/>
        </w:rPr>
        <w:t>市场正处在规模化增长前期，非洲市场呈现从0到1的增量特征，而中亚与中东市场则处于从4G广覆盖向5G热点覆盖升级的周期。</w:t>
      </w:r>
    </w:p>
    <w:p>
      <w:pPr>
        <w:numPr>
          <w:ilvl w:val="0"/>
          <w:numId w:val="0"/>
        </w:numPr>
        <w:ind w:firstLine="560" w:firstLineChars="200"/>
        <w:rPr>
          <w:rFonts w:hint="default" w:ascii="仿宋_GB2312"/>
          <w:b w:val="0"/>
          <w:bCs w:val="0"/>
          <w:color w:val="auto"/>
          <w:sz w:val="28"/>
          <w:szCs w:val="28"/>
          <w:lang w:val="en-US" w:eastAsia="zh-CN"/>
        </w:rPr>
      </w:pPr>
      <w:r>
        <w:rPr>
          <w:rFonts w:hint="default" w:ascii="仿宋_GB2312"/>
          <w:b w:val="0"/>
          <w:bCs w:val="0"/>
          <w:color w:val="auto"/>
          <w:sz w:val="28"/>
          <w:szCs w:val="28"/>
          <w:lang w:val="en-US" w:eastAsia="zh-CN"/>
        </w:rPr>
        <w:t>非洲</w:t>
      </w:r>
      <w:r>
        <w:rPr>
          <w:rFonts w:hint="eastAsia" w:ascii="仿宋_GB2312"/>
          <w:b w:val="0"/>
          <w:bCs w:val="0"/>
          <w:color w:val="auto"/>
          <w:sz w:val="28"/>
          <w:szCs w:val="28"/>
          <w:lang w:val="en-US" w:eastAsia="zh-CN"/>
        </w:rPr>
        <w:t>正处于各国网络</w:t>
      </w:r>
      <w:r>
        <w:rPr>
          <w:rFonts w:hint="default" w:ascii="仿宋_GB2312"/>
          <w:b w:val="0"/>
          <w:bCs w:val="0"/>
          <w:color w:val="auto"/>
          <w:sz w:val="28"/>
          <w:szCs w:val="28"/>
          <w:lang w:val="en-US" w:eastAsia="zh-CN"/>
        </w:rPr>
        <w:t>低普及率与高增长需求：根据GSMA《2024年撒哈拉以南非洲移动经济报告》，</w:t>
      </w:r>
      <w:r>
        <w:rPr>
          <w:rFonts w:hint="eastAsia" w:ascii="仿宋_GB2312"/>
          <w:b w:val="0"/>
          <w:bCs w:val="0"/>
          <w:color w:val="auto"/>
          <w:sz w:val="28"/>
          <w:szCs w:val="28"/>
          <w:lang w:val="en-US" w:eastAsia="zh-CN"/>
        </w:rPr>
        <w:t>非洲地区</w:t>
      </w:r>
      <w:r>
        <w:rPr>
          <w:rFonts w:hint="default" w:ascii="仿宋_GB2312"/>
          <w:b w:val="0"/>
          <w:bCs w:val="0"/>
          <w:color w:val="auto"/>
          <w:sz w:val="28"/>
          <w:szCs w:val="28"/>
          <w:lang w:val="en-US" w:eastAsia="zh-CN"/>
        </w:rPr>
        <w:t>移动互联网普及率仅为27%，存在巨大的覆盖空白。预计到2030年，4G普及率将达50%，年复合增长率约18%。这意味着未来几年，网络建设的第一要务是解决“有无”问题。</w:t>
      </w:r>
      <w:r>
        <w:rPr>
          <w:rFonts w:hint="eastAsia" w:ascii="仿宋_GB2312"/>
          <w:b w:val="0"/>
          <w:bCs w:val="0"/>
          <w:color w:val="auto"/>
          <w:sz w:val="28"/>
          <w:szCs w:val="28"/>
          <w:lang w:val="en-US" w:eastAsia="zh-CN"/>
        </w:rPr>
        <w:t>预计非洲市场</w:t>
      </w:r>
      <w:r>
        <w:rPr>
          <w:rFonts w:hint="default" w:ascii="仿宋_GB2312"/>
          <w:b w:val="0"/>
          <w:bCs w:val="0"/>
          <w:color w:val="auto"/>
          <w:sz w:val="28"/>
          <w:szCs w:val="28"/>
          <w:lang w:val="en-US" w:eastAsia="zh-CN"/>
        </w:rPr>
        <w:t>每年对4/5G基站</w:t>
      </w:r>
      <w:r>
        <w:rPr>
          <w:rFonts w:hint="eastAsia" w:ascii="仿宋_GB2312"/>
          <w:b w:val="0"/>
          <w:bCs w:val="0"/>
          <w:color w:val="auto"/>
          <w:sz w:val="28"/>
          <w:szCs w:val="28"/>
          <w:lang w:val="en-US" w:eastAsia="zh-CN"/>
        </w:rPr>
        <w:t>设备</w:t>
      </w:r>
      <w:r>
        <w:rPr>
          <w:rFonts w:hint="default" w:ascii="仿宋_GB2312"/>
          <w:b w:val="0"/>
          <w:bCs w:val="0"/>
          <w:color w:val="auto"/>
          <w:sz w:val="28"/>
          <w:szCs w:val="28"/>
          <w:lang w:val="en-US" w:eastAsia="zh-CN"/>
        </w:rPr>
        <w:t>的需求将稳定在3000站以上。其中，一体化大功率基站因其集成度高、部署快速、对机房和铁塔要求低、功耗控制良好等特点，成为在电力基础设施薄弱、地域广阔的农村和偏远地区进行快速覆盖的最优技术选型。</w:t>
      </w:r>
    </w:p>
    <w:p>
      <w:pPr>
        <w:numPr>
          <w:ilvl w:val="0"/>
          <w:numId w:val="0"/>
        </w:numPr>
        <w:ind w:firstLine="560" w:firstLineChars="200"/>
        <w:rPr>
          <w:rFonts w:hint="default" w:ascii="仿宋_GB2312"/>
          <w:b w:val="0"/>
          <w:bCs w:val="0"/>
          <w:color w:val="auto"/>
          <w:sz w:val="28"/>
          <w:szCs w:val="28"/>
          <w:lang w:val="en-US" w:eastAsia="zh-CN"/>
        </w:rPr>
      </w:pPr>
      <w:r>
        <w:rPr>
          <w:rFonts w:hint="default" w:ascii="仿宋_GB2312"/>
          <w:b w:val="0"/>
          <w:bCs w:val="0"/>
          <w:color w:val="auto"/>
          <w:sz w:val="28"/>
          <w:szCs w:val="28"/>
          <w:lang w:val="en-US" w:eastAsia="zh-CN"/>
        </w:rPr>
        <w:t>中亚及中东</w:t>
      </w:r>
      <w:r>
        <w:rPr>
          <w:rFonts w:hint="eastAsia" w:ascii="仿宋_GB2312"/>
          <w:b w:val="0"/>
          <w:bCs w:val="0"/>
          <w:color w:val="auto"/>
          <w:sz w:val="28"/>
          <w:szCs w:val="28"/>
          <w:lang w:val="en-US" w:eastAsia="zh-CN"/>
        </w:rPr>
        <w:t>正处于</w:t>
      </w:r>
      <w:r>
        <w:rPr>
          <w:rFonts w:hint="default" w:ascii="仿宋_GB2312"/>
          <w:b w:val="0"/>
          <w:bCs w:val="0"/>
          <w:color w:val="auto"/>
          <w:sz w:val="28"/>
          <w:szCs w:val="28"/>
          <w:lang w:val="en-US" w:eastAsia="zh-CN"/>
        </w:rPr>
        <w:t>网络升级与补盲的关键补充</w:t>
      </w:r>
      <w:r>
        <w:rPr>
          <w:rFonts w:hint="eastAsia" w:ascii="仿宋_GB2312"/>
          <w:b w:val="0"/>
          <w:bCs w:val="0"/>
          <w:color w:val="auto"/>
          <w:sz w:val="28"/>
          <w:szCs w:val="28"/>
          <w:lang w:val="en-US" w:eastAsia="zh-CN"/>
        </w:rPr>
        <w:t>阶段。</w:t>
      </w:r>
      <w:r>
        <w:rPr>
          <w:rFonts w:hint="default" w:ascii="仿宋_GB2312"/>
          <w:b w:val="0"/>
          <w:bCs w:val="0"/>
          <w:color w:val="auto"/>
          <w:sz w:val="28"/>
          <w:szCs w:val="28"/>
          <w:lang w:val="en-US" w:eastAsia="zh-CN"/>
        </w:rPr>
        <w:t>该地区许多国家存在2G/3G/4G/5G多代际网络共存的复杂局面。运营商在升级网络时，迫切需要能支持多频段、多制式的基站设备，以简化运维、降低总拥有成本。以哈萨克斯坦为例</w:t>
      </w:r>
      <w:r>
        <w:rPr>
          <w:rFonts w:hint="eastAsia" w:ascii="仿宋_GB2312"/>
          <w:b w:val="0"/>
          <w:bCs w:val="0"/>
          <w:color w:val="auto"/>
          <w:sz w:val="28"/>
          <w:szCs w:val="28"/>
          <w:lang w:val="en-US" w:eastAsia="zh-CN"/>
        </w:rPr>
        <w:t>，</w:t>
      </w:r>
      <w:r>
        <w:rPr>
          <w:rFonts w:hint="default" w:ascii="仿宋_GB2312"/>
          <w:b w:val="0"/>
          <w:bCs w:val="0"/>
          <w:color w:val="auto"/>
          <w:sz w:val="28"/>
          <w:szCs w:val="28"/>
          <w:lang w:val="en-US" w:eastAsia="zh-CN"/>
        </w:rPr>
        <w:t>该国已在20个主要城市部署了1144个5G基站，阿斯塔纳、阿拉木图等主要城市5G覆盖良好</w:t>
      </w:r>
      <w:r>
        <w:rPr>
          <w:rFonts w:hint="eastAsia" w:ascii="仿宋_GB2312"/>
          <w:b w:val="0"/>
          <w:bCs w:val="0"/>
          <w:color w:val="auto"/>
          <w:sz w:val="28"/>
          <w:szCs w:val="28"/>
          <w:lang w:val="en-US" w:eastAsia="zh-CN"/>
        </w:rPr>
        <w:t>，</w:t>
      </w:r>
      <w:r>
        <w:rPr>
          <w:rFonts w:hint="default" w:ascii="仿宋_GB2312"/>
          <w:b w:val="0"/>
          <w:bCs w:val="0"/>
          <w:color w:val="auto"/>
          <w:sz w:val="28"/>
          <w:szCs w:val="28"/>
          <w:lang w:val="en-US" w:eastAsia="zh-CN"/>
        </w:rPr>
        <w:t>哈萨克斯坦目标是在2025年前将所有直辖市和州府城市覆盖5G</w:t>
      </w:r>
      <w:r>
        <w:rPr>
          <w:rFonts w:hint="eastAsia" w:ascii="仿宋_GB2312"/>
          <w:b w:val="0"/>
          <w:bCs w:val="0"/>
          <w:color w:val="auto"/>
          <w:sz w:val="28"/>
          <w:szCs w:val="28"/>
          <w:lang w:val="en-US" w:eastAsia="zh-CN"/>
        </w:rPr>
        <w:t>，到2027年，通信运营商总投资将超过4500亿坚戈（约合9.7亿美元）（“可及互联网”国家项目）。</w:t>
      </w:r>
      <w:r>
        <w:rPr>
          <w:rFonts w:hint="default" w:ascii="仿宋_GB2312"/>
          <w:b w:val="0"/>
          <w:bCs w:val="0"/>
          <w:color w:val="auto"/>
          <w:sz w:val="28"/>
          <w:szCs w:val="28"/>
          <w:lang w:val="en-US" w:eastAsia="zh-CN"/>
        </w:rPr>
        <w:t>从主要城市到所有州府的扩展，正是一体化大功率基站以低于传统宏站的成本，高效实现区域性覆盖和容量补充。</w:t>
      </w:r>
    </w:p>
    <w:p>
      <w:pPr>
        <w:numPr>
          <w:ilvl w:val="0"/>
          <w:numId w:val="0"/>
        </w:numPr>
        <w:rPr>
          <w:rFonts w:hint="default" w:ascii="仿宋_GB2312"/>
          <w:b/>
          <w:bCs/>
          <w:color w:val="auto"/>
          <w:sz w:val="32"/>
          <w:szCs w:val="32"/>
          <w:lang w:val="en-US" w:eastAsia="zh-CN"/>
        </w:rPr>
      </w:pPr>
      <w:r>
        <w:rPr>
          <w:rFonts w:hint="eastAsia" w:ascii="仿宋_GB2312"/>
          <w:b/>
          <w:bCs/>
          <w:color w:val="auto"/>
          <w:sz w:val="32"/>
          <w:szCs w:val="32"/>
          <w:lang w:val="en-US" w:eastAsia="zh-CN"/>
        </w:rPr>
        <w:t>（二）卫星互联网市场目前现状</w:t>
      </w:r>
    </w:p>
    <w:p>
      <w:pPr>
        <w:ind w:firstLine="440"/>
        <w:rPr>
          <w:rFonts w:hint="eastAsia" w:ascii="仿宋_GB2312"/>
          <w:b/>
          <w:bCs/>
          <w:color w:val="auto"/>
          <w:sz w:val="28"/>
          <w:szCs w:val="28"/>
          <w:lang w:val="en-US" w:eastAsia="zh-CN"/>
        </w:rPr>
      </w:pPr>
      <w:r>
        <w:rPr>
          <w:rFonts w:hint="eastAsia" w:ascii="仿宋_GB2312"/>
          <w:b/>
          <w:bCs/>
          <w:color w:val="auto"/>
          <w:sz w:val="28"/>
          <w:szCs w:val="28"/>
          <w:lang w:val="en-US" w:eastAsia="zh-CN"/>
        </w:rPr>
        <w:t>1. 海外市场</w:t>
      </w:r>
    </w:p>
    <w:p>
      <w:pPr>
        <w:ind w:firstLine="440"/>
        <w:rPr>
          <w:rFonts w:hint="default" w:ascii="仿宋_GB2312"/>
          <w:b w:val="0"/>
          <w:bCs w:val="0"/>
          <w:color w:val="auto"/>
          <w:sz w:val="28"/>
          <w:szCs w:val="28"/>
          <w:lang w:val="en-US" w:eastAsia="zh-CN"/>
        </w:rPr>
      </w:pPr>
      <w:r>
        <w:rPr>
          <w:rFonts w:hint="default" w:ascii="仿宋_GB2312"/>
          <w:b w:val="0"/>
          <w:bCs w:val="0"/>
          <w:color w:val="auto"/>
          <w:sz w:val="28"/>
          <w:szCs w:val="28"/>
          <w:lang w:val="en-US" w:eastAsia="zh-CN"/>
        </w:rPr>
        <w:t>根据欧洲空间局发布的数据，截至2025年7月底，全球在轨活跃卫星数量超1.2万颗，其中低轨道地球卫星（LEO）占比达67.5%（超8100颗）；2025年全球卫星互联网市场规模预计达300亿美元，并将持续保持高速增长。</w:t>
      </w:r>
    </w:p>
    <w:p>
      <w:pPr>
        <w:ind w:firstLine="440"/>
        <w:rPr>
          <w:rFonts w:hint="eastAsia" w:ascii="仿宋_GB2312"/>
          <w:b w:val="0"/>
          <w:bCs w:val="0"/>
          <w:color w:val="auto"/>
          <w:sz w:val="28"/>
          <w:szCs w:val="28"/>
          <w:lang w:val="en-US" w:eastAsia="zh-CN"/>
        </w:rPr>
      </w:pPr>
      <w:r>
        <w:rPr>
          <w:rFonts w:hint="default" w:ascii="仿宋_GB2312"/>
          <w:b w:val="0"/>
          <w:bCs w:val="0"/>
          <w:color w:val="auto"/>
          <w:sz w:val="28"/>
          <w:szCs w:val="28"/>
          <w:lang w:val="en-US" w:eastAsia="zh-CN"/>
        </w:rPr>
        <w:t>从行业格局看，全球卫星互联网企业的网络建设和业务发展进入不同阶段：SpaceX、OneWeb等头部企业已进入商业化运营阶段，中国星网、Kuiper等企业加速推进卫星网络规模部署</w:t>
      </w:r>
      <w:r>
        <w:rPr>
          <w:rFonts w:hint="eastAsia" w:ascii="仿宋_GB2312"/>
          <w:b w:val="0"/>
          <w:bCs w:val="0"/>
          <w:color w:val="auto"/>
          <w:sz w:val="28"/>
          <w:szCs w:val="28"/>
          <w:lang w:val="en-US" w:eastAsia="zh-CN"/>
        </w:rPr>
        <w:t>。Starlink凭借星间激光链路技术实现了低至25.7毫秒的时延，并计划发射容量提升10倍以上的第三代卫星。而OneWeb则选择了GEO（高轨）与LEO（低轨）混合轨道的差异化路线。除了卫星发星布局，卫星终端市场也是各国努力抢占的市场，终端类型从传统的海事、航空专用终端，向手机直连卫星和混合卫星蜂窝终端等消费级和物联网领域普及，终端市场预计将从2024年的21.8亿美元增长至2035年的46.0亿美元。</w:t>
      </w:r>
    </w:p>
    <w:p>
      <w:pPr>
        <w:numPr>
          <w:ilvl w:val="0"/>
          <w:numId w:val="4"/>
        </w:numPr>
        <w:ind w:firstLine="440"/>
        <w:rPr>
          <w:rFonts w:hint="default" w:ascii="仿宋_GB2312"/>
          <w:b/>
          <w:bCs/>
          <w:color w:val="auto"/>
          <w:sz w:val="28"/>
          <w:szCs w:val="28"/>
          <w:lang w:val="en-US" w:eastAsia="zh-CN"/>
        </w:rPr>
      </w:pPr>
      <w:r>
        <w:rPr>
          <w:rFonts w:hint="eastAsia" w:ascii="仿宋_GB2312"/>
          <w:b/>
          <w:bCs/>
          <w:color w:val="auto"/>
          <w:sz w:val="28"/>
          <w:szCs w:val="28"/>
          <w:lang w:val="en-US" w:eastAsia="zh-CN"/>
        </w:rPr>
        <w:t>国内市场</w:t>
      </w:r>
    </w:p>
    <w:p>
      <w:pPr>
        <w:numPr>
          <w:ilvl w:val="0"/>
          <w:numId w:val="0"/>
        </w:numPr>
        <w:ind w:firstLine="560" w:firstLineChars="200"/>
        <w:rPr>
          <w:rFonts w:hint="default" w:ascii="仿宋_GB2312"/>
          <w:b w:val="0"/>
          <w:bCs w:val="0"/>
          <w:color w:val="auto"/>
          <w:sz w:val="28"/>
          <w:szCs w:val="28"/>
          <w:lang w:val="en-US" w:eastAsia="zh-CN"/>
        </w:rPr>
      </w:pPr>
      <w:r>
        <w:rPr>
          <w:rFonts w:hint="eastAsia" w:ascii="仿宋_GB2312"/>
          <w:b w:val="0"/>
          <w:bCs w:val="0"/>
          <w:color w:val="auto"/>
          <w:sz w:val="28"/>
          <w:szCs w:val="28"/>
          <w:lang w:val="en-US" w:eastAsia="zh-CN"/>
        </w:rPr>
        <w:t>国内</w:t>
      </w:r>
      <w:r>
        <w:rPr>
          <w:rFonts w:hint="default" w:ascii="仿宋_GB2312"/>
          <w:b w:val="0"/>
          <w:bCs w:val="0"/>
          <w:color w:val="auto"/>
          <w:sz w:val="28"/>
          <w:szCs w:val="28"/>
          <w:lang w:val="en-US" w:eastAsia="zh-CN"/>
        </w:rPr>
        <w:t>工信部等七部门《关于推动未来产业创新发展的实施意见》：重点部署“空天地一体”、“新型网络架构”等技术攻关与产业化，为NTN技术和</w:t>
      </w:r>
      <w:r>
        <w:rPr>
          <w:rFonts w:hint="eastAsia" w:ascii="仿宋_GB2312"/>
          <w:b w:val="0"/>
          <w:bCs w:val="0"/>
          <w:color w:val="auto"/>
          <w:sz w:val="28"/>
          <w:szCs w:val="28"/>
          <w:lang w:val="en-US" w:eastAsia="zh-CN"/>
        </w:rPr>
        <w:t>卫星互联网发展</w:t>
      </w:r>
      <w:r>
        <w:rPr>
          <w:rFonts w:hint="default" w:ascii="仿宋_GB2312"/>
          <w:b w:val="0"/>
          <w:bCs w:val="0"/>
          <w:color w:val="auto"/>
          <w:sz w:val="28"/>
          <w:szCs w:val="28"/>
          <w:lang w:val="en-US" w:eastAsia="zh-CN"/>
        </w:rPr>
        <w:t>提供了直接的政策依据</w:t>
      </w:r>
      <w:r>
        <w:rPr>
          <w:rFonts w:hint="eastAsia" w:ascii="仿宋_GB2312"/>
          <w:b w:val="0"/>
          <w:bCs w:val="0"/>
          <w:color w:val="auto"/>
          <w:sz w:val="28"/>
          <w:szCs w:val="28"/>
          <w:lang w:val="en-US" w:eastAsia="zh-CN"/>
        </w:rPr>
        <w:t>，同时</w:t>
      </w:r>
      <w:r>
        <w:rPr>
          <w:rFonts w:hint="default" w:ascii="仿宋_GB2312"/>
          <w:b w:val="0"/>
          <w:bCs w:val="0"/>
          <w:color w:val="auto"/>
          <w:sz w:val="28"/>
          <w:szCs w:val="28"/>
          <w:lang w:val="en-US" w:eastAsia="zh-CN"/>
        </w:rPr>
        <w:t>在《“十四五”国家信息化规划》的强力驱动下，卫星互联网与5G/6G的融合被确立为核心方向。2035年建成覆盖全球、性能领先的国家星座体系是</w:t>
      </w:r>
      <w:r>
        <w:rPr>
          <w:rFonts w:hint="eastAsia" w:ascii="仿宋_GB2312"/>
          <w:b w:val="0"/>
          <w:bCs w:val="0"/>
          <w:color w:val="auto"/>
          <w:sz w:val="28"/>
          <w:szCs w:val="28"/>
          <w:lang w:val="en-US" w:eastAsia="zh-CN"/>
        </w:rPr>
        <w:t>我国卫星互联网发展的</w:t>
      </w:r>
      <w:r>
        <w:rPr>
          <w:rFonts w:hint="default" w:ascii="仿宋_GB2312"/>
          <w:b w:val="0"/>
          <w:bCs w:val="0"/>
          <w:color w:val="auto"/>
          <w:sz w:val="28"/>
          <w:szCs w:val="28"/>
          <w:lang w:val="en-US" w:eastAsia="zh-CN"/>
        </w:rPr>
        <w:t>明确目标。</w:t>
      </w:r>
    </w:p>
    <w:p>
      <w:pPr>
        <w:ind w:firstLine="440"/>
        <w:rPr>
          <w:rFonts w:hint="eastAsia" w:ascii="仿宋_GB2312"/>
          <w:b w:val="0"/>
          <w:bCs w:val="0"/>
          <w:color w:val="auto"/>
          <w:sz w:val="28"/>
          <w:szCs w:val="28"/>
          <w:lang w:val="en-US" w:eastAsia="zh-CN"/>
        </w:rPr>
      </w:pPr>
      <w:r>
        <w:rPr>
          <w:rFonts w:hint="default" w:ascii="仿宋_GB2312"/>
          <w:b w:val="0"/>
          <w:bCs w:val="0"/>
          <w:color w:val="auto"/>
          <w:sz w:val="28"/>
          <w:szCs w:val="28"/>
          <w:lang w:val="en-US" w:eastAsia="zh-CN"/>
        </w:rPr>
        <w:t>在“国网星座”组网启动的刺激下，中国卫星互联网产业进入爆发期。</w:t>
      </w:r>
      <w:r>
        <w:rPr>
          <w:rFonts w:hint="eastAsia" w:ascii="仿宋_GB2312"/>
          <w:b w:val="0"/>
          <w:bCs w:val="0"/>
          <w:color w:val="auto"/>
          <w:sz w:val="28"/>
          <w:szCs w:val="28"/>
          <w:lang w:val="en-US" w:eastAsia="zh-CN"/>
        </w:rPr>
        <w:t>根据赛迪顾问等机构预测，2025年中国卫星互联网市场规模将达到约376亿元。</w:t>
      </w:r>
      <w:r>
        <w:rPr>
          <w:rFonts w:hint="default" w:ascii="仿宋_GB2312"/>
          <w:b w:val="0"/>
          <w:bCs w:val="0"/>
          <w:color w:val="auto"/>
          <w:sz w:val="28"/>
          <w:szCs w:val="28"/>
          <w:lang w:val="en-US" w:eastAsia="zh-CN"/>
        </w:rPr>
        <w:t>清华大学互联网产业研究院预测，到2030年，中国卫星互联网市场规模将超过千亿元</w:t>
      </w:r>
      <w:r>
        <w:rPr>
          <w:rFonts w:hint="eastAsia" w:ascii="仿宋_GB2312"/>
          <w:b w:val="0"/>
          <w:bCs w:val="0"/>
          <w:color w:val="auto"/>
          <w:sz w:val="28"/>
          <w:szCs w:val="28"/>
          <w:lang w:val="en-US" w:eastAsia="zh-CN"/>
        </w:rPr>
        <w:t>。中国星网（GW星座）国家队的组网速度显著提升，截至2025</w:t>
      </w:r>
      <w:r>
        <w:rPr>
          <w:rFonts w:hint="default" w:ascii="仿宋_GB2312"/>
          <w:b w:val="0"/>
          <w:bCs w:val="0"/>
          <w:color w:val="auto"/>
          <w:sz w:val="28"/>
          <w:szCs w:val="28"/>
          <w:lang w:val="en-US" w:eastAsia="zh-CN"/>
        </w:rPr>
        <w:t>年9月27日，长征六号甲/改运载火箭在太原卫星发射中心，成功将卫星互联网低轨11组卫星送入预定轨道</w:t>
      </w:r>
      <w:r>
        <w:rPr>
          <w:rFonts w:hint="eastAsia" w:ascii="仿宋_GB2312"/>
          <w:b w:val="0"/>
          <w:bCs w:val="0"/>
          <w:color w:val="auto"/>
          <w:sz w:val="28"/>
          <w:szCs w:val="28"/>
          <w:lang w:val="en-US" w:eastAsia="zh-CN"/>
        </w:rPr>
        <w:t>。从2024年初“01组”卫星发射开始，在不到一年时间内已推进至“11组”，发射频率和单次发射卫星数量均在增加，“一箭多星”成为标准模式。2025年更创下"四天两发"的组网纪录。预计2026年完成100颗星座发射，并以每年100%的增速直到2030年，期间累计发射1300颗星座。2030年到2035年完成超11000颗星座发射，完成组网部署。</w:t>
      </w:r>
    </w:p>
    <w:p>
      <w:pPr>
        <w:ind w:firstLine="440"/>
        <w:rPr>
          <w:rFonts w:hint="default" w:ascii="仿宋_GB2312"/>
          <w:b w:val="0"/>
          <w:bCs w:val="0"/>
          <w:color w:val="auto"/>
          <w:sz w:val="28"/>
          <w:szCs w:val="28"/>
          <w:lang w:val="en-US" w:eastAsia="zh-CN"/>
        </w:rPr>
      </w:pPr>
      <w:r>
        <w:rPr>
          <w:rFonts w:hint="default" w:ascii="仿宋_GB2312"/>
          <w:b w:val="0"/>
          <w:bCs w:val="0"/>
          <w:color w:val="auto"/>
          <w:sz w:val="28"/>
          <w:szCs w:val="28"/>
          <w:lang w:val="en-US" w:eastAsia="zh-CN"/>
        </w:rPr>
        <w:t>中国上海垣信</w:t>
      </w:r>
      <w:r>
        <w:rPr>
          <w:rFonts w:hint="eastAsia" w:ascii="仿宋_GB2312"/>
          <w:b w:val="0"/>
          <w:bCs w:val="0"/>
          <w:color w:val="auto"/>
          <w:sz w:val="28"/>
          <w:szCs w:val="28"/>
          <w:lang w:val="en-US" w:eastAsia="zh-CN"/>
        </w:rPr>
        <w:t>为代表的二代星G60 "千帆星座"，采用多层多轨道设计，截至2025年8月在轨组网卫星达到72颗，计划2027年实现全球覆盖。</w:t>
      </w:r>
    </w:p>
    <w:p>
      <w:pPr>
        <w:ind w:firstLine="440"/>
        <w:rPr>
          <w:rFonts w:hint="eastAsia" w:ascii="仿宋_GB2312"/>
          <w:b w:val="0"/>
          <w:bCs w:val="0"/>
          <w:color w:val="auto"/>
          <w:sz w:val="28"/>
          <w:szCs w:val="28"/>
          <w:lang w:val="en-US" w:eastAsia="zh-CN"/>
        </w:rPr>
      </w:pPr>
      <w:r>
        <w:rPr>
          <w:rFonts w:hint="default" w:ascii="仿宋_GB2312"/>
          <w:b w:val="0"/>
          <w:bCs w:val="0"/>
          <w:color w:val="auto"/>
          <w:sz w:val="28"/>
          <w:szCs w:val="28"/>
          <w:lang w:val="en-US" w:eastAsia="zh-CN"/>
        </w:rPr>
        <w:t>中国蓝箭</w:t>
      </w:r>
      <w:r>
        <w:rPr>
          <w:rFonts w:hint="eastAsia" w:ascii="仿宋_GB2312"/>
          <w:b w:val="0"/>
          <w:bCs w:val="0"/>
          <w:color w:val="auto"/>
          <w:sz w:val="28"/>
          <w:szCs w:val="28"/>
          <w:lang w:val="en-US" w:eastAsia="zh-CN"/>
        </w:rPr>
        <w:t>也已向国际电信联盟(ITU)提交申请，是我国第三个超万颗卫星的星座计划，目前也跟世炬合作星座通信载荷的软件研发。</w:t>
      </w:r>
    </w:p>
    <w:p>
      <w:pPr>
        <w:ind w:firstLine="440"/>
        <w:rPr>
          <w:rFonts w:hint="eastAsia" w:ascii="仿宋_GB2312"/>
          <w:b w:val="0"/>
          <w:bCs w:val="0"/>
          <w:color w:val="auto"/>
          <w:sz w:val="28"/>
          <w:szCs w:val="28"/>
          <w:lang w:val="en-US" w:eastAsia="zh-CN"/>
        </w:rPr>
      </w:pPr>
      <w:r>
        <w:rPr>
          <w:rFonts w:hint="eastAsia" w:ascii="仿宋_GB2312"/>
          <w:b w:val="0"/>
          <w:bCs w:val="0"/>
          <w:color w:val="auto"/>
          <w:sz w:val="28"/>
          <w:szCs w:val="28"/>
          <w:lang w:val="en-US" w:eastAsia="zh-CN"/>
        </w:rPr>
        <w:t>随着组网加速，产业链上游（卫星制造、发射服务）率先受益，中下游的</w:t>
      </w:r>
      <w:r>
        <w:rPr>
          <w:rFonts w:hint="default" w:ascii="仿宋_GB2312"/>
          <w:b w:val="0"/>
          <w:bCs w:val="0"/>
          <w:color w:val="auto"/>
          <w:sz w:val="28"/>
          <w:szCs w:val="28"/>
          <w:lang w:val="en-US" w:eastAsia="zh-CN"/>
        </w:rPr>
        <w:t>地面终端</w:t>
      </w:r>
      <w:r>
        <w:rPr>
          <w:rFonts w:hint="eastAsia" w:ascii="仿宋_GB2312"/>
          <w:b w:val="0"/>
          <w:bCs w:val="0"/>
          <w:color w:val="auto"/>
          <w:sz w:val="28"/>
          <w:szCs w:val="28"/>
          <w:lang w:val="en-US" w:eastAsia="zh-CN"/>
        </w:rPr>
        <w:t>设备</w:t>
      </w:r>
      <w:r>
        <w:rPr>
          <w:rFonts w:hint="default" w:ascii="仿宋_GB2312"/>
          <w:b w:val="0"/>
          <w:bCs w:val="0"/>
          <w:color w:val="auto"/>
          <w:sz w:val="28"/>
          <w:szCs w:val="28"/>
          <w:lang w:val="en-US" w:eastAsia="zh-CN"/>
        </w:rPr>
        <w:t>与网络设备</w:t>
      </w:r>
      <w:r>
        <w:rPr>
          <w:rFonts w:hint="eastAsia" w:ascii="仿宋_GB2312"/>
          <w:b w:val="0"/>
          <w:bCs w:val="0"/>
          <w:color w:val="auto"/>
          <w:sz w:val="28"/>
          <w:szCs w:val="28"/>
          <w:lang w:val="en-US" w:eastAsia="zh-CN"/>
        </w:rPr>
        <w:t>、运营服务</w:t>
      </w:r>
      <w:r>
        <w:rPr>
          <w:rFonts w:hint="default" w:ascii="仿宋_GB2312"/>
          <w:b w:val="0"/>
          <w:bCs w:val="0"/>
          <w:color w:val="auto"/>
          <w:sz w:val="28"/>
          <w:szCs w:val="28"/>
          <w:lang w:val="en-US" w:eastAsia="zh-CN"/>
        </w:rPr>
        <w:t>（包括卫星有效载荷所需的协议栈与硬件）</w:t>
      </w:r>
      <w:r>
        <w:rPr>
          <w:rFonts w:hint="eastAsia" w:ascii="仿宋_GB2312"/>
          <w:b w:val="0"/>
          <w:bCs w:val="0"/>
          <w:color w:val="auto"/>
          <w:sz w:val="28"/>
          <w:szCs w:val="28"/>
          <w:lang w:val="en-US" w:eastAsia="zh-CN"/>
        </w:rPr>
        <w:t>的市场空间也被迅速打开。</w:t>
      </w:r>
    </w:p>
    <w:p>
      <w:pPr>
        <w:numPr>
          <w:ilvl w:val="0"/>
          <w:numId w:val="1"/>
        </w:numPr>
        <w:ind w:firstLine="480"/>
        <w:rPr>
          <w:rFonts w:hint="default" w:ascii="仿宋_GB2312"/>
          <w:b/>
          <w:bCs/>
          <w:color w:val="auto"/>
          <w:sz w:val="32"/>
          <w:szCs w:val="32"/>
          <w:lang w:val="en-US" w:eastAsia="zh-CN"/>
        </w:rPr>
      </w:pPr>
      <w:r>
        <w:rPr>
          <w:rFonts w:hint="eastAsia" w:ascii="仿宋_GB2312"/>
          <w:b/>
          <w:bCs/>
          <w:color w:val="auto"/>
          <w:sz w:val="32"/>
          <w:szCs w:val="32"/>
          <w:lang w:val="en-US" w:eastAsia="zh-CN"/>
        </w:rPr>
        <w:t>竞争格局/对手</w:t>
      </w:r>
    </w:p>
    <w:p>
      <w:pPr>
        <w:numPr>
          <w:ilvl w:val="0"/>
          <w:numId w:val="5"/>
        </w:numPr>
        <w:ind w:left="321" w:leftChars="0" w:firstLine="0" w:firstLineChars="0"/>
        <w:rPr>
          <w:rFonts w:hint="eastAsia" w:ascii="仿宋_GB2312"/>
          <w:b/>
          <w:bCs/>
          <w:color w:val="auto"/>
          <w:sz w:val="32"/>
          <w:szCs w:val="32"/>
          <w:lang w:val="en-US" w:eastAsia="zh-CN"/>
        </w:rPr>
      </w:pPr>
      <w:r>
        <w:rPr>
          <w:rFonts w:hint="eastAsia" w:ascii="仿宋_GB2312"/>
          <w:b/>
          <w:bCs/>
          <w:color w:val="auto"/>
          <w:sz w:val="32"/>
          <w:szCs w:val="32"/>
          <w:lang w:val="en-US" w:eastAsia="zh-CN"/>
        </w:rPr>
        <w:t>基站设备市场</w:t>
      </w:r>
    </w:p>
    <w:p>
      <w:pPr>
        <w:numPr>
          <w:ilvl w:val="0"/>
          <w:numId w:val="6"/>
        </w:numPr>
        <w:ind w:firstLine="440"/>
        <w:rPr>
          <w:rFonts w:hint="default" w:ascii="仿宋_GB2312"/>
          <w:b/>
          <w:bCs/>
          <w:color w:val="auto"/>
          <w:sz w:val="28"/>
          <w:szCs w:val="28"/>
          <w:lang w:val="en-US" w:eastAsia="zh-CN"/>
        </w:rPr>
      </w:pPr>
      <w:r>
        <w:rPr>
          <w:rFonts w:hint="eastAsia" w:ascii="仿宋_GB2312"/>
          <w:b/>
          <w:bCs/>
          <w:color w:val="auto"/>
          <w:sz w:val="28"/>
          <w:szCs w:val="28"/>
          <w:lang w:val="en-US" w:eastAsia="zh-CN"/>
        </w:rPr>
        <w:t>国内市场</w:t>
      </w:r>
    </w:p>
    <w:p>
      <w:pPr>
        <w:ind w:firstLine="440"/>
        <w:rPr>
          <w:rFonts w:hint="default" w:ascii="仿宋_GB2312"/>
          <w:b w:val="0"/>
          <w:bCs w:val="0"/>
          <w:color w:val="auto"/>
          <w:sz w:val="28"/>
          <w:szCs w:val="28"/>
          <w:lang w:val="en-US" w:eastAsia="zh-CN"/>
        </w:rPr>
      </w:pPr>
      <w:r>
        <w:rPr>
          <w:rFonts w:hint="default" w:ascii="仿宋_GB2312"/>
          <w:b w:val="0"/>
          <w:bCs w:val="0"/>
          <w:color w:val="auto"/>
          <w:sz w:val="28"/>
          <w:szCs w:val="28"/>
          <w:lang w:val="en-US" w:eastAsia="zh-CN"/>
        </w:rPr>
        <w:t>由于5G基站市场发展的速度与力度不及预期，曾经蜂拥进入市场的非传统通信设备厂商，如联想，浪潮，新华三、中电科、经纬信息等众多的参与者逐步退出市场竞争。</w:t>
      </w:r>
      <w:r>
        <w:rPr>
          <w:rFonts w:hint="eastAsia" w:ascii="仿宋_GB2312"/>
          <w:b w:val="0"/>
          <w:bCs w:val="0"/>
          <w:color w:val="auto"/>
          <w:sz w:val="28"/>
          <w:szCs w:val="28"/>
          <w:lang w:val="en-US" w:eastAsia="zh-CN"/>
        </w:rPr>
        <w:t>国内基站设备市场主要竞争对手有</w:t>
      </w:r>
      <w:r>
        <w:rPr>
          <w:rFonts w:hint="eastAsia" w:ascii="仿宋_GB2312"/>
          <w:b w:val="0"/>
          <w:bCs w:val="0"/>
          <w:color w:val="auto"/>
          <w:sz w:val="28"/>
          <w:szCs w:val="28"/>
          <w:u w:val="single"/>
          <w:lang w:val="en-US" w:eastAsia="zh-CN"/>
        </w:rPr>
        <w:t>京信通信、佰才邦</w:t>
      </w:r>
      <w:r>
        <w:rPr>
          <w:rFonts w:hint="eastAsia" w:ascii="仿宋_GB2312"/>
          <w:b w:val="0"/>
          <w:bCs w:val="0"/>
          <w:color w:val="auto"/>
          <w:sz w:val="28"/>
          <w:szCs w:val="28"/>
          <w:lang w:val="en-US" w:eastAsia="zh-CN"/>
        </w:rPr>
        <w:t>。其中京信依靠其直放站、天线等传统射频产品占据运营商市场较大份额，其在4G时期部署的大量安全网关使其在4/5G femto产品推广上占有优势。佰才邦专注于云化小基站和解决方案，其优势在于软件定义和IT化的网络理念，吸引寻求创新的运营商；在国内市场更关注高价值的应急通信领域，为升空站和卫星小基站开发了很多定制化产品。目前佰才邦已基本转战海外云化小基站和解决方案市场，国内份额很少。</w:t>
      </w:r>
    </w:p>
    <w:p>
      <w:pPr>
        <w:ind w:firstLine="440"/>
        <w:rPr>
          <w:rFonts w:hint="default" w:ascii="仿宋_GB2312"/>
          <w:b w:val="0"/>
          <w:bCs w:val="0"/>
          <w:color w:val="auto"/>
          <w:sz w:val="28"/>
          <w:szCs w:val="28"/>
          <w:lang w:val="en-US" w:eastAsia="zh-CN"/>
        </w:rPr>
      </w:pPr>
      <w:r>
        <w:rPr>
          <w:rFonts w:hint="default" w:ascii="仿宋_GB2312"/>
          <w:b w:val="0"/>
          <w:bCs w:val="0"/>
          <w:color w:val="auto"/>
          <w:sz w:val="28"/>
          <w:szCs w:val="28"/>
          <w:lang w:val="en-US" w:eastAsia="zh-CN"/>
        </w:rPr>
        <w:t>世炬网络</w:t>
      </w:r>
      <w:r>
        <w:rPr>
          <w:rFonts w:hint="eastAsia" w:ascii="仿宋_GB2312"/>
          <w:b w:val="0"/>
          <w:bCs w:val="0"/>
          <w:color w:val="auto"/>
          <w:sz w:val="28"/>
          <w:szCs w:val="28"/>
          <w:lang w:val="en-US" w:eastAsia="zh-CN"/>
        </w:rPr>
        <w:t>不仅</w:t>
      </w:r>
      <w:r>
        <w:rPr>
          <w:rFonts w:hint="default" w:ascii="仿宋_GB2312"/>
          <w:b w:val="0"/>
          <w:bCs w:val="0"/>
          <w:color w:val="auto"/>
          <w:sz w:val="28"/>
          <w:szCs w:val="28"/>
          <w:lang w:val="en-US" w:eastAsia="zh-CN"/>
        </w:rPr>
        <w:t>直接以产品公司的身份参与市场竞争</w:t>
      </w:r>
      <w:r>
        <w:rPr>
          <w:rFonts w:hint="eastAsia" w:ascii="仿宋_GB2312"/>
          <w:b w:val="0"/>
          <w:bCs w:val="0"/>
          <w:color w:val="auto"/>
          <w:sz w:val="28"/>
          <w:szCs w:val="28"/>
          <w:lang w:val="en-US" w:eastAsia="zh-CN"/>
        </w:rPr>
        <w:t>，而且</w:t>
      </w:r>
      <w:r>
        <w:rPr>
          <w:rFonts w:hint="default" w:ascii="仿宋_GB2312"/>
          <w:b w:val="0"/>
          <w:bCs w:val="0"/>
          <w:color w:val="auto"/>
          <w:sz w:val="28"/>
          <w:szCs w:val="28"/>
          <w:lang w:val="en-US" w:eastAsia="zh-CN"/>
        </w:rPr>
        <w:t>以方案公司的身份，在扩展型皮基站、一体化</w:t>
      </w:r>
      <w:r>
        <w:rPr>
          <w:rFonts w:hint="eastAsia" w:ascii="仿宋_GB2312"/>
          <w:b w:val="0"/>
          <w:bCs w:val="0"/>
          <w:color w:val="auto"/>
          <w:sz w:val="28"/>
          <w:szCs w:val="28"/>
          <w:lang w:val="en-US" w:eastAsia="zh-CN"/>
        </w:rPr>
        <w:t>大功率</w:t>
      </w:r>
      <w:r>
        <w:rPr>
          <w:rFonts w:hint="default" w:ascii="仿宋_GB2312"/>
          <w:b w:val="0"/>
          <w:bCs w:val="0"/>
          <w:color w:val="auto"/>
          <w:sz w:val="28"/>
          <w:szCs w:val="28"/>
          <w:lang w:val="en-US" w:eastAsia="zh-CN"/>
        </w:rPr>
        <w:t>基站和一体化家庭微基站等方向，与中移动设计院、中电信研究院开展深入的合作</w:t>
      </w:r>
      <w:r>
        <w:rPr>
          <w:rFonts w:hint="eastAsia" w:ascii="仿宋_GB2312"/>
          <w:b w:val="0"/>
          <w:bCs w:val="0"/>
          <w:color w:val="auto"/>
          <w:sz w:val="28"/>
          <w:szCs w:val="28"/>
          <w:lang w:val="en-US" w:eastAsia="zh-CN"/>
        </w:rPr>
        <w:t>，为运营商研究院和参加集采的厂商定制开发基站产品，具有较高的技术护城河，同时，由研究院和参加集采的厂商出面打通商务关系，为世炬节省了很多商务成本。</w:t>
      </w:r>
    </w:p>
    <w:p>
      <w:pPr>
        <w:numPr>
          <w:ilvl w:val="0"/>
          <w:numId w:val="6"/>
        </w:numPr>
        <w:ind w:left="0" w:leftChars="0" w:firstLine="562" w:firstLineChars="200"/>
        <w:rPr>
          <w:rFonts w:hint="default" w:ascii="仿宋_GB2312"/>
          <w:b/>
          <w:bCs/>
          <w:color w:val="auto"/>
          <w:sz w:val="28"/>
          <w:szCs w:val="28"/>
          <w:lang w:val="en-US" w:eastAsia="zh-CN"/>
        </w:rPr>
      </w:pPr>
      <w:r>
        <w:rPr>
          <w:rFonts w:hint="eastAsia" w:ascii="仿宋_GB2312"/>
          <w:b/>
          <w:bCs/>
          <w:color w:val="auto"/>
          <w:sz w:val="28"/>
          <w:szCs w:val="28"/>
          <w:lang w:val="en-US" w:eastAsia="zh-CN"/>
        </w:rPr>
        <w:t>海外市场</w:t>
      </w:r>
    </w:p>
    <w:p>
      <w:pPr>
        <w:ind w:firstLine="440"/>
        <w:rPr>
          <w:rFonts w:hint="eastAsia" w:ascii="仿宋_GB2312"/>
          <w:b w:val="0"/>
          <w:bCs w:val="0"/>
          <w:color w:val="auto"/>
          <w:sz w:val="28"/>
          <w:szCs w:val="28"/>
          <w:lang w:val="en-US" w:eastAsia="zh-CN"/>
        </w:rPr>
      </w:pPr>
      <w:r>
        <w:rPr>
          <w:rFonts w:hint="eastAsia" w:ascii="仿宋_GB2312"/>
          <w:b w:val="0"/>
          <w:bCs w:val="0"/>
          <w:color w:val="auto"/>
          <w:sz w:val="28"/>
          <w:szCs w:val="28"/>
          <w:lang w:val="en-US" w:eastAsia="zh-CN"/>
        </w:rPr>
        <w:t>公司在海外一体化基站市场的主要竞争对手为</w:t>
      </w:r>
      <w:r>
        <w:rPr>
          <w:rFonts w:hint="eastAsia" w:ascii="仿宋_GB2312"/>
          <w:b w:val="0"/>
          <w:bCs w:val="0"/>
          <w:color w:val="auto"/>
          <w:sz w:val="28"/>
          <w:szCs w:val="28"/>
          <w:u w:val="single"/>
          <w:lang w:val="en-US" w:eastAsia="zh-CN"/>
        </w:rPr>
        <w:t>华为和中兴</w:t>
      </w:r>
      <w:r>
        <w:rPr>
          <w:rFonts w:hint="eastAsia" w:ascii="仿宋_GB2312"/>
          <w:b w:val="0"/>
          <w:bCs w:val="0"/>
          <w:color w:val="auto"/>
          <w:sz w:val="28"/>
          <w:szCs w:val="28"/>
          <w:lang w:val="en-US" w:eastAsia="zh-CN"/>
        </w:rPr>
        <w:t>，经常在同一项目的竞标中看到他们，现网上华为和中兴把持了海外运营商的4G核心网，技术上他们通过32TR或64TR排挤其他厂商，资金上他们通过先建设后付费的方式抢占市场。</w:t>
      </w:r>
    </w:p>
    <w:p>
      <w:pPr>
        <w:ind w:firstLine="440"/>
        <w:rPr>
          <w:rFonts w:hint="default" w:ascii="仿宋_GB2312"/>
          <w:b w:val="0"/>
          <w:bCs w:val="0"/>
          <w:color w:val="auto"/>
          <w:sz w:val="28"/>
          <w:szCs w:val="28"/>
          <w:lang w:val="en-US" w:eastAsia="zh-CN"/>
        </w:rPr>
      </w:pPr>
      <w:r>
        <w:rPr>
          <w:rFonts w:hint="eastAsia" w:ascii="仿宋_GB2312"/>
          <w:b w:val="0"/>
          <w:bCs w:val="0"/>
          <w:color w:val="auto"/>
          <w:sz w:val="28"/>
          <w:szCs w:val="28"/>
          <w:lang w:val="en-US" w:eastAsia="zh-CN"/>
        </w:rPr>
        <w:t>但华为和中兴的产品昂贵，在非洲地区很难大规模部署，甚至在中亚都有替换华为的呼声。世炬网络专注于华为服务不到的中小型运营商、垂直行业专网客，或需要提供高度定制化的产品（如特定频段、特殊环境加固）的国家，并凭借优异的性价比和优质的服务已经斩获了不少来自非洲和中亚的订单。</w:t>
      </w:r>
    </w:p>
    <w:p>
      <w:pPr>
        <w:numPr>
          <w:ilvl w:val="0"/>
          <w:numId w:val="5"/>
        </w:numPr>
        <w:ind w:left="321" w:leftChars="0" w:firstLine="0" w:firstLineChars="0"/>
        <w:rPr>
          <w:rFonts w:hint="default" w:ascii="仿宋_GB2312"/>
          <w:b/>
          <w:bCs/>
          <w:color w:val="auto"/>
          <w:sz w:val="32"/>
          <w:szCs w:val="32"/>
          <w:lang w:val="en-US" w:eastAsia="zh-CN"/>
        </w:rPr>
      </w:pPr>
      <w:r>
        <w:rPr>
          <w:rFonts w:hint="eastAsia" w:ascii="仿宋_GB2312"/>
          <w:b/>
          <w:bCs/>
          <w:color w:val="auto"/>
          <w:sz w:val="32"/>
          <w:szCs w:val="32"/>
          <w:lang w:val="en-US" w:eastAsia="zh-CN"/>
        </w:rPr>
        <w:t>卫星互联网市场</w:t>
      </w:r>
    </w:p>
    <w:p>
      <w:pPr>
        <w:ind w:firstLine="440"/>
        <w:rPr>
          <w:rFonts w:hint="eastAsia" w:ascii="仿宋_GB2312"/>
          <w:b w:val="0"/>
          <w:bCs w:val="0"/>
          <w:color w:val="auto"/>
          <w:sz w:val="28"/>
          <w:szCs w:val="28"/>
          <w:lang w:val="en-US" w:eastAsia="zh-CN"/>
        </w:rPr>
      </w:pPr>
      <w:r>
        <w:rPr>
          <w:rFonts w:hint="eastAsia" w:ascii="仿宋_GB2312"/>
          <w:b w:val="0"/>
          <w:bCs w:val="0"/>
          <w:color w:val="auto"/>
          <w:sz w:val="28"/>
          <w:szCs w:val="28"/>
          <w:lang w:val="en-US" w:eastAsia="zh-CN"/>
        </w:rPr>
        <w:t>国内卫星互联网市场主要竞争对手为</w:t>
      </w:r>
      <w:r>
        <w:rPr>
          <w:rFonts w:hint="eastAsia" w:ascii="仿宋_GB2312"/>
          <w:b w:val="0"/>
          <w:bCs w:val="0"/>
          <w:color w:val="auto"/>
          <w:sz w:val="28"/>
          <w:szCs w:val="28"/>
          <w:u w:val="single"/>
          <w:lang w:val="en-US" w:eastAsia="zh-CN"/>
        </w:rPr>
        <w:t>中信科移动</w:t>
      </w:r>
      <w:r>
        <w:rPr>
          <w:rFonts w:hint="eastAsia" w:ascii="仿宋_GB2312"/>
          <w:b w:val="0"/>
          <w:bCs w:val="0"/>
          <w:color w:val="auto"/>
          <w:sz w:val="28"/>
          <w:szCs w:val="28"/>
          <w:lang w:val="en-US" w:eastAsia="zh-CN"/>
        </w:rPr>
        <w:t>。信科移动作为中国信息通信科技集团（CICT）旗下公司，其最大优势在于：深度参与中国星网（GW星座）的规划与建设，并能协同集团内部（大唐、烽火）其他单位共同研发，提供从卫星到地面的完整解决方案。中信科对外销售集中在透明转发的地面站核心网、地面站基带单元、星上载荷的基带单元和核心网单元。他们主要采用单机销售模式，瓜分了地面站的核心网市场和少量星上载荷市场。他们几乎不可能对卫星互联网运营商销售协议栈软件授权，也不会为卫星互联网运营商开发测试工具。</w:t>
      </w:r>
    </w:p>
    <w:p>
      <w:pPr>
        <w:ind w:firstLine="440"/>
        <w:rPr>
          <w:rFonts w:hint="eastAsia" w:ascii="仿宋_GB2312"/>
          <w:b w:val="0"/>
          <w:bCs w:val="0"/>
          <w:color w:val="auto"/>
          <w:sz w:val="28"/>
          <w:szCs w:val="28"/>
          <w:lang w:val="en-US" w:eastAsia="zh-CN"/>
        </w:rPr>
      </w:pPr>
      <w:r>
        <w:rPr>
          <w:rFonts w:hint="eastAsia" w:ascii="仿宋_GB2312"/>
          <w:b w:val="0"/>
          <w:bCs w:val="0"/>
          <w:color w:val="auto"/>
          <w:sz w:val="28"/>
          <w:szCs w:val="28"/>
          <w:lang w:val="en-US" w:eastAsia="zh-CN"/>
        </w:rPr>
        <w:t>世炬网络专注NTN协议栈开发和NTN测试工具开发，专注于开发性能更优、兼容性更强的NTN协议栈软件，并以此作为核心产品，向星网提供技术承包、承研，并向整个生态供货和授权。灵活的协议栈软件授权销售策略可以确保运营商适配多种星上载荷，满足产业链安全需要。目前世炬的技术研发实力得到星网及电科体系的一致认可，不仅获得星网当年超过48%市场份额的研发订单，还凭借设备集成能力，成为中国星网和中国卫通地面终端设备的合作开发商（已获得样机研制订单）。</w:t>
      </w:r>
    </w:p>
    <w:p>
      <w:pPr>
        <w:ind w:firstLine="440"/>
        <w:rPr>
          <w:rFonts w:hint="eastAsia" w:ascii="仿宋_GB2312"/>
          <w:b w:val="0"/>
          <w:bCs w:val="0"/>
          <w:color w:val="auto"/>
          <w:sz w:val="28"/>
          <w:szCs w:val="28"/>
          <w:lang w:val="en-US" w:eastAsia="zh-CN"/>
        </w:rPr>
      </w:pPr>
      <w:r>
        <w:rPr>
          <w:rFonts w:hint="eastAsia" w:ascii="仿宋_GB2312"/>
          <w:b w:val="0"/>
          <w:bCs w:val="0"/>
          <w:color w:val="auto"/>
          <w:sz w:val="28"/>
          <w:szCs w:val="28"/>
          <w:lang w:val="en-US" w:eastAsia="zh-CN"/>
        </w:rPr>
        <w:t>除了NTN协议栈市场份额占有绝对优势之外，世炬为运营商开发的包围测试工具是判决性的，是不可替代的测试认证与效率赋能平台。该测试仪表支持一代星和二代星的包围测试，支持异厂家星包围联测，加速卫星网络部署，降低客户研发风险，极大提高了发星效率，并成功获得中国航天科技集团的商用，实现了国产替代。世炬在包围测试仪表中能掌握各单位软件和硬件体制测试指标，能最早发现系统性问题，并据此优化协议栈和终端设备，是中国星网保障其星座建设进度与整体系统可靠性的关键战略合作伙伴。</w:t>
      </w:r>
    </w:p>
    <w:p>
      <w:pPr>
        <w:ind w:firstLine="440"/>
        <w:rPr>
          <w:rFonts w:hint="eastAsia" w:ascii="仿宋_GB2312"/>
          <w:b w:val="0"/>
          <w:bCs w:val="0"/>
          <w:color w:val="auto"/>
          <w:sz w:val="28"/>
          <w:szCs w:val="28"/>
          <w:lang w:val="en-US" w:eastAsia="zh-CN"/>
        </w:rPr>
      </w:pPr>
    </w:p>
    <w:p>
      <w:pPr>
        <w:ind w:firstLine="440"/>
        <w:rPr>
          <w:rFonts w:hint="eastAsia" w:ascii="仿宋_GB2312"/>
          <w:color w:val="auto"/>
        </w:rPr>
      </w:pPr>
    </w:p>
    <w:p>
      <w:pPr>
        <w:ind w:firstLine="440"/>
        <w:rPr>
          <w:rFonts w:hint="eastAsia" w:ascii="仿宋_GB2312"/>
          <w:color w:val="auto"/>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ind w:firstLine="440"/>
      </w:pPr>
      <w:r>
        <w:separator/>
      </w:r>
    </w:p>
  </w:footnote>
  <w:footnote w:type="continuationSeparator" w:id="1">
    <w:p>
      <w:pPr>
        <w:spacing w:before="0" w:after="0" w:line="278"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CC69F4"/>
    <w:multiLevelType w:val="singleLevel"/>
    <w:tmpl w:val="A6CC69F4"/>
    <w:lvl w:ilvl="0" w:tentative="0">
      <w:start w:val="1"/>
      <w:numFmt w:val="decimal"/>
      <w:suff w:val="space"/>
      <w:lvlText w:val="%1."/>
      <w:lvlJc w:val="left"/>
    </w:lvl>
  </w:abstractNum>
  <w:abstractNum w:abstractNumId="1">
    <w:nsid w:val="0F694477"/>
    <w:multiLevelType w:val="singleLevel"/>
    <w:tmpl w:val="0F694477"/>
    <w:lvl w:ilvl="0" w:tentative="0">
      <w:start w:val="1"/>
      <w:numFmt w:val="decimal"/>
      <w:suff w:val="space"/>
      <w:lvlText w:val="%1."/>
      <w:lvlJc w:val="left"/>
    </w:lvl>
  </w:abstractNum>
  <w:abstractNum w:abstractNumId="2">
    <w:nsid w:val="193300A1"/>
    <w:multiLevelType w:val="singleLevel"/>
    <w:tmpl w:val="193300A1"/>
    <w:lvl w:ilvl="0" w:tentative="0">
      <w:start w:val="1"/>
      <w:numFmt w:val="chineseCounting"/>
      <w:suff w:val="nothing"/>
      <w:lvlText w:val="%1、"/>
      <w:lvlJc w:val="left"/>
      <w:rPr>
        <w:rFonts w:hint="eastAsia"/>
      </w:rPr>
    </w:lvl>
  </w:abstractNum>
  <w:abstractNum w:abstractNumId="3">
    <w:nsid w:val="4BD33DD8"/>
    <w:multiLevelType w:val="singleLevel"/>
    <w:tmpl w:val="4BD33DD8"/>
    <w:lvl w:ilvl="0" w:tentative="0">
      <w:start w:val="1"/>
      <w:numFmt w:val="chineseCounting"/>
      <w:suff w:val="nothing"/>
      <w:lvlText w:val="（%1）"/>
      <w:lvlJc w:val="left"/>
      <w:pPr>
        <w:ind w:left="321" w:leftChars="0" w:firstLine="0" w:firstLineChars="0"/>
      </w:pPr>
      <w:rPr>
        <w:rFonts w:hint="eastAsia"/>
      </w:rPr>
    </w:lvl>
  </w:abstractNum>
  <w:abstractNum w:abstractNumId="4">
    <w:nsid w:val="55FE63CD"/>
    <w:multiLevelType w:val="singleLevel"/>
    <w:tmpl w:val="55FE63CD"/>
    <w:lvl w:ilvl="0" w:tentative="0">
      <w:start w:val="1"/>
      <w:numFmt w:val="chineseCounting"/>
      <w:suff w:val="nothing"/>
      <w:lvlText w:val="（%1）"/>
      <w:lvlJc w:val="left"/>
      <w:rPr>
        <w:rFonts w:hint="eastAsia"/>
      </w:rPr>
    </w:lvl>
  </w:abstractNum>
  <w:abstractNum w:abstractNumId="5">
    <w:nsid w:val="77604D2A"/>
    <w:multiLevelType w:val="singleLevel"/>
    <w:tmpl w:val="77604D2A"/>
    <w:lvl w:ilvl="0" w:tentative="0">
      <w:start w:val="2"/>
      <w:numFmt w:val="decimal"/>
      <w:suff w:val="space"/>
      <w:lvlText w:val="%1."/>
      <w:lvlJc w:val="left"/>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ZhMTY2ZjEwZWYxZGI4ZTZmNjdlNDM2MTA0NmJiYzMifQ=="/>
  </w:docVars>
  <w:rsids>
    <w:rsidRoot w:val="00F3547F"/>
    <w:rsid w:val="00003225"/>
    <w:rsid w:val="00012A29"/>
    <w:rsid w:val="00066C90"/>
    <w:rsid w:val="001174C7"/>
    <w:rsid w:val="0019175E"/>
    <w:rsid w:val="001E0789"/>
    <w:rsid w:val="00266C6D"/>
    <w:rsid w:val="003D24B5"/>
    <w:rsid w:val="003E6C28"/>
    <w:rsid w:val="004046F0"/>
    <w:rsid w:val="004435EB"/>
    <w:rsid w:val="00560E26"/>
    <w:rsid w:val="006F5CDE"/>
    <w:rsid w:val="00734B72"/>
    <w:rsid w:val="00755028"/>
    <w:rsid w:val="007F67B6"/>
    <w:rsid w:val="008538CF"/>
    <w:rsid w:val="008A390A"/>
    <w:rsid w:val="00981F87"/>
    <w:rsid w:val="009C30FA"/>
    <w:rsid w:val="00A85DD5"/>
    <w:rsid w:val="00B04D26"/>
    <w:rsid w:val="00B35E3F"/>
    <w:rsid w:val="00B65CF5"/>
    <w:rsid w:val="00BD6A5E"/>
    <w:rsid w:val="00C010DD"/>
    <w:rsid w:val="00C0744B"/>
    <w:rsid w:val="00C10DEB"/>
    <w:rsid w:val="00C74CE4"/>
    <w:rsid w:val="00CE2320"/>
    <w:rsid w:val="00CF6463"/>
    <w:rsid w:val="00D32F80"/>
    <w:rsid w:val="00DA742A"/>
    <w:rsid w:val="00DE268D"/>
    <w:rsid w:val="00E01FE9"/>
    <w:rsid w:val="00E05D15"/>
    <w:rsid w:val="00EE2481"/>
    <w:rsid w:val="00F3547F"/>
    <w:rsid w:val="00F73E80"/>
    <w:rsid w:val="00F924A1"/>
    <w:rsid w:val="03894AF3"/>
    <w:rsid w:val="03E25E9F"/>
    <w:rsid w:val="06B26EF4"/>
    <w:rsid w:val="08AF5C17"/>
    <w:rsid w:val="0CF84031"/>
    <w:rsid w:val="116A4DD1"/>
    <w:rsid w:val="11E22412"/>
    <w:rsid w:val="132360CF"/>
    <w:rsid w:val="26BD559E"/>
    <w:rsid w:val="2886653D"/>
    <w:rsid w:val="2D2917ED"/>
    <w:rsid w:val="378230C0"/>
    <w:rsid w:val="39C12F31"/>
    <w:rsid w:val="3B0842F8"/>
    <w:rsid w:val="3C5938F5"/>
    <w:rsid w:val="41333FE1"/>
    <w:rsid w:val="47423344"/>
    <w:rsid w:val="4D7F3AD4"/>
    <w:rsid w:val="545E3D46"/>
    <w:rsid w:val="555D2250"/>
    <w:rsid w:val="590925F5"/>
    <w:rsid w:val="5A4D4579"/>
    <w:rsid w:val="5C0575A0"/>
    <w:rsid w:val="5D333601"/>
    <w:rsid w:val="614B7400"/>
    <w:rsid w:val="637D1D0F"/>
    <w:rsid w:val="654D1630"/>
    <w:rsid w:val="674C11DF"/>
    <w:rsid w:val="694F3905"/>
    <w:rsid w:val="6E81020B"/>
    <w:rsid w:val="722021E3"/>
    <w:rsid w:val="772660E8"/>
    <w:rsid w:val="77FC1A3D"/>
    <w:rsid w:val="781357D4"/>
    <w:rsid w:val="79984A74"/>
    <w:rsid w:val="7A1E0E4F"/>
    <w:rsid w:val="7BDD083C"/>
    <w:rsid w:val="7C7B0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ind w:firstLine="200" w:firstLineChars="200"/>
    </w:pPr>
    <w:rPr>
      <w:rFonts w:eastAsia="仿宋_GB2312" w:asciiTheme="minorHAnsi" w:hAnsiTheme="minorHAnsi"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autoRedefine/>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autoRedefine/>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11">
    <w:name w:val="footer"/>
    <w:basedOn w:val="1"/>
    <w:link w:val="38"/>
    <w:autoRedefine/>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37"/>
    <w:unhideWhenUsed/>
    <w:uiPriority w:val="99"/>
    <w:pPr>
      <w:tabs>
        <w:tab w:val="center" w:pos="4153"/>
        <w:tab w:val="right" w:pos="8306"/>
      </w:tabs>
      <w:snapToGrid w:val="0"/>
      <w:spacing w:line="240" w:lineRule="auto"/>
      <w:jc w:val="center"/>
    </w:pPr>
    <w:rPr>
      <w:sz w:val="18"/>
      <w:szCs w:val="18"/>
    </w:rPr>
  </w:style>
  <w:style w:type="paragraph" w:styleId="13">
    <w:name w:val="Subtitle"/>
    <w:basedOn w:val="1"/>
    <w:next w:val="1"/>
    <w:link w:val="29"/>
    <w:qFormat/>
    <w:uiPriority w:val="11"/>
    <w:pPr>
      <w:ind w:firstLine="200" w:firstLineChars="20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paragraph" w:styleId="15">
    <w:name w:val="Title"/>
    <w:basedOn w:val="1"/>
    <w:next w:val="1"/>
    <w:link w:val="28"/>
    <w:autoRedefine/>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18">
    <w:name w:val="Strong"/>
    <w:basedOn w:val="17"/>
    <w:autoRedefine/>
    <w:qFormat/>
    <w:uiPriority w:val="22"/>
    <w:rPr>
      <w:b/>
    </w:rPr>
  </w:style>
  <w:style w:type="character" w:customStyle="1" w:styleId="19">
    <w:name w:val="标题 1 字符"/>
    <w:basedOn w:val="17"/>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7"/>
    <w:link w:val="3"/>
    <w:autoRedefine/>
    <w:semiHidden/>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7"/>
    <w:link w:val="4"/>
    <w:autoRedefine/>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7"/>
    <w:link w:val="5"/>
    <w:autoRedefine/>
    <w:semiHidden/>
    <w:qFormat/>
    <w:uiPriority w:val="9"/>
    <w:rPr>
      <w:rFonts w:cstheme="majorBidi"/>
      <w:color w:val="104862" w:themeColor="accent1" w:themeShade="BF"/>
      <w:sz w:val="28"/>
      <w:szCs w:val="28"/>
    </w:rPr>
  </w:style>
  <w:style w:type="character" w:customStyle="1" w:styleId="23">
    <w:name w:val="标题 5 字符"/>
    <w:basedOn w:val="17"/>
    <w:link w:val="6"/>
    <w:autoRedefine/>
    <w:semiHidden/>
    <w:qFormat/>
    <w:uiPriority w:val="9"/>
    <w:rPr>
      <w:rFonts w:cstheme="majorBidi"/>
      <w:color w:val="104862" w:themeColor="accent1" w:themeShade="BF"/>
      <w:sz w:val="24"/>
    </w:rPr>
  </w:style>
  <w:style w:type="character" w:customStyle="1" w:styleId="24">
    <w:name w:val="标题 6 字符"/>
    <w:basedOn w:val="17"/>
    <w:link w:val="7"/>
    <w:autoRedefine/>
    <w:semiHidden/>
    <w:qFormat/>
    <w:uiPriority w:val="9"/>
    <w:rPr>
      <w:rFonts w:cstheme="majorBidi"/>
      <w:b/>
      <w:bCs/>
      <w:color w:val="104862" w:themeColor="accent1" w:themeShade="BF"/>
    </w:rPr>
  </w:style>
  <w:style w:type="character" w:customStyle="1" w:styleId="25">
    <w:name w:val="标题 7 字符"/>
    <w:basedOn w:val="17"/>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7"/>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7"/>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7"/>
    <w:link w:val="15"/>
    <w:autoRedefine/>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7"/>
    <w:link w:val="13"/>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autoRedefine/>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7"/>
    <w:link w:val="30"/>
    <w:autoRedefine/>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autoRedefine/>
    <w:qFormat/>
    <w:uiPriority w:val="34"/>
    <w:pPr>
      <w:ind w:left="720"/>
      <w:contextualSpacing/>
    </w:pPr>
  </w:style>
  <w:style w:type="character" w:customStyle="1" w:styleId="33">
    <w:name w:val="Intense Emphasis"/>
    <w:basedOn w:val="17"/>
    <w:autoRedefine/>
    <w:qFormat/>
    <w:uiPriority w:val="21"/>
    <w:rPr>
      <w:i/>
      <w:iCs/>
      <w:color w:val="104862" w:themeColor="accent1" w:themeShade="BF"/>
    </w:rPr>
  </w:style>
  <w:style w:type="paragraph" w:styleId="34">
    <w:name w:val="Intense Quote"/>
    <w:basedOn w:val="1"/>
    <w:next w:val="1"/>
    <w:link w:val="35"/>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7"/>
    <w:link w:val="34"/>
    <w:autoRedefine/>
    <w:qFormat/>
    <w:uiPriority w:val="30"/>
    <w:rPr>
      <w:i/>
      <w:iCs/>
      <w:color w:val="104862" w:themeColor="accent1" w:themeShade="BF"/>
    </w:rPr>
  </w:style>
  <w:style w:type="character" w:customStyle="1" w:styleId="36">
    <w:name w:val="Intense Reference"/>
    <w:basedOn w:val="17"/>
    <w:autoRedefine/>
    <w:qFormat/>
    <w:uiPriority w:val="32"/>
    <w:rPr>
      <w:b/>
      <w:bCs/>
      <w:smallCaps/>
      <w:color w:val="104862" w:themeColor="accent1" w:themeShade="BF"/>
      <w:spacing w:val="5"/>
    </w:rPr>
  </w:style>
  <w:style w:type="character" w:customStyle="1" w:styleId="37">
    <w:name w:val="页眉 字符"/>
    <w:basedOn w:val="17"/>
    <w:link w:val="12"/>
    <w:autoRedefine/>
    <w:qFormat/>
    <w:uiPriority w:val="99"/>
    <w:rPr>
      <w:sz w:val="18"/>
      <w:szCs w:val="18"/>
    </w:rPr>
  </w:style>
  <w:style w:type="character" w:customStyle="1" w:styleId="38">
    <w:name w:val="页脚 字符"/>
    <w:basedOn w:val="17"/>
    <w:link w:val="11"/>
    <w:autoRedefine/>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734</Words>
  <Characters>794</Characters>
  <Lines>28</Lines>
  <Paragraphs>18</Paragraphs>
  <TotalTime>1</TotalTime>
  <ScaleCrop>false</ScaleCrop>
  <LinksUpToDate>false</LinksUpToDate>
  <CharactersWithSpaces>1510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2025-09-09T05:52:00Z</dcterms:created>
  <dc:creator>ya so</dc:creator>
  <cp:lastModifiedBy>katherine</cp:lastModifiedBy>
  <dcterms:modified xsi:type="dcterms:W3CDTF">2026-05-30T08:56:21Z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8B8B87B7CB034BEBB332B03EFD1200C9_12</vt:lpwstr>
  </property>
</Properties>
</file>