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after="469" w:afterLines="150" w:line="480" w:lineRule="auto"/>
        <w:jc w:val="center"/>
        <w:textAlignment w:val="auto"/>
        <w:outlineLvl w:val="1"/>
        <w:rPr>
          <w:rFonts w:hint="default" w:ascii="Times New Roman" w:hAnsi="Times New Roman" w:eastAsia="仿宋_GB2312" w:cs="Times New Roman"/>
          <w:b/>
          <w:sz w:val="40"/>
          <w:szCs w:val="40"/>
        </w:rPr>
      </w:pPr>
      <w:r>
        <w:rPr>
          <w:rFonts w:hint="default" w:ascii="Times New Roman" w:hAnsi="Times New Roman" w:eastAsia="仿宋_GB2312" w:cs="Times New Roman"/>
          <w:b/>
          <w:sz w:val="40"/>
          <w:szCs w:val="40"/>
        </w:rPr>
        <w:t>广东世炬网络科技</w:t>
      </w:r>
      <w:r>
        <w:rPr>
          <w:rFonts w:hint="default" w:ascii="Times New Roman" w:hAnsi="Times New Roman" w:eastAsia="仿宋_GB2312" w:cs="Times New Roman"/>
          <w:b/>
          <w:sz w:val="40"/>
          <w:szCs w:val="40"/>
          <w:lang w:val="en-US" w:eastAsia="zh-CN"/>
        </w:rPr>
        <w:t>股份</w:t>
      </w:r>
      <w:r>
        <w:rPr>
          <w:rFonts w:hint="default" w:ascii="Times New Roman" w:hAnsi="Times New Roman" w:eastAsia="仿宋_GB2312" w:cs="Times New Roman"/>
          <w:b/>
          <w:sz w:val="40"/>
          <w:szCs w:val="40"/>
        </w:rPr>
        <w:t>有限公司</w:t>
      </w:r>
    </w:p>
    <w:p>
      <w:pPr>
        <w:shd w:val="clear" w:color="auto" w:fill="FFFFFF"/>
        <w:spacing w:line="360" w:lineRule="atLeast"/>
        <w:ind w:firstLine="643" w:firstLineChars="200"/>
        <w:rPr>
          <w:rFonts w:hint="default" w:ascii="Times New Roman" w:hAnsi="Times New Roman" w:eastAsia="仿宋_GB2312" w:cs="Times New Roman"/>
          <w:b/>
          <w:sz w:val="32"/>
          <w:szCs w:val="32"/>
        </w:rPr>
      </w:pPr>
      <w:r>
        <w:rPr>
          <w:rFonts w:hint="default" w:ascii="Times New Roman" w:hAnsi="Times New Roman" w:eastAsia="仿宋_GB2312" w:cs="Times New Roman"/>
          <w:b/>
          <w:sz w:val="32"/>
          <w:szCs w:val="32"/>
          <w:lang w:val="en-US" w:eastAsia="zh-CN"/>
        </w:rPr>
        <w:t>一</w:t>
      </w:r>
      <w:r>
        <w:rPr>
          <w:rFonts w:hint="default" w:ascii="Times New Roman" w:hAnsi="Times New Roman" w:eastAsia="仿宋_GB2312" w:cs="Times New Roman"/>
          <w:b/>
          <w:sz w:val="32"/>
          <w:szCs w:val="32"/>
        </w:rPr>
        <w:t>、</w:t>
      </w:r>
      <w:r>
        <w:rPr>
          <w:rFonts w:hint="default" w:ascii="Times New Roman" w:hAnsi="Times New Roman" w:eastAsia="仿宋_GB2312" w:cs="Times New Roman"/>
          <w:b/>
          <w:sz w:val="32"/>
          <w:szCs w:val="32"/>
          <w:lang w:val="en-US" w:eastAsia="zh-CN"/>
        </w:rPr>
        <w:t>公司简介</w:t>
      </w:r>
      <w:r>
        <w:rPr>
          <w:rFonts w:hint="default" w:ascii="Times New Roman" w:hAnsi="Times New Roman" w:eastAsia="仿宋_GB2312" w:cs="Times New Roman"/>
          <w:b/>
          <w:sz w:val="32"/>
          <w:szCs w:val="32"/>
        </w:rPr>
        <w:t>情况</w:t>
      </w:r>
    </w:p>
    <w:p>
      <w:pPr>
        <w:spacing w:line="360" w:lineRule="auto"/>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广东世炬网络科技股份有限公司</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以下简称：公司）</w:t>
      </w:r>
      <w:r>
        <w:rPr>
          <w:rFonts w:hint="default" w:ascii="Times New Roman" w:hAnsi="Times New Roman" w:eastAsia="仿宋_GB2312" w:cs="Times New Roman"/>
          <w:sz w:val="32"/>
          <w:szCs w:val="32"/>
        </w:rPr>
        <w:t>成立于2015年，是国内重要的移动网络通信设备商，全球5G通信协议栈市场三家主要供应商之一，公司主导研发的5G协议栈软件平台已在中国移动、中国联通、中国电信得到广泛应用，市场占有率超过30%</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b/>
          <w:bCs/>
          <w:sz w:val="32"/>
          <w:szCs w:val="32"/>
          <w:lang w:val="en-US" w:eastAsia="zh-CN"/>
        </w:rPr>
        <w:t>目前相关</w:t>
      </w:r>
      <w:r>
        <w:rPr>
          <w:rFonts w:hint="default" w:ascii="Times New Roman" w:hAnsi="Times New Roman" w:eastAsia="仿宋_GB2312" w:cs="Times New Roman"/>
          <w:b/>
          <w:bCs/>
          <w:sz w:val="32"/>
          <w:szCs w:val="32"/>
        </w:rPr>
        <w:t>移动网络通信设备</w:t>
      </w:r>
      <w:r>
        <w:rPr>
          <w:rFonts w:hint="default" w:ascii="Times New Roman" w:hAnsi="Times New Roman" w:eastAsia="仿宋_GB2312" w:cs="Times New Roman"/>
          <w:b/>
          <w:bCs/>
          <w:sz w:val="32"/>
          <w:szCs w:val="32"/>
          <w:lang w:val="en-US" w:eastAsia="zh-CN"/>
        </w:rPr>
        <w:t>已销往欧美、中亚、非洲等多个国家</w:t>
      </w:r>
      <w:r>
        <w:rPr>
          <w:rFonts w:hint="default" w:ascii="Times New Roman" w:hAnsi="Times New Roman" w:eastAsia="仿宋_GB2312" w:cs="Times New Roman"/>
          <w:sz w:val="32"/>
          <w:szCs w:val="32"/>
        </w:rPr>
        <w:t>。</w:t>
      </w:r>
    </w:p>
    <w:p>
      <w:pPr>
        <w:spacing w:line="360" w:lineRule="auto"/>
        <w:ind w:firstLine="640" w:firstLineChars="200"/>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rPr>
        <w:t>公司研发实力雄厚，目前有100多位本科以上的经验丰富的科研人员，并且获得省级工程</w:t>
      </w:r>
      <w:r>
        <w:rPr>
          <w:rFonts w:hint="default" w:ascii="Times New Roman" w:hAnsi="Times New Roman" w:eastAsia="仿宋_GB2312" w:cs="Times New Roman"/>
          <w:sz w:val="32"/>
          <w:szCs w:val="32"/>
          <w:lang w:val="en-US" w:eastAsia="zh-CN"/>
        </w:rPr>
        <w:t>技术研究</w:t>
      </w:r>
      <w:r>
        <w:rPr>
          <w:rFonts w:hint="default" w:ascii="Times New Roman" w:hAnsi="Times New Roman" w:eastAsia="仿宋_GB2312" w:cs="Times New Roman"/>
          <w:sz w:val="32"/>
          <w:szCs w:val="32"/>
        </w:rPr>
        <w:t>中心和</w:t>
      </w:r>
      <w:r>
        <w:rPr>
          <w:rFonts w:hint="default" w:ascii="Times New Roman" w:hAnsi="Times New Roman" w:eastAsia="仿宋_GB2312" w:cs="Times New Roman"/>
          <w:sz w:val="32"/>
          <w:szCs w:val="32"/>
          <w:lang w:val="en-US" w:eastAsia="zh-CN"/>
        </w:rPr>
        <w:t>企业</w:t>
      </w:r>
      <w:r>
        <w:rPr>
          <w:rFonts w:hint="default" w:ascii="Times New Roman" w:hAnsi="Times New Roman" w:eastAsia="仿宋_GB2312" w:cs="Times New Roman"/>
          <w:sz w:val="32"/>
          <w:szCs w:val="32"/>
        </w:rPr>
        <w:t>技术中心资质</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是国家高新技术企业、专精特新“小巨人”企业</w:t>
      </w:r>
      <w:r>
        <w:rPr>
          <w:rFonts w:hint="default" w:ascii="Times New Roman" w:hAnsi="Times New Roman" w:eastAsia="仿宋_GB2312" w:cs="Times New Roman"/>
          <w:sz w:val="32"/>
          <w:szCs w:val="32"/>
        </w:rPr>
        <w:t>。公司研发产品技术先进，在通信协议栈细分领域国内第一，并在国际市场上有一定市场占有率</w:t>
      </w:r>
      <w:r>
        <w:rPr>
          <w:rFonts w:hint="default" w:ascii="Times New Roman" w:hAnsi="Times New Roman" w:eastAsia="仿宋_GB2312" w:cs="Times New Roman"/>
          <w:sz w:val="32"/>
          <w:szCs w:val="32"/>
          <w:lang w:eastAsia="zh-CN"/>
        </w:rPr>
        <w:t>。</w:t>
      </w:r>
    </w:p>
    <w:p>
      <w:pPr>
        <w:spacing w:line="360" w:lineRule="auto"/>
        <w:ind w:firstLine="640" w:firstLineChars="200"/>
        <w:rPr>
          <w:rFonts w:hint="default"/>
          <w:lang w:val="en-US"/>
        </w:rPr>
      </w:pPr>
      <w:r>
        <w:rPr>
          <w:rFonts w:hint="default" w:ascii="Times New Roman" w:hAnsi="Times New Roman" w:eastAsia="仿宋_GB2312" w:cs="Times New Roman"/>
          <w:sz w:val="32"/>
          <w:szCs w:val="32"/>
        </w:rPr>
        <w:t>公司在技术和研发上持续创新，大力研发新一代通信网络技术相关产品，在已有产品基础上推出了基于新一代卫星互联网宽带通信的核心技术解决方案，立足于5G-A，面向6G，在现有的先进无线通信制式的基础上，以低轨卫星及其他空中平台为无线基站主要载体，向新型网络架构演进，实现非地面网络和地面网络的无缝融合以及空天地一体化。目前公司</w:t>
      </w:r>
      <w:r>
        <w:rPr>
          <w:rFonts w:hint="default" w:ascii="Times New Roman" w:hAnsi="Times New Roman" w:eastAsia="仿宋_GB2312" w:cs="Times New Roman"/>
          <w:b/>
          <w:bCs/>
          <w:sz w:val="32"/>
          <w:szCs w:val="32"/>
        </w:rPr>
        <w:t>针对新一代通信技术研发成果在某些方面填补了国内空白，形成产品已经在中国</w:t>
      </w:r>
      <w:r>
        <w:rPr>
          <w:rFonts w:hint="default" w:ascii="Times New Roman" w:hAnsi="Times New Roman" w:eastAsia="仿宋_GB2312" w:cs="Times New Roman"/>
          <w:b/>
          <w:bCs/>
          <w:sz w:val="32"/>
          <w:szCs w:val="32"/>
          <w:lang w:val="en-US" w:eastAsia="zh-CN"/>
        </w:rPr>
        <w:t>卫星互联网运营商中</w:t>
      </w:r>
      <w:r>
        <w:rPr>
          <w:rFonts w:hint="default" w:ascii="Times New Roman" w:hAnsi="Times New Roman" w:eastAsia="仿宋_GB2312" w:cs="Times New Roman"/>
          <w:b/>
          <w:bCs/>
          <w:sz w:val="32"/>
          <w:szCs w:val="32"/>
        </w:rPr>
        <w:t>应用，</w:t>
      </w:r>
      <w:r>
        <w:rPr>
          <w:rFonts w:hint="default" w:ascii="Times New Roman" w:hAnsi="Times New Roman" w:eastAsia="仿宋_GB2312" w:cs="Times New Roman"/>
          <w:b/>
          <w:bCs/>
          <w:sz w:val="32"/>
          <w:szCs w:val="32"/>
          <w:lang w:val="en-US" w:eastAsia="zh-CN"/>
        </w:rPr>
        <w:t>直接与中国卫星互联网运营商</w:t>
      </w:r>
      <w:r>
        <w:rPr>
          <w:rFonts w:hint="eastAsia" w:ascii="Times New Roman" w:hAnsi="Times New Roman" w:eastAsia="仿宋_GB2312" w:cs="Times New Roman"/>
          <w:b/>
          <w:bCs/>
          <w:sz w:val="32"/>
          <w:szCs w:val="32"/>
          <w:lang w:val="en-US" w:eastAsia="zh-CN"/>
        </w:rPr>
        <w:t>、中国卫通等</w:t>
      </w:r>
      <w:r>
        <w:rPr>
          <w:rFonts w:hint="default" w:ascii="Times New Roman" w:hAnsi="Times New Roman" w:eastAsia="仿宋_GB2312" w:cs="Times New Roman"/>
          <w:b/>
          <w:bCs/>
          <w:sz w:val="32"/>
          <w:szCs w:val="32"/>
          <w:lang w:val="en-US" w:eastAsia="zh-CN"/>
        </w:rPr>
        <w:t>签署超</w:t>
      </w:r>
      <w:r>
        <w:rPr>
          <w:rFonts w:hint="eastAsia" w:ascii="Times New Roman" w:hAnsi="Times New Roman" w:eastAsia="仿宋_GB2312" w:cs="Times New Roman"/>
          <w:b/>
          <w:bCs/>
          <w:sz w:val="32"/>
          <w:szCs w:val="32"/>
          <w:lang w:val="en-US" w:eastAsia="zh-CN"/>
        </w:rPr>
        <w:t>7</w:t>
      </w:r>
      <w:r>
        <w:rPr>
          <w:rFonts w:hint="default" w:ascii="Times New Roman" w:hAnsi="Times New Roman" w:eastAsia="仿宋_GB2312" w:cs="Times New Roman"/>
          <w:b/>
          <w:bCs/>
          <w:sz w:val="32"/>
          <w:szCs w:val="32"/>
          <w:lang w:val="en-US" w:eastAsia="zh-CN"/>
        </w:rPr>
        <w:t>200万体制软件研发合同</w:t>
      </w:r>
      <w:r>
        <w:rPr>
          <w:rFonts w:hint="default" w:ascii="Times New Roman" w:hAnsi="Times New Roman" w:eastAsia="仿宋_GB2312" w:cs="Times New Roman"/>
          <w:sz w:val="32"/>
          <w:szCs w:val="32"/>
          <w:lang w:val="en-US" w:eastAsia="zh-CN"/>
        </w:rPr>
        <w:t>，</w:t>
      </w:r>
      <w:r>
        <w:rPr>
          <w:rFonts w:hint="default" w:ascii="Times New Roman" w:hAnsi="Times New Roman" w:eastAsia="仿宋_GB2312" w:cs="Times New Roman"/>
          <w:b/>
          <w:bCs/>
          <w:sz w:val="32"/>
          <w:szCs w:val="32"/>
          <w:lang w:val="en-US" w:eastAsia="zh-CN"/>
        </w:rPr>
        <w:t>且自研的综合处理载荷包围测试设备已获得中国航天科技集团的商用，实现了国产替代</w:t>
      </w:r>
      <w:r>
        <w:rPr>
          <w:rFonts w:hint="default" w:ascii="Times New Roman" w:hAnsi="Times New Roman" w:eastAsia="仿宋_GB2312" w:cs="Times New Roman"/>
          <w:sz w:val="32"/>
          <w:szCs w:val="32"/>
          <w:lang w:val="en-US" w:eastAsia="zh-CN"/>
        </w:rPr>
        <w:t>。</w:t>
      </w:r>
      <w:r>
        <w:rPr>
          <w:rFonts w:hint="eastAsia" w:ascii="Times New Roman" w:hAnsi="Times New Roman" w:eastAsia="仿宋_GB2312" w:cs="Times New Roman"/>
          <w:sz w:val="32"/>
          <w:szCs w:val="32"/>
          <w:lang w:val="en-US" w:eastAsia="zh-CN"/>
        </w:rPr>
        <w:t>此外，公司星地融合通信产品已成功实现海外商业化落地，在韩国、中东等关键市场建立起稳定的收入来源，星地融合通信方案全球化布局初见成效。</w:t>
      </w:r>
    </w:p>
    <w:p>
      <w:pPr>
        <w:spacing w:line="360" w:lineRule="auto"/>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截</w:t>
      </w:r>
      <w:r>
        <w:rPr>
          <w:rFonts w:hint="default" w:ascii="Times New Roman" w:hAnsi="Times New Roman" w:eastAsia="仿宋_GB2312" w:cs="Times New Roman"/>
          <w:sz w:val="32"/>
          <w:szCs w:val="32"/>
          <w:lang w:val="en-US" w:eastAsia="zh-CN"/>
        </w:rPr>
        <w:t>至</w:t>
      </w:r>
      <w:r>
        <w:rPr>
          <w:rFonts w:hint="default" w:ascii="Times New Roman" w:hAnsi="Times New Roman" w:eastAsia="仿宋_GB2312" w:cs="Times New Roman"/>
          <w:sz w:val="32"/>
          <w:szCs w:val="32"/>
        </w:rPr>
        <w:t>202</w:t>
      </w:r>
      <w:r>
        <w:rPr>
          <w:rFonts w:hint="default" w:ascii="Times New Roman" w:hAnsi="Times New Roman" w:eastAsia="仿宋_GB2312" w:cs="Times New Roman"/>
          <w:sz w:val="32"/>
          <w:szCs w:val="32"/>
          <w:lang w:val="en-US" w:eastAsia="zh-CN"/>
        </w:rPr>
        <w:t>5</w:t>
      </w:r>
      <w:r>
        <w:rPr>
          <w:rFonts w:hint="default" w:ascii="Times New Roman" w:hAnsi="Times New Roman" w:eastAsia="仿宋_GB2312" w:cs="Times New Roman"/>
          <w:sz w:val="32"/>
          <w:szCs w:val="32"/>
        </w:rPr>
        <w:t>年</w:t>
      </w:r>
      <w:r>
        <w:rPr>
          <w:rFonts w:hint="default" w:ascii="Times New Roman" w:hAnsi="Times New Roman" w:eastAsia="仿宋_GB2312" w:cs="Times New Roman"/>
          <w:sz w:val="32"/>
          <w:szCs w:val="32"/>
          <w:lang w:val="en-US" w:eastAsia="zh-CN"/>
        </w:rPr>
        <w:t>12</w:t>
      </w:r>
      <w:r>
        <w:rPr>
          <w:rFonts w:hint="default" w:ascii="Times New Roman" w:hAnsi="Times New Roman" w:eastAsia="仿宋_GB2312" w:cs="Times New Roman"/>
          <w:sz w:val="32"/>
          <w:szCs w:val="32"/>
        </w:rPr>
        <w:t>月31日，</w:t>
      </w:r>
      <w:r>
        <w:rPr>
          <w:rFonts w:hint="default" w:ascii="Times New Roman" w:hAnsi="Times New Roman" w:eastAsia="仿宋_GB2312" w:cs="Times New Roman"/>
          <w:sz w:val="32"/>
          <w:szCs w:val="32"/>
          <w:lang w:val="en-US" w:eastAsia="zh-CN"/>
        </w:rPr>
        <w:t>世炬</w:t>
      </w:r>
      <w:r>
        <w:rPr>
          <w:rFonts w:hint="default" w:ascii="Times New Roman" w:hAnsi="Times New Roman" w:eastAsia="仿宋_GB2312" w:cs="Times New Roman"/>
          <w:sz w:val="32"/>
          <w:szCs w:val="32"/>
        </w:rPr>
        <w:t>在通信技术领域申请知识产权</w:t>
      </w:r>
      <w:r>
        <w:rPr>
          <w:rFonts w:hint="eastAsia" w:ascii="Times New Roman" w:hAnsi="Times New Roman" w:eastAsia="仿宋_GB2312" w:cs="Times New Roman"/>
          <w:sz w:val="32"/>
          <w:szCs w:val="32"/>
          <w:lang w:val="en-US" w:eastAsia="zh-CN"/>
        </w:rPr>
        <w:t>210</w:t>
      </w:r>
      <w:r>
        <w:rPr>
          <w:rFonts w:hint="default" w:ascii="Times New Roman" w:hAnsi="Times New Roman" w:eastAsia="仿宋_GB2312" w:cs="Times New Roman"/>
          <w:sz w:val="32"/>
          <w:szCs w:val="32"/>
        </w:rPr>
        <w:t>多件，已获授权</w:t>
      </w:r>
      <w:r>
        <w:rPr>
          <w:rFonts w:hint="default" w:ascii="Times New Roman" w:hAnsi="Times New Roman" w:eastAsia="仿宋_GB2312" w:cs="Times New Roman"/>
          <w:sz w:val="32"/>
          <w:szCs w:val="32"/>
          <w:lang w:val="en-US" w:eastAsia="zh-CN"/>
        </w:rPr>
        <w:t>157</w:t>
      </w:r>
      <w:r>
        <w:rPr>
          <w:rFonts w:hint="default" w:ascii="Times New Roman" w:hAnsi="Times New Roman" w:eastAsia="仿宋_GB2312" w:cs="Times New Roman"/>
          <w:sz w:val="32"/>
          <w:szCs w:val="32"/>
        </w:rPr>
        <w:t>件，其中发明专利</w:t>
      </w:r>
      <w:r>
        <w:rPr>
          <w:rFonts w:hint="eastAsia" w:ascii="Times New Roman" w:hAnsi="Times New Roman" w:eastAsia="仿宋_GB2312" w:cs="Times New Roman"/>
          <w:sz w:val="32"/>
          <w:szCs w:val="32"/>
          <w:lang w:val="en-US" w:eastAsia="zh-CN"/>
        </w:rPr>
        <w:t>104</w:t>
      </w:r>
      <w:r>
        <w:rPr>
          <w:rFonts w:hint="default" w:ascii="Times New Roman" w:hAnsi="Times New Roman" w:eastAsia="仿宋_GB2312" w:cs="Times New Roman"/>
          <w:sz w:val="32"/>
          <w:szCs w:val="32"/>
        </w:rPr>
        <w:t>件、实用新型专利</w:t>
      </w:r>
      <w:r>
        <w:rPr>
          <w:rFonts w:hint="default" w:ascii="Times New Roman" w:hAnsi="Times New Roman" w:eastAsia="仿宋_GB2312" w:cs="Times New Roman"/>
          <w:sz w:val="32"/>
          <w:szCs w:val="32"/>
          <w:lang w:val="en-US" w:eastAsia="zh-CN"/>
        </w:rPr>
        <w:t>6</w:t>
      </w:r>
      <w:r>
        <w:rPr>
          <w:rFonts w:hint="default" w:ascii="Times New Roman" w:hAnsi="Times New Roman" w:eastAsia="仿宋_GB2312" w:cs="Times New Roman"/>
          <w:sz w:val="32"/>
          <w:szCs w:val="32"/>
        </w:rPr>
        <w:t>件、外观专利6项、软件著作权41项，是国际开放无线接入网络ORAN联盟以及中国通信标准化协会（CCSA）成员公司，已于2022年通过了GB/T29490-2013知识产权管理体系认证，并于2023年获得了广东省知识产权示范企业的荣誉称号，被认定为广东省企业技术中心、广东省工程技术研究中心，获得了</w:t>
      </w:r>
      <w:r>
        <w:rPr>
          <w:rFonts w:hint="default" w:ascii="Times New Roman" w:hAnsi="Times New Roman" w:eastAsia="仿宋_GB2312" w:cs="Times New Roman"/>
          <w:sz w:val="32"/>
          <w:szCs w:val="32"/>
          <w:lang w:val="en-US" w:eastAsia="zh-CN"/>
        </w:rPr>
        <w:t>国家</w:t>
      </w:r>
      <w:r>
        <w:rPr>
          <w:rFonts w:hint="default" w:ascii="Times New Roman" w:hAnsi="Times New Roman" w:eastAsia="仿宋_GB2312" w:cs="Times New Roman"/>
          <w:sz w:val="32"/>
          <w:szCs w:val="32"/>
        </w:rPr>
        <w:t>专精特新</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小巨人”</w:t>
      </w:r>
      <w:r>
        <w:rPr>
          <w:rFonts w:hint="default" w:ascii="Times New Roman" w:hAnsi="Times New Roman" w:eastAsia="仿宋_GB2312" w:cs="Times New Roman"/>
          <w:sz w:val="32"/>
          <w:szCs w:val="32"/>
        </w:rPr>
        <w:t>企业、广州市5G创新中心、广州市未来独角兽创新企业、中国创新创业大赛广州赛区二等奖</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创客中国”广东省中小企业创新创业大赛暨第八届“创客广东”大赛优胜奖、2024年广东省通信学会科学进步奖一等奖、广东省电子信息科学进步奖二等奖、2025年获得广东省科学技术奖科技成果推广奖、广东省电子学会科技进步奖一等奖</w:t>
      </w:r>
      <w:r>
        <w:rPr>
          <w:rFonts w:hint="default" w:ascii="Times New Roman" w:hAnsi="Times New Roman" w:eastAsia="仿宋_GB2312" w:cs="Times New Roman"/>
          <w:sz w:val="32"/>
          <w:szCs w:val="32"/>
        </w:rPr>
        <w:t>等各类资质荣誉。</w:t>
      </w:r>
    </w:p>
    <w:p>
      <w:pPr>
        <w:spacing w:line="360" w:lineRule="auto"/>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目前，公司已启动上市计划，于2023年8月完成C轮融资，</w:t>
      </w:r>
      <w:r>
        <w:rPr>
          <w:rFonts w:hint="eastAsia" w:ascii="Times New Roman" w:hAnsi="Times New Roman" w:eastAsia="仿宋_GB2312" w:cs="Times New Roman"/>
          <w:sz w:val="32"/>
          <w:szCs w:val="32"/>
          <w:lang w:val="en-US" w:eastAsia="zh-CN"/>
        </w:rPr>
        <w:t>正在进行C+轮融资。</w:t>
      </w:r>
      <w:r>
        <w:rPr>
          <w:rFonts w:hint="default" w:ascii="Times New Roman" w:hAnsi="Times New Roman" w:eastAsia="仿宋_GB2312" w:cs="Times New Roman"/>
          <w:sz w:val="32"/>
          <w:szCs w:val="32"/>
        </w:rPr>
        <w:t>已获得高通创投、国投创业、招商启航、方正、珠海高新金投等知名基金投资。</w:t>
      </w:r>
    </w:p>
    <w:p>
      <w:pPr>
        <w:pStyle w:val="3"/>
        <w:rPr>
          <w:rFonts w:hint="default" w:ascii="Times New Roman" w:hAnsi="Times New Roman" w:eastAsia="仿宋_GB2312" w:cs="Times New Roman"/>
          <w:sz w:val="28"/>
          <w:szCs w:val="28"/>
        </w:rPr>
      </w:pPr>
    </w:p>
    <w:p>
      <w:pPr>
        <w:shd w:val="clear" w:color="auto" w:fill="FFFFFF"/>
        <w:spacing w:line="360" w:lineRule="atLeast"/>
        <w:ind w:firstLine="643" w:firstLineChars="200"/>
        <w:rPr>
          <w:rFonts w:hint="default" w:ascii="Times New Roman" w:hAnsi="Times New Roman" w:eastAsia="仿宋_GB2312" w:cs="Times New Roman"/>
          <w:b/>
          <w:sz w:val="32"/>
          <w:szCs w:val="32"/>
        </w:rPr>
      </w:pPr>
      <w:r>
        <w:rPr>
          <w:rFonts w:hint="default" w:ascii="Times New Roman" w:hAnsi="Times New Roman" w:eastAsia="仿宋_GB2312" w:cs="Times New Roman"/>
          <w:b/>
          <w:sz w:val="32"/>
          <w:szCs w:val="32"/>
          <w:lang w:val="en-US" w:eastAsia="zh-CN"/>
        </w:rPr>
        <w:t>二</w:t>
      </w:r>
      <w:r>
        <w:rPr>
          <w:rFonts w:hint="default" w:ascii="Times New Roman" w:hAnsi="Times New Roman" w:eastAsia="仿宋_GB2312" w:cs="Times New Roman"/>
          <w:b/>
          <w:sz w:val="32"/>
          <w:szCs w:val="32"/>
        </w:rPr>
        <w:t>、技术亮点</w:t>
      </w:r>
    </w:p>
    <w:p>
      <w:pPr>
        <w:spacing w:line="360" w:lineRule="auto"/>
        <w:ind w:firstLine="640" w:firstLineChars="200"/>
        <w:rPr>
          <w:rFonts w:hint="eastAsia"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u w:val="single"/>
          <w:lang w:val="en-US" w:eastAsia="zh-CN"/>
        </w:rPr>
        <w:t>世炬网络</w:t>
      </w:r>
      <w:r>
        <w:rPr>
          <w:rFonts w:hint="default" w:ascii="Times New Roman" w:hAnsi="Times New Roman" w:eastAsia="仿宋_GB2312" w:cs="Times New Roman"/>
          <w:sz w:val="32"/>
          <w:szCs w:val="32"/>
          <w:u w:val="single"/>
        </w:rPr>
        <w:t>是全球5G通信协议栈市场三家主要供应商之一</w:t>
      </w:r>
      <w:r>
        <w:rPr>
          <w:rFonts w:hint="default" w:ascii="Times New Roman" w:hAnsi="Times New Roman" w:eastAsia="仿宋_GB2312" w:cs="Times New Roman"/>
          <w:sz w:val="32"/>
          <w:szCs w:val="32"/>
        </w:rPr>
        <w:t>，其主导研发的5G协议栈软件平台是通信设备的操作系统与灵魂，实现从物理层到应用层的数据传输与控制规则，直接决定设备的性能、兼容性与演进能力。</w:t>
      </w:r>
      <w:r>
        <w:rPr>
          <w:rFonts w:hint="eastAsia" w:ascii="Times New Roman" w:hAnsi="Times New Roman" w:eastAsia="仿宋_GB2312" w:cs="Times New Roman"/>
          <w:sz w:val="32"/>
          <w:szCs w:val="32"/>
          <w:lang w:val="en-US" w:eastAsia="zh-CN"/>
        </w:rPr>
        <w:t>且</w:t>
      </w:r>
      <w:r>
        <w:rPr>
          <w:rFonts w:hint="default" w:ascii="Times New Roman" w:hAnsi="Times New Roman" w:eastAsia="仿宋_GB2312" w:cs="Times New Roman"/>
          <w:sz w:val="32"/>
          <w:szCs w:val="32"/>
        </w:rPr>
        <w:t>依托空中接口全栈通信软件的自主研发优势，</w:t>
      </w:r>
      <w:r>
        <w:rPr>
          <w:rFonts w:hint="default" w:ascii="Times New Roman" w:hAnsi="Times New Roman" w:eastAsia="仿宋_GB2312" w:cs="Times New Roman"/>
          <w:sz w:val="32"/>
          <w:szCs w:val="32"/>
          <w:lang w:val="en-US" w:eastAsia="zh-CN"/>
        </w:rPr>
        <w:t>开发了6G空天地一体化通信核心协议栈软硬件解决方案及</w:t>
      </w:r>
      <w:r>
        <w:rPr>
          <w:rFonts w:hint="eastAsia" w:ascii="Times New Roman" w:hAnsi="Times New Roman" w:eastAsia="仿宋_GB2312" w:cs="Times New Roman"/>
          <w:sz w:val="32"/>
          <w:szCs w:val="32"/>
          <w:lang w:val="en-US" w:eastAsia="zh-CN"/>
        </w:rPr>
        <w:t>测试仪表</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主导</w:t>
      </w:r>
      <w:r>
        <w:rPr>
          <w:rFonts w:hint="eastAsia" w:ascii="Times New Roman" w:hAnsi="Times New Roman" w:eastAsia="仿宋_GB2312" w:cs="Times New Roman"/>
          <w:sz w:val="32"/>
          <w:szCs w:val="32"/>
          <w:lang w:val="en-US" w:eastAsia="zh-CN"/>
        </w:rPr>
        <w:t>的地面通信</w:t>
      </w:r>
      <w:r>
        <w:rPr>
          <w:rFonts w:hint="default" w:ascii="Times New Roman" w:hAnsi="Times New Roman" w:eastAsia="仿宋_GB2312" w:cs="Times New Roman"/>
          <w:sz w:val="32"/>
          <w:szCs w:val="32"/>
          <w:lang w:val="en-US" w:eastAsia="zh-CN"/>
        </w:rPr>
        <w:t>产品</w:t>
      </w:r>
      <w:r>
        <w:rPr>
          <w:rFonts w:hint="eastAsia" w:ascii="Times New Roman" w:hAnsi="Times New Roman" w:eastAsia="仿宋_GB2312" w:cs="Times New Roman"/>
          <w:sz w:val="32"/>
          <w:szCs w:val="32"/>
          <w:lang w:val="en-US" w:eastAsia="zh-CN"/>
        </w:rPr>
        <w:t>已在</w:t>
      </w:r>
      <w:r>
        <w:rPr>
          <w:rFonts w:hint="default" w:ascii="Times New Roman" w:hAnsi="Times New Roman" w:eastAsia="仿宋_GB2312" w:cs="Times New Roman"/>
          <w:b/>
          <w:bCs/>
          <w:sz w:val="32"/>
          <w:szCs w:val="32"/>
        </w:rPr>
        <w:t>全国多个城市落地商用</w:t>
      </w:r>
      <w:r>
        <w:rPr>
          <w:rFonts w:hint="eastAsia" w:ascii="Times New Roman" w:hAnsi="Times New Roman" w:eastAsia="仿宋_GB2312" w:cs="Times New Roman"/>
          <w:b w:val="0"/>
          <w:bCs w:val="0"/>
          <w:sz w:val="32"/>
          <w:szCs w:val="32"/>
          <w:lang w:eastAsia="zh-CN"/>
        </w:rPr>
        <w:t>，</w:t>
      </w:r>
      <w:r>
        <w:rPr>
          <w:rFonts w:hint="default" w:ascii="Times New Roman" w:hAnsi="Times New Roman" w:eastAsia="仿宋_GB2312" w:cs="Times New Roman"/>
          <w:sz w:val="32"/>
          <w:szCs w:val="32"/>
          <w:lang w:eastAsia="zh-CN"/>
        </w:rPr>
        <w:t>星地融合通信产品</w:t>
      </w:r>
      <w:r>
        <w:rPr>
          <w:rFonts w:hint="eastAsia" w:ascii="Times New Roman" w:hAnsi="Times New Roman" w:eastAsia="仿宋_GB2312" w:cs="Times New Roman"/>
          <w:sz w:val="32"/>
          <w:szCs w:val="32"/>
          <w:lang w:val="en-US" w:eastAsia="zh-CN"/>
        </w:rPr>
        <w:t>也</w:t>
      </w:r>
      <w:r>
        <w:rPr>
          <w:rFonts w:hint="default" w:ascii="Times New Roman" w:hAnsi="Times New Roman" w:eastAsia="仿宋_GB2312" w:cs="Times New Roman"/>
          <w:sz w:val="32"/>
          <w:szCs w:val="32"/>
          <w:lang w:eastAsia="zh-CN"/>
        </w:rPr>
        <w:t>成功部署于GW星座并实现在轨稳定运行，技术可靠性得到国家级重大星座的验证</w:t>
      </w:r>
      <w:r>
        <w:rPr>
          <w:rFonts w:hint="eastAsia" w:ascii="Times New Roman" w:hAnsi="Times New Roman" w:eastAsia="仿宋_GB2312" w:cs="Times New Roman"/>
          <w:sz w:val="32"/>
          <w:szCs w:val="32"/>
          <w:lang w:eastAsia="zh-CN"/>
        </w:rPr>
        <w:t>。</w:t>
      </w:r>
    </w:p>
    <w:p>
      <w:pPr>
        <w:spacing w:line="360" w:lineRule="auto"/>
        <w:ind w:firstLine="640" w:firstLineChars="200"/>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1、</w:t>
      </w:r>
      <w:r>
        <w:rPr>
          <w:rFonts w:hint="default" w:ascii="Times New Roman" w:hAnsi="Times New Roman" w:eastAsia="仿宋_GB2312" w:cs="Times New Roman"/>
          <w:b/>
          <w:bCs/>
          <w:sz w:val="32"/>
          <w:szCs w:val="32"/>
          <w:lang w:eastAsia="zh-CN"/>
        </w:rPr>
        <w:t>空天地一体化通信核心协议栈软硬件产品</w:t>
      </w:r>
    </w:p>
    <w:p>
      <w:pPr>
        <w:spacing w:line="360" w:lineRule="auto"/>
        <w:ind w:firstLine="640" w:firstLineChars="200"/>
        <w:rPr>
          <w:rFonts w:hint="eastAsia" w:ascii="Times New Roman" w:hAnsi="Times New Roman" w:eastAsia="仿宋_GB2312" w:cs="Times New Roman"/>
          <w:sz w:val="32"/>
          <w:szCs w:val="32"/>
          <w:lang w:eastAsia="zh-CN"/>
        </w:rPr>
      </w:pPr>
      <w:r>
        <w:rPr>
          <w:rFonts w:hint="eastAsia" w:ascii="Times New Roman" w:hAnsi="Times New Roman" w:eastAsia="仿宋_GB2312" w:cs="Times New Roman"/>
          <w:sz w:val="32"/>
          <w:szCs w:val="32"/>
          <w:lang w:val="en-US" w:eastAsia="zh-CN"/>
        </w:rPr>
        <w:t>星地融合产品</w:t>
      </w:r>
      <w:r>
        <w:rPr>
          <w:rFonts w:hint="default" w:ascii="Times New Roman" w:hAnsi="Times New Roman" w:eastAsia="仿宋_GB2312" w:cs="Times New Roman"/>
          <w:sz w:val="32"/>
          <w:szCs w:val="32"/>
          <w:lang w:eastAsia="zh-CN"/>
        </w:rPr>
        <w:t>以5G通信标准为基础，根据星地通信的特点对网络层、数据链路层和物理层进行了多处功能升级，实现了对NTN星地通信制式的软件支持。</w:t>
      </w:r>
      <w:r>
        <w:rPr>
          <w:rFonts w:hint="eastAsia" w:ascii="Times New Roman" w:hAnsi="Times New Roman" w:eastAsia="仿宋_GB2312" w:cs="Times New Roman"/>
          <w:sz w:val="32"/>
          <w:szCs w:val="32"/>
          <w:lang w:val="en-US" w:eastAsia="zh-CN"/>
        </w:rPr>
        <w:t>该产品</w:t>
      </w:r>
      <w:r>
        <w:rPr>
          <w:rFonts w:hint="default" w:ascii="Times New Roman" w:hAnsi="Times New Roman" w:eastAsia="仿宋_GB2312" w:cs="Times New Roman"/>
          <w:sz w:val="32"/>
          <w:szCs w:val="32"/>
          <w:lang w:val="en-US" w:eastAsia="zh-CN"/>
        </w:rPr>
        <w:t>在</w:t>
      </w:r>
      <w:r>
        <w:rPr>
          <w:rFonts w:hint="default" w:ascii="Times New Roman" w:hAnsi="Times New Roman" w:eastAsia="仿宋_GB2312" w:cs="Times New Roman"/>
          <w:sz w:val="32"/>
          <w:szCs w:val="32"/>
          <w:lang w:eastAsia="zh-CN"/>
        </w:rPr>
        <w:t>卫星运营商针对通信核心协议栈软硬件解决方案相关的招投标项目合计中标</w:t>
      </w:r>
      <w:r>
        <w:rPr>
          <w:rFonts w:hint="default" w:ascii="Times New Roman" w:hAnsi="Times New Roman" w:eastAsia="仿宋_GB2312" w:cs="Times New Roman"/>
          <w:sz w:val="32"/>
          <w:szCs w:val="32"/>
          <w:lang w:val="en-US" w:eastAsia="zh-CN"/>
        </w:rPr>
        <w:t>超</w:t>
      </w:r>
      <w:r>
        <w:rPr>
          <w:rFonts w:hint="eastAsia" w:ascii="Times New Roman" w:hAnsi="Times New Roman" w:eastAsia="仿宋_GB2312" w:cs="Times New Roman"/>
          <w:sz w:val="32"/>
          <w:szCs w:val="32"/>
          <w:lang w:val="en-US" w:eastAsia="zh-CN"/>
        </w:rPr>
        <w:t>7</w:t>
      </w:r>
      <w:r>
        <w:rPr>
          <w:rFonts w:hint="default" w:ascii="Times New Roman" w:hAnsi="Times New Roman" w:eastAsia="仿宋_GB2312" w:cs="Times New Roman"/>
          <w:sz w:val="32"/>
          <w:szCs w:val="32"/>
          <w:lang w:val="en-US" w:eastAsia="zh-CN"/>
        </w:rPr>
        <w:t>200</w:t>
      </w:r>
      <w:r>
        <w:rPr>
          <w:rFonts w:hint="default" w:ascii="Times New Roman" w:hAnsi="Times New Roman" w:eastAsia="仿宋_GB2312" w:cs="Times New Roman"/>
          <w:sz w:val="32"/>
          <w:szCs w:val="32"/>
          <w:lang w:eastAsia="zh-CN"/>
        </w:rPr>
        <w:t>万元，</w:t>
      </w:r>
      <w:r>
        <w:rPr>
          <w:rFonts w:hint="default" w:ascii="Times New Roman" w:hAnsi="Times New Roman" w:eastAsia="仿宋_GB2312" w:cs="Times New Roman"/>
          <w:sz w:val="32"/>
          <w:szCs w:val="32"/>
          <w:lang w:val="en-US" w:eastAsia="zh-CN"/>
        </w:rPr>
        <w:t>市场</w:t>
      </w:r>
      <w:r>
        <w:rPr>
          <w:rFonts w:hint="default" w:ascii="Times New Roman" w:hAnsi="Times New Roman" w:eastAsia="仿宋_GB2312" w:cs="Times New Roman"/>
          <w:sz w:val="32"/>
          <w:szCs w:val="32"/>
          <w:lang w:eastAsia="zh-CN"/>
        </w:rPr>
        <w:t>占比</w:t>
      </w:r>
      <w:r>
        <w:rPr>
          <w:rFonts w:hint="eastAsia" w:ascii="Times New Roman" w:hAnsi="Times New Roman" w:eastAsia="仿宋_GB2312" w:cs="Times New Roman"/>
          <w:sz w:val="32"/>
          <w:szCs w:val="32"/>
          <w:lang w:val="en-US" w:eastAsia="zh-CN"/>
        </w:rPr>
        <w:t>超3</w:t>
      </w:r>
      <w:r>
        <w:rPr>
          <w:rFonts w:hint="default" w:ascii="Times New Roman" w:hAnsi="Times New Roman" w:eastAsia="仿宋_GB2312" w:cs="Times New Roman"/>
          <w:sz w:val="32"/>
          <w:szCs w:val="32"/>
          <w:lang w:val="en-US" w:eastAsia="zh-CN"/>
        </w:rPr>
        <w:t>0</w:t>
      </w:r>
      <w:r>
        <w:rPr>
          <w:rFonts w:hint="default" w:ascii="Times New Roman" w:hAnsi="Times New Roman" w:eastAsia="仿宋_GB2312" w:cs="Times New Roman"/>
          <w:sz w:val="32"/>
          <w:szCs w:val="32"/>
          <w:lang w:eastAsia="zh-CN"/>
        </w:rPr>
        <w:t>%。在商业模式上，公司创新性地确立了</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按星授权</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eastAsia="zh-CN"/>
        </w:rPr>
        <w:t>的收费模式，单颗卫星授权费达十余万元</w:t>
      </w:r>
      <w:r>
        <w:rPr>
          <w:rFonts w:hint="eastAsia" w:ascii="Times New Roman" w:hAnsi="Times New Roman" w:eastAsia="仿宋_GB2312" w:cs="Times New Roman"/>
          <w:sz w:val="32"/>
          <w:szCs w:val="32"/>
          <w:lang w:eastAsia="zh-CN"/>
        </w:rPr>
        <w:t>，技术溢价与市场拓展能力凸显。</w:t>
      </w:r>
    </w:p>
    <w:p>
      <w:pPr>
        <w:spacing w:line="360" w:lineRule="auto"/>
        <w:ind w:firstLine="640" w:firstLineChars="200"/>
        <w:rPr>
          <w:rFonts w:hint="default"/>
          <w:lang w:val="en-US" w:eastAsia="zh-CN"/>
        </w:rPr>
      </w:pPr>
      <w:r>
        <w:rPr>
          <w:rFonts w:hint="eastAsia" w:ascii="Times New Roman" w:hAnsi="Times New Roman" w:eastAsia="仿宋_GB2312" w:cs="Times New Roman"/>
          <w:sz w:val="32"/>
          <w:szCs w:val="32"/>
          <w:lang w:val="en-US" w:eastAsia="zh-CN"/>
        </w:rPr>
        <w:t>地面通信方面，目前公司</w:t>
      </w:r>
      <w:r>
        <w:rPr>
          <w:rFonts w:hint="default" w:ascii="Times New Roman" w:hAnsi="Times New Roman" w:eastAsia="仿宋_GB2312" w:cs="Times New Roman"/>
          <w:sz w:val="32"/>
          <w:szCs w:val="32"/>
        </w:rPr>
        <w:t>5G协议栈软件平台已在中国移动、中国联通、中国电信完成集采标前测试并顺利通过，2022年中国移动扩展型皮基站集采，21个通过技术测试的厂家中有10家使用</w:t>
      </w:r>
      <w:r>
        <w:rPr>
          <w:rFonts w:hint="default" w:ascii="Times New Roman" w:hAnsi="Times New Roman" w:eastAsia="仿宋_GB2312" w:cs="Times New Roman"/>
          <w:sz w:val="32"/>
          <w:szCs w:val="32"/>
          <w:lang w:val="en-US" w:eastAsia="zh-CN"/>
        </w:rPr>
        <w:t>世炬网络</w:t>
      </w:r>
      <w:r>
        <w:rPr>
          <w:rFonts w:hint="default" w:ascii="Times New Roman" w:hAnsi="Times New Roman" w:eastAsia="仿宋_GB2312" w:cs="Times New Roman"/>
          <w:sz w:val="32"/>
          <w:szCs w:val="32"/>
        </w:rPr>
        <w:t>的基站协议栈，已中标中国移动设计院X86架构BBU的演进型5G商用云小站样机和5G大功率一体化皮站的代工生产、保修等项目</w:t>
      </w:r>
      <w:r>
        <w:rPr>
          <w:rFonts w:hint="default" w:ascii="Times New Roman" w:hAnsi="Times New Roman" w:eastAsia="仿宋_GB2312" w:cs="Times New Roman"/>
          <w:sz w:val="32"/>
          <w:szCs w:val="32"/>
          <w:lang w:val="en-US" w:eastAsia="zh-CN"/>
        </w:rPr>
        <w:t>以及2025年低成本室外型皮站项目</w:t>
      </w:r>
      <w:r>
        <w:rPr>
          <w:rFonts w:hint="default" w:ascii="Times New Roman" w:hAnsi="Times New Roman" w:eastAsia="仿宋_GB2312" w:cs="Times New Roman"/>
          <w:sz w:val="32"/>
          <w:szCs w:val="32"/>
        </w:rPr>
        <w:t>；2022年参与中国联通扩展型皮基站摸底测试的厂商中也有1/3厂商使用了</w:t>
      </w:r>
      <w:r>
        <w:rPr>
          <w:rFonts w:hint="default" w:ascii="Times New Roman" w:hAnsi="Times New Roman" w:eastAsia="仿宋_GB2312" w:cs="Times New Roman"/>
          <w:sz w:val="32"/>
          <w:szCs w:val="32"/>
          <w:lang w:val="en-US" w:eastAsia="zh-CN"/>
        </w:rPr>
        <w:t>世炬网络</w:t>
      </w:r>
      <w:r>
        <w:rPr>
          <w:rFonts w:hint="default" w:ascii="Times New Roman" w:hAnsi="Times New Roman" w:eastAsia="仿宋_GB2312" w:cs="Times New Roman"/>
          <w:sz w:val="32"/>
          <w:szCs w:val="32"/>
        </w:rPr>
        <w:t>的基站协议栈。</w:t>
      </w:r>
      <w:r>
        <w:rPr>
          <w:rFonts w:hint="default" w:ascii="Times New Roman" w:hAnsi="Times New Roman" w:eastAsia="仿宋_GB2312" w:cs="Times New Roman"/>
          <w:sz w:val="32"/>
          <w:szCs w:val="32"/>
          <w:lang w:val="en-US" w:eastAsia="zh-CN"/>
        </w:rPr>
        <w:t>世炬网络</w:t>
      </w:r>
      <w:r>
        <w:rPr>
          <w:rFonts w:hint="default" w:ascii="Times New Roman" w:hAnsi="Times New Roman" w:eastAsia="仿宋_GB2312" w:cs="Times New Roman"/>
          <w:sz w:val="32"/>
          <w:szCs w:val="32"/>
        </w:rPr>
        <w:t>基站协议栈成功的应用案例多，技术方案成熟，</w:t>
      </w:r>
      <w:r>
        <w:rPr>
          <w:rFonts w:hint="default" w:ascii="Times New Roman" w:hAnsi="Times New Roman" w:eastAsia="仿宋_GB2312" w:cs="Times New Roman"/>
          <w:b/>
          <w:bCs/>
          <w:sz w:val="32"/>
          <w:szCs w:val="32"/>
        </w:rPr>
        <w:t>目前扩展型皮基站</w:t>
      </w:r>
      <w:r>
        <w:rPr>
          <w:rFonts w:hint="default" w:ascii="Times New Roman" w:hAnsi="Times New Roman" w:eastAsia="仿宋_GB2312" w:cs="Times New Roman"/>
          <w:b/>
          <w:bCs/>
          <w:sz w:val="32"/>
          <w:szCs w:val="32"/>
          <w:lang w:eastAsia="zh-CN"/>
        </w:rPr>
        <w:t>、</w:t>
      </w:r>
      <w:r>
        <w:rPr>
          <w:rFonts w:hint="default" w:ascii="Times New Roman" w:hAnsi="Times New Roman" w:eastAsia="仿宋_GB2312" w:cs="Times New Roman"/>
          <w:b/>
          <w:bCs/>
          <w:sz w:val="32"/>
          <w:szCs w:val="32"/>
          <w:lang w:val="en-US" w:eastAsia="zh-CN"/>
        </w:rPr>
        <w:t>室外一体化大功率</w:t>
      </w:r>
      <w:r>
        <w:rPr>
          <w:rFonts w:hint="default" w:ascii="Times New Roman" w:hAnsi="Times New Roman" w:eastAsia="仿宋_GB2312" w:cs="Times New Roman"/>
          <w:b/>
          <w:bCs/>
          <w:sz w:val="32"/>
          <w:szCs w:val="32"/>
        </w:rPr>
        <w:t>的产品和方案在全国多个城市落地商用</w:t>
      </w:r>
      <w:r>
        <w:rPr>
          <w:rFonts w:hint="default" w:ascii="Times New Roman" w:hAnsi="Times New Roman" w:eastAsia="仿宋_GB2312" w:cs="Times New Roman"/>
          <w:sz w:val="32"/>
          <w:szCs w:val="32"/>
        </w:rPr>
        <w:t>。</w:t>
      </w:r>
    </w:p>
    <w:p>
      <w:pPr>
        <w:spacing w:line="360" w:lineRule="auto"/>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eastAsia="zh-CN"/>
        </w:rPr>
        <w:t>2、</w:t>
      </w:r>
      <w:r>
        <w:rPr>
          <w:rFonts w:hint="default" w:ascii="Times New Roman" w:hAnsi="Times New Roman" w:eastAsia="仿宋_GB2312" w:cs="Times New Roman"/>
          <w:b/>
          <w:bCs/>
          <w:sz w:val="32"/>
          <w:szCs w:val="32"/>
          <w:lang w:eastAsia="zh-CN"/>
        </w:rPr>
        <w:t>基于NTN的半物理仿真验证系统</w:t>
      </w:r>
    </w:p>
    <w:p>
      <w:pPr>
        <w:numPr>
          <w:ilvl w:val="0"/>
          <w:numId w:val="0"/>
        </w:numPr>
        <w:ind w:firstLine="420"/>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公司在2023年研发并发布了基于NTN的半物理仿真验证系统。该系统采用将基站原型机、多终端原型机和星地信道模拟器进行实验室组网的方式，实现对核心网元节点的功能验证和性能验证。该产品在2023年成功竞得中国XW集团的《卫星互联网孪生建模平台及关键数字化单机项目半物理仿真验证系统》项目。</w:t>
      </w:r>
      <w:r>
        <w:rPr>
          <w:rFonts w:hint="default" w:ascii="Times New Roman" w:hAnsi="Times New Roman" w:eastAsia="仿宋_GB2312" w:cs="Times New Roman"/>
          <w:sz w:val="32"/>
          <w:szCs w:val="32"/>
          <w:lang w:val="en-US" w:eastAsia="zh-CN"/>
        </w:rPr>
        <w:t>产品</w:t>
      </w:r>
      <w:r>
        <w:rPr>
          <w:rFonts w:hint="eastAsia" w:ascii="Times New Roman" w:hAnsi="Times New Roman" w:eastAsia="仿宋_GB2312" w:cs="Times New Roman"/>
          <w:sz w:val="32"/>
          <w:szCs w:val="32"/>
          <w:lang w:val="en-US" w:eastAsia="zh-CN"/>
        </w:rPr>
        <w:t>已</w:t>
      </w:r>
      <w:r>
        <w:rPr>
          <w:rFonts w:hint="default" w:ascii="Times New Roman" w:hAnsi="Times New Roman" w:eastAsia="仿宋_GB2312" w:cs="Times New Roman"/>
          <w:sz w:val="32"/>
          <w:szCs w:val="32"/>
          <w:lang w:val="en-US" w:eastAsia="zh-CN"/>
        </w:rPr>
        <w:t>成功获得中国航天科技集团的商业应用，实现了该领域关键测试设备的国产替代，打破了国外垄断。</w:t>
      </w:r>
    </w:p>
    <w:p>
      <w:pPr>
        <w:pStyle w:val="2"/>
        <w:numPr>
          <w:ilvl w:val="0"/>
          <w:numId w:val="1"/>
        </w:numPr>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lang w:val="en-US" w:eastAsia="zh-CN"/>
        </w:rPr>
        <w:t>综合处理载荷包围测试</w:t>
      </w:r>
      <w:r>
        <w:rPr>
          <w:rFonts w:hint="eastAsia" w:ascii="Times New Roman" w:hAnsi="Times New Roman" w:eastAsia="仿宋_GB2312" w:cs="Times New Roman"/>
          <w:b/>
          <w:bCs/>
          <w:sz w:val="32"/>
          <w:szCs w:val="32"/>
          <w:lang w:val="en-US" w:eastAsia="zh-CN"/>
        </w:rPr>
        <w:t>及准入系统</w:t>
      </w:r>
    </w:p>
    <w:p>
      <w:pPr>
        <w:numPr>
          <w:ilvl w:val="0"/>
          <w:numId w:val="0"/>
        </w:numPr>
        <w:ind w:firstLine="42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公司在</w:t>
      </w:r>
      <w:r>
        <w:rPr>
          <w:rFonts w:hint="default" w:ascii="Times New Roman" w:hAnsi="Times New Roman" w:eastAsia="仿宋_GB2312" w:cs="Times New Roman"/>
          <w:sz w:val="32"/>
          <w:szCs w:val="32"/>
          <w:lang w:eastAsia="zh-CN"/>
        </w:rPr>
        <w:t>半物理仿真验证系统</w:t>
      </w:r>
      <w:r>
        <w:rPr>
          <w:rFonts w:hint="default" w:ascii="Times New Roman" w:hAnsi="Times New Roman" w:eastAsia="仿宋_GB2312" w:cs="Times New Roman"/>
          <w:sz w:val="32"/>
          <w:szCs w:val="32"/>
          <w:lang w:val="en-US" w:eastAsia="zh-CN"/>
        </w:rPr>
        <w:t>的基础上组织了综合处理载荷单机包围测试设备及测试方法的研究，并于2025年成功研发综合处理载荷单机包围测试设备，</w:t>
      </w:r>
      <w:r>
        <w:rPr>
          <w:rFonts w:hint="eastAsia" w:ascii="Times New Roman" w:hAnsi="Times New Roman" w:eastAsia="仿宋_GB2312" w:cs="Times New Roman"/>
          <w:sz w:val="32"/>
          <w:szCs w:val="32"/>
          <w:lang w:val="en-US" w:eastAsia="zh-CN"/>
        </w:rPr>
        <w:t>2026年</w:t>
      </w:r>
      <w:r>
        <w:rPr>
          <w:rFonts w:hint="default" w:ascii="Times New Roman" w:hAnsi="Times New Roman" w:eastAsia="仿宋_GB2312" w:cs="Times New Roman"/>
          <w:sz w:val="32"/>
          <w:szCs w:val="32"/>
          <w:lang w:val="en-US" w:eastAsia="zh-CN"/>
        </w:rPr>
        <w:t>在单机包围测试设备的基础上，集成信道模拟器、信号分析模块等，形成面向整星座（星网） 的出厂测试及准入测试仪表</w:t>
      </w:r>
      <w:r>
        <w:rPr>
          <w:rFonts w:hint="eastAsia" w:ascii="Times New Roman" w:hAnsi="Times New Roman" w:eastAsia="仿宋_GB2312" w:cs="Times New Roman"/>
          <w:sz w:val="32"/>
          <w:szCs w:val="32"/>
          <w:lang w:val="en-US" w:eastAsia="zh-CN"/>
        </w:rPr>
        <w:t>，该仪表可模拟复杂空间信道环境，为卫星从单机到整星的研制、出厂、组网准入提供全流程测试验证能力，极大优化了传统测试流程，提升了星网部署效率与可靠性。</w:t>
      </w:r>
    </w:p>
    <w:p>
      <w:pPr>
        <w:pStyle w:val="2"/>
        <w:rPr>
          <w:rFonts w:hint="default" w:ascii="Times New Roman" w:hAnsi="Times New Roman" w:cs="Times New Roman"/>
          <w:b/>
          <w:bCs/>
          <w:lang w:val="en-US" w:eastAsia="zh-CN"/>
        </w:rPr>
      </w:pPr>
      <w:bookmarkStart w:id="0" w:name="_GoBack"/>
      <w:bookmarkEnd w:id="0"/>
      <w:r>
        <w:rPr>
          <w:rFonts w:hint="default" w:ascii="Times New Roman" w:hAnsi="Times New Roman" w:cs="Times New Roman"/>
          <w:b/>
          <w:bCs/>
          <w:sz w:val="32"/>
          <w:szCs w:val="32"/>
          <w:lang w:val="en-US" w:eastAsia="zh-CN"/>
        </w:rPr>
        <w:t>4、多波形融合终端</w:t>
      </w:r>
    </w:p>
    <w:p>
      <w:pPr>
        <w:pStyle w:val="2"/>
        <w:ind w:left="0" w:leftChars="0" w:firstLine="640" w:firstLineChars="200"/>
        <w:rPr>
          <w:rFonts w:hint="default" w:ascii="Times New Roman" w:hAnsi="Times New Roman" w:cs="Times New Roman"/>
        </w:rPr>
      </w:pPr>
      <w:r>
        <w:rPr>
          <w:rFonts w:hint="default" w:ascii="Times New Roman" w:hAnsi="Times New Roman" w:cs="Times New Roman"/>
          <w:lang w:val="en-US" w:eastAsia="zh-CN"/>
        </w:rPr>
        <w:t>公司</w:t>
      </w:r>
      <w:r>
        <w:rPr>
          <w:rFonts w:hint="default" w:ascii="Times New Roman" w:hAnsi="Times New Roman" w:cs="Times New Roman"/>
        </w:rPr>
        <w:t>将地面5G、卫星通信（NTN）、自组网（Mesh）和数字视频广播（DVB-S）等多种先进通信技术融为一体</w:t>
      </w:r>
      <w:r>
        <w:rPr>
          <w:rFonts w:hint="default" w:ascii="Times New Roman" w:hAnsi="Times New Roman" w:cs="Times New Roman"/>
          <w:lang w:eastAsia="zh-CN"/>
        </w:rPr>
        <w:t>，</w:t>
      </w:r>
      <w:r>
        <w:rPr>
          <w:rFonts w:hint="default" w:ascii="Times New Roman" w:hAnsi="Times New Roman" w:cs="Times New Roman"/>
          <w:lang w:val="en-US" w:eastAsia="zh-CN"/>
        </w:rPr>
        <w:t>打造一款</w:t>
      </w:r>
      <w:r>
        <w:rPr>
          <w:rFonts w:hint="default" w:ascii="Times New Roman" w:hAnsi="Times New Roman" w:cs="Times New Roman"/>
        </w:rPr>
        <w:t>彻底打破传统通信制式间的壁垒</w:t>
      </w:r>
      <w:r>
        <w:rPr>
          <w:rFonts w:hint="default" w:ascii="Times New Roman" w:hAnsi="Times New Roman" w:cs="Times New Roman"/>
          <w:lang w:val="en-US" w:eastAsia="zh-CN"/>
        </w:rPr>
        <w:t>的多波形融合终端</w:t>
      </w:r>
      <w:r>
        <w:rPr>
          <w:rFonts w:hint="default" w:ascii="Times New Roman" w:hAnsi="Times New Roman" w:cs="Times New Roman"/>
        </w:rPr>
        <w:t>。通过硬件平台的集约化设计和软件的智能调度，实现在任何时间、任何地点下的可靠连接，构建一个“空天地一体、宽窄带结合”的无缝通信网络，是应对复杂环境、提升通信效能的通信解决方案。目前公司已中标</w:t>
      </w:r>
      <w:r>
        <w:rPr>
          <w:rFonts w:hint="default" w:ascii="Times New Roman" w:hAnsi="Times New Roman" w:cs="Times New Roman"/>
          <w:lang w:val="en-US" w:eastAsia="zh-CN"/>
        </w:rPr>
        <w:t>多个</w:t>
      </w:r>
      <w:r>
        <w:rPr>
          <w:rFonts w:hint="default" w:ascii="Times New Roman" w:hAnsi="Times New Roman" w:cs="Times New Roman"/>
        </w:rPr>
        <w:t>《多波形融合终端样机研制项目》，预计2026年能商用规模化量产。</w:t>
      </w:r>
    </w:p>
    <w:p>
      <w:pPr>
        <w:rPr>
          <w:rFonts w:hint="default" w:ascii="Times New Roman" w:hAnsi="Times New Roman" w:cs="Times New Roman"/>
        </w:rPr>
      </w:pPr>
    </w:p>
    <w:p>
      <w:pPr>
        <w:shd w:val="clear" w:color="auto" w:fill="FFFFFF"/>
        <w:spacing w:line="360" w:lineRule="atLeast"/>
        <w:ind w:firstLine="643" w:firstLineChars="200"/>
        <w:rPr>
          <w:rFonts w:hint="default" w:ascii="Times New Roman" w:hAnsi="Times New Roman" w:eastAsia="仿宋_GB2312" w:cs="Times New Roman"/>
          <w:b/>
          <w:sz w:val="32"/>
          <w:szCs w:val="32"/>
          <w:lang w:val="en-US" w:eastAsia="zh-CN"/>
        </w:rPr>
      </w:pPr>
      <w:r>
        <w:rPr>
          <w:rFonts w:hint="default" w:ascii="Times New Roman" w:hAnsi="Times New Roman" w:eastAsia="仿宋_GB2312" w:cs="Times New Roman"/>
          <w:b/>
          <w:sz w:val="32"/>
          <w:szCs w:val="32"/>
          <w:lang w:val="en-US" w:eastAsia="zh-CN"/>
        </w:rPr>
        <w:t>三</w:t>
      </w:r>
      <w:r>
        <w:rPr>
          <w:rFonts w:hint="default" w:ascii="Times New Roman" w:hAnsi="Times New Roman" w:eastAsia="仿宋_GB2312" w:cs="Times New Roman"/>
          <w:b/>
          <w:sz w:val="32"/>
          <w:szCs w:val="32"/>
        </w:rPr>
        <w:t>、</w:t>
      </w:r>
      <w:r>
        <w:rPr>
          <w:rFonts w:hint="default" w:ascii="Times New Roman" w:hAnsi="Times New Roman" w:eastAsia="仿宋_GB2312" w:cs="Times New Roman"/>
          <w:b/>
          <w:sz w:val="32"/>
          <w:szCs w:val="32"/>
          <w:lang w:val="en-US" w:eastAsia="zh-CN"/>
        </w:rPr>
        <w:t>世炬荣誉</w:t>
      </w:r>
    </w:p>
    <w:tbl>
      <w:tblPr>
        <w:tblStyle w:val="9"/>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14"/>
        <w:gridCol w:w="798"/>
        <w:gridCol w:w="681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8"/>
                <w:szCs w:val="28"/>
                <w:u w:val="none"/>
              </w:rPr>
            </w:pPr>
            <w:r>
              <w:rPr>
                <w:rFonts w:hint="default" w:ascii="Times New Roman" w:hAnsi="Times New Roman" w:eastAsia="宋体" w:cs="Times New Roman"/>
                <w:b/>
                <w:bCs/>
                <w:i w:val="0"/>
                <w:iCs w:val="0"/>
                <w:color w:val="000000"/>
                <w:kern w:val="0"/>
                <w:sz w:val="28"/>
                <w:szCs w:val="28"/>
                <w:u w:val="none"/>
                <w:lang w:val="en-US" w:eastAsia="zh-CN" w:bidi="ar"/>
              </w:rPr>
              <w:t>序号</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8"/>
                <w:szCs w:val="28"/>
                <w:u w:val="none"/>
              </w:rPr>
            </w:pPr>
            <w:r>
              <w:rPr>
                <w:rFonts w:hint="default" w:ascii="Times New Roman" w:hAnsi="Times New Roman" w:eastAsia="宋体" w:cs="Times New Roman"/>
                <w:b/>
                <w:bCs/>
                <w:i w:val="0"/>
                <w:iCs w:val="0"/>
                <w:color w:val="000000"/>
                <w:kern w:val="0"/>
                <w:sz w:val="28"/>
                <w:szCs w:val="28"/>
                <w:u w:val="none"/>
                <w:lang w:val="en-US" w:eastAsia="zh-CN" w:bidi="ar"/>
              </w:rPr>
              <w:t>日期</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8"/>
                <w:szCs w:val="28"/>
                <w:u w:val="none"/>
              </w:rPr>
            </w:pPr>
            <w:r>
              <w:rPr>
                <w:rFonts w:hint="default" w:ascii="Times New Roman" w:hAnsi="Times New Roman" w:eastAsia="宋体" w:cs="Times New Roman"/>
                <w:b/>
                <w:bCs/>
                <w:i w:val="0"/>
                <w:iCs w:val="0"/>
                <w:color w:val="000000"/>
                <w:kern w:val="0"/>
                <w:sz w:val="28"/>
                <w:szCs w:val="28"/>
                <w:u w:val="none"/>
                <w:lang w:val="en-US" w:eastAsia="zh-CN" w:bidi="ar"/>
              </w:rPr>
              <w:t>获批奖项或受公示名单名称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kern w:val="0"/>
                <w:sz w:val="24"/>
                <w:szCs w:val="24"/>
                <w:u w:val="none"/>
                <w:lang w:val="en-US" w:eastAsia="zh-CN" w:bidi="ar"/>
              </w:rPr>
            </w:pPr>
            <w:r>
              <w:rPr>
                <w:rFonts w:hint="default" w:ascii="Times New Roman" w:hAnsi="Times New Roman" w:cs="Times New Roman"/>
                <w:i w:val="0"/>
                <w:iCs w:val="0"/>
                <w:color w:val="000000"/>
                <w:kern w:val="0"/>
                <w:sz w:val="24"/>
                <w:szCs w:val="24"/>
                <w:u w:val="none"/>
                <w:lang w:val="en-US" w:eastAsia="zh-CN" w:bidi="ar"/>
              </w:rPr>
              <w:t>2025</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rPr>
                <w:rStyle w:val="12"/>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广东省电子学会</w:t>
            </w:r>
            <w:r>
              <w:rPr>
                <w:rFonts w:hint="default" w:ascii="Times New Roman" w:hAnsi="Times New Roman" w:eastAsia="宋体" w:cs="Times New Roman"/>
                <w:b/>
                <w:bCs/>
                <w:kern w:val="0"/>
                <w:sz w:val="24"/>
                <w:szCs w:val="24"/>
                <w:lang w:val="en-US" w:eastAsia="zh-CN" w:bidi="ar"/>
              </w:rPr>
              <w:t>科技进步奖一等奖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2</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cs="Times New Roman"/>
                <w:i w:val="0"/>
                <w:iCs w:val="0"/>
                <w:color w:val="000000"/>
                <w:kern w:val="0"/>
                <w:sz w:val="24"/>
                <w:szCs w:val="24"/>
                <w:u w:val="none"/>
                <w:lang w:val="en-US" w:eastAsia="zh-CN" w:bidi="ar"/>
              </w:rPr>
              <w:t>2025</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rPr>
                <w:rFonts w:hint="default" w:ascii="Times New Roman" w:hAnsi="Times New Roman" w:eastAsia="宋体" w:cs="Times New Roman"/>
                <w:b/>
                <w:bCs/>
                <w:i w:val="0"/>
                <w:iCs w:val="0"/>
                <w:color w:val="000000"/>
                <w:kern w:val="0"/>
                <w:sz w:val="24"/>
                <w:szCs w:val="24"/>
                <w:u w:val="none"/>
                <w:lang w:val="en-US" w:eastAsia="zh-CN" w:bidi="ar"/>
              </w:rPr>
            </w:pPr>
            <w:r>
              <w:rPr>
                <w:rStyle w:val="12"/>
                <w:rFonts w:hint="default" w:ascii="Times New Roman" w:hAnsi="Times New Roman" w:eastAsia="宋体" w:cs="Times New Roman"/>
                <w:kern w:val="0"/>
                <w:sz w:val="24"/>
                <w:szCs w:val="24"/>
                <w:lang w:val="en-US" w:eastAsia="zh-CN" w:bidi="ar"/>
              </w:rPr>
              <w:t>珠海市高成长创新型企业-</w:t>
            </w:r>
            <w:r>
              <w:rPr>
                <w:rFonts w:hint="default" w:ascii="Times New Roman" w:hAnsi="Times New Roman" w:eastAsia="宋体" w:cs="Times New Roman"/>
                <w:kern w:val="0"/>
                <w:sz w:val="24"/>
                <w:szCs w:val="24"/>
                <w:lang w:val="en-US" w:eastAsia="zh-CN" w:bidi="ar"/>
              </w:rPr>
              <w:t>“瞪羚企业”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3</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cs="Times New Roman"/>
                <w:i w:val="0"/>
                <w:iCs w:val="0"/>
                <w:color w:val="000000"/>
                <w:kern w:val="0"/>
                <w:sz w:val="24"/>
                <w:szCs w:val="24"/>
                <w:u w:val="none"/>
                <w:lang w:val="en-US" w:eastAsia="zh-CN" w:bidi="ar"/>
              </w:rPr>
              <w:t>2025</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kern w:val="0"/>
                <w:sz w:val="24"/>
                <w:szCs w:val="24"/>
                <w:lang w:val="en-US" w:eastAsia="zh-CN" w:bidi="ar"/>
              </w:rPr>
              <w:t>广东省科学技术奖-科技成果推广奖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4</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2024</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国家专精特新“小巨人”企业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5</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2024</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第八届“创客广东”新一代信息技术中小企业创新创业大赛三等奖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6</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2024</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第九届“创客中国”广东省中小企业创新创业大赛暨第八届“创客广东”大赛优胜奖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7</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2024</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第十三届中国创新创业大赛航天技术融合创新专业赛暨第六届中国航天创新创业大赛 三等奖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8</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2024</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广东省通信学会科学进步奖一等奖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9</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2024</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广东省电子信息科学进步奖二等奖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10</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2024</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国家专精特新“小巨人”企业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11</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2024</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第九届“创客中国”广东省中小企业创新创业大赛暨第八届“创客广东”大赛优胜奖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12</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2024</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卫星网络工程中心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13</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2024</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下一代移动通信研究中心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14</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2024</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珠海市知识产权局关于公示珠海市首批专利密集型企业培育名单的通知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15</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2023</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广东省名优高新技术产品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16</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2023</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2023年度广东省知识产权示范企业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17</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2023</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航空5G联合实验室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18</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2023</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关于第十二届中国创新创业大赛(广东珠海赛区)暨2023年珠海市“科创杯”创新创业大赛获奖企业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19</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2023</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广东省工程技术研究中心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20</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2023</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b/>
                <w:bCs/>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广东省企业技术中心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21</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2022</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广东省联合培养研究生师范基地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22</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2022</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广东省本科高校科产教融合实践教学基地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23</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2022</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中国通信标准化协会（CCSA）成员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24</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2022</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知识产权管理体系认证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25</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2022</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信息安全管理体系认证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26</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2022</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信息技术服务管理体系认证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sz w:val="24"/>
                <w:szCs w:val="24"/>
                <w:u w:val="none"/>
                <w:lang w:val="en-US" w:eastAsia="zh-CN"/>
              </w:rPr>
              <w:t>27</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2022</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环境管理体系认证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2"/>
                <w:sz w:val="24"/>
                <w:szCs w:val="24"/>
                <w:u w:val="none"/>
                <w:lang w:val="en-US" w:eastAsia="zh-CN" w:bidi="ar-SA"/>
              </w:rPr>
              <w:t>28</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2022</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职业健康安全体系认证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2"/>
                <w:sz w:val="24"/>
                <w:szCs w:val="24"/>
                <w:u w:val="none"/>
                <w:lang w:val="en-US" w:eastAsia="zh-CN" w:bidi="ar-SA"/>
              </w:rPr>
              <w:t>29</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2022</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第五届绽放杯5G应用大赛广东赛区三等奖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sz w:val="24"/>
                <w:szCs w:val="24"/>
                <w:u w:val="none"/>
                <w:lang w:val="en-US" w:eastAsia="zh-CN"/>
              </w:rPr>
              <w:t>30</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2022</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b w:val="0"/>
                <w:bCs w:val="0"/>
                <w:i w:val="0"/>
                <w:iCs w:val="0"/>
                <w:color w:val="000000"/>
                <w:kern w:val="0"/>
                <w:sz w:val="24"/>
                <w:szCs w:val="24"/>
                <w:u w:val="none"/>
                <w:lang w:val="en-US" w:eastAsia="zh-CN" w:bidi="ar"/>
              </w:rPr>
              <w:t>第四届招商杯大赛二等奖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2"/>
                <w:sz w:val="24"/>
                <w:szCs w:val="24"/>
                <w:u w:val="none"/>
                <w:lang w:val="en-US" w:eastAsia="zh-CN" w:bidi="ar-SA"/>
              </w:rPr>
              <w:t>31</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2021</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广州市未来独角兽企业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sz w:val="24"/>
                <w:szCs w:val="24"/>
                <w:u w:val="none"/>
                <w:lang w:val="en-US" w:eastAsia="zh-CN"/>
              </w:rPr>
              <w:t>32</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2021</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广东省“专精特新中小企业”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cs="Times New Roman"/>
                <w:i w:val="0"/>
                <w:iCs w:val="0"/>
                <w:color w:val="000000"/>
                <w:sz w:val="24"/>
                <w:szCs w:val="24"/>
                <w:u w:val="none"/>
                <w:lang w:val="en-US" w:eastAsia="zh-CN"/>
              </w:rPr>
              <w:t>33</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2020</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广东创新标杆企业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cs="Times New Roman"/>
                <w:i w:val="0"/>
                <w:iCs w:val="0"/>
                <w:color w:val="000000"/>
                <w:kern w:val="2"/>
                <w:sz w:val="24"/>
                <w:szCs w:val="24"/>
                <w:u w:val="none"/>
                <w:lang w:val="en-US" w:eastAsia="zh-CN" w:bidi="ar-SA"/>
              </w:rPr>
              <w:t>34</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2020</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国家高新技术企业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cs="Times New Roman"/>
                <w:i w:val="0"/>
                <w:iCs w:val="0"/>
                <w:color w:val="000000"/>
                <w:kern w:val="2"/>
                <w:sz w:val="24"/>
                <w:szCs w:val="24"/>
                <w:u w:val="none"/>
                <w:lang w:val="en-US" w:eastAsia="zh-CN" w:bidi="ar-SA"/>
              </w:rPr>
              <w:t>35</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2020</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广东省2020年“专精特新”入围新品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cs="Times New Roman"/>
                <w:i w:val="0"/>
                <w:iCs w:val="0"/>
                <w:color w:val="000000"/>
                <w:sz w:val="24"/>
                <w:szCs w:val="24"/>
                <w:u w:val="none"/>
                <w:lang w:val="en-US" w:eastAsia="zh-CN"/>
              </w:rPr>
              <w:t>36</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2020</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广州市5G创新中心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cs="Times New Roman"/>
                <w:i w:val="0"/>
                <w:iCs w:val="0"/>
                <w:color w:val="000000"/>
                <w:kern w:val="2"/>
                <w:sz w:val="24"/>
                <w:szCs w:val="24"/>
                <w:u w:val="none"/>
                <w:lang w:val="en-US" w:eastAsia="zh-CN" w:bidi="ar-SA"/>
              </w:rPr>
              <w:t>37</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2017</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国家高新技术企业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sz w:val="24"/>
                <w:szCs w:val="24"/>
                <w:u w:val="none"/>
                <w:lang w:val="en-US" w:eastAsia="zh-CN"/>
              </w:rPr>
              <w:t>3</w:t>
            </w:r>
            <w:r>
              <w:rPr>
                <w:rFonts w:hint="default" w:ascii="Times New Roman" w:hAnsi="Times New Roman" w:cs="Times New Roman"/>
                <w:i w:val="0"/>
                <w:iCs w:val="0"/>
                <w:color w:val="000000"/>
                <w:sz w:val="24"/>
                <w:szCs w:val="24"/>
                <w:u w:val="none"/>
                <w:lang w:val="en-US" w:eastAsia="zh-CN"/>
              </w:rPr>
              <w:t>8</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2017</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第六届中国创新创业大赛优秀企业奖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cs="Times New Roman"/>
                <w:i w:val="0"/>
                <w:iCs w:val="0"/>
                <w:color w:val="000000"/>
                <w:kern w:val="2"/>
                <w:sz w:val="24"/>
                <w:szCs w:val="24"/>
                <w:u w:val="none"/>
                <w:lang w:val="en-US" w:eastAsia="zh-CN" w:bidi="ar-SA"/>
              </w:rPr>
              <w:t>39</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2017</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第二届全国智能制造（中国制造2025）创新创业大赛第2名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cs="Times New Roman"/>
                <w:i w:val="0"/>
                <w:iCs w:val="0"/>
                <w:color w:val="000000"/>
                <w:sz w:val="24"/>
                <w:szCs w:val="24"/>
                <w:u w:val="none"/>
                <w:lang w:val="en-US" w:eastAsia="zh-CN"/>
              </w:rPr>
              <w:t>40</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2017</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“英特尔”创新加速器“智胜未来”创新大赛季军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8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lang w:val="en-US" w:eastAsia="zh-CN"/>
              </w:rPr>
            </w:pPr>
            <w:r>
              <w:rPr>
                <w:rFonts w:hint="default" w:ascii="Times New Roman" w:hAnsi="Times New Roman" w:cs="Times New Roman"/>
                <w:i w:val="0"/>
                <w:iCs w:val="0"/>
                <w:color w:val="000000"/>
                <w:sz w:val="24"/>
                <w:szCs w:val="24"/>
                <w:u w:val="none"/>
                <w:lang w:val="en-US" w:eastAsia="zh-CN"/>
              </w:rPr>
              <w:t>41</w:t>
            </w:r>
          </w:p>
        </w:tc>
        <w:tc>
          <w:tcPr>
            <w:tcW w:w="798"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2016</w:t>
            </w:r>
          </w:p>
        </w:tc>
        <w:tc>
          <w:tcPr>
            <w:tcW w:w="6817"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英特尔众创空间加速器“智胜未来”创新大赛一等奖</w:t>
            </w:r>
          </w:p>
        </w:tc>
      </w:tr>
    </w:tbl>
    <w:p>
      <w:pPr>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方正小标宋_GBK">
    <w:altName w:val="微软雅黑"/>
    <w:panose1 w:val="02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B6AD40"/>
    <w:multiLevelType w:val="singleLevel"/>
    <w:tmpl w:val="CCB6AD40"/>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ZhMTY2ZjEwZWYxZGI4ZTZmNjdlNDM2MTA0NmJiYzMifQ=="/>
  </w:docVars>
  <w:rsids>
    <w:rsidRoot w:val="006617D7"/>
    <w:rsid w:val="0017565C"/>
    <w:rsid w:val="006617D7"/>
    <w:rsid w:val="007907E9"/>
    <w:rsid w:val="0079119E"/>
    <w:rsid w:val="007D51B9"/>
    <w:rsid w:val="008F2060"/>
    <w:rsid w:val="036E545F"/>
    <w:rsid w:val="03A31668"/>
    <w:rsid w:val="03C41995"/>
    <w:rsid w:val="03F41234"/>
    <w:rsid w:val="0512340B"/>
    <w:rsid w:val="08BD41CE"/>
    <w:rsid w:val="0AC15CD2"/>
    <w:rsid w:val="0D007045"/>
    <w:rsid w:val="17086346"/>
    <w:rsid w:val="18567E2C"/>
    <w:rsid w:val="1B1955FA"/>
    <w:rsid w:val="20E2346A"/>
    <w:rsid w:val="21925DB3"/>
    <w:rsid w:val="23AF4197"/>
    <w:rsid w:val="23D355B1"/>
    <w:rsid w:val="258011EF"/>
    <w:rsid w:val="25EB21C9"/>
    <w:rsid w:val="27743E5C"/>
    <w:rsid w:val="2A6C603E"/>
    <w:rsid w:val="2C836056"/>
    <w:rsid w:val="2CF96C2E"/>
    <w:rsid w:val="2D1C6990"/>
    <w:rsid w:val="33A56346"/>
    <w:rsid w:val="33E356ED"/>
    <w:rsid w:val="38AB6C4A"/>
    <w:rsid w:val="44897A7A"/>
    <w:rsid w:val="46BB79A3"/>
    <w:rsid w:val="48BF2D31"/>
    <w:rsid w:val="49AC24F5"/>
    <w:rsid w:val="4C421DAA"/>
    <w:rsid w:val="4C8A18A8"/>
    <w:rsid w:val="4CB70475"/>
    <w:rsid w:val="54EF20E0"/>
    <w:rsid w:val="5A4446A8"/>
    <w:rsid w:val="5BE137E6"/>
    <w:rsid w:val="5D346091"/>
    <w:rsid w:val="5D392E61"/>
    <w:rsid w:val="5F8D2F58"/>
    <w:rsid w:val="601431E6"/>
    <w:rsid w:val="62CF02BB"/>
    <w:rsid w:val="63806F17"/>
    <w:rsid w:val="6590507F"/>
    <w:rsid w:val="68C06926"/>
    <w:rsid w:val="6B213C5A"/>
    <w:rsid w:val="6E061E16"/>
    <w:rsid w:val="6FB84D2F"/>
    <w:rsid w:val="74C0380A"/>
    <w:rsid w:val="75E33C54"/>
    <w:rsid w:val="7DA47031"/>
    <w:rsid w:val="7DB020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Calibri" w:hAnsi="Calibri" w:eastAsia="宋体" w:cs="宋体"/>
      <w:kern w:val="2"/>
      <w:sz w:val="21"/>
      <w:szCs w:val="22"/>
      <w:lang w:val="en-US" w:eastAsia="zh-CN" w:bidi="ar-SA"/>
    </w:rPr>
  </w:style>
  <w:style w:type="character" w:default="1" w:styleId="11">
    <w:name w:val="Default Paragraph Font"/>
    <w:autoRedefine/>
    <w:semiHidden/>
    <w:unhideWhenUsed/>
    <w:qFormat/>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2">
    <w:name w:val="toc 2"/>
    <w:basedOn w:val="1"/>
    <w:next w:val="1"/>
    <w:autoRedefine/>
    <w:unhideWhenUsed/>
    <w:qFormat/>
    <w:uiPriority w:val="39"/>
    <w:pPr>
      <w:ind w:left="420" w:leftChars="200"/>
    </w:pPr>
    <w:rPr>
      <w:rFonts w:eastAsia="仿宋_GB2312"/>
      <w:sz w:val="32"/>
    </w:rPr>
  </w:style>
  <w:style w:type="paragraph" w:styleId="3">
    <w:name w:val="Normal Indent"/>
    <w:basedOn w:val="1"/>
    <w:next w:val="4"/>
    <w:autoRedefine/>
    <w:qFormat/>
    <w:uiPriority w:val="99"/>
    <w:pPr>
      <w:ind w:firstLine="420"/>
    </w:pPr>
    <w:rPr>
      <w:rFonts w:ascii="Times New Roman" w:hAnsi="Times New Roman"/>
      <w:szCs w:val="20"/>
    </w:rPr>
  </w:style>
  <w:style w:type="paragraph" w:styleId="4">
    <w:name w:val="caption"/>
    <w:basedOn w:val="1"/>
    <w:next w:val="1"/>
    <w:autoRedefine/>
    <w:qFormat/>
    <w:uiPriority w:val="99"/>
    <w:pPr>
      <w:spacing w:before="50" w:beforeLines="50" w:after="50" w:afterLines="50"/>
      <w:jc w:val="center"/>
      <w:textAlignment w:val="center"/>
    </w:pPr>
    <w:rPr>
      <w:kern w:val="0"/>
      <w:sz w:val="21"/>
      <w:szCs w:val="20"/>
    </w:rPr>
  </w:style>
  <w:style w:type="paragraph" w:styleId="5">
    <w:name w:val="Body Text"/>
    <w:basedOn w:val="1"/>
    <w:next w:val="6"/>
    <w:autoRedefine/>
    <w:qFormat/>
    <w:uiPriority w:val="0"/>
    <w:rPr>
      <w:rFonts w:eastAsia="宋体"/>
    </w:rPr>
  </w:style>
  <w:style w:type="paragraph" w:styleId="6">
    <w:name w:val="Title"/>
    <w:basedOn w:val="1"/>
    <w:next w:val="1"/>
    <w:autoRedefine/>
    <w:qFormat/>
    <w:uiPriority w:val="0"/>
    <w:pPr>
      <w:jc w:val="center"/>
      <w:outlineLvl w:val="0"/>
    </w:pPr>
    <w:rPr>
      <w:rFonts w:ascii="方正小标宋_GBK" w:hAnsi="方正小标宋_GBK" w:eastAsia="方正小标宋_GBK" w:cs="方正小标宋_GBK"/>
      <w:sz w:val="44"/>
      <w:szCs w:val="44"/>
    </w:rPr>
  </w:style>
  <w:style w:type="paragraph" w:styleId="7">
    <w:name w:val="footer"/>
    <w:basedOn w:val="1"/>
    <w:link w:val="14"/>
    <w:autoRedefine/>
    <w:semiHidden/>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8">
    <w:name w:val="header"/>
    <w:basedOn w:val="1"/>
    <w:link w:val="13"/>
    <w:autoRedefine/>
    <w:semiHidden/>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table" w:styleId="10">
    <w:name w:val="Table Grid"/>
    <w:basedOn w:val="9"/>
    <w:autoRedefine/>
    <w:qFormat/>
    <w:uiPriority w:val="3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Strong"/>
    <w:basedOn w:val="11"/>
    <w:autoRedefine/>
    <w:qFormat/>
    <w:uiPriority w:val="22"/>
    <w:rPr>
      <w:b/>
    </w:rPr>
  </w:style>
  <w:style w:type="character" w:customStyle="1" w:styleId="13">
    <w:name w:val="页眉 Char"/>
    <w:basedOn w:val="11"/>
    <w:link w:val="8"/>
    <w:autoRedefine/>
    <w:semiHidden/>
    <w:qFormat/>
    <w:uiPriority w:val="99"/>
    <w:rPr>
      <w:sz w:val="18"/>
      <w:szCs w:val="18"/>
    </w:rPr>
  </w:style>
  <w:style w:type="character" w:customStyle="1" w:styleId="14">
    <w:name w:val="页脚 Char"/>
    <w:basedOn w:val="11"/>
    <w:link w:val="7"/>
    <w:autoRedefine/>
    <w:semiHidden/>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877</Words>
  <Characters>948</Characters>
  <Lines>2</Lines>
  <Paragraphs>1</Paragraphs>
  <TotalTime>31</TotalTime>
  <ScaleCrop>false</ScaleCrop>
  <LinksUpToDate>false</LinksUpToDate>
  <CharactersWithSpaces>952</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2023-09-11T07:28:00Z</dcterms:created>
  <dc:creator>dsware</dc:creator>
  <cp:lastModifiedBy>katherine</cp:lastModifiedBy>
  <dcterms:modified xsi:type="dcterms:W3CDTF">2026-05-30T08:55:41Z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7E90E77CFE174299A6B8497E23EA43CD_13</vt:lpwstr>
  </property>
</Properties>
</file>