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年第二季度宏观经济报告-八章节总结"/>
    <w:p>
      <w:pPr>
        <w:pStyle w:val="Heading1"/>
      </w:pPr>
      <w:r>
        <w:rPr>
          <w:rFonts w:hint="eastAsia"/>
        </w:rPr>
        <w:t xml:space="preserve">2026年第二季度宏观经济报告</w:t>
      </w:r>
      <w:r>
        <w:t xml:space="preserve"> · </w:t>
      </w:r>
      <w:r>
        <w:rPr>
          <w:rFonts w:hint="eastAsia"/>
        </w:rPr>
        <w:t xml:space="preserve">八章节总结</w:t>
      </w:r>
    </w:p>
    <w:p>
      <w:pPr>
        <w:pStyle w:val="BlockText"/>
      </w:pPr>
      <w:r>
        <w:rPr>
          <w:rFonts w:hint="eastAsia"/>
        </w:rPr>
        <w:t xml:space="preserve">数据节点：2026年6月</w:t>
      </w:r>
      <w:r>
        <w:t xml:space="preserve"> / </w:t>
      </w:r>
      <w:r>
        <w:rPr>
          <w:rFonts w:hint="eastAsia"/>
        </w:rPr>
        <w:t xml:space="preserve">上半年</w:t>
      </w:r>
      <w:r>
        <w:t xml:space="preserve"> | </w:t>
      </w:r>
      <w:r>
        <w:rPr>
          <w:rFonts w:hint="eastAsia"/>
        </w:rPr>
        <w:t xml:space="preserve">报告口径：国家统计局、海关总署、财政部、人民银行</w:t>
      </w:r>
      <w:r>
        <w:t xml:space="preserve"> </w:t>
      </w:r>
      <w:r>
        <w:rPr>
          <w:rFonts w:hint="eastAsia"/>
        </w:rPr>
        <w:t xml:space="preserve">用途：便于后续演讲、汇报、章节概述等场景快速取用</w:t>
      </w:r>
    </w:p>
    <w:p>
      <w:r>
        <w:pict>
          <v:rect style="width:0;height:1.5pt" o:hralign="center" o:hrstd="t" o:hr="t"/>
        </w:pict>
      </w:r>
    </w:p>
    <w:bookmarkStart w:id="20" w:name="一gdp-分析"/>
    <w:p>
      <w:pPr>
        <w:pStyle w:val="Heading2"/>
      </w:pPr>
      <w:r>
        <w:rPr>
          <w:rFonts w:hint="eastAsia"/>
        </w:rPr>
        <w:t xml:space="preserve">一、GDP</w:t>
      </w:r>
      <w:r>
        <w:t xml:space="preserve">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二季度增速放缓，平减指数转正</w:t>
      </w:r>
      <w:r>
        <w:rPr>
          <w:rFonts w:hint="eastAsia"/>
        </w:rPr>
        <w:t xml:space="preserve">：2026Q2</w:t>
      </w:r>
      <w:r>
        <w:t xml:space="preserve"> GDP </w:t>
      </w:r>
      <w:r>
        <w:rPr>
          <w:rFonts w:hint="eastAsia"/>
        </w:rPr>
        <w:t xml:space="preserve">同比</w:t>
      </w:r>
      <w:r>
        <w:t xml:space="preserve"> </w:t>
      </w:r>
      <w:r>
        <w:rPr>
          <w:rFonts w:hint="eastAsia"/>
        </w:rPr>
        <w:t xml:space="preserve">4.3%，上半年累计</w:t>
      </w:r>
      <w:r>
        <w:t xml:space="preserve"> </w:t>
      </w:r>
      <w:r>
        <w:rPr>
          <w:rFonts w:hint="eastAsia"/>
        </w:rPr>
        <w:t xml:space="preserve">4.7%，处于全年目标下限；但名义增速</w:t>
      </w:r>
      <w:r>
        <w:t xml:space="preserve"> </w:t>
      </w:r>
      <w:r>
        <w:rPr>
          <w:rFonts w:hint="eastAsia"/>
        </w:rPr>
        <w:t xml:space="preserve">5.89%，平减指数</w:t>
      </w:r>
      <w:r>
        <w:t xml:space="preserve"> 12 </w:t>
      </w:r>
      <w:r>
        <w:rPr>
          <w:rFonts w:hint="eastAsia"/>
        </w:rPr>
        <w:t xml:space="preserve">个季度以来首次回正，反映价格端温和修复。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第二产业拖累明显，K型分化加剧</w:t>
      </w:r>
      <w:r>
        <w:rPr>
          <w:rFonts w:hint="eastAsia"/>
        </w:rPr>
        <w:t xml:space="preserve">：二产增速回落至</w:t>
      </w:r>
      <w:r>
        <w:t xml:space="preserve"> </w:t>
      </w:r>
      <w:r>
        <w:rPr>
          <w:rFonts w:hint="eastAsia"/>
        </w:rPr>
        <w:t xml:space="preserve">3%（降幅</w:t>
      </w:r>
      <w:r>
        <w:t xml:space="preserve"> </w:t>
      </w:r>
      <w:r>
        <w:rPr>
          <w:rFonts w:hint="eastAsia"/>
        </w:rPr>
        <w:t xml:space="preserve">1.9pp），建筑业、地产是主因；三产贡献率升至</w:t>
      </w:r>
      <w:r>
        <w:t xml:space="preserve"> </w:t>
      </w:r>
      <w:r>
        <w:rPr>
          <w:rFonts w:hint="eastAsia"/>
        </w:rPr>
        <w:t xml:space="preserve">69.4%；高技术制造（13.3%）、信息技术服务（10.7%）、租赁商务（11.9%）仍高增。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省际新旧动能分化</w:t>
      </w:r>
      <w:r>
        <w:rPr>
          <w:rFonts w:hint="eastAsia"/>
        </w:rPr>
        <w:t xml:space="preserve">：浙江（5.7%）、安徽（5.6%）、江苏（5.2%）等靠高新制造领跑；湖南（2.7%）、山西（2.1%）、海南（2.0%）和东北三省因传统产业塌方式下滑垫底。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下半年展望</w:t>
      </w:r>
      <w:r>
        <w:rPr>
          <w:rFonts w:hint="eastAsia"/>
        </w:rPr>
        <w:t xml:space="preserve">：二季度为全年低点，三、四季度逐季回升，全年增速预计落在</w:t>
      </w:r>
      <w:r>
        <w:t xml:space="preserve"> </w:t>
      </w:r>
      <w:r>
        <w:rPr>
          <w:b/>
          <w:bCs/>
        </w:rPr>
        <w:t xml:space="preserve">4.5%–4.8%</w:t>
      </w:r>
      <w:r>
        <w:rPr>
          <w:rFonts w:hint="eastAsia"/>
        </w:rPr>
        <w:t xml:space="preserve">；出口+AI</w:t>
      </w:r>
      <w:r>
        <w:t xml:space="preserve"> </w:t>
      </w:r>
      <w:r>
        <w:rPr>
          <w:rFonts w:hint="eastAsia"/>
        </w:rPr>
        <w:t xml:space="preserve">是核心支撑，地产+消费仍是主要拖累，K型分化延续。</w:t>
      </w:r>
    </w:p>
    <w:p>
      <w:r>
        <w:pict>
          <v:rect style="width:0;height:1.5pt" o:hralign="center" o:hrstd="t" o:hr="t"/>
        </w:pict>
      </w:r>
    </w:p>
    <w:bookmarkEnd w:id="20"/>
    <w:bookmarkStart w:id="21" w:name="二生产端分析"/>
    <w:p>
      <w:pPr>
        <w:pStyle w:val="Heading2"/>
      </w:pPr>
      <w:r>
        <w:rPr>
          <w:rFonts w:hint="eastAsia"/>
        </w:rPr>
        <w:t xml:space="preserve">二、生产端分析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工业整体平稳，外需贡献突出</w:t>
      </w:r>
      <w:r>
        <w:rPr>
          <w:rFonts w:hint="eastAsia"/>
        </w:rPr>
        <w:t xml:space="preserve">：上半年规上工业增加值累计同比</w:t>
      </w:r>
      <w:r>
        <w:t xml:space="preserve"> </w:t>
      </w:r>
      <w:r>
        <w:rPr>
          <w:rFonts w:hint="eastAsia"/>
        </w:rPr>
        <w:t xml:space="preserve">5.4%，制造业为主要支撑；出口交货值累计同比</w:t>
      </w:r>
      <w:r>
        <w:t xml:space="preserve"> </w:t>
      </w:r>
      <w:r>
        <w:rPr>
          <w:rFonts w:hint="eastAsia"/>
        </w:rPr>
        <w:t xml:space="preserve">9.7%（6月单月</w:t>
      </w:r>
      <w:r>
        <w:t xml:space="preserve"> </w:t>
      </w:r>
      <w:r>
        <w:rPr>
          <w:rFonts w:hint="eastAsia"/>
        </w:rPr>
        <w:t xml:space="preserve">14.8%），外需延续强劲。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采矿业6月转负，煤炭拖累明显</w:t>
      </w:r>
      <w:r>
        <w:rPr>
          <w:rFonts w:hint="eastAsia"/>
        </w:rPr>
        <w:t xml:space="preserve">：受山西矿难停产整顿影响，煤炭开采由</w:t>
      </w:r>
      <w:r>
        <w:t xml:space="preserve"> </w:t>
      </w:r>
      <w:r>
        <w:rPr>
          <w:rFonts w:hint="eastAsia"/>
        </w:rPr>
        <w:t xml:space="preserve">5月</w:t>
      </w:r>
      <w:r>
        <w:t xml:space="preserve"> +3.5% </w:t>
      </w:r>
      <w:r>
        <w:rPr>
          <w:rFonts w:hint="eastAsia"/>
        </w:rPr>
        <w:t xml:space="preserve">骤降至</w:t>
      </w:r>
      <w:r>
        <w:t xml:space="preserve"> </w:t>
      </w:r>
      <w:r>
        <w:rPr>
          <w:rFonts w:hint="eastAsia"/>
        </w:rPr>
        <w:t xml:space="preserve">−5.9%，采矿业单月同比</w:t>
      </w:r>
      <w:r>
        <w:t xml:space="preserve"> </w:t>
      </w:r>
      <w:r>
        <w:rPr>
          <w:rFonts w:hint="eastAsia"/>
        </w:rPr>
        <w:t xml:space="preserve">−2.2%；有色受益于</w:t>
      </w:r>
      <w:r>
        <w:t xml:space="preserve"> AI </w:t>
      </w:r>
      <w:r>
        <w:rPr>
          <w:rFonts w:hint="eastAsia"/>
        </w:rPr>
        <w:t xml:space="preserve">扩产，二季度增速超</w:t>
      </w:r>
      <w:r>
        <w:t xml:space="preserve"> 3%。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PMI </w:t>
      </w:r>
      <w:r>
        <w:rPr>
          <w:rFonts w:hint="eastAsia"/>
          <w:b/>
          <w:bCs/>
        </w:rPr>
        <w:t xml:space="preserve">重返扩张后回落，价格景气走弱</w:t>
      </w:r>
      <w:r>
        <w:rPr>
          <w:rFonts w:hint="eastAsia"/>
        </w:rPr>
        <w:t xml:space="preserve">：6月制造业</w:t>
      </w:r>
      <w:r>
        <w:t xml:space="preserve"> PMI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50.3%，7月回落至</w:t>
      </w:r>
      <w:r>
        <w:t xml:space="preserve"> </w:t>
      </w:r>
      <w:r>
        <w:rPr>
          <w:rFonts w:hint="eastAsia"/>
        </w:rPr>
        <w:t xml:space="preserve">49.2%；出厂价格连续两月收缩（7月</w:t>
      </w:r>
      <w:r>
        <w:t xml:space="preserve"> </w:t>
      </w:r>
      <w:r>
        <w:rPr>
          <w:rFonts w:hint="eastAsia"/>
        </w:rPr>
        <w:t xml:space="preserve">47.8%），购进-出厂价差</w:t>
      </w:r>
      <w:r>
        <w:t xml:space="preserve"> 5.4pp </w:t>
      </w:r>
      <w:r>
        <w:rPr>
          <w:rFonts w:hint="eastAsia"/>
        </w:rPr>
        <w:t xml:space="preserve">仍挤压企业利润。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企业利润高增，PPI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转正</w:t>
      </w:r>
      <w:r>
        <w:rPr>
          <w:rFonts w:hint="eastAsia"/>
        </w:rPr>
        <w:t xml:space="preserve">：上半年规上工业利润同比</w:t>
      </w:r>
      <w:r>
        <w:t xml:space="preserve"> </w:t>
      </w:r>
      <w:r>
        <w:rPr>
          <w:rFonts w:hint="eastAsia"/>
        </w:rPr>
        <w:t xml:space="preserve">+18.7%（6月</w:t>
      </w:r>
      <w:r>
        <w:t xml:space="preserve"> </w:t>
      </w:r>
      <w:r>
        <w:rPr>
          <w:rFonts w:hint="eastAsia"/>
        </w:rPr>
        <w:t xml:space="preserve">+15.1%），主因</w:t>
      </w:r>
      <w:r>
        <w:t xml:space="preserve"> PPI </w:t>
      </w:r>
      <w:r>
        <w:rPr>
          <w:rFonts w:hint="eastAsia"/>
        </w:rPr>
        <w:t xml:space="preserve">二季度</w:t>
      </w:r>
      <w:r>
        <w:t xml:space="preserve"> </w:t>
      </w:r>
      <w:r>
        <w:rPr>
          <w:rFonts w:hint="eastAsia"/>
        </w:rPr>
        <w:t xml:space="preserve">+3.6%（6月</w:t>
      </w:r>
      <w:r>
        <w:t xml:space="preserve"> </w:t>
      </w:r>
      <w:r>
        <w:rPr>
          <w:rFonts w:hint="eastAsia"/>
        </w:rPr>
        <w:t xml:space="preserve">+4.1%）拉动营收利润率升至</w:t>
      </w:r>
      <w:r>
        <w:t xml:space="preserve"> </w:t>
      </w:r>
      <w:r>
        <w:rPr>
          <w:rFonts w:hint="eastAsia"/>
        </w:rPr>
        <w:t xml:space="preserve">5.56%；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：PPI</w:t>
      </w:r>
      <w:r>
        <w:t xml:space="preserve"> </w:t>
      </w:r>
      <w:r>
        <w:rPr>
          <w:rFonts w:hint="eastAsia"/>
        </w:rPr>
        <w:t xml:space="preserve">高点已过，年末约</w:t>
      </w:r>
      <w:r>
        <w:t xml:space="preserve"> </w:t>
      </w:r>
      <w:r>
        <w:rPr>
          <w:rFonts w:hint="eastAsia"/>
        </w:rPr>
        <w:t xml:space="preserve">2–3%，全年</w:t>
      </w:r>
      <w:r>
        <w:t xml:space="preserve"> </w:t>
      </w:r>
      <w:r>
        <w:rPr>
          <w:rFonts w:hint="eastAsia"/>
        </w:rPr>
        <w:t xml:space="preserve">2.2–3%，中下游利润增速有下行风险。</w:t>
      </w:r>
    </w:p>
    <w:p>
      <w:r>
        <w:pict>
          <v:rect style="width:0;height:1.5pt" o:hralign="center" o:hrstd="t" o:hr="t"/>
        </w:pict>
      </w:r>
    </w:p>
    <w:bookmarkEnd w:id="21"/>
    <w:bookmarkStart w:id="22" w:name="三消费分析"/>
    <w:p>
      <w:pPr>
        <w:pStyle w:val="Heading2"/>
      </w:pPr>
      <w:r>
        <w:rPr>
          <w:rFonts w:hint="eastAsia"/>
        </w:rPr>
        <w:t xml:space="preserve">三、消费分析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社零总量承压、二季度大幅放缓</w:t>
      </w:r>
      <w:r>
        <w:rPr>
          <w:rFonts w:hint="eastAsia"/>
        </w:rPr>
        <w:t xml:space="preserve">：上半年社零累计仅</w:t>
      </w:r>
      <w:r>
        <w:t xml:space="preserve"> </w:t>
      </w:r>
      <w:r>
        <w:rPr>
          <w:rFonts w:hint="eastAsia"/>
        </w:rPr>
        <w:t xml:space="preserve">+1.3%，二季度</w:t>
      </w:r>
      <w:r>
        <w:t xml:space="preserve"> </w:t>
      </w:r>
      <w:r>
        <w:rPr>
          <w:rFonts w:hint="eastAsia"/>
        </w:rPr>
        <w:t xml:space="preserve">+0.2%（Q1</w:t>
      </w:r>
      <w:r>
        <w:t xml:space="preserve"> </w:t>
      </w:r>
      <w:r>
        <w:rPr>
          <w:rFonts w:hint="eastAsia"/>
        </w:rPr>
        <w:t xml:space="preserve">+2.4%），5月单月</w:t>
      </w:r>
      <w:r>
        <w:t xml:space="preserve"> </w:t>
      </w:r>
      <w:r>
        <w:rPr>
          <w:rFonts w:hint="eastAsia"/>
        </w:rPr>
        <w:t xml:space="preserve">−0.6%，为</w:t>
      </w:r>
      <w:r>
        <w:t xml:space="preserve"> 2023 </w:t>
      </w:r>
      <w:r>
        <w:rPr>
          <w:rFonts w:hint="eastAsia"/>
        </w:rPr>
        <w:t xml:space="preserve">年以来首次转负；北上深拖累明显，</w:t>
      </w:r>
      <w:r>
        <w:rPr>
          <w:rFonts w:hint="eastAsia"/>
          <w:b/>
          <w:bCs/>
        </w:rPr>
        <w:t xml:space="preserve">广州一枝独秀</w:t>
      </w:r>
      <w:r>
        <w:rPr>
          <w:rFonts w:hint="eastAsia"/>
        </w:rPr>
        <w:t xml:space="preserve">（餐饮</w:t>
      </w:r>
      <w:r>
        <w:t xml:space="preserve"> </w:t>
      </w:r>
      <w:r>
        <w:rPr>
          <w:rFonts w:hint="eastAsia"/>
        </w:rPr>
        <w:t xml:space="preserve">+5.8%、汽车</w:t>
      </w:r>
      <w:r>
        <w:t xml:space="preserve"> </w:t>
      </w:r>
      <w:r>
        <w:rPr>
          <w:rFonts w:hint="eastAsia"/>
        </w:rPr>
        <w:t xml:space="preserve">+8.2%、新能源车</w:t>
      </w:r>
      <w:r>
        <w:t xml:space="preserve"> </w:t>
      </w:r>
      <w:r>
        <w:rPr>
          <w:rFonts w:hint="eastAsia"/>
        </w:rPr>
        <w:t xml:space="preserve">+29.2%）。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节日与促销对消费刺激减弱</w:t>
      </w:r>
      <w:r>
        <w:rPr>
          <w:rFonts w:hint="eastAsia"/>
        </w:rPr>
        <w:t xml:space="preserve">：五一出行</w:t>
      </w:r>
      <w:r>
        <w:t xml:space="preserve"> 3.25 </w:t>
      </w:r>
      <w:r>
        <w:rPr>
          <w:rFonts w:hint="eastAsia"/>
        </w:rPr>
        <w:t xml:space="preserve">亿人次、+3.6%，人均花费约</w:t>
      </w:r>
      <w:r>
        <w:t xml:space="preserve"> 571 </w:t>
      </w:r>
      <w:r>
        <w:rPr>
          <w:rFonts w:hint="eastAsia"/>
        </w:rPr>
        <w:t xml:space="preserve">元，终结连续三年上行；618</w:t>
      </w:r>
      <w:r>
        <w:t xml:space="preserve"> </w:t>
      </w:r>
      <w:r>
        <w:rPr>
          <w:rFonts w:hint="eastAsia"/>
        </w:rPr>
        <w:t xml:space="preserve">综合电商</w:t>
      </w:r>
      <w:r>
        <w:t xml:space="preserve"> 8636 </w:t>
      </w:r>
      <w:r>
        <w:rPr>
          <w:rFonts w:hint="eastAsia"/>
        </w:rPr>
        <w:t xml:space="preserve">亿、仅</w:t>
      </w:r>
      <w:r>
        <w:t xml:space="preserve"> </w:t>
      </w:r>
      <w:r>
        <w:rPr>
          <w:rFonts w:hint="eastAsia"/>
        </w:rPr>
        <w:t xml:space="preserve">+0.9%，72.7%</w:t>
      </w:r>
      <w:r>
        <w:t xml:space="preserve"> </w:t>
      </w:r>
      <w:r>
        <w:rPr>
          <w:rFonts w:hint="eastAsia"/>
        </w:rPr>
        <w:t xml:space="preserve">消费者心态更理性谨慎。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物价温差显著、内生动能不足</w:t>
      </w:r>
      <w:r>
        <w:rPr>
          <w:rFonts w:hint="eastAsia"/>
        </w:rPr>
        <w:t xml:space="preserve">：上半年</w:t>
      </w:r>
      <w:r>
        <w:t xml:space="preserve"> CPI </w:t>
      </w:r>
      <w:r>
        <w:rPr>
          <w:rFonts w:hint="eastAsia"/>
        </w:rPr>
        <w:t xml:space="preserve">+1.0%，核心</w:t>
      </w:r>
      <w:r>
        <w:t xml:space="preserve"> CPI </w:t>
      </w:r>
      <w:r>
        <w:rPr>
          <w:rFonts w:hint="eastAsia"/>
        </w:rPr>
        <w:t xml:space="preserve">+1.2%；6月交通通信因油价</w:t>
      </w:r>
      <w:r>
        <w:t xml:space="preserve"> </w:t>
      </w:r>
      <w:r>
        <w:rPr>
          <w:rFonts w:hint="eastAsia"/>
        </w:rPr>
        <w:t xml:space="preserve">+4.1%，食品烟酒连续负增长，金饰品拖累”其他”项。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下半年预测</w:t>
      </w:r>
      <w:r>
        <w:rPr>
          <w:rFonts w:hint="eastAsia"/>
        </w:rPr>
        <w:t xml:space="preserve">：全年社零</w:t>
      </w:r>
      <w:r>
        <w:t xml:space="preserve"> </w:t>
      </w:r>
      <w:r>
        <w:rPr>
          <w:rFonts w:hint="eastAsia"/>
        </w:rPr>
        <w:t xml:space="preserve">3.0%–3.5%（浦银</w:t>
      </w:r>
      <w:r>
        <w:t xml:space="preserve"> 3.5% </w:t>
      </w:r>
      <w:r>
        <w:rPr>
          <w:rFonts w:hint="eastAsia"/>
        </w:rPr>
        <w:t xml:space="preserve">下调至年初</w:t>
      </w:r>
      <w:r>
        <w:t xml:space="preserve"> </w:t>
      </w:r>
      <w:r>
        <w:rPr>
          <w:rFonts w:hint="eastAsia"/>
        </w:rPr>
        <w:t xml:space="preserve">4.8%；大公约</w:t>
      </w:r>
      <w:r>
        <w:t xml:space="preserve"> </w:t>
      </w:r>
      <w:r>
        <w:rPr>
          <w:rFonts w:hint="eastAsia"/>
        </w:rPr>
        <w:t xml:space="preserve">3%）；CPI</w:t>
      </w:r>
      <w:r>
        <w:t xml:space="preserve"> </w:t>
      </w:r>
      <w:r>
        <w:rPr>
          <w:rFonts w:hint="eastAsia"/>
        </w:rPr>
        <w:t xml:space="preserve">全年</w:t>
      </w:r>
      <w:r>
        <w:t xml:space="preserve"> </w:t>
      </w:r>
      <w:r>
        <w:rPr>
          <w:rFonts w:hint="eastAsia"/>
        </w:rPr>
        <w:t xml:space="preserve">0.9%–1.0%，下半年上行空间有限。</w:t>
      </w:r>
    </w:p>
    <w:p>
      <w:r>
        <w:pict>
          <v:rect style="width:0;height:1.5pt" o:hralign="center" o:hrstd="t" o:hr="t"/>
        </w:pict>
      </w:r>
    </w:p>
    <w:bookmarkEnd w:id="22"/>
    <w:bookmarkStart w:id="23" w:name="四投资分析"/>
    <w:p>
      <w:pPr>
        <w:pStyle w:val="Heading2"/>
      </w:pPr>
      <w:r>
        <w:rPr>
          <w:rFonts w:hint="eastAsia"/>
        </w:rPr>
        <w:t xml:space="preserve">四、投资分析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固投累计转负、超预期回落</w:t>
      </w:r>
      <w:r>
        <w:rPr>
          <w:rFonts w:hint="eastAsia"/>
        </w:rPr>
        <w:t xml:space="preserve">：上半年固投</w:t>
      </w:r>
      <w:r>
        <w:t xml:space="preserve"> 22.64 </w:t>
      </w:r>
      <w:r>
        <w:rPr>
          <w:rFonts w:hint="eastAsia"/>
        </w:rPr>
        <w:t xml:space="preserve">万亿、同比</w:t>
      </w:r>
      <w:r>
        <w:t xml:space="preserve"> </w:t>
      </w:r>
      <w:r>
        <w:rPr>
          <w:rFonts w:hint="eastAsia"/>
        </w:rPr>
        <w:t xml:space="preserve">−5.7%（较前值</w:t>
      </w:r>
      <w:r>
        <w:t xml:space="preserve"> +1.7% </w:t>
      </w:r>
      <w:r>
        <w:rPr>
          <w:rFonts w:hint="eastAsia"/>
        </w:rPr>
        <w:t xml:space="preserve">回落</w:t>
      </w:r>
      <w:r>
        <w:t xml:space="preserve"> </w:t>
      </w:r>
      <w:r>
        <w:rPr>
          <w:rFonts w:hint="eastAsia"/>
        </w:rPr>
        <w:t xml:space="preserve">7.4pp），基建</w:t>
      </w:r>
      <w:r>
        <w:t xml:space="preserve"> </w:t>
      </w:r>
      <w:r>
        <w:rPr>
          <w:rFonts w:hint="eastAsia"/>
        </w:rPr>
        <w:t xml:space="preserve">−2.4%、地产深度负增长；民间、国有控股投资双降，设备购置仍正增但放缓。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三大原因拖累二季度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年初项目前置透支，新开工计划总投资</w:t>
      </w:r>
      <w:r>
        <w:t xml:space="preserve"> Q2 </w:t>
      </w:r>
      <w:r>
        <w:rPr>
          <w:rFonts w:hint="eastAsia"/>
        </w:rPr>
        <w:t xml:space="preserve">同比</w:t>
      </w:r>
      <w:r>
        <w:t xml:space="preserve"> </w:t>
      </w:r>
      <w:r>
        <w:rPr>
          <w:rFonts w:hint="eastAsia"/>
        </w:rPr>
        <w:t xml:space="preserve">−29%；②</w:t>
      </w:r>
      <w:r>
        <w:t xml:space="preserve"> </w:t>
      </w:r>
      <w:r>
        <w:rPr>
          <w:rFonts w:hint="eastAsia"/>
        </w:rPr>
        <w:t xml:space="preserve">专项债节奏错配（Q1</w:t>
      </w:r>
      <w:r>
        <w:t xml:space="preserve"> </w:t>
      </w:r>
      <w:r>
        <w:rPr>
          <w:rFonts w:hint="eastAsia"/>
        </w:rPr>
        <w:t xml:space="preserve">已发计划</w:t>
      </w:r>
      <w:r>
        <w:t xml:space="preserve"> 1.4 </w:t>
      </w:r>
      <w:r>
        <w:rPr>
          <w:rFonts w:hint="eastAsia"/>
        </w:rPr>
        <w:t xml:space="preserve">倍，Q2</w:t>
      </w:r>
      <w:r>
        <w:t xml:space="preserve"> </w:t>
      </w:r>
      <w:r>
        <w:rPr>
          <w:rFonts w:hint="eastAsia"/>
        </w:rPr>
        <w:t xml:space="preserve">不足</w:t>
      </w:r>
      <w:r>
        <w:t xml:space="preserve"> </w:t>
      </w:r>
      <w:r>
        <w:rPr>
          <w:rFonts w:hint="eastAsia"/>
        </w:rPr>
        <w:t xml:space="preserve">70%）；③</w:t>
      </w:r>
      <w:r>
        <w:t xml:space="preserve"> </w:t>
      </w:r>
      <w:r>
        <w:rPr>
          <w:rFonts w:hint="eastAsia"/>
        </w:rPr>
        <w:t xml:space="preserve">企业盈利→自筹资金传导滞后</w:t>
      </w:r>
      <w:r>
        <w:t xml:space="preserve"> 2–3 </w:t>
      </w:r>
      <w:r>
        <w:rPr>
          <w:rFonts w:hint="eastAsia"/>
        </w:rPr>
        <w:t xml:space="preserve">季度。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下半年政策对冲有力</w:t>
      </w:r>
      <w:r>
        <w:rPr>
          <w:rFonts w:hint="eastAsia"/>
        </w:rPr>
        <w:t xml:space="preserve">：8000</w:t>
      </w:r>
      <w:r>
        <w:t xml:space="preserve"> </w:t>
      </w:r>
      <w:r>
        <w:rPr>
          <w:rFonts w:hint="eastAsia"/>
        </w:rPr>
        <w:t xml:space="preserve">亿政策性金融工具待落地（Q3</w:t>
      </w:r>
      <w:r>
        <w:t xml:space="preserve"> </w:t>
      </w:r>
      <w:r>
        <w:rPr>
          <w:rFonts w:hint="eastAsia"/>
        </w:rPr>
        <w:t xml:space="preserve">密集推出），重点投向”六张网”+AI；专项债</w:t>
      </w:r>
      <w:r>
        <w:t xml:space="preserve"> </w:t>
      </w:r>
      <w:r>
        <w:rPr>
          <w:rFonts w:hint="eastAsia"/>
        </w:rPr>
        <w:t xml:space="preserve">6月已创单月新高（5716</w:t>
      </w:r>
      <w:r>
        <w:t xml:space="preserve"> </w:t>
      </w:r>
      <w:r>
        <w:rPr>
          <w:rFonts w:hint="eastAsia"/>
        </w:rPr>
        <w:t xml:space="preserve">亿/计划</w:t>
      </w:r>
      <w:r>
        <w:t xml:space="preserve"> 1.65 </w:t>
      </w:r>
      <w:r>
        <w:rPr>
          <w:rFonts w:hint="eastAsia"/>
        </w:rPr>
        <w:t xml:space="preserve">倍），Q3</w:t>
      </w:r>
      <w:r>
        <w:t xml:space="preserve"> </w:t>
      </w:r>
      <w:r>
        <w:rPr>
          <w:rFonts w:hint="eastAsia"/>
        </w:rPr>
        <w:t xml:space="preserve">预计同比</w:t>
      </w:r>
      <w:r>
        <w:t xml:space="preserve"> </w:t>
      </w:r>
      <w:r>
        <w:rPr>
          <w:rFonts w:hint="eastAsia"/>
        </w:rPr>
        <w:t xml:space="preserve">+30%；2025H1</w:t>
      </w:r>
      <w:r>
        <w:t xml:space="preserve"> </w:t>
      </w:r>
      <w:r>
        <w:rPr>
          <w:rFonts w:hint="eastAsia"/>
        </w:rPr>
        <w:t xml:space="preserve">盈利回升将支撑</w:t>
      </w:r>
      <w:r>
        <w:t xml:space="preserve"> 2026H1 </w:t>
      </w:r>
      <w:r>
        <w:rPr>
          <w:rFonts w:hint="eastAsia"/>
        </w:rPr>
        <w:t xml:space="preserve">投资。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机构共识</w:t>
      </w:r>
      <w:r>
        <w:rPr>
          <w:rFonts w:hint="eastAsia"/>
        </w:rPr>
        <w:t xml:space="preserve">：下半年回升、</w:t>
      </w:r>
      <w:r>
        <w:rPr>
          <w:rFonts w:hint="eastAsia"/>
        </w:rPr>
        <w:t xml:space="preserve">“前低后高”</w:t>
      </w:r>
      <w:r>
        <w:rPr>
          <w:rFonts w:hint="eastAsia"/>
        </w:rPr>
        <w:t xml:space="preserve">，核心驱动为</w:t>
      </w:r>
      <w:r>
        <w:t xml:space="preserve"> 8000 </w:t>
      </w:r>
      <w:r>
        <w:rPr>
          <w:rFonts w:hint="eastAsia"/>
        </w:rPr>
        <w:t xml:space="preserve">亿工具+专项债提速+2025</w:t>
      </w:r>
      <w:r>
        <w:t xml:space="preserve"> </w:t>
      </w:r>
      <w:r>
        <w:rPr>
          <w:rFonts w:hint="eastAsia"/>
        </w:rPr>
        <w:t xml:space="preserve">低基数；2026</w:t>
      </w:r>
      <w:r>
        <w:t xml:space="preserve"> </w:t>
      </w:r>
      <w:r>
        <w:rPr>
          <w:rFonts w:hint="eastAsia"/>
        </w:rPr>
        <w:t xml:space="preserve">年”六张网”及相关领域投资超</w:t>
      </w:r>
      <w:r>
        <w:t xml:space="preserve"> 7 </w:t>
      </w:r>
      <w:r>
        <w:rPr>
          <w:rFonts w:hint="eastAsia"/>
        </w:rPr>
        <w:t xml:space="preserve">万亿。</w:t>
      </w:r>
    </w:p>
    <w:p>
      <w:r>
        <w:pict>
          <v:rect style="width:0;height:1.5pt" o:hralign="center" o:hrstd="t" o:hr="t"/>
        </w:pict>
      </w:r>
    </w:p>
    <w:bookmarkEnd w:id="23"/>
    <w:bookmarkStart w:id="24" w:name="五进出口分析"/>
    <w:p>
      <w:pPr>
        <w:pStyle w:val="Heading2"/>
      </w:pPr>
      <w:r>
        <w:rPr>
          <w:rFonts w:hint="eastAsia"/>
        </w:rPr>
        <w:t xml:space="preserve">五、进出口分析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出口高增、进口更强、顺差转负</w:t>
      </w:r>
      <w:r>
        <w:rPr>
          <w:rFonts w:hint="eastAsia"/>
        </w:rPr>
        <w:t xml:space="preserve">：上半年出口</w:t>
      </w:r>
      <w:r>
        <w:t xml:space="preserve"> </w:t>
      </w:r>
      <w:r>
        <w:rPr>
          <w:rFonts w:hint="eastAsia"/>
        </w:rPr>
        <w:t xml:space="preserve">+17.6%（6月单月</w:t>
      </w:r>
      <w:r>
        <w:t xml:space="preserve"> </w:t>
      </w:r>
      <w:r>
        <w:rPr>
          <w:rFonts w:hint="eastAsia"/>
        </w:rPr>
        <w:t xml:space="preserve">+27%），进口因能源冲突和</w:t>
      </w:r>
      <w:r>
        <w:t xml:space="preserve"> AI </w:t>
      </w:r>
      <w:r>
        <w:rPr>
          <w:rFonts w:hint="eastAsia"/>
        </w:rPr>
        <w:t xml:space="preserve">集体涨价高增，二季度均保持</w:t>
      </w:r>
      <w:r>
        <w:t xml:space="preserve"> </w:t>
      </w:r>
      <w:r>
        <w:rPr>
          <w:rFonts w:hint="eastAsia"/>
        </w:rPr>
        <w:t xml:space="preserve">20%+；贸易顺差</w:t>
      </w:r>
      <w:r>
        <w:t xml:space="preserve"> 5759 </w:t>
      </w:r>
      <w:r>
        <w:rPr>
          <w:rFonts w:hint="eastAsia"/>
        </w:rPr>
        <w:t xml:space="preserve">亿美元、同比</w:t>
      </w:r>
      <w:r>
        <w:t xml:space="preserve"> −1.25%。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出口端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与”新三样”双轮驱动</w:t>
      </w:r>
      <w:r>
        <w:rPr>
          <w:rFonts w:hint="eastAsia"/>
        </w:rPr>
        <w:t xml:space="preserve">：高新技术产品拉动出口</w:t>
      </w:r>
      <w:r>
        <w:t xml:space="preserve"> </w:t>
      </w:r>
      <w:r>
        <w:rPr>
          <w:rFonts w:hint="eastAsia"/>
        </w:rPr>
        <w:t xml:space="preserve">9.3%（较</w:t>
      </w:r>
      <w:r>
        <w:t xml:space="preserve"> 2025 </w:t>
      </w:r>
      <w:r>
        <w:rPr>
          <w:rFonts w:hint="eastAsia"/>
        </w:rPr>
        <w:t xml:space="preserve">全年</w:t>
      </w:r>
      <w:r>
        <w:t xml:space="preserve"> </w:t>
      </w:r>
      <w:r>
        <w:rPr>
          <w:rFonts w:hint="eastAsia"/>
        </w:rPr>
        <w:t xml:space="preserve">+7.4pp）；集成电路出口</w:t>
      </w:r>
      <w:r>
        <w:t xml:space="preserve"> </w:t>
      </w:r>
      <w:r>
        <w:rPr>
          <w:rFonts w:hint="eastAsia"/>
        </w:rPr>
        <w:t xml:space="preserve">+96.1%；汽车出口首破</w:t>
      </w:r>
      <w:r>
        <w:t xml:space="preserve"> 500 </w:t>
      </w:r>
      <w:r>
        <w:rPr>
          <w:rFonts w:hint="eastAsia"/>
        </w:rPr>
        <w:t xml:space="preserve">万辆（+65.3%），其中新能源</w:t>
      </w:r>
      <w:r>
        <w:t xml:space="preserve"> </w:t>
      </w:r>
      <w:r>
        <w:rPr>
          <w:rFonts w:hint="eastAsia"/>
        </w:rPr>
        <w:t xml:space="preserve">+120%，锂电池</w:t>
      </w:r>
      <w:r>
        <w:t xml:space="preserve"> +42.7%。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进口端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链贡献近半增量</w:t>
      </w:r>
      <w:r>
        <w:rPr>
          <w:rFonts w:hint="eastAsia"/>
        </w:rPr>
        <w:t xml:space="preserve">：上半年进口首破</w:t>
      </w:r>
      <w:r>
        <w:t xml:space="preserve"> 10 </w:t>
      </w:r>
      <w:r>
        <w:rPr>
          <w:rFonts w:hint="eastAsia"/>
        </w:rPr>
        <w:t xml:space="preserve">万亿（+22.1%</w:t>
      </w:r>
      <w:r>
        <w:t xml:space="preserve"> </w:t>
      </w:r>
      <w:r>
        <w:rPr>
          <w:rFonts w:hint="eastAsia"/>
        </w:rPr>
        <w:t xml:space="preserve">人民币/+26.6%</w:t>
      </w:r>
      <w:r>
        <w:t xml:space="preserve"> </w:t>
      </w:r>
      <w:r>
        <w:rPr>
          <w:rFonts w:hint="eastAsia"/>
        </w:rPr>
        <w:t xml:space="preserve">美元）；集成电路进口</w:t>
      </w:r>
      <w:r>
        <w:t xml:space="preserve"> </w:t>
      </w:r>
      <w:r>
        <w:rPr>
          <w:rFonts w:hint="eastAsia"/>
        </w:rPr>
        <w:t xml:space="preserve">+55.8%、自动数据处理设备</w:t>
      </w:r>
      <w:r>
        <w:t xml:space="preserve"> </w:t>
      </w:r>
      <w:r>
        <w:rPr>
          <w:rFonts w:hint="eastAsia"/>
        </w:rPr>
        <w:t xml:space="preserve">+78.9%，6</w:t>
      </w:r>
      <w:r>
        <w:t xml:space="preserve"> </w:t>
      </w:r>
      <w:r>
        <w:rPr>
          <w:rFonts w:hint="eastAsia"/>
        </w:rPr>
        <w:t xml:space="preserve">月合计拉动进口约</w:t>
      </w:r>
      <w:r>
        <w:t xml:space="preserve"> 17.4pp。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国别与展望</w:t>
      </w:r>
      <w:r>
        <w:rPr>
          <w:rFonts w:hint="eastAsia"/>
        </w:rPr>
        <w:t xml:space="preserve">：对美</w:t>
      </w:r>
      <w:r>
        <w:t xml:space="preserve"> </w:t>
      </w:r>
      <w:r>
        <w:rPr>
          <w:rFonts w:hint="eastAsia"/>
        </w:rPr>
        <w:t xml:space="preserve">5月同比</w:t>
      </w:r>
      <w:r>
        <w:t xml:space="preserve"> </w:t>
      </w:r>
      <w:r>
        <w:rPr>
          <w:rFonts w:hint="eastAsia"/>
        </w:rPr>
        <w:t xml:space="preserve">+35.4%（边际缓和）；东盟、欧盟、非洲两位数增长，</w:t>
      </w:r>
      <w:r>
        <w:rPr>
          <w:rFonts w:hint="eastAsia"/>
        </w:rPr>
        <w:t xml:space="preserve">“一带一路”</w:t>
      </w:r>
      <w:r>
        <w:rPr>
          <w:rFonts w:hint="eastAsia"/>
        </w:rPr>
        <w:t xml:space="preserve">国家</w:t>
      </w:r>
      <w:r>
        <w:t xml:space="preserve"> </w:t>
      </w:r>
      <w:r>
        <w:rPr>
          <w:rFonts w:hint="eastAsia"/>
        </w:rPr>
        <w:t xml:space="preserve">+17.9%；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：Q3/Q4</w:t>
      </w:r>
      <w:r>
        <w:t xml:space="preserve"> </w:t>
      </w:r>
      <w:r>
        <w:rPr>
          <w:rFonts w:hint="eastAsia"/>
        </w:rPr>
        <w:t xml:space="preserve">出口增速约</w:t>
      </w:r>
      <w:r>
        <w:t xml:space="preserve"> </w:t>
      </w:r>
      <w:r>
        <w:rPr>
          <w:rFonts w:hint="eastAsia"/>
        </w:rPr>
        <w:t xml:space="preserve">12.4%/7.7%，全年</w:t>
      </w:r>
      <w:r>
        <w:t xml:space="preserve"> </w:t>
      </w:r>
      <w:r>
        <w:rPr>
          <w:rFonts w:hint="eastAsia"/>
        </w:rPr>
        <w:t xml:space="preserve">13.7%（区间</w:t>
      </w:r>
      <w:r>
        <w:t xml:space="preserve"> </w:t>
      </w:r>
      <w:r>
        <w:rPr>
          <w:rFonts w:hint="eastAsia"/>
        </w:rPr>
        <w:t xml:space="preserve">9.8%–17.6%），K</w:t>
      </w:r>
      <w:r>
        <w:t xml:space="preserve"> </w:t>
      </w:r>
      <w:r>
        <w:rPr>
          <w:rFonts w:hint="eastAsia"/>
        </w:rPr>
        <w:t xml:space="preserve">型分化延续。</w:t>
      </w:r>
    </w:p>
    <w:p>
      <w:r>
        <w:pict>
          <v:rect style="width:0;height:1.5pt" o:hralign="center" o:hrstd="t" o:hr="t"/>
        </w:pict>
      </w:r>
    </w:p>
    <w:bookmarkEnd w:id="24"/>
    <w:bookmarkStart w:id="25" w:name="六财政分析"/>
    <w:p>
      <w:pPr>
        <w:pStyle w:val="Heading2"/>
      </w:pPr>
      <w:r>
        <w:rPr>
          <w:rFonts w:hint="eastAsia"/>
        </w:rPr>
        <w:t xml:space="preserve">六、财政分析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收入端超预期、税收贡献突出</w:t>
      </w:r>
      <w:r>
        <w:rPr>
          <w:rFonts w:hint="eastAsia"/>
        </w:rPr>
        <w:t xml:space="preserve">：上半年一般公共预算收入</w:t>
      </w:r>
      <w:r>
        <w:t xml:space="preserve"> </w:t>
      </w:r>
      <w:r>
        <w:rPr>
          <w:rFonts w:hint="eastAsia"/>
        </w:rPr>
        <w:t xml:space="preserve">+4.7%（高于年初</w:t>
      </w:r>
      <w:r>
        <w:t xml:space="preserve"> 2.2% </w:t>
      </w:r>
      <w:r>
        <w:rPr>
          <w:rFonts w:hint="eastAsia"/>
        </w:rPr>
        <w:t xml:space="preserve">目标），进度</w:t>
      </w:r>
      <w:r>
        <w:t xml:space="preserve"> </w:t>
      </w:r>
      <w:r>
        <w:rPr>
          <w:rFonts w:hint="eastAsia"/>
        </w:rPr>
        <w:t xml:space="preserve">54.85%；税收</w:t>
      </w:r>
      <w:r>
        <w:t xml:space="preserve"> </w:t>
      </w:r>
      <w:r>
        <w:rPr>
          <w:rFonts w:hint="eastAsia"/>
        </w:rPr>
        <w:t xml:space="preserve">+5.3%；进口环节税</w:t>
      </w:r>
      <w:r>
        <w:t xml:space="preserve"> </w:t>
      </w:r>
      <w:r>
        <w:rPr>
          <w:rFonts w:hint="eastAsia"/>
        </w:rPr>
        <w:t xml:space="preserve">+11.8%、印花税</w:t>
      </w:r>
      <w:r>
        <w:t xml:space="preserve"> </w:t>
      </w:r>
      <w:r>
        <w:rPr>
          <w:rFonts w:hint="eastAsia"/>
        </w:rPr>
        <w:t xml:space="preserve">+40.9%（证券交易印花税</w:t>
      </w:r>
      <w:r>
        <w:t xml:space="preserve"> </w:t>
      </w:r>
      <w:r>
        <w:rPr>
          <w:rFonts w:hint="eastAsia"/>
        </w:rPr>
        <w:t xml:space="preserve">+97.3%）为主要拉动力。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支出端节奏放缓、结构重科技民生</w:t>
      </w:r>
      <w:r>
        <w:rPr>
          <w:rFonts w:hint="eastAsia"/>
        </w:rPr>
        <w:t xml:space="preserve">：上半年支出</w:t>
      </w:r>
      <w:r>
        <w:t xml:space="preserve"> </w:t>
      </w:r>
      <w:r>
        <w:rPr>
          <w:rFonts w:hint="eastAsia"/>
        </w:rPr>
        <w:t xml:space="preserve">+1.5%（距</w:t>
      </w:r>
      <w:r>
        <w:t xml:space="preserve"> 4.4% </w:t>
      </w:r>
      <w:r>
        <w:rPr>
          <w:rFonts w:hint="eastAsia"/>
        </w:rPr>
        <w:t xml:space="preserve">目标仍有空间），进度</w:t>
      </w:r>
      <w:r>
        <w:t xml:space="preserve"> </w:t>
      </w:r>
      <w:r>
        <w:rPr>
          <w:rFonts w:hint="eastAsia"/>
        </w:rPr>
        <w:t xml:space="preserve">47.76%；科学技术</w:t>
      </w:r>
      <w:r>
        <w:t xml:space="preserve"> </w:t>
      </w:r>
      <w:r>
        <w:rPr>
          <w:rFonts w:hint="eastAsia"/>
        </w:rPr>
        <w:t xml:space="preserve">+1.3%、卫生健康</w:t>
      </w:r>
      <w:r>
        <w:t xml:space="preserve"> </w:t>
      </w:r>
      <w:r>
        <w:rPr>
          <w:rFonts w:hint="eastAsia"/>
        </w:rPr>
        <w:t xml:space="preserve">+10.8%，基建类（节能环保、城乡社区、农林水、交运）合并</w:t>
      </w:r>
      <w:r>
        <w:t xml:space="preserve"> −5.3%。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机构判断下半年财政将发力</w:t>
      </w:r>
      <w:r>
        <w:rPr>
          <w:rFonts w:hint="eastAsia"/>
        </w:rPr>
        <w:t xml:space="preserve">：收入端在价格、股市、外贸支撑下保持稳健；支出端机构预测</w:t>
      </w:r>
      <w:r>
        <w:t xml:space="preserve"> Q3 </w:t>
      </w:r>
      <w:r>
        <w:rPr>
          <w:rFonts w:hint="eastAsia"/>
        </w:rPr>
        <w:t xml:space="preserve">起进度加快，重点关注</w:t>
      </w:r>
      <w:r>
        <w:t xml:space="preserve"> 7 </w:t>
      </w:r>
      <w:r>
        <w:rPr>
          <w:rFonts w:hint="eastAsia"/>
        </w:rPr>
        <w:t xml:space="preserve">月底政治局会议定调。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结构性信号清晰</w:t>
      </w:r>
      <w:r>
        <w:rPr>
          <w:rFonts w:hint="eastAsia"/>
        </w:rPr>
        <w:t xml:space="preserve">：财政资金从传统基建向”科技+民生”倾斜特征显著，与”反内卷+新质生产力”政策方向一致。</w:t>
      </w:r>
    </w:p>
    <w:p>
      <w:r>
        <w:pict>
          <v:rect style="width:0;height:1.5pt" o:hralign="center" o:hrstd="t" o:hr="t"/>
        </w:pict>
      </w:r>
    </w:p>
    <w:bookmarkEnd w:id="25"/>
    <w:bookmarkStart w:id="26" w:name="七金融数据分析"/>
    <w:p>
      <w:pPr>
        <w:pStyle w:val="Heading2"/>
      </w:pPr>
      <w:r>
        <w:rPr>
          <w:rFonts w:hint="eastAsia"/>
        </w:rPr>
        <w:t xml:space="preserve">七、金融数据分析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货币端：M1M2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回落主因高基数</w:t>
      </w:r>
      <w:r>
        <w:rPr>
          <w:rFonts w:hint="eastAsia"/>
        </w:rPr>
        <w:t xml:space="preserve">：6月</w:t>
      </w:r>
      <w:r>
        <w:t xml:space="preserve"> M1、M2 </w:t>
      </w:r>
      <w:r>
        <w:rPr>
          <w:rFonts w:hint="eastAsia"/>
        </w:rPr>
        <w:t xml:space="preserve">增速回落至</w:t>
      </w:r>
      <w:r>
        <w:t xml:space="preserve"> 2026 </w:t>
      </w:r>
      <w:r>
        <w:rPr>
          <w:rFonts w:hint="eastAsia"/>
        </w:rPr>
        <w:t xml:space="preserve">年最低水平，主因</w:t>
      </w:r>
      <w:r>
        <w:t xml:space="preserve"> 2025 </w:t>
      </w:r>
      <w:r>
        <w:rPr>
          <w:rFonts w:hint="eastAsia"/>
        </w:rPr>
        <w:t xml:space="preserve">年同期化债信贷集中投放基数；剔除高基数后</w:t>
      </w:r>
      <w:r>
        <w:t xml:space="preserve"> M1-M2 </w:t>
      </w:r>
      <w:r>
        <w:rPr>
          <w:rFonts w:hint="eastAsia"/>
        </w:rPr>
        <w:t xml:space="preserve">剪刀差延续收窄，资金活化改善趋势未变。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社融：政府债+企业债支撑，信贷仍弱</w:t>
      </w:r>
      <w:r>
        <w:rPr>
          <w:rFonts w:hint="eastAsia"/>
        </w:rPr>
        <w:t xml:space="preserve">：Q2</w:t>
      </w:r>
      <w:r>
        <w:t xml:space="preserve"> </w:t>
      </w:r>
      <w:r>
        <w:rPr>
          <w:rFonts w:hint="eastAsia"/>
        </w:rPr>
        <w:t xml:space="preserve">社融增量</w:t>
      </w:r>
      <w:r>
        <w:t xml:space="preserve"> 6 </w:t>
      </w:r>
      <w:r>
        <w:rPr>
          <w:rFonts w:hint="eastAsia"/>
        </w:rPr>
        <w:t xml:space="preserve">万亿（同比少</w:t>
      </w:r>
      <w:r>
        <w:t xml:space="preserve"> 1.67 </w:t>
      </w:r>
      <w:r>
        <w:rPr>
          <w:rFonts w:hint="eastAsia"/>
        </w:rPr>
        <w:t xml:space="preserve">万亿），存量增速微降至</w:t>
      </w:r>
      <w:r>
        <w:t xml:space="preserve"> </w:t>
      </w:r>
      <w:r>
        <w:rPr>
          <w:rFonts w:hint="eastAsia"/>
        </w:rPr>
        <w:t xml:space="preserve">7.4%；人民币贷款仅</w:t>
      </w:r>
      <w:r>
        <w:t xml:space="preserve"> 1.86 </w:t>
      </w:r>
      <w:r>
        <w:rPr>
          <w:rFonts w:hint="eastAsia"/>
        </w:rPr>
        <w:t xml:space="preserve">万亿（少增</w:t>
      </w:r>
      <w:r>
        <w:t xml:space="preserve"> 1.18 </w:t>
      </w:r>
      <w:r>
        <w:rPr>
          <w:rFonts w:hint="eastAsia"/>
        </w:rPr>
        <w:t xml:space="preserve">万亿），政府债</w:t>
      </w:r>
      <w:r>
        <w:t xml:space="preserve"> 2.9 </w:t>
      </w:r>
      <w:r>
        <w:rPr>
          <w:rFonts w:hint="eastAsia"/>
        </w:rPr>
        <w:t xml:space="preserve">万亿，企业债</w:t>
      </w:r>
      <w:r>
        <w:t xml:space="preserve"> 1.02 </w:t>
      </w:r>
      <w:r>
        <w:rPr>
          <w:rFonts w:hint="eastAsia"/>
        </w:rPr>
        <w:t xml:space="preserve">万亿（多增</w:t>
      </w:r>
      <w:r>
        <w:t xml:space="preserve"> 3954 </w:t>
      </w:r>
      <w:r>
        <w:rPr>
          <w:rFonts w:hint="eastAsia"/>
        </w:rPr>
        <w:t xml:space="preserve">亿）续撑。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信贷结构：票据强、长期弱、居民缩表</w:t>
      </w:r>
      <w:r>
        <w:rPr>
          <w:rFonts w:hint="eastAsia"/>
        </w:rPr>
        <w:t xml:space="preserve">：Q2</w:t>
      </w:r>
      <w:r>
        <w:t xml:space="preserve"> </w:t>
      </w:r>
      <w:r>
        <w:rPr>
          <w:rFonts w:hint="eastAsia"/>
        </w:rPr>
        <w:t xml:space="preserve">企业中长期贷款仅增</w:t>
      </w:r>
      <w:r>
        <w:t xml:space="preserve"> 1300 </w:t>
      </w:r>
      <w:r>
        <w:rPr>
          <w:rFonts w:hint="eastAsia"/>
        </w:rPr>
        <w:t xml:space="preserve">亿（近年低点），票据冲量</w:t>
      </w:r>
      <w:r>
        <w:t xml:space="preserve"> 1.9 </w:t>
      </w:r>
      <w:r>
        <w:rPr>
          <w:rFonts w:hint="eastAsia"/>
        </w:rPr>
        <w:t xml:space="preserve">万亿；居民贷款减少</w:t>
      </w:r>
      <w:r>
        <w:t xml:space="preserve"> 6636 </w:t>
      </w:r>
      <w:r>
        <w:rPr>
          <w:rFonts w:hint="eastAsia"/>
        </w:rPr>
        <w:t xml:space="preserve">亿（房贷</w:t>
      </w:r>
      <w:r>
        <w:t xml:space="preserve"> −2395 </w:t>
      </w:r>
      <w:r>
        <w:rPr>
          <w:rFonts w:hint="eastAsia"/>
        </w:rPr>
        <w:t xml:space="preserve">亿、短贷</w:t>
      </w:r>
      <w:r>
        <w:t xml:space="preserve"> −4241 </w:t>
      </w:r>
      <w:r>
        <w:rPr>
          <w:rFonts w:hint="eastAsia"/>
        </w:rPr>
        <w:t xml:space="preserve">亿），提前还贷与消费信心低位并存。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存款搬家延续</w:t>
      </w:r>
      <w:r>
        <w:rPr>
          <w:rFonts w:hint="eastAsia"/>
        </w:rPr>
        <w:t xml:space="preserve">：Q2</w:t>
      </w:r>
      <w:r>
        <w:t xml:space="preserve"> </w:t>
      </w:r>
      <w:r>
        <w:rPr>
          <w:rFonts w:hint="eastAsia"/>
        </w:rPr>
        <w:t xml:space="preserve">居民存款净减</w:t>
      </w:r>
      <w:r>
        <w:t xml:space="preserve"> 1049 </w:t>
      </w:r>
      <w:r>
        <w:rPr>
          <w:rFonts w:hint="eastAsia"/>
        </w:rPr>
        <w:t xml:space="preserve">亿（2018</w:t>
      </w:r>
      <w:r>
        <w:t xml:space="preserve"> </w:t>
      </w:r>
      <w:r>
        <w:rPr>
          <w:rFonts w:hint="eastAsia"/>
        </w:rPr>
        <w:t xml:space="preserve">年以来首次单季下降），非银存款大增</w:t>
      </w:r>
      <w:r>
        <w:t xml:space="preserve"> 2.62 </w:t>
      </w:r>
      <w:r>
        <w:rPr>
          <w:rFonts w:hint="eastAsia"/>
        </w:rPr>
        <w:t xml:space="preserve">万亿；4–5</w:t>
      </w:r>
      <w:r>
        <w:t xml:space="preserve"> </w:t>
      </w:r>
      <w:r>
        <w:rPr>
          <w:rFonts w:hint="eastAsia"/>
        </w:rPr>
        <w:t xml:space="preserve">月居民/企业存款连续下降，6</w:t>
      </w:r>
      <w:r>
        <w:t xml:space="preserve"> </w:t>
      </w:r>
      <w:r>
        <w:rPr>
          <w:rFonts w:hint="eastAsia"/>
        </w:rPr>
        <w:t xml:space="preserve">月季末扰动短暂回升，反映资金流向非银与资本市场。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以上总结根据</w:t>
      </w:r>
      <w:r>
        <w:rPr>
          <w:i/>
          <w:iCs/>
        </w:rPr>
        <w:t xml:space="preserve"> components/slides/ContentSlide05–08、10–12、14–16、18–20、22–25、27–28、30–33 </w:t>
      </w:r>
      <w:r>
        <w:rPr>
          <w:rFonts w:hint="eastAsia"/>
          <w:i/>
          <w:iCs/>
        </w:rPr>
        <w:t xml:space="preserve">内容提炼整理，未修改任何源文件。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2026-08-10T03:12:26Z</dcterms:created>
  <dcterms:modified xsi:type="dcterms:W3CDTF">2026-08-10T03:12:26Z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