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t>第三章 仪器安装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0" w:firstLineChars="0"/>
        <w:textAlignment w:val="auto"/>
      </w:pPr>
      <w:r>
        <w:rPr>
          <w:rFonts w:hint="default"/>
        </w:rPr>
        <w:t xml:space="preserve">3.1 </w:t>
      </w:r>
      <w:r>
        <w:t xml:space="preserve">运输和贮存 </w:t>
      </w:r>
    </w:p>
    <w:p>
      <w:p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产品运输按订货合同的要求进行，在运输中必须使用原始包装，以免损坏仪器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  <w:lang w:eastAsia="zh-CN"/>
        </w:rPr>
        <w:t>。</w:t>
      </w:r>
    </w:p>
    <w:p>
      <w:p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产品在包装运输状态下，应贮存于环境温度为</w:t>
      </w:r>
      <w:r>
        <w:rPr>
          <w:rStyle w:val="10"/>
          <w:rFonts w:eastAsia="宋体"/>
        </w:rPr>
        <w:t>-20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000000"/>
          <w:sz w:val="20"/>
          <w:szCs w:val="20"/>
        </w:rPr>
        <w:t>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～</w:t>
      </w:r>
      <w:r>
        <w:rPr>
          <w:rStyle w:val="10"/>
          <w:rFonts w:eastAsia="宋体"/>
        </w:rPr>
        <w:t>55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000000"/>
          <w:sz w:val="20"/>
          <w:szCs w:val="20"/>
        </w:rPr>
        <w:t>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 xml:space="preserve">、相对湿度小于 </w:t>
      </w:r>
      <w:r>
        <w:rPr>
          <w:rStyle w:val="10"/>
          <w:rFonts w:eastAsia="宋体"/>
        </w:rPr>
        <w:t>85%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，且空气中不能含有腐蚀性气体的环境中。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3"/>
        <w:bidi w:val="0"/>
      </w:pPr>
      <w:r>
        <w:rPr>
          <w:rFonts w:hint="default"/>
        </w:rPr>
        <w:t xml:space="preserve">3.2 </w:t>
      </w:r>
      <w:r>
        <w:rPr>
          <w:rFonts w:hint="eastAsia"/>
        </w:rPr>
        <w:t>拆箱</w:t>
      </w:r>
      <w: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产品的外包装为纸板箱，内部填充避震泡沫。拆箱后先检查您收到的物品是否有缺失和损坏。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</w:rPr>
        <w:drawing>
          <wp:inline distT="0" distB="0" distL="114300" distR="114300">
            <wp:extent cx="640715" cy="508635"/>
            <wp:effectExtent l="0" t="0" r="6985" b="5715"/>
            <wp:docPr id="13" name="图片 13" descr="165727183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572718337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</w:rPr>
        <w:t>若产品在运输过程中发生明显损坏，请不要使用并及时联系销售商！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 </w:t>
      </w:r>
    </w:p>
    <w:p>
      <w:pPr>
        <w:pStyle w:val="3"/>
        <w:bidi w:val="0"/>
      </w:pPr>
      <w:r>
        <w:rPr>
          <w:rFonts w:hint="default"/>
        </w:rPr>
        <w:t xml:space="preserve">3.3 </w:t>
      </w:r>
      <w:r>
        <w:rPr>
          <w:rFonts w:hint="eastAsia"/>
        </w:rPr>
        <w:t>物品清单</w:t>
      </w:r>
      <w:r>
        <w:t xml:space="preserve"> </w:t>
      </w:r>
    </w:p>
    <w:tbl>
      <w:tblPr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5"/>
        <w:gridCol w:w="261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项目 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主机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电源线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《操作指南》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合格证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保修卡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出厂检验报告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装箱清单</w:t>
            </w:r>
          </w:p>
        </w:tc>
        <w:tc>
          <w:tcPr>
            <w:tcW w:w="2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eastAsiaTheme="minorEastAsia"/>
          <w:b/>
          <w:bCs/>
          <w:color w:val="FF0000"/>
          <w:sz w:val="24"/>
          <w:szCs w:val="32"/>
          <w:lang w:val="en-US" w:eastAsia="zh-CN"/>
        </w:rPr>
        <w:t>若有缺少与损坏，请立即与销售商联系。</w:t>
      </w:r>
    </w:p>
    <w:p/>
    <w:p/>
    <w:p>
      <w:pPr>
        <w:pStyle w:val="3"/>
        <w:bidi w:val="0"/>
      </w:pPr>
      <w:r>
        <w:rPr>
          <w:rFonts w:hint="default"/>
        </w:rPr>
        <w:t xml:space="preserve">3.4 </w:t>
      </w:r>
      <w:r>
        <w:rPr>
          <w:rFonts w:hint="eastAsia"/>
        </w:rPr>
        <w:t>安装要求</w:t>
      </w:r>
      <w:r>
        <w:t xml:space="preserve"> </w:t>
      </w:r>
    </w:p>
    <w:p>
      <w:pPr>
        <w:pStyle w:val="4"/>
        <w:bidi w:val="0"/>
        <w:ind w:left="0" w:leftChars="0" w:firstLine="0" w:firstLineChars="0"/>
        <w:rPr>
          <w:rFonts w:hint="eastAsia"/>
        </w:rPr>
      </w:pPr>
      <w:r>
        <w:rPr>
          <w:rFonts w:hint="default"/>
        </w:rPr>
        <w:t xml:space="preserve">3.4.1 </w:t>
      </w:r>
      <w:r>
        <w:rPr>
          <w:rFonts w:hint="eastAsia"/>
        </w:rPr>
        <w:t>仪器工作环境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主机必须放在稳固、水平的工作台面上，避免阳光直射，避免靠近加热设备；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不要将主机安装在强电磁干扰或有高感应系数的仪器旁边，例如：电冰箱、高速离心机、振荡器等；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主机的放置位置必须离周围物体或墙壁至少要有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sz w:val="20"/>
          <w:szCs w:val="20"/>
        </w:rPr>
        <w:t>15cm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，以便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sz w:val="20"/>
          <w:szCs w:val="20"/>
        </w:rPr>
        <w:t>SLAN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主机的散热和通风， 以及方便用户开启和关闭仪器电源；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</w:rPr>
        <w:t>主机在运行时禁止覆盖任何东西。</w:t>
      </w:r>
      <w:r>
        <w:rPr>
          <w:rFonts w:ascii="宋体" w:hAnsi="宋体" w:eastAsia="宋体" w:cs="宋体"/>
          <w:sz w:val="24"/>
          <w:szCs w:val="24"/>
        </w:rPr>
        <w:t xml:space="preserve"> 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 xml:space="preserve">仪器在环境温度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sz w:val="20"/>
          <w:szCs w:val="20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～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sz w:val="20"/>
          <w:szCs w:val="20"/>
        </w:rPr>
        <w:t>30</w:t>
      </w:r>
      <w:r>
        <w:rPr>
          <w:rStyle w:val="11"/>
        </w:rPr>
        <w:t>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，相对湿度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sz w:val="20"/>
          <w:szCs w:val="20"/>
        </w:rPr>
        <w:t>&lt;85%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的室内使用；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为了防止电击危害，主机必须接在符合安规标准的三芯接地插座上，电压为～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sz w:val="20"/>
          <w:szCs w:val="20"/>
        </w:rPr>
        <w:t>220V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（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sz w:val="20"/>
          <w:szCs w:val="20"/>
        </w:rPr>
        <w:t>50Hz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）；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</w:rPr>
        <w:t>系统的用户必须经过制造商或经销商的专业技术人员培训后，才能安装及使</w:t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olor w:val="FF0000"/>
          <w:sz w:val="20"/>
          <w:szCs w:val="20"/>
        </w:rPr>
        <w:t>用本系统。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 </w:t>
      </w:r>
    </w:p>
    <w:p>
      <w:pPr>
        <w:pStyle w:val="4"/>
        <w:numPr>
          <w:numId w:val="0"/>
        </w:numPr>
        <w:bidi w:val="0"/>
      </w:pPr>
      <w:r>
        <w:rPr>
          <w:rFonts w:hint="default"/>
        </w:rPr>
        <w:t xml:space="preserve">3.4.2 </w:t>
      </w:r>
      <w:r>
        <w:rPr>
          <w:rFonts w:hint="eastAsia"/>
        </w:rPr>
        <w:t>电脑配置要求</w:t>
      </w:r>
      <w: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建议用我司配备的小电脑运行上位机软件。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3.5系统检查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请用户按以下步骤操作， 以检查软件是否已成功安装：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POCT主机的电源；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打开POCT 软件，登录用户账户，检查仪器是否连接成功。</w:t>
      </w:r>
      <w:r>
        <w:drawing>
          <wp:inline distT="0" distB="0" distL="114300" distR="114300">
            <wp:extent cx="1975485" cy="1255395"/>
            <wp:effectExtent l="0" t="0" r="5715" b="19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20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图3.5.1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如图3.5.1为仪器连接成功，可插上微流控耗材做实验。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2"/>
          <w:szCs w:val="22"/>
        </w:rPr>
        <w:t>若仪器无法运行或运行出错，请及时与制造商或经销商联系！</w:t>
      </w:r>
      <w:r>
        <w:rPr>
          <w:rFonts w:ascii="宋体" w:hAnsi="宋体" w:eastAsia="宋体" w:cs="宋体"/>
          <w:color w:val="FF0000"/>
          <w:sz w:val="32"/>
          <w:szCs w:val="32"/>
        </w:rPr>
        <w:t xml:space="preserve"> </w:t>
      </w:r>
    </w:p>
    <w:p>
      <w:pPr>
        <w:pStyle w:val="3"/>
        <w:bidi w:val="0"/>
      </w:pPr>
      <w:r>
        <w:rPr>
          <w:rFonts w:hint="default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 xml:space="preserve"> </w:t>
      </w:r>
      <w:r>
        <w:rPr>
          <w:rFonts w:hint="eastAsia"/>
        </w:rPr>
        <w:t>试剂要求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本系统若用于临床疾病的体外诊断，则使用的试剂必须具备国家药监局颁发的产品注册证、生产许可证及产品合格证，并在产品有效期内使用，才能保证检测的准确性。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</w:pPr>
      <w:r>
        <w:rPr>
          <w:rFonts w:hint="eastAsia"/>
        </w:rPr>
        <w:t>仪器保养与维护</w:t>
      </w:r>
      <w:r>
        <w:t xml:space="preserve"> </w:t>
      </w:r>
    </w:p>
    <w:p>
      <w:pPr>
        <w:pStyle w:val="3"/>
        <w:bidi w:val="0"/>
      </w:pPr>
      <w:r>
        <w:rPr>
          <w:rFonts w:hint="default"/>
        </w:rPr>
        <w:t xml:space="preserve">8.1 </w:t>
      </w:r>
      <w:r>
        <w:rPr>
          <w:rFonts w:hint="eastAsia"/>
        </w:rPr>
        <w:t>仪器清洁</w:t>
      </w:r>
      <w:r>
        <w:t xml:space="preserve"> </w:t>
      </w:r>
    </w:p>
    <w:p>
      <w:pPr>
        <w:bidi w:val="0"/>
        <w:ind w:left="0" w:leftChars="0" w:firstLine="0" w:firstLineChars="0"/>
        <w:rPr>
          <w:rFonts w:hint="eastAsia" w:eastAsiaTheme="minor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</w:rPr>
        <w:t>仪器表面清洁</w:t>
      </w:r>
      <w:r>
        <w:rPr>
          <w:rFonts w:hint="eastAsia"/>
          <w:b/>
          <w:bCs/>
          <w:sz w:val="22"/>
          <w:szCs w:val="28"/>
          <w:lang w:eastAsia="zh-CN"/>
        </w:rPr>
        <w:t>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仪器的表面应定期用软布加少量清水擦洗，清洗后将仪器擦干。若有试剂泄漏在仪器表面，应用软布加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sz w:val="20"/>
          <w:szCs w:val="20"/>
        </w:rPr>
        <w:t>70%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酒精擦拭干净。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0"/>
          <w:szCs w:val="20"/>
        </w:rPr>
        <w:t>清洁仪器前必须关闭电源，并拔掉电源线。</w:t>
      </w:r>
      <w:r>
        <w:rPr>
          <w:rFonts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0"/>
          <w:szCs w:val="20"/>
        </w:rPr>
        <w:t>不要将液体倾倒在反应模块中或者仪器内部。 不能用强腐蚀性溶剂或者有机溶剂擦洗仪器， 若采用非制造商建议的消毒剂或清洗剂，应咨询制造商或其代理。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3"/>
        <w:bidi w:val="0"/>
      </w:pPr>
      <w:r>
        <w:rPr>
          <w:rFonts w:hint="default"/>
        </w:rPr>
        <w:t xml:space="preserve">8.2 </w:t>
      </w:r>
      <w:r>
        <w:rPr>
          <w:rFonts w:hint="eastAsia"/>
        </w:rPr>
        <w:t>保护仪器</w:t>
      </w:r>
      <w: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不要频繁开关仪器，两次开关间隔时间不得低于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sz w:val="20"/>
          <w:szCs w:val="20"/>
        </w:rPr>
        <w:t>30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秒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实验结束后不要立即关闭电源，保持待机状态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sz w:val="20"/>
          <w:szCs w:val="20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0"/>
          <w:szCs w:val="20"/>
        </w:rPr>
        <w:t>分钟后（此时仪器内部风扇仍在持续工作），待模块温度降至室温再关闭电源。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/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一、软件基本介绍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1.打开电脑，开启仪器后面的开关，双击 </w:t>
      </w:r>
      <w:r>
        <w:drawing>
          <wp:inline distT="0" distB="0" distL="114300" distR="114300">
            <wp:extent cx="375920" cy="3689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软件图标进入软件界面。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用户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为 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，密码为 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，登录（图 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-1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）。 </w:t>
      </w:r>
    </w:p>
    <w:p>
      <w:r>
        <w:drawing>
          <wp:inline distT="0" distB="0" distL="114300" distR="114300">
            <wp:extent cx="5267960" cy="298894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.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登录后进入如下界面（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-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2）。</w:t>
      </w:r>
    </w:p>
    <w:p>
      <w:pPr>
        <w:jc w:val="both"/>
      </w:pPr>
      <w:r>
        <w:drawing>
          <wp:inline distT="0" distB="0" distL="114300" distR="114300">
            <wp:extent cx="5262245" cy="2881630"/>
            <wp:effectExtent l="0" t="0" r="1460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图 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-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2</w:t>
      </w:r>
    </w:p>
    <w:p>
      <w:pPr>
        <w:jc w:val="center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br w:type="page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该界面常用按钮功能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复位按钮  ：使仪器回到初始状态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新建按钮  ：创建并运行实验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状态按钮  ：查看仪器运行状态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打开按钮  ：打开实验文件 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注意：当仪器就绪后，会显示READY（图1-3）。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07565" cy="1338580"/>
            <wp:effectExtent l="0" t="0" r="698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图1-3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4"/>
        </w:numPr>
        <w:jc w:val="both"/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从界面顶部下拉，弹出如下界面，可进行最小化与退出等操作（图1-4）。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02489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图1-4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点击其它位置，回到图1-2界面。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二、创建并运行实验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1.点击新建按钮，进入命名界面（图2-1），默认名为当前系统时间，用户可自行修改。</w:t>
      </w:r>
    </w:p>
    <w:p>
      <w:pPr>
        <w:jc w:val="center"/>
      </w:pPr>
      <w:r>
        <w:drawing>
          <wp:inline distT="0" distB="0" distL="114300" distR="114300">
            <wp:extent cx="4747895" cy="1684020"/>
            <wp:effectExtent l="0" t="0" r="1460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2-1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2.命名结束后，点击右上角的向右箭头，进入项目选项，选择一个项目，再点击向右箭头，进入实验参数设置。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</w:t>
      </w:r>
      <w:r>
        <w:rPr>
          <w:rFonts w:hint="eastAsia"/>
          <w:b/>
          <w:bCs/>
          <w:lang w:val="en-US" w:eastAsia="zh-CN"/>
        </w:rPr>
        <w:t>温度时间参数设置</w:t>
      </w:r>
      <w:r>
        <w:rPr>
          <w:rFonts w:hint="eastAsia"/>
          <w:lang w:val="en-US" w:eastAsia="zh-CN"/>
        </w:rPr>
        <w:t>如图2-2所示，用户可根据实际情况自行调整。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894070" cy="1853565"/>
            <wp:effectExtent l="0" t="0" r="11430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图2-2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b/>
          <w:bCs/>
          <w:lang w:eastAsia="zh-CN"/>
        </w:rPr>
        <w:t>流程设置</w:t>
      </w:r>
      <w:r>
        <w:rPr>
          <w:rFonts w:hint="eastAsia"/>
          <w:lang w:eastAsia="zh-CN"/>
        </w:rPr>
        <w:t>，根据需求自行勾选（图</w:t>
      </w:r>
      <w:r>
        <w:rPr>
          <w:rFonts w:hint="eastAsia"/>
          <w:lang w:val="en-US" w:eastAsia="zh-CN"/>
        </w:rPr>
        <w:t>2-3</w:t>
      </w:r>
      <w:r>
        <w:rPr>
          <w:rFonts w:hint="eastAsia"/>
          <w:lang w:eastAsia="zh-CN"/>
        </w:rPr>
        <w:t>）。</w:t>
      </w:r>
    </w:p>
    <w:p>
      <w:p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442335" cy="1865630"/>
            <wp:effectExtent l="0" t="0" r="5715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2-3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  <w:lang w:val="en-US" w:eastAsia="zh-CN"/>
        </w:rPr>
        <w:t>灯孔设置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eastAsia="zh-CN"/>
        </w:rPr>
        <w:t>根据需求自行勾选（图</w:t>
      </w:r>
      <w:r>
        <w:rPr>
          <w:rFonts w:hint="eastAsia"/>
          <w:lang w:val="en-US" w:eastAsia="zh-CN"/>
        </w:rPr>
        <w:t>2-4</w:t>
      </w:r>
      <w:r>
        <w:rPr>
          <w:rFonts w:hint="eastAsia"/>
          <w:lang w:eastAsia="zh-CN"/>
        </w:rPr>
        <w:t>）。</w:t>
      </w:r>
    </w:p>
    <w:p>
      <w:p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1770" cy="1433830"/>
            <wp:effectExtent l="0" t="0" r="5080" b="139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2-4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  <w:lang w:val="en-US" w:eastAsia="zh-CN"/>
        </w:rPr>
        <w:t>循环次数</w:t>
      </w:r>
      <w:r>
        <w:rPr>
          <w:rFonts w:hint="eastAsia"/>
          <w:lang w:val="en-US" w:eastAsia="zh-CN"/>
        </w:rPr>
        <w:t>设置，设置PCR循环次数（图2-5）。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575560" cy="887095"/>
            <wp:effectExtent l="0" t="0" r="15240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2-5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  <w:lang w:val="en-US" w:eastAsia="zh-CN"/>
        </w:rPr>
        <w:t>相机设置</w:t>
      </w:r>
      <w:r>
        <w:rPr>
          <w:rFonts w:hint="eastAsia"/>
          <w:lang w:val="en-US" w:eastAsia="zh-CN"/>
        </w:rPr>
        <w:t>，设置曝光时间与增益（图2-6）。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600575" cy="1085850"/>
            <wp:effectExtent l="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3.点击向右箭头，点击复位按钮，待仪器复位完成后，点击开始按钮，开始实验（图2-7）。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832100"/>
            <wp:effectExtent l="0" t="0" r="10160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图2-7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="210"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三、配套耗材介绍。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一次性卡盒（图3-1）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46370" cy="2069465"/>
            <wp:effectExtent l="0" t="0" r="11430" b="6985"/>
            <wp:docPr id="14" name="图片 14" descr="卡盒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卡盒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孔1：加入20微升MGB400磁珠悬浮液，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200微升裂解液MLB，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250微升无水乙醇。</w:t>
      </w:r>
    </w:p>
    <w:p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再加入200微升提取样本。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孔2：加入500微升洗涤液MW1。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孔3：加入700微升洗涤液MW2。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孔4：加入200微升PCR级水。待核酸提取完成后，孔4中的液体为提取好的核酸样品，可用于QPCR使用。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注意：孔4下有漏洞，需处理，防漏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扩增孔加配好的PCR试剂，用矿物油液封。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将卡盒推入仪器进行核酸提取或PCR（图3-2）。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37995" cy="2517140"/>
            <wp:effectExtent l="0" t="0" r="14605" b="16510"/>
            <wp:docPr id="19" name="图片 19" descr="卡盒上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卡盒上机"/>
                    <pic:cNvPicPr>
                      <a:picLocks noChangeAspect="1"/>
                    </pic:cNvPicPr>
                  </pic:nvPicPr>
                  <pic:blipFill>
                    <a:blip r:embed="rId20"/>
                    <a:srcRect b="32745"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一次性磁棒套（图3-2）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1281430</wp:posOffset>
                </wp:positionV>
                <wp:extent cx="542925" cy="391160"/>
                <wp:effectExtent l="0" t="0" r="9525" b="889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7090" y="7998460"/>
                          <a:ext cx="542925" cy="3911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长端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85pt;margin-top:100.9pt;height:30.8pt;width:42.75pt;z-index:251659264;v-text-anchor:middle;mso-width-relative:page;mso-height-relative:page;" filled="f" stroked="f" coordsize="21600,21600" arcsize="0.166666666666667" o:gfxdata="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6+EGP9kAAAALAQAADwAAAAAAAAABACAA&#10;AAAiAAAAZHJzL2Rvd25yZXYueG1sUEsBAhQAFAAAAAgAh07iQMY4IMZ+AgAAxQQAAA4AAAAAAAAA&#10;AQAgAAAAKAEAAGRycy9lMm9Eb2MueG1sUEsFBgAAAAAGAAYAWQEAABg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长端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1203960</wp:posOffset>
                </wp:positionV>
                <wp:extent cx="542925" cy="391160"/>
                <wp:effectExtent l="0" t="0" r="0" b="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911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短端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5.5pt;margin-top:94.8pt;height:30.8pt;width:42.75pt;z-index:251660288;v-text-anchor:middle;mso-width-relative:page;mso-height-relative:page;" filled="f" stroked="f" coordsize="21600,21600" arcsize="0.166666666666667" o:gfxdata="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f8WRk2QAAAAsBAAAPAAAAAAAAAAEAIAAAACIAAABkcnMvZG93&#10;bnJldi54bWxQSwECFAAUAAAACACHTuJAaax/83ECAAC5BAAADgAAAAAAAAABACAAAAAoAQAAZHJz&#10;L2Uyb0RvYy54bWxQSwUGAAAAAAYABgBZAQAACw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短端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1378585" cy="2052955"/>
            <wp:effectExtent l="0" t="0" r="12065" b="4445"/>
            <wp:docPr id="15" name="图片 15" descr="磁棒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磁棒套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手捏长端，将短端插入仪器的相应位置（图3-3）。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92300" cy="4075430"/>
            <wp:effectExtent l="0" t="0" r="12700" b="1270"/>
            <wp:docPr id="18" name="图片 18" descr="磁棒套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磁棒套安装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待实验结束后，及时将一次性耗材处理。避免气溶胶污染。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 查看实验结果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1.在首页界面，点击打开按钮，再点击右上角的打开按钮（图4-1）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867910" cy="1960245"/>
            <wp:effectExtent l="0" t="0" r="8890" b="190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图4-1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在弹出的对话框中打开后缀为.XML的文件（图4-2）。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512060"/>
            <wp:effectExtent l="0" t="0" r="12065" b="254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图4-2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注意：默认的文件在以下目录：\Release\Experiments\仪器1\（图4-3）。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50410" cy="1336040"/>
            <wp:effectExtent l="0" t="0" r="2540" b="1651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图4-3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420"/>
      </w:pPr>
      <w:r>
        <w:separator/>
      </w:r>
    </w:p>
  </w:footnote>
  <w:footnote w:type="continuationSeparator" w:id="1">
    <w:p>
      <w:pPr>
        <w:spacing w:before="0" w:after="0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3CB63"/>
    <w:multiLevelType w:val="singleLevel"/>
    <w:tmpl w:val="9993CB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C69A03C"/>
    <w:multiLevelType w:val="singleLevel"/>
    <w:tmpl w:val="BC69A03C"/>
    <w:lvl w:ilvl="0" w:tentative="0">
      <w:start w:val="8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25F282A8"/>
    <w:multiLevelType w:val="singleLevel"/>
    <w:tmpl w:val="25F282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3740E3"/>
    <w:multiLevelType w:val="singleLevel"/>
    <w:tmpl w:val="2C3740E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4BF8C25"/>
    <w:multiLevelType w:val="singleLevel"/>
    <w:tmpl w:val="64BF8C2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4ODUwMTRiNmI1OTRhNTE5YTJiMmE4M2NlMzJmNzIifQ=="/>
  </w:docVars>
  <w:rsids>
    <w:rsidRoot w:val="00000000"/>
    <w:rsid w:val="11C23B7A"/>
    <w:rsid w:val="312B1323"/>
    <w:rsid w:val="3DE75144"/>
    <w:rsid w:val="41411F46"/>
    <w:rsid w:val="4406438D"/>
    <w:rsid w:val="4B274C49"/>
    <w:rsid w:val="6361792D"/>
    <w:rsid w:val="73351C58"/>
    <w:rsid w:val="770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ind w:firstLine="6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fontstyle01"/>
    <w:basedOn w:val="7"/>
    <w:uiPriority w:val="0"/>
    <w:rPr>
      <w:rFonts w:hint="eastAsia" w:ascii="宋体" w:hAnsi="宋体" w:eastAsia="宋体" w:cs="宋体"/>
      <w:color w:val="4F81BD"/>
      <w:sz w:val="34"/>
      <w:szCs w:val="34"/>
    </w:rPr>
  </w:style>
  <w:style w:type="character" w:customStyle="1" w:styleId="9">
    <w:name w:val="fontstyle21"/>
    <w:basedOn w:val="7"/>
    <w:qFormat/>
    <w:uiPriority w:val="0"/>
    <w:rPr>
      <w:rFonts w:hint="eastAsia" w:ascii="宋体" w:hAnsi="宋体" w:eastAsia="宋体" w:cs="宋体"/>
      <w:color w:val="4F81BD"/>
      <w:sz w:val="26"/>
      <w:szCs w:val="26"/>
    </w:rPr>
  </w:style>
  <w:style w:type="character" w:customStyle="1" w:styleId="10">
    <w:name w:val="fontstyle11"/>
    <w:basedOn w:val="7"/>
    <w:qFormat/>
    <w:uiPriority w:val="0"/>
    <w:rPr>
      <w:rFonts w:hint="default" w:ascii="Times New Roman" w:hAnsi="Times New Roman" w:cs="Times New Roman"/>
      <w:color w:val="000000"/>
      <w:sz w:val="20"/>
      <w:szCs w:val="20"/>
    </w:rPr>
  </w:style>
  <w:style w:type="character" w:customStyle="1" w:styleId="11">
    <w:name w:val="fontstyle31"/>
    <w:basedOn w:val="7"/>
    <w:uiPriority w:val="0"/>
    <w:rPr>
      <w:rFonts w:ascii="微软雅黑" w:hAnsi="微软雅黑" w:eastAsia="微软雅黑" w:cs="微软雅黑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802</Words>
  <Characters>947</Characters>
  <Lines>0</Lines>
  <Paragraphs>0</Paragraphs>
  <TotalTime>202</TotalTime>
  <ScaleCrop>false</ScaleCrop>
  <LinksUpToDate>false</LinksUpToDate>
  <CharactersWithSpaces>978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2022-04-24T08:58:00Z</dcterms:created>
  <dc:creator>Administrator</dc:creator>
  <cp:lastModifiedBy>Administrator</cp:lastModifiedBy>
  <dcterms:modified xsi:type="dcterms:W3CDTF">2022-07-12T07:44:13Z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5DF252712B5D47DF91970EBE9D84E968</vt:lpwstr>
  </property>
</Properties>
</file>