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800"/>
        <w:jc w:val="center"/>
      </w:pPr>
      <w:r>
        <w:rPr>
          <w:rFonts w:ascii="Arial" w:cs="Arial" w:eastAsia="Arial" w:hAnsi="Arial"/>
          <w:b/>
          <w:bCs/>
          <w:color w:val="1F3864"/>
          <w:sz w:val="36"/>
          <w:szCs w:val="36"/>
        </w:rPr>
        <w:t xml:space="preserve">Epigenetic Regulation in Calcification Diseases</w:t>
      </w:r>
    </w:p>
    <w:p>
      <w:pPr>
        <w:spacing w:after="200" w:before="100"/>
        <w:jc w:val="center"/>
      </w:pPr>
      <w:r>
        <w:rPr>
          <w:rFonts w:ascii="Arial" w:cs="Arial" w:eastAsia="Arial" w:hAnsi="Arial"/>
          <w:b/>
          <w:bCs/>
          <w:color w:val="2E75B6"/>
          <w:sz w:val="30"/>
          <w:szCs w:val="30"/>
        </w:rPr>
        <w:t xml:space="preserve">表观遗传调控在钙化性疾病中的研究</w:t>
      </w:r>
    </w:p>
    <w:p>
      <w:pPr>
        <w:spacing w:after="600" w:before="100"/>
        <w:jc w:val="center"/>
      </w:pPr>
      <w:r>
        <w:rPr>
          <w:rFonts w:ascii="Arial" w:cs="Arial" w:eastAsia="Arial" w:hAnsi="Arial"/>
          <w:i/>
          <w:iCs/>
          <w:color w:val="595959"/>
          <w:sz w:val="20"/>
          <w:szCs w:val="20"/>
        </w:rPr>
        <w:t xml:space="preserve">A Research Lecture for Biomedical Scientists</w:t>
      </w:r>
    </w:p>
    <w:p>
      <w:pPr>
        <w:pBdr>
          <w:bottom w:val="single" w:color="AAAAAA" w:sz="4" w:space="2"/>
        </w:pBdr>
        <w:spacing w:after="200" w:before="200"/>
      </w:pPr>
      <w:r>
        <w:rPr>
          <w:rFonts w:ascii="Arial" w:cs="Arial" w:eastAsia="Arial" w:hAnsi="Arial"/>
        </w:rPr>
        <w:t xml:space="preserve"/>
      </w:r>
    </w:p>
    <w:p>
      <w:pPr>
        <w:spacing w:after="300" w:before="400"/>
        <w:jc w:val="center"/>
      </w:pPr>
      <w:r>
        <w:rPr>
          <w:rFonts w:ascii="Arial" w:cs="Arial" w:eastAsia="Arial" w:hAnsi="Arial"/>
          <w:b/>
          <w:bCs/>
          <w:color w:val="1F3864"/>
          <w:sz w:val="32"/>
          <w:szCs w:val="32"/>
        </w:rPr>
        <w:t xml:space="preserve">PART I — English Lecture Script</w:t>
      </w:r>
    </w:p>
    <w:p>
      <w:pPr>
        <w:pBdr>
          <w:bottom w:val="single" w:color="2E75B6" w:sz="6" w:space="1"/>
        </w:pBdr>
        <w:spacing w:after="160" w:before="360"/>
      </w:pPr>
      <w:r>
        <w:rPr>
          <w:rFonts w:ascii="Arial" w:cs="Arial" w:eastAsia="Arial" w:hAnsi="Arial"/>
          <w:b/>
          <w:bCs/>
          <w:color w:val="1F3864"/>
          <w:sz w:val="28"/>
          <w:szCs w:val="28"/>
        </w:rPr>
        <w:t xml:space="preserve">1. Opening: The Disease We Set Out to Study</w:t>
      </w:r>
    </w:p>
    <w:p>
      <w:pPr>
        <w:spacing w:after="120" w:before="80"/>
        <w:jc w:val="left"/>
      </w:pPr>
      <w:r>
        <w:rPr>
          <w:rFonts w:ascii="Arial" w:cs="Arial" w:eastAsia="Arial" w:hAnsi="Arial"/>
          <w:color w:val="222222"/>
          <w:sz w:val="22"/>
          <w:szCs w:val="22"/>
        </w:rPr>
        <w:t xml:space="preserve">Good day, everyone. It is almost exactly 20 years since I first began working on a rare genetic disorder called pseudoxanthoma elasticum, or PXE — and today I want to take you through the intellectual journey of those two decades, from understanding a single gene's function, to uncovering the molecular logic of ectopic calcification, and ultimately to recognising the pivotal role of epigenetics in that process.</w:t>
      </w:r>
    </w:p>
    <w:p>
      <w:pPr>
        <w:spacing w:after="120" w:before="80"/>
        <w:jc w:val="left"/>
      </w:pPr>
      <w:r>
        <w:rPr>
          <w:rFonts w:ascii="Arial" w:cs="Arial" w:eastAsia="Arial" w:hAnsi="Arial"/>
          <w:color w:val="222222"/>
          <w:sz w:val="22"/>
          <w:szCs w:val="22"/>
        </w:rPr>
        <w:t xml:space="preserve">PXE is caused by loss-of-function recessive mutations in a transporter gene called ABCC6, which is almost exclusively expressed in hepatocytes — liver cells. Several hundred pathogenic variants of this gene have been described. Clinically, the disease is characterised by ectopic mineralisation — abnormal calcium deposition — in a variety of tissues: the skin, the Bruch's membrane behind the retina, the cardiovascular system, and the kidneys, where it manifests as kidney stones. Beyond the classic features, pathogenic ABCC6 variants have been shown to be independent risk factors for stroke, for coronary artery disease, and for increased vascular calcification.</w:t>
      </w:r>
    </w:p>
    <w:p>
      <w:pPr>
        <w:pBdr>
          <w:bottom w:val="single" w:color="2E75B6" w:sz="6" w:space="1"/>
        </w:pBdr>
        <w:spacing w:after="160" w:before="360"/>
      </w:pPr>
      <w:r>
        <w:rPr>
          <w:rFonts w:ascii="Arial" w:cs="Arial" w:eastAsia="Arial" w:hAnsi="Arial"/>
          <w:b/>
          <w:bCs/>
          <w:color w:val="1F3864"/>
          <w:sz w:val="28"/>
          <w:szCs w:val="28"/>
        </w:rPr>
        <w:t xml:space="preserve">2. The First Question: What Does ABCC6 Actually Do?</w:t>
      </w:r>
    </w:p>
    <w:p>
      <w:pPr>
        <w:spacing w:after="120" w:before="80"/>
        <w:jc w:val="left"/>
      </w:pPr>
      <w:r>
        <w:rPr>
          <w:rFonts w:ascii="Arial" w:cs="Arial" w:eastAsia="Arial" w:hAnsi="Arial"/>
          <w:color w:val="222222"/>
          <w:sz w:val="22"/>
          <w:szCs w:val="22"/>
        </w:rPr>
        <w:t xml:space="preserve">For many years, our central question was simple but frustratingly difficult to answer: why does loss of this liver transporter cause distant tissues to calcify? We invested heavily in characterising ABCC6 at the transcriptional level. We identified several kinase cascades — including PKC, AMP kinase, and most importantly the ERK pathway — that all converge to inhibit ABCC6 expression in hepatocytes when activated. We showed that reactive oxygen species similarly suppress the gene, partly through ERK. And we pinned the master regulator of ABCC6 transcription to a nuclear receptor called HNF4A, working in concert with an intronic enhancer.</w:t>
      </w:r>
    </w:p>
    <w:p>
      <w:pPr>
        <w:spacing w:after="120" w:before="80"/>
        <w:jc w:val="left"/>
      </w:pPr>
      <w:r>
        <w:rPr>
          <w:rFonts w:ascii="Arial" w:cs="Arial" w:eastAsia="Arial" w:hAnsi="Arial"/>
          <w:color w:val="222222"/>
          <w:sz w:val="22"/>
          <w:szCs w:val="22"/>
        </w:rPr>
        <w:t xml:space="preserve">Yet despite all of this mechanistic detail, we were no closer to understanding why a liver transporter regulates calcification in peripheral tissues. The link remained elusive — until 2013 and 2014, when ground-breaking work by Jansen and colleagues demonstrated that ABCC6 exports ATP from hepatocytes into the bloodstream. In the circulation, that ATP is immediately cleaved by the enzyme ENPP1 into pyrophosphate and AMP. And in ABCC6 knockout mice, pyrophosphate levels in liver perfusates drop to nearly zero — perfectly mirroring the markedly reduced plasma pyrophosphate found in PXE patients.</w:t>
      </w:r>
    </w:p>
    <w:p>
      <w:pPr>
        <w:spacing w:after="120" w:before="80"/>
        <w:jc w:val="left"/>
      </w:pPr>
      <w:r>
        <w:rPr>
          <w:rFonts w:ascii="Arial" w:cs="Arial" w:eastAsia="Arial" w:hAnsi="Arial"/>
          <w:color w:val="222222"/>
          <w:sz w:val="22"/>
          <w:szCs w:val="22"/>
        </w:rPr>
        <w:t xml:space="preserve">This was the missing link. Pyrophosphate is a potent inhibitor of hydroxyapatite crystal growth. Without adequate pyrophosphate, the solubility threshold for calcium and phosphate in the extracellular matrix is breached and ectopic mineralisation occurs. Suddenly, the entire pathophysiology made sense.</w:t>
      </w:r>
    </w:p>
    <w:p>
      <w:pPr>
        <w:pBdr>
          <w:bottom w:val="single" w:color="2E75B6" w:sz="6" w:space="1"/>
        </w:pBdr>
        <w:spacing w:after="160" w:before="360"/>
      </w:pPr>
      <w:r>
        <w:rPr>
          <w:rFonts w:ascii="Arial" w:cs="Arial" w:eastAsia="Arial" w:hAnsi="Arial"/>
          <w:b/>
          <w:bCs/>
          <w:color w:val="1F3864"/>
          <w:sz w:val="28"/>
          <w:szCs w:val="28"/>
        </w:rPr>
        <w:t xml:space="preserve">3. The Architecture of Vascular Calcification</w:t>
      </w:r>
    </w:p>
    <w:p>
      <w:pPr>
        <w:spacing w:after="120" w:before="80"/>
        <w:jc w:val="left"/>
      </w:pPr>
      <w:r>
        <w:rPr>
          <w:rFonts w:ascii="Arial" w:cs="Arial" w:eastAsia="Arial" w:hAnsi="Arial"/>
          <w:color w:val="222222"/>
          <w:sz w:val="22"/>
          <w:szCs w:val="22"/>
        </w:rPr>
        <w:t xml:space="preserve">Before going further into mechanism, let me frame the biological context. The arterial wall has three layers: the tunica intima (endothelial cells and basement membrane), the tunica media (vascular smooth muscle cells and elastic lamellae), and the tunica adventitia. Calcification can occur in both the intima and the media. Intimal calcification is the hallmark of atherosclerosis, driven by inflammation. Medial calcification — which is what concerns us most here — results from the osteoblastic transformation of vascular smooth muscle cells, and leads to vessel stiffening, elevated blood pressure, left ventricular hypertrophy, and peripheral artery disease.</w:t>
      </w:r>
    </w:p>
    <w:p>
      <w:pPr>
        <w:spacing w:after="120" w:before="80"/>
        <w:jc w:val="left"/>
      </w:pPr>
      <w:r>
        <w:rPr>
          <w:rFonts w:ascii="Arial" w:cs="Arial" w:eastAsia="Arial" w:hAnsi="Arial"/>
          <w:color w:val="222222"/>
          <w:sz w:val="22"/>
          <w:szCs w:val="22"/>
        </w:rPr>
        <w:t xml:space="preserve">This is not a passive precipitation process. It is an actively regulated biological programme. Multiple inhibitors normally prevent calcium-phosphate precipitation in the vessel wall — chief among them are matrix Gla protein (MGP), pyrophosphate itself, and fetuin-A. Conversely, elevated phosphate, calcium-protein particles (CPP), reactive oxygen species, chronic kidney disease, and diabetes all promote calcification. PXE is, in essence, a model in which one critical inhibitor — systemic pyrophosphate — is constitutively depleted.</w:t>
      </w:r>
    </w:p>
    <w:p>
      <w:pPr>
        <w:spacing w:after="120" w:before="80"/>
        <w:jc w:val="left"/>
      </w:pPr>
      <w:r>
        <w:rPr>
          <w:rFonts w:ascii="Arial" w:cs="Arial" w:eastAsia="Arial" w:hAnsi="Arial"/>
          <w:color w:val="222222"/>
          <w:sz w:val="22"/>
          <w:szCs w:val="22"/>
        </w:rPr>
        <w:t xml:space="preserve">Importantly, several other Mendelian disorders also cause medial vascular calcification through disruption of the pyrophosphate-phosphate equilibrium. Generalised Arterial Calcification of Infancy (GACI), for example, is caused by ENPP1 mutations, further validating that axis.</w:t>
      </w:r>
    </w:p>
    <w:p>
      <w:pPr>
        <w:pBdr>
          <w:bottom w:val="single" w:color="2E75B6" w:sz="6" w:space="1"/>
        </w:pBdr>
        <w:spacing w:after="160" w:before="360"/>
      </w:pPr>
      <w:r>
        <w:rPr>
          <w:rFonts w:ascii="Arial" w:cs="Arial" w:eastAsia="Arial" w:hAnsi="Arial"/>
          <w:b/>
          <w:bCs/>
          <w:color w:val="1F3864"/>
          <w:sz w:val="28"/>
          <w:szCs w:val="28"/>
        </w:rPr>
        <w:t xml:space="preserve">4. The Molecular Engine: RUNX2 and the Osteoblastic Switch</w:t>
      </w:r>
    </w:p>
    <w:p>
      <w:pPr>
        <w:spacing w:after="120" w:before="80"/>
        <w:jc w:val="left"/>
      </w:pPr>
      <w:r>
        <w:rPr>
          <w:rFonts w:ascii="Arial" w:cs="Arial" w:eastAsia="Arial" w:hAnsi="Arial"/>
          <w:color w:val="222222"/>
          <w:sz w:val="22"/>
          <w:szCs w:val="22"/>
        </w:rPr>
        <w:t xml:space="preserve">At the cellular level, the key event in medial calcification is the transdifferentiation of vascular smooth muscle cells (VSMCs) into osteoblast-like cells. The master transcription factor orchestrating this transformation is RUNX2. Under osteogenic stimuli — high phosphate, CPPs, or reactive oxygen species — signalling cascades, particularly ERK, activate RUNX2 via post-translational modifications including phosphorylation and acetylation. Once translocated to the nucleus, RUNX2 binds its co-factor CBFB and drives expression of a suite of osteogenic genes: osteocalcin, alkaline phosphatase, collagen type I, and others. The result is calcification.</w:t>
      </w:r>
    </w:p>
    <w:p>
      <w:pPr>
        <w:spacing w:after="120" w:before="80"/>
        <w:jc w:val="left"/>
      </w:pPr>
      <w:r>
        <w:rPr>
          <w:rFonts w:ascii="Arial" w:cs="Arial" w:eastAsia="Arial" w:hAnsi="Arial"/>
          <w:color w:val="222222"/>
          <w:sz w:val="22"/>
          <w:szCs w:val="22"/>
        </w:rPr>
        <w:t xml:space="preserve">The primacy of RUNX2 in this process was elegantly demonstrated by a conditional knockout study: when RUNX2 was deleted specifically from smooth muscle cells, vitamin D3 treatment — which normally drives intense aortic calcification — failed to produce significant mineralisation. This confirmed RUNX2 as the essential gatekeeper of the osteoblastic programme in the vessel wall.</w:t>
      </w:r>
    </w:p>
    <w:p>
      <w:pPr>
        <w:spacing w:after="120" w:before="80"/>
        <w:jc w:val="left"/>
      </w:pPr>
      <w:r>
        <w:rPr>
          <w:rFonts w:ascii="Arial" w:cs="Arial" w:eastAsia="Arial" w:hAnsi="Arial"/>
          <w:color w:val="222222"/>
          <w:sz w:val="22"/>
          <w:szCs w:val="22"/>
        </w:rPr>
        <w:t xml:space="preserve">Here is a conceptual link I want to highlight: the same environmental signals — ERK activation, reactive oxygen species — that drive RUNX2 upregulation in VSMCs are the very signals we had shown earlier to suppress ABCC6 expression in hepatocytes. This creates a systemic vicious cycle: oxidative stress simultaneously reduces hepatic pyrophosphate output and amplifies the osteogenic programme in the vessel wall.</w:t>
      </w:r>
    </w:p>
    <w:p>
      <w:pPr>
        <w:pBdr>
          <w:bottom w:val="single" w:color="2E75B6" w:sz="6" w:space="1"/>
        </w:pBdr>
        <w:spacing w:after="160" w:before="360"/>
      </w:pPr>
      <w:r>
        <w:rPr>
          <w:rFonts w:ascii="Arial" w:cs="Arial" w:eastAsia="Arial" w:hAnsi="Arial"/>
          <w:b/>
          <w:bCs/>
          <w:color w:val="1F3864"/>
          <w:sz w:val="28"/>
          <w:szCs w:val="28"/>
        </w:rPr>
        <w:t xml:space="preserve">5. A New Mechanism: PARP Enzymes and Mineral Nucleation</w:t>
      </w:r>
    </w:p>
    <w:p>
      <w:pPr>
        <w:spacing w:after="120" w:before="80"/>
        <w:jc w:val="left"/>
      </w:pPr>
      <w:r>
        <w:rPr>
          <w:rFonts w:ascii="Arial" w:cs="Arial" w:eastAsia="Arial" w:hAnsi="Arial"/>
          <w:color w:val="222222"/>
          <w:sz w:val="22"/>
          <w:szCs w:val="22"/>
        </w:rPr>
        <w:t xml:space="preserve">A landmark 2019 paper from Kathy Shanahan's group introduced an entirely new mechanistic dimension. They observed that inhibiting PARP enzymes — using either PJ34 or minocycline — dramatically prevented calcification in VSMCs cultured under osteogenic conditions. This was unexpected. The explanation they proposed is elegant: upon DNA damage, PARP enzymes synthesise poly-ADP-ribose chains attached to target proteins. Under conditions of severe DNA damage, these poly-ADP-ribosylated proteins and free poly-ADP-ribose are released from VSMCs into the extracellular matrix. Crucially, poly-ADP-ribose is rich in pyrophosphate bonds, which attract calcium ions and form poly-ADP-ribose calcification droplets. These droplets serve as mineral nucleation sites, attaching to elastic fibres and collagen in the matrix and seeding hydroxyapatite deposition.</w:t>
      </w:r>
    </w:p>
    <w:p>
      <w:pPr>
        <w:spacing w:after="120" w:before="80"/>
        <w:jc w:val="left"/>
      </w:pPr>
      <w:r>
        <w:rPr>
          <w:rFonts w:ascii="Arial" w:cs="Arial" w:eastAsia="Arial" w:hAnsi="Arial"/>
          <w:color w:val="222222"/>
          <w:sz w:val="22"/>
          <w:szCs w:val="22"/>
        </w:rPr>
        <w:t xml:space="preserve">Their follow-up work added another layer: PARP can directly interact with and PARylate RUNX2, activating it and amplifying osteogenic gene expression. So PARP sits at an intersection of DNA damage signalling, matrix nucleation, and transcriptional control of the osteoblastic programme.</w:t>
      </w:r>
    </w:p>
    <w:p>
      <w:pPr>
        <w:pBdr>
          <w:bottom w:val="single" w:color="2E75B6" w:sz="6" w:space="1"/>
        </w:pBdr>
        <w:spacing w:after="160" w:before="360"/>
      </w:pPr>
      <w:r>
        <w:rPr>
          <w:rFonts w:ascii="Arial" w:cs="Arial" w:eastAsia="Arial" w:hAnsi="Arial"/>
          <w:b/>
          <w:bCs/>
          <w:color w:val="1F3864"/>
          <w:sz w:val="28"/>
          <w:szCs w:val="28"/>
        </w:rPr>
        <w:t xml:space="preserve">6. The Epigenetic Dimension</w:t>
      </w:r>
    </w:p>
    <w:p>
      <w:pPr>
        <w:spacing w:after="120" w:before="80"/>
        <w:jc w:val="left"/>
      </w:pPr>
      <w:r>
        <w:rPr>
          <w:rFonts w:ascii="Arial" w:cs="Arial" w:eastAsia="Arial" w:hAnsi="Arial"/>
          <w:color w:val="222222"/>
          <w:sz w:val="22"/>
          <w:szCs w:val="22"/>
        </w:rPr>
        <w:t xml:space="preserve">Now — where does epigenetics come in? Let me first provide a brief framework for colleagues from other fields. The term was coined by Conrad Waddington in the 1940s, who used the metaphor of an 'epigenetic landscape': a ball rolling down a hillside into different valleys represents a totipotent cell differentiating into distinct cell fates. Each valley corresponds to a stable epigenetic state.</w:t>
      </w:r>
    </w:p>
    <w:p>
      <w:pPr>
        <w:spacing w:after="120" w:before="80"/>
        <w:jc w:val="left"/>
      </w:pPr>
      <w:r>
        <w:rPr>
          <w:rFonts w:ascii="Arial" w:cs="Arial" w:eastAsia="Arial" w:hAnsi="Arial"/>
          <w:color w:val="222222"/>
          <w:sz w:val="22"/>
          <w:szCs w:val="22"/>
        </w:rPr>
        <w:t xml:space="preserve">In contemporary molecular terms, epigenetics refers to stably heritable nuclear information not encoded in the DNA sequence itself. It is manifest as dynamic covalent modifications of chromatin — DNA methylation (on cytosines at CpG dinucleotides), and histone modifications (acetylation, methylation, phosphorylation, and others on histone tails). These modifications are written, erased, and read by dedicated enzymatic complexes. They determine whether chromatin is in an open, transcriptionally active (euchromatin) state, or a condensed, silent (heterochromatin) state. Critically, epigenetic marks sit at the interface of environment and genome: they can change rapidly in response to metabolic signals, oxidative stress, and other stimuli, linking intermediary metabolism to gene expression.</w:t>
      </w:r>
    </w:p>
    <w:p>
      <w:pPr>
        <w:spacing w:after="120" w:before="80"/>
        <w:jc w:val="left"/>
      </w:pPr>
      <w:r>
        <w:rPr>
          <w:rFonts w:ascii="Arial" w:cs="Arial" w:eastAsia="Arial" w:hAnsi="Arial"/>
          <w:color w:val="222222"/>
          <w:sz w:val="22"/>
          <w:szCs w:val="22"/>
        </w:rPr>
        <w:t xml:space="preserve">Why should we expect epigenetics to be involved in vascular calcification? Three reasons stand out. First, VSMC transdifferentiation is fundamentally a cell fate transition — the cell is moving from one 'valley' of Waddington's landscape to another, a process that is by definition accompanied by genome-wide epigenetic remodelling. Second, the environmental triggers we discussed — oxidative stress, elevated phosphate — are exactly the kind of stimuli that drive epigenetic changes. Third, there is an established literature on epigenetic effects in vascular biology, even if reports specifically linking epigenetics to calcification remain relatively sparse.</w:t>
      </w:r>
    </w:p>
    <w:p>
      <w:pPr>
        <w:pBdr>
          <w:bottom w:val="single" w:color="2E75B6" w:sz="6" w:space="1"/>
        </w:pBdr>
        <w:spacing w:after="160" w:before="360"/>
      </w:pPr>
      <w:r>
        <w:rPr>
          <w:rFonts w:ascii="Arial" w:cs="Arial" w:eastAsia="Arial" w:hAnsi="Arial"/>
          <w:b/>
          <w:bCs/>
          <w:color w:val="1F3864"/>
          <w:sz w:val="28"/>
          <w:szCs w:val="28"/>
        </w:rPr>
        <w:t xml:space="preserve">7. Specific Epigenetic Mechanisms in Vascular Calcification</w:t>
      </w:r>
    </w:p>
    <w:p>
      <w:pPr>
        <w:spacing w:after="120" w:before="80"/>
        <w:jc w:val="left"/>
      </w:pPr>
      <w:r>
        <w:rPr>
          <w:rFonts w:ascii="Arial" w:cs="Arial" w:eastAsia="Arial" w:hAnsi="Arial"/>
          <w:color w:val="222222"/>
          <w:sz w:val="22"/>
          <w:szCs w:val="22"/>
        </w:rPr>
        <w:t xml:space="preserve">Let me now summarise what has been published. First, SIRT6, a member of the histone deacetylase (HDAC) family, is negatively correlated with vascular calcification. SIRT6 inhibits RUNX2 activation by removing acetyl groups from it. However, when environmental phosphate is elevated, SIRT6 is suppressed, releasing RUNX2 from inhibition and enabling the osteoblastic switch. Similarly, HDAC9 was identified through genome-wide association studies as linked to vascular calcification; under osteogenic conditions, loss of HDAC9 dramatically increases mineralisation.</w:t>
      </w:r>
    </w:p>
    <w:p>
      <w:pPr>
        <w:spacing w:after="120" w:before="80"/>
        <w:jc w:val="left"/>
      </w:pPr>
      <w:r>
        <w:rPr>
          <w:rFonts w:ascii="Arial" w:cs="Arial" w:eastAsia="Arial" w:hAnsi="Arial"/>
          <w:color w:val="222222"/>
          <w:sz w:val="22"/>
          <w:szCs w:val="22"/>
        </w:rPr>
        <w:t xml:space="preserve">I should be precise here: because SIRT6 and HDAC9 can deacetylate non-histone substrates like RUNX2, their effects are not strictly 'epigenetic' in the canonical sense. They operate partly at the level of post-translational modification of transcription factors. However, the next set of evidence is genuinely epigenetic. When VSMCs were treated with a broad HDAC inhibitor (EPIC) under osteogenic conditions, calcification increased markedly — and this was associated with a significant upregulation of RUNX2 gene expression. This was confirmed ex vivo in aortic ring cultures and in vivo in animals co-treated with vitamin D3 and the HDAC inhibitor romidepsin. Strikingly, smooth muscle-specific conditional knockout of HDAC1 in mice, combined with vitamin D3 treatment, recapitulated this phenotype. HDAC1's primary histone substrate is histone H3 — meaning these effects represent bona fide chromatin-level regulation.</w:t>
      </w:r>
    </w:p>
    <w:p>
      <w:pPr>
        <w:spacing w:after="120" w:before="80"/>
        <w:jc w:val="left"/>
      </w:pPr>
      <w:r>
        <w:rPr>
          <w:rFonts w:ascii="Arial" w:cs="Arial" w:eastAsia="Arial" w:hAnsi="Arial"/>
          <w:color w:val="222222"/>
          <w:sz w:val="22"/>
          <w:szCs w:val="22"/>
        </w:rPr>
        <w:t xml:space="preserve">At a global level, a German group used carotid artery samples from patients with varying degrees of vascular calcification and performed ChIP assays. They observed a progressive, stage-dependent reduction in the global level of histone H3 lysine 9 tri-methylation (H3K9me3) — a canonical repressive mark — as calcification advanced. In parallel, both LINE-1 elements and alpha-satellite repeats showed gradual DNA hypomethylation in calcified versus healthy arteries and in patient serum, suggesting global epigenetic destabilisation accompanies disease progression.</w:t>
      </w:r>
    </w:p>
    <w:p>
      <w:pPr>
        <w:pBdr>
          <w:bottom w:val="single" w:color="2E75B6" w:sz="6" w:space="1"/>
        </w:pBdr>
        <w:spacing w:after="160" w:before="360"/>
      </w:pPr>
      <w:r>
        <w:rPr>
          <w:rFonts w:ascii="Arial" w:cs="Arial" w:eastAsia="Arial" w:hAnsi="Arial"/>
          <w:b/>
          <w:bCs/>
          <w:color w:val="1F3864"/>
          <w:sz w:val="28"/>
          <w:szCs w:val="28"/>
        </w:rPr>
        <w:t xml:space="preserve">8. The Epigenetic Clock and Cardiovascular Ageing</w:t>
      </w:r>
    </w:p>
    <w:p>
      <w:pPr>
        <w:spacing w:after="120" w:before="80"/>
        <w:jc w:val="left"/>
      </w:pPr>
      <w:r>
        <w:rPr>
          <w:rFonts w:ascii="Arial" w:cs="Arial" w:eastAsia="Arial" w:hAnsi="Arial"/>
          <w:color w:val="222222"/>
          <w:sz w:val="22"/>
          <w:szCs w:val="22"/>
        </w:rPr>
        <w:t xml:space="preserve">A related dimension concerns DNA methylation-based biological ageing. Steve Horvath's seminal work demonstrated that a set of just 350 CpG sites across the genome can accurately predict chronological age — the so-called 'epigenetic clock'. Individuals whose epigenetic age exceeds their chronological age — termed epigenetic age acceleration — face increased all-cause mortality, and this relationship is particularly strong for cardiovascular disease. This connects our field to a broader framework of how cumulative epigenetic drift may underlie age-related cardiovascular pathology.</w:t>
      </w:r>
    </w:p>
    <w:p>
      <w:pPr>
        <w:pBdr>
          <w:bottom w:val="single" w:color="2E75B6" w:sz="6" w:space="1"/>
        </w:pBdr>
        <w:spacing w:after="160" w:before="360"/>
      </w:pPr>
      <w:r>
        <w:rPr>
          <w:rFonts w:ascii="Arial" w:cs="Arial" w:eastAsia="Arial" w:hAnsi="Arial"/>
          <w:b/>
          <w:bCs/>
          <w:color w:val="1F3864"/>
          <w:sz w:val="28"/>
          <w:szCs w:val="28"/>
        </w:rPr>
        <w:t xml:space="preserve">9. Dissecting a Disease-Linked GWAS Locus: Endothelin-1</w:t>
      </w:r>
    </w:p>
    <w:p>
      <w:pPr>
        <w:spacing w:after="120" w:before="80"/>
        <w:jc w:val="left"/>
      </w:pPr>
      <w:r>
        <w:rPr>
          <w:rFonts w:ascii="Arial" w:cs="Arial" w:eastAsia="Arial" w:hAnsi="Arial"/>
          <w:color w:val="222222"/>
          <w:sz w:val="22"/>
          <w:szCs w:val="22"/>
        </w:rPr>
        <w:t xml:space="preserve">I want to close with a beautiful example of how epigenomics can decode GWAS findings. A 2017 study identified a non-coding variant associated with five distinct conditions including coronary artery disease and migraine. When the authors interrogated epigenetic marks across tissues at this locus, they found that H3K27 acetylation — a mark of active enhancers — was present in only one tissue: the aorta. No other tissue tested showed this signal. This means the variant lies within an active enhancer that is aorta-specific.</w:t>
      </w:r>
    </w:p>
    <w:p>
      <w:pPr>
        <w:spacing w:after="120" w:before="80"/>
        <w:jc w:val="left"/>
      </w:pPr>
      <w:r>
        <w:rPr>
          <w:rFonts w:ascii="Arial" w:cs="Arial" w:eastAsia="Arial" w:hAnsi="Arial"/>
          <w:color w:val="222222"/>
          <w:sz w:val="22"/>
          <w:szCs w:val="22"/>
        </w:rPr>
        <w:t xml:space="preserve">Searching the surrounding one-megabase window for regulated genes, they found exactly one: endothelin-1, located 600 kilobases away. The risk and non-risk alleles drive different levels of endothelin-1 expression, detectable even at the protein level in serum. Endothelin-1 signals through two receptors with opposing vascular effects: endothelin receptor A in coronary arteries causes vasoconstriction, smooth muscle proliferation, and fibrosis; endothelin receptor B in large vessels such as the aorta promotes vasodilation. Consequently, elevated endothelin-1 simultaneously decreases hypertension risk while increasing coronary artery disease and myocardial infarction risk — a pleiotropy that is fully explained by this tissue-specific epigenomic architecture.</w:t>
      </w:r>
    </w:p>
    <w:p>
      <w:pPr>
        <w:pBdr>
          <w:bottom w:val="single" w:color="2E75B6" w:sz="6" w:space="1"/>
        </w:pBdr>
        <w:spacing w:after="160" w:before="360"/>
      </w:pPr>
      <w:r>
        <w:rPr>
          <w:rFonts w:ascii="Arial" w:cs="Arial" w:eastAsia="Arial" w:hAnsi="Arial"/>
          <w:b/>
          <w:bCs/>
          <w:color w:val="1F3864"/>
          <w:sz w:val="28"/>
          <w:szCs w:val="28"/>
        </w:rPr>
        <w:t xml:space="preserve">10. Synthesis and Future Directions</w:t>
      </w:r>
    </w:p>
    <w:p>
      <w:pPr>
        <w:spacing w:after="120" w:before="80"/>
        <w:jc w:val="left"/>
      </w:pPr>
      <w:r>
        <w:rPr>
          <w:rFonts w:ascii="Arial" w:cs="Arial" w:eastAsia="Arial" w:hAnsi="Arial"/>
          <w:color w:val="222222"/>
          <w:sz w:val="22"/>
          <w:szCs w:val="22"/>
        </w:rPr>
        <w:t xml:space="preserve">Let me bring the threads together. The intellectual arc of this work has moved from gene-centric thinking — what is ABCC6 doing? — to systems-level understanding. ABCC6 provides the systemic pyrophosphate that normally suppresses ectopic calcification. When ABCC6 is lost, pyrophosphate is depleted, the local inhibitory environment in the vessel wall collapses, and VSMCs undergo a cell fate transition driven by RUNX2, amplified by PARP, and gated by epigenetic mechanisms that involve HDAC activity, histone modifications, and DNA methylation state.</w:t>
      </w:r>
    </w:p>
    <w:p>
      <w:pPr>
        <w:spacing w:after="120" w:before="80"/>
        <w:jc w:val="left"/>
      </w:pPr>
      <w:r>
        <w:rPr>
          <w:rFonts w:ascii="Arial" w:cs="Arial" w:eastAsia="Arial" w:hAnsi="Arial"/>
          <w:color w:val="222222"/>
          <w:sz w:val="22"/>
          <w:szCs w:val="22"/>
        </w:rPr>
        <w:t xml:space="preserve">The thinking framework I have tried to apply throughout is one of convergent mechanisms: when the same regulatory factor — ERK, ROS — keeps appearing in seemingly disparate contexts (hepatic ABCC6 suppression, VSMC RUNX2 activation), that convergence is telling us something important about disease circuitry. Similarly, when Waddington's landscape metaphor holds literally true — as it does in VSMC transdifferentiation — epigenetics becomes not merely a parallel story but a core part of the mechanism.</w:t>
      </w:r>
    </w:p>
    <w:p>
      <w:pPr>
        <w:spacing w:after="120" w:before="80"/>
        <w:jc w:val="left"/>
      </w:pPr>
      <w:r>
        <w:rPr>
          <w:rFonts w:ascii="Arial" w:cs="Arial" w:eastAsia="Arial" w:hAnsi="Arial"/>
          <w:color w:val="222222"/>
          <w:sz w:val="22"/>
          <w:szCs w:val="22"/>
        </w:rPr>
        <w:t xml:space="preserve">Looking forward, the tools we now have are transformative. Single-cell multi-omics — integrating single-cell RNA sequencing, ATAC-seq, and DNA methylation profiling at single-cell resolution — will allow us to map the full diversity of cell subpopulations in the vascular wall, characterise their intercellular communication networks, and identify which cells are most vulnerable to the osteoblastic transition. Integrating this with multi-omics datasets from patient cohorts will generate a high-resolution map of the regulatory vulnerabilities in calcification disease — and from that map, new druggable targets.</w:t>
      </w:r>
    </w:p>
    <w:p>
      <w:pPr>
        <w:spacing w:after="120" w:before="80"/>
        <w:jc w:val="left"/>
      </w:pPr>
      <w:r>
        <w:rPr>
          <w:rFonts w:ascii="Arial" w:cs="Arial" w:eastAsia="Arial" w:hAnsi="Arial"/>
          <w:color w:val="222222"/>
          <w:sz w:val="22"/>
          <w:szCs w:val="22"/>
        </w:rPr>
        <w:t xml:space="preserve">Thank you.</w:t>
      </w:r>
    </w:p>
    <w:p>
      <w:pPr>
        <w:pBdr>
          <w:bottom w:val="single" w:color="AAAAAA" w:sz="4" w:space="2"/>
        </w:pBdr>
        <w:spacing w:after="200" w:before="200"/>
      </w:pPr>
      <w:r>
        <w:rPr>
          <w:rFonts w:ascii="Arial" w:cs="Arial" w:eastAsia="Arial" w:hAnsi="Arial"/>
        </w:rPr>
        <w:t xml:space="preserve"/>
      </w:r>
    </w:p>
    <w:p>
      <w:r>
        <w:br w:type="page"/>
      </w:r>
    </w:p>
    <w:p>
      <w:pPr>
        <w:spacing w:after="300" w:before="400"/>
        <w:jc w:val="center"/>
      </w:pPr>
      <w:r>
        <w:rPr>
          <w:rFonts w:ascii="Arial" w:cs="Arial" w:eastAsia="Arial" w:hAnsi="Arial"/>
          <w:b/>
          <w:bCs/>
          <w:color w:val="1F3864"/>
          <w:sz w:val="32"/>
          <w:szCs w:val="32"/>
        </w:rPr>
        <w:t xml:space="preserve">第二部分 — 中文讲稿翻译</w:t>
      </w:r>
    </w:p>
    <w:p>
      <w:pPr>
        <w:pBdr>
          <w:bottom w:val="single" w:color="2E75B6" w:sz="6" w:space="1"/>
        </w:pBdr>
        <w:spacing w:after="160" w:before="360"/>
      </w:pPr>
      <w:r>
        <w:rPr>
          <w:rFonts w:ascii="Arial" w:cs="Arial" w:eastAsia="Arial" w:hAnsi="Arial"/>
          <w:b/>
          <w:bCs/>
          <w:color w:val="1F3864"/>
          <w:sz w:val="28"/>
          <w:szCs w:val="28"/>
        </w:rPr>
        <w:t xml:space="preserve">一、开篇：我们研究的疾病</w:t>
      </w:r>
    </w:p>
    <w:p>
      <w:pPr>
        <w:spacing w:after="120" w:before="80"/>
        <w:jc w:val="left"/>
      </w:pPr>
      <w:r>
        <w:rPr>
          <w:rFonts w:ascii="Arial" w:cs="Arial" w:eastAsia="Arial" w:hAnsi="Arial"/>
          <w:color w:val="222222"/>
          <w:sz w:val="22"/>
          <w:szCs w:val="22"/>
        </w:rPr>
        <w:t xml:space="preserve">大家好。距我第一次开始研究一种名为弹性假黄瘤（PXE）的罕见遗传病，至今已近整整二十年。今天，我想带大家走过这二十年的思考历程——从探究一个基因的功能，到解开异位钙化的分子逻辑，最终认识到表观遗传学在这一过程中的核心作用。</w:t>
      </w:r>
    </w:p>
    <w:p>
      <w:pPr>
        <w:spacing w:after="120" w:before="80"/>
        <w:jc w:val="left"/>
      </w:pPr>
      <w:r>
        <w:rPr>
          <w:rFonts w:ascii="Arial" w:cs="Arial" w:eastAsia="Arial" w:hAnsi="Arial"/>
          <w:color w:val="222222"/>
          <w:sz w:val="22"/>
          <w:szCs w:val="22"/>
        </w:rPr>
        <w:t xml:space="preserve">PXE由一个转运蛋白基因ABCC6的功能缺失性隐性突变引起，该基因几乎仅在肝细胞中表达。目前已报道了数百种致病变体。临床上，该病的特征是异位矿化——钙盐在多种组织的异常沉积，包括皮肤、视网膜后方的Bruch膜、心血管系统及肾脏（表现为肾结石）。除典型表现外，ABCC6致病变体还被证实是卒中、冠状动脉疾病和血管钙化加重的独立危险因素。</w:t>
      </w:r>
    </w:p>
    <w:p>
      <w:pPr>
        <w:pBdr>
          <w:bottom w:val="single" w:color="2E75B6" w:sz="6" w:space="1"/>
        </w:pBdr>
        <w:spacing w:after="160" w:before="360"/>
      </w:pPr>
      <w:r>
        <w:rPr>
          <w:rFonts w:ascii="Arial" w:cs="Arial" w:eastAsia="Arial" w:hAnsi="Arial"/>
          <w:b/>
          <w:bCs/>
          <w:color w:val="1F3864"/>
          <w:sz w:val="28"/>
          <w:szCs w:val="28"/>
        </w:rPr>
        <w:t xml:space="preserve">二、核心问题：ABCC6究竟有什么功能？</w:t>
      </w:r>
    </w:p>
    <w:p>
      <w:pPr>
        <w:spacing w:after="120" w:before="80"/>
        <w:jc w:val="left"/>
      </w:pPr>
      <w:r>
        <w:rPr>
          <w:rFonts w:ascii="Arial" w:cs="Arial" w:eastAsia="Arial" w:hAnsi="Arial"/>
          <w:color w:val="222222"/>
          <w:sz w:val="22"/>
          <w:szCs w:val="22"/>
        </w:rPr>
        <w:t xml:space="preserve">多年来，我们的核心问题简单却令人沮丧地难以回答：为什么这个仅在肝脏表达的转运蛋白的缺失，会导致远端组织发生钙化？我们在转录水平对ABCC6进行了深入研究。我们发现了多条激酶级联通路——包括PKC、AMP激酶，以及最重要的ERK通路——它们在激活时都汇聚到对ABCC6表达的抑制上。我们还证明活性氧同样通过部分依赖ERK的机制下调该基因表达，并最终将ABCC6转录的主调控因子定位到核受体HNF4A，后者与第一内含子增强子协同发挥作用。</w:t>
      </w:r>
    </w:p>
    <w:p>
      <w:pPr>
        <w:spacing w:after="120" w:before="80"/>
        <w:jc w:val="left"/>
      </w:pPr>
      <w:r>
        <w:rPr>
          <w:rFonts w:ascii="Arial" w:cs="Arial" w:eastAsia="Arial" w:hAnsi="Arial"/>
          <w:color w:val="222222"/>
          <w:sz w:val="22"/>
          <w:szCs w:val="22"/>
        </w:rPr>
        <w:t xml:space="preserve">然而，尽管积累了这些机制细节，我们仍无法解释为何一个肝脏转运蛋白能调控外周组织的钙化。这个联系依然难以捉摸——直到2013至2014年，Jansen等人的突破性工作揭示了ABCC6能将ATP从肝细胞输出至血液循环。在循环中，ATP随即被ENPP1酶切割为焦磷酸盐（PPi）和AMP。在ABCC6基因敲除小鼠中，肝脏灌流液中的焦磷酸盐水平几乎降至零——与PXE患者血浆中焦磷酸盐显著降低的现象完美吻合。</w:t>
      </w:r>
    </w:p>
    <w:p>
      <w:pPr>
        <w:spacing w:after="120" w:before="80"/>
        <w:jc w:val="left"/>
      </w:pPr>
      <w:r>
        <w:rPr>
          <w:rFonts w:ascii="Arial" w:cs="Arial" w:eastAsia="Arial" w:hAnsi="Arial"/>
          <w:color w:val="222222"/>
          <w:sz w:val="22"/>
          <w:szCs w:val="22"/>
        </w:rPr>
        <w:t xml:space="preserve">这就是缺失的环节。焦磷酸盐是羟基磷灰石晶体生长的强效抑制剂。当其浓度不足时，细胞外基质中钙磷的溶度积被突破，异位矿化便随之发生。至此，整个发病机制豁然贯通。</w:t>
      </w:r>
    </w:p>
    <w:p>
      <w:pPr>
        <w:pBdr>
          <w:bottom w:val="single" w:color="2E75B6" w:sz="6" w:space="1"/>
        </w:pBdr>
        <w:spacing w:after="160" w:before="360"/>
      </w:pPr>
      <w:r>
        <w:rPr>
          <w:rFonts w:ascii="Arial" w:cs="Arial" w:eastAsia="Arial" w:hAnsi="Arial"/>
          <w:b/>
          <w:bCs/>
          <w:color w:val="1F3864"/>
          <w:sz w:val="28"/>
          <w:szCs w:val="28"/>
        </w:rPr>
        <w:t xml:space="preserve">三、血管钙化的结构框架</w:t>
      </w:r>
    </w:p>
    <w:p>
      <w:pPr>
        <w:spacing w:after="120" w:before="80"/>
        <w:jc w:val="left"/>
      </w:pPr>
      <w:r>
        <w:rPr>
          <w:rFonts w:ascii="Arial" w:cs="Arial" w:eastAsia="Arial" w:hAnsi="Arial"/>
          <w:color w:val="222222"/>
          <w:sz w:val="22"/>
          <w:szCs w:val="22"/>
        </w:rPr>
        <w:t xml:space="preserve">在深入机制之前，我先简述一下生物学背景。动脉壁由三层构成：内膜（内皮细胞和基底膜）、中膜（血管平滑肌细胞和弹性纤维）和外膜。钙化可发生在内膜和中膜。内膜钙化是动脉粥样硬化的标志，由炎症驱动；中膜钙化则源于血管平滑肌细胞的成骨转化，可导致血管硬化、血压升高、左室肥厚和外周动脉疾病。</w:t>
      </w:r>
    </w:p>
    <w:p>
      <w:pPr>
        <w:spacing w:after="120" w:before="80"/>
        <w:jc w:val="left"/>
      </w:pPr>
      <w:r>
        <w:rPr>
          <w:rFonts w:ascii="Arial" w:cs="Arial" w:eastAsia="Arial" w:hAnsi="Arial"/>
          <w:color w:val="222222"/>
          <w:sz w:val="22"/>
          <w:szCs w:val="22"/>
        </w:rPr>
        <w:t xml:space="preserve">这不是一个被动的沉淀过程，而是一个受到主动调控的生物学程序。多种抑制因子正常情况下阻止血管壁内钙磷的沉积——其中最重要的是基质Gla蛋白（MGP）、焦磷酸盐本身和胎球蛋白A。相反，磷酸盐升高、钙-蛋白粒子（CPP）、活性氧、慢性肾病和糖尿病均促进钙化。PXE本质上是一个因系统性焦磷酸盐持续耗竭而导致的单一抑制因子缺失模型。</w:t>
      </w:r>
    </w:p>
    <w:p>
      <w:pPr>
        <w:pBdr>
          <w:bottom w:val="single" w:color="2E75B6" w:sz="6" w:space="1"/>
        </w:pBdr>
        <w:spacing w:after="160" w:before="360"/>
      </w:pPr>
      <w:r>
        <w:rPr>
          <w:rFonts w:ascii="Arial" w:cs="Arial" w:eastAsia="Arial" w:hAnsi="Arial"/>
          <w:b/>
          <w:bCs/>
          <w:color w:val="1F3864"/>
          <w:sz w:val="28"/>
          <w:szCs w:val="28"/>
        </w:rPr>
        <w:t xml:space="preserve">四、分子引擎：RUNX2与成骨开关</w:t>
      </w:r>
    </w:p>
    <w:p>
      <w:pPr>
        <w:spacing w:after="120" w:before="80"/>
        <w:jc w:val="left"/>
      </w:pPr>
      <w:r>
        <w:rPr>
          <w:rFonts w:ascii="Arial" w:cs="Arial" w:eastAsia="Arial" w:hAnsi="Arial"/>
          <w:color w:val="222222"/>
          <w:sz w:val="22"/>
          <w:szCs w:val="22"/>
        </w:rPr>
        <w:t xml:space="preserve">在细胞层面，中膜钙化的核心事件是血管平滑肌细胞（VSMC）向成骨样细胞的转分化。驱动这一转变的关键转录因子是RUNX2。在成骨刺激下——高磷酸盐、CPP或活性氧——信号级联，尤其是ERK通路，通过磷酸化和乙酰化等翻译后修饰激活RUNX2。RUNX2转位至细胞核后，与辅助因子CBFB结合，驱动一系列成骨基因的表达，如骨钙素、碱性磷酸酶和I型胶原。其结果即为钙化。</w:t>
      </w:r>
    </w:p>
    <w:p>
      <w:pPr>
        <w:spacing w:after="120" w:before="80"/>
        <w:jc w:val="left"/>
      </w:pPr>
      <w:r>
        <w:rPr>
          <w:rFonts w:ascii="Arial" w:cs="Arial" w:eastAsia="Arial" w:hAnsi="Arial"/>
          <w:color w:val="222222"/>
          <w:sz w:val="22"/>
          <w:szCs w:val="22"/>
        </w:rPr>
        <w:t xml:space="preserve">RUNX2在这一过程中的核心地位已通过条件性敲除研究得到精彩证明：当平滑肌细胞特异性敲除RUNX2后，通常能诱发强烈主动脉钙化的维生素D3处理未能产生明显矿化，确认RUNX2是血管壁成骨程序的必要守门人。</w:t>
      </w:r>
    </w:p>
    <w:p>
      <w:pPr>
        <w:spacing w:after="120" w:before="80"/>
        <w:jc w:val="left"/>
      </w:pPr>
      <w:r>
        <w:rPr>
          <w:rFonts w:ascii="Arial" w:cs="Arial" w:eastAsia="Arial" w:hAnsi="Arial"/>
          <w:color w:val="222222"/>
          <w:sz w:val="22"/>
          <w:szCs w:val="22"/>
        </w:rPr>
        <w:t xml:space="preserve">我想强调一个概念性联系：驱动VSMC中RUNX2上调的同一环境信号——ERK激活、活性氧——正是我们此前发现的抑制肝细胞ABCC6表达的信号。这形成了一个系统性恶性循环：氧化应激同时降低肝脏焦磷酸盐的输出，并放大血管壁中的成骨程序。</w:t>
      </w:r>
    </w:p>
    <w:p>
      <w:pPr>
        <w:pBdr>
          <w:bottom w:val="single" w:color="2E75B6" w:sz="6" w:space="1"/>
        </w:pBdr>
        <w:spacing w:after="160" w:before="360"/>
      </w:pPr>
      <w:r>
        <w:rPr>
          <w:rFonts w:ascii="Arial" w:cs="Arial" w:eastAsia="Arial" w:hAnsi="Arial"/>
          <w:b/>
          <w:bCs/>
          <w:color w:val="1F3864"/>
          <w:sz w:val="28"/>
          <w:szCs w:val="28"/>
        </w:rPr>
        <w:t xml:space="preserve">五、新机制：PARP酶与矿化成核</w:t>
      </w:r>
    </w:p>
    <w:p>
      <w:pPr>
        <w:spacing w:after="120" w:before="80"/>
        <w:jc w:val="left"/>
      </w:pPr>
      <w:r>
        <w:rPr>
          <w:rFonts w:ascii="Arial" w:cs="Arial" w:eastAsia="Arial" w:hAnsi="Arial"/>
          <w:color w:val="222222"/>
          <w:sz w:val="22"/>
          <w:szCs w:val="22"/>
        </w:rPr>
        <w:t xml:space="preserve">2019年，Kathy Shanahan团队的一项里程碑式研究引入了全新的机制维度。他们发现，用PJ34或米诺环素抑制PARP酶能显著阻止成骨条件下培养的VSMC发生钙化。其机制是：DNA损伤时，PARP酶合成多聚ADP-核糖（PAR）链并附着于靶蛋白。在严重DNA损伤时，这些PAR化蛋白和游离PAR被释放到细胞外基质中。PAR富含焦磷酸盐键，能吸引钙离子并形成PAR钙化液滴，后者附着于基质中的弹性纤维和胶原上，成为矿化成核位点，最终引发羟基磷灰石沉积。</w:t>
      </w:r>
    </w:p>
    <w:p>
      <w:pPr>
        <w:spacing w:after="120" w:before="80"/>
        <w:jc w:val="left"/>
      </w:pPr>
      <w:r>
        <w:rPr>
          <w:rFonts w:ascii="Arial" w:cs="Arial" w:eastAsia="Arial" w:hAnsi="Arial"/>
          <w:color w:val="222222"/>
          <w:sz w:val="22"/>
          <w:szCs w:val="22"/>
        </w:rPr>
        <w:t xml:space="preserve">其后续研究进一步发现，PARP能直接与RUNX2相互作用并对其进行PAR化修饰，从而激活RUNX2并放大成骨基因表达。因此，PARP处于DNA损伤信号传导、基质成核和成骨程序转录控制的交汇点。</w:t>
      </w:r>
    </w:p>
    <w:p>
      <w:pPr>
        <w:pBdr>
          <w:bottom w:val="single" w:color="2E75B6" w:sz="6" w:space="1"/>
        </w:pBdr>
        <w:spacing w:after="160" w:before="360"/>
      </w:pPr>
      <w:r>
        <w:rPr>
          <w:rFonts w:ascii="Arial" w:cs="Arial" w:eastAsia="Arial" w:hAnsi="Arial"/>
          <w:b/>
          <w:bCs/>
          <w:color w:val="1F3864"/>
          <w:sz w:val="28"/>
          <w:szCs w:val="28"/>
        </w:rPr>
        <w:t xml:space="preserve">六、表观遗传学维度</w:t>
      </w:r>
    </w:p>
    <w:p>
      <w:pPr>
        <w:spacing w:after="120" w:before="80"/>
        <w:jc w:val="left"/>
      </w:pPr>
      <w:r>
        <w:rPr>
          <w:rFonts w:ascii="Arial" w:cs="Arial" w:eastAsia="Arial" w:hAnsi="Arial"/>
          <w:color w:val="222222"/>
          <w:sz w:val="22"/>
          <w:szCs w:val="22"/>
        </w:rPr>
        <w:t xml:space="preserve">表观遗传学在哪里发挥作用？让我先为来自其他领域的同行提供一个简要框架。该术语由Conrad Waddington在20世纪40年代提出，他用"表观遗传景观"的隐喻来描述：一个在山坡上滚落进不同山谷的球，代表一个全能细胞分化为不同细胞命运——每个山谷对应一种稳定的表观遗传状态。</w:t>
      </w:r>
    </w:p>
    <w:p>
      <w:pPr>
        <w:spacing w:after="120" w:before="80"/>
        <w:jc w:val="left"/>
      </w:pPr>
      <w:r>
        <w:rPr>
          <w:rFonts w:ascii="Arial" w:cs="Arial" w:eastAsia="Arial" w:hAnsi="Arial"/>
          <w:color w:val="222222"/>
          <w:sz w:val="22"/>
          <w:szCs w:val="22"/>
        </w:rPr>
        <w:t xml:space="preserve">在当代分子生物学中，表观遗传学指的是不编码于DNA序列本身的可遗传核信息，体现为染色质的动态共价修饰——包括DNA甲基化（CpG位点胞嘧啶的甲基化）以及组蛋白修饰（组蛋白尾部的乙酰化、甲基化、磷酸化等）。这些修饰由专门的酶系复合物负责写入、擦除和识别，决定染色质处于开放的转录活跃状态（常染色质）还是压缩的沉默状态（异染色质）。关键在于，表观遗传标记位于环境与基因组的界面：它们可以快速响应代谢信号、氧化应激等刺激而发生改变，将中间代谢与基因表达紧密相连。</w:t>
      </w:r>
    </w:p>
    <w:p>
      <w:pPr>
        <w:spacing w:after="120" w:before="80"/>
        <w:jc w:val="left"/>
      </w:pPr>
      <w:r>
        <w:rPr>
          <w:rFonts w:ascii="Arial" w:cs="Arial" w:eastAsia="Arial" w:hAnsi="Arial"/>
          <w:color w:val="222222"/>
          <w:sz w:val="22"/>
          <w:szCs w:val="22"/>
        </w:rPr>
        <w:t xml:space="preserve">为什么预期表观遗传学与血管钙化相关？有三个原因。第一，VSMC的转分化是本质上的细胞命运转变——细胞正在从Waddington景观的一个山谷移向另一个，这个过程必然伴随全基因组范围的表观遗传重塑。第二，我们讨论的环境触发因素——氧化应激、磷酸盐升高——正是驱动表观遗传变化的典型刺激。第三，血管生物学中已有表观遗传效应的文献，尽管专门将表观遗传学与钙化联系起来的报道仍相对有限。</w:t>
      </w:r>
    </w:p>
    <w:p>
      <w:pPr>
        <w:pBdr>
          <w:bottom w:val="single" w:color="2E75B6" w:sz="6" w:space="1"/>
        </w:pBdr>
        <w:spacing w:after="160" w:before="360"/>
      </w:pPr>
      <w:r>
        <w:rPr>
          <w:rFonts w:ascii="Arial" w:cs="Arial" w:eastAsia="Arial" w:hAnsi="Arial"/>
          <w:b/>
          <w:bCs/>
          <w:color w:val="1F3864"/>
          <w:sz w:val="28"/>
          <w:szCs w:val="28"/>
        </w:rPr>
        <w:t xml:space="preserve">七、血管钙化中的具体表观遗传机制</w:t>
      </w:r>
    </w:p>
    <w:p>
      <w:pPr>
        <w:spacing w:after="120" w:before="80"/>
        <w:jc w:val="left"/>
      </w:pPr>
      <w:r>
        <w:rPr>
          <w:rFonts w:ascii="Arial" w:cs="Arial" w:eastAsia="Arial" w:hAnsi="Arial"/>
          <w:color w:val="222222"/>
          <w:sz w:val="22"/>
          <w:szCs w:val="22"/>
        </w:rPr>
        <w:t xml:space="preserve">SIRT6是组蛋白去乙酰化酶（HDAC）家族成员，与血管钙化呈负相关。SIRT6通过去除RUNX2上的乙酰基来抑制其激活；但当环境磷酸盐升高时，SIRT6被抑制，RUNX2从抑制中释放，成骨开关得以激活。类似地，HDAC9在全基因组关联研究中被发现与血管钙化相关，在成骨条件下，HDAC9缺失显著增加矿化。</w:t>
      </w:r>
    </w:p>
    <w:p>
      <w:pPr>
        <w:spacing w:after="120" w:before="80"/>
        <w:jc w:val="left"/>
      </w:pPr>
      <w:r>
        <w:rPr>
          <w:rFonts w:ascii="Arial" w:cs="Arial" w:eastAsia="Arial" w:hAnsi="Arial"/>
          <w:color w:val="222222"/>
          <w:sz w:val="22"/>
          <w:szCs w:val="22"/>
        </w:rPr>
        <w:t xml:space="preserve">需要指出的是，由于SIRT6和HDAC9均可对非组蛋白底物（如RUNX2）进行去乙酰化，其效应并不严格属于经典意义上的"表观遗传"。然而，接下来的证据是真正的表观遗传学发现。当VSMC在成骨条件下接受广谱HDAC抑制剂（EPIC）处理时，钙化显著增加，并伴有RUNX2基因表达的明显上调。这一结果在离体主动脉环培养和体内动物实验（维生素D3联合romidepsin处理）中均得到证实。值得注意的是，平滑肌细胞特异性条件性敲除HDAC1的小鼠结合维生素D3处理重现了这一表型，而HDAC1的主要组蛋白底物是组蛋白H3——这意味着上述效应代表了真正的染色质水平调控。</w:t>
      </w:r>
    </w:p>
    <w:p>
      <w:pPr>
        <w:spacing w:after="120" w:before="80"/>
        <w:jc w:val="left"/>
      </w:pPr>
      <w:r>
        <w:rPr>
          <w:rFonts w:ascii="Arial" w:cs="Arial" w:eastAsia="Arial" w:hAnsi="Arial"/>
          <w:color w:val="222222"/>
          <w:sz w:val="22"/>
          <w:szCs w:val="22"/>
        </w:rPr>
        <w:t xml:space="preserve">在整体层面，一个德国研究团队对不同钙化程度患者的颈动脉样本进行了ChIP分析，观察到随钙化进展，组蛋白H3赖氨酸9三甲基化（H3K9me3）——一种经典的抑制性标记——的全局水平逐步降低。与此同时，LINE-1重复元件和α卫星序列在钙化动脉和患者血清中均出现渐进性DNA低甲基化，提示全局表观遗传不稳定伴随疾病进展。</w:t>
      </w:r>
    </w:p>
    <w:p>
      <w:pPr>
        <w:pBdr>
          <w:bottom w:val="single" w:color="2E75B6" w:sz="6" w:space="1"/>
        </w:pBdr>
        <w:spacing w:after="160" w:before="360"/>
      </w:pPr>
      <w:r>
        <w:rPr>
          <w:rFonts w:ascii="Arial" w:cs="Arial" w:eastAsia="Arial" w:hAnsi="Arial"/>
          <w:b/>
          <w:bCs/>
          <w:color w:val="1F3864"/>
          <w:sz w:val="28"/>
          <w:szCs w:val="28"/>
        </w:rPr>
        <w:t xml:space="preserve">八、表观遗传时钟与心血管老化</w:t>
      </w:r>
    </w:p>
    <w:p>
      <w:pPr>
        <w:spacing w:after="120" w:before="80"/>
        <w:jc w:val="left"/>
      </w:pPr>
      <w:r>
        <w:rPr>
          <w:rFonts w:ascii="Arial" w:cs="Arial" w:eastAsia="Arial" w:hAnsi="Arial"/>
          <w:color w:val="222222"/>
          <w:sz w:val="22"/>
          <w:szCs w:val="22"/>
        </w:rPr>
        <w:t xml:space="preserve">另一个相关维度是基于DNA甲基化的生物学年龄。Steve Horvath的开创性工作证明，基因组中仅350个CpG位点的甲基化模式就能准确预测实足年龄——即所谓的"表观遗传时钟"。表观遗传年龄超过实足年龄的个体（表观年龄加速）全因死亡率增加，这一关联对心血管疾病尤为显著。这将我们的领域与一个更宏观的框架联系起来——累积的表观遗传漂移可能是年龄相关心血管病理学的基础。</w:t>
      </w:r>
    </w:p>
    <w:p>
      <w:pPr>
        <w:pBdr>
          <w:bottom w:val="single" w:color="2E75B6" w:sz="6" w:space="1"/>
        </w:pBdr>
        <w:spacing w:after="160" w:before="360"/>
      </w:pPr>
      <w:r>
        <w:rPr>
          <w:rFonts w:ascii="Arial" w:cs="Arial" w:eastAsia="Arial" w:hAnsi="Arial"/>
          <w:b/>
          <w:bCs/>
          <w:color w:val="1F3864"/>
          <w:sz w:val="28"/>
          <w:szCs w:val="28"/>
        </w:rPr>
        <w:t xml:space="preserve">九、解码疾病相关GWAS位点：内皮素-1</w:t>
      </w:r>
    </w:p>
    <w:p>
      <w:pPr>
        <w:spacing w:after="120" w:before="80"/>
        <w:jc w:val="left"/>
      </w:pPr>
      <w:r>
        <w:rPr>
          <w:rFonts w:ascii="Arial" w:cs="Arial" w:eastAsia="Arial" w:hAnsi="Arial"/>
          <w:color w:val="222222"/>
          <w:sz w:val="22"/>
          <w:szCs w:val="22"/>
        </w:rPr>
        <w:t xml:space="preserve">最后，我想以一个精彩的案例来说明表观基因组学如何破译GWAS发现。2017年的一项研究发现了一个与五种疾病（包括冠状动脉疾病和偏头痛）相关的非编码变异。当研究者在多种组织中检测该位点的表观遗传标记时，发现H3K27乙酰化——活性增强子的标志——仅在一种组织中存在：主动脉。这意味着该变异位于一个主动脉特异性的活性增强子内。</w:t>
      </w:r>
    </w:p>
    <w:p>
      <w:pPr>
        <w:spacing w:after="120" w:before="80"/>
        <w:jc w:val="left"/>
      </w:pPr>
      <w:r>
        <w:rPr>
          <w:rFonts w:ascii="Arial" w:cs="Arial" w:eastAsia="Arial" w:hAnsi="Arial"/>
          <w:color w:val="222222"/>
          <w:sz w:val="22"/>
          <w:szCs w:val="22"/>
        </w:rPr>
        <w:t xml:space="preserve">在该位点周围一兆碱基窗口内搜索受调控基因，他们发现恰好只有一个：位于600kb之外的内皮素-1基因。风险等位基因和非风险等位基因驱动不同水平的内皮素-1表达，甚至在血清蛋白水平上可以检测到。内皮素-1通过两种具有相反血管效应的受体发挥作用：冠状动脉中的内皮素受体A引起血管收缩、平滑肌增殖和纤维化；而主动脉等大血管中的内皮素受体B促进血管舒张。因此，内皮素-1水平升高同时降低高血压风险而增加冠状动脉疾病和心肌梗死风险——这种多效性完全可以用该位点的组织特异性表观基因组结构来解释。</w:t>
      </w:r>
    </w:p>
    <w:p>
      <w:pPr>
        <w:pBdr>
          <w:bottom w:val="single" w:color="2E75B6" w:sz="6" w:space="1"/>
        </w:pBdr>
        <w:spacing w:after="160" w:before="360"/>
      </w:pPr>
      <w:r>
        <w:rPr>
          <w:rFonts w:ascii="Arial" w:cs="Arial" w:eastAsia="Arial" w:hAnsi="Arial"/>
          <w:b/>
          <w:bCs/>
          <w:color w:val="1F3864"/>
          <w:sz w:val="28"/>
          <w:szCs w:val="28"/>
        </w:rPr>
        <w:t xml:space="preserve">十、综合与展望</w:t>
      </w:r>
    </w:p>
    <w:p>
      <w:pPr>
        <w:spacing w:after="120" w:before="80"/>
        <w:jc w:val="left"/>
      </w:pPr>
      <w:r>
        <w:rPr>
          <w:rFonts w:ascii="Arial" w:cs="Arial" w:eastAsia="Arial" w:hAnsi="Arial"/>
          <w:color w:val="222222"/>
          <w:sz w:val="22"/>
          <w:szCs w:val="22"/>
        </w:rPr>
        <w:t xml:space="preserve">让我将这些线索汇聚在一起。这项工作的思维弧线已从以基因为中心的思维——ABCC6在做什么——发展到系统层面的理解。ABCC6提供抑制异位钙化所必需的系统性焦磷酸盐。ABCC6缺失后，焦磷酸盐耗竭，血管壁局部的抑制环境崩溃，VSMC在RUNX2驱动下经历细胞命运转变，在PARP的放大和表观遗传机制（HDAC活性、组蛋白修饰、DNA甲基化状态）的调控下完成这一过程。</w:t>
      </w:r>
    </w:p>
    <w:p>
      <w:pPr>
        <w:spacing w:after="120" w:before="80"/>
        <w:jc w:val="left"/>
      </w:pPr>
      <w:r>
        <w:rPr>
          <w:rFonts w:ascii="Arial" w:cs="Arial" w:eastAsia="Arial" w:hAnsi="Arial"/>
          <w:color w:val="222222"/>
          <w:sz w:val="22"/>
          <w:szCs w:val="22"/>
        </w:rPr>
        <w:t xml:space="preserve">我始终努力运用的思维框架是寻找收敛机制：当同一调控因子——ERK、活性氧——在看似不同的情境中反复出现（肝脏ABCC6抑制、VSMC RUNX2激活），这种收敛在告诉我们一些关于疾病回路的重要信息。同样地，当Waddington景观的隐喻在VSMC转分化中字面意义上成立时，表观遗传学就不仅仅是一个并行的故事，而是机制本身的核心组成部分。</w:t>
      </w:r>
    </w:p>
    <w:p>
      <w:pPr>
        <w:spacing w:after="120" w:before="80"/>
        <w:jc w:val="left"/>
      </w:pPr>
      <w:r>
        <w:rPr>
          <w:rFonts w:ascii="Arial" w:cs="Arial" w:eastAsia="Arial" w:hAnsi="Arial"/>
          <w:color w:val="222222"/>
          <w:sz w:val="22"/>
          <w:szCs w:val="22"/>
        </w:rPr>
        <w:t xml:space="preserve">展望未来，我们现在拥有的工具具有变革性。单细胞多组学——整合单细胞RNA测序、ATAC-seq和单细胞DNA甲基化图谱——将使我们能够绘制血管壁细胞亚群的全貌，表征其细胞间通信网络，并确定哪些细胞最易发生成骨转变。将这些数据与患者队列的多组学数据整合，将生成钙化疾病调控脆弱性的高分辨率图谱——并从中发现新的可成药靶点。谢谢大家。</w:t>
      </w:r>
    </w:p>
    <w:p>
      <w:pPr>
        <w:pBdr>
          <w:bottom w:val="single" w:color="AAAAAA" w:sz="4" w:space="2"/>
        </w:pBdr>
        <w:spacing w:after="200" w:before="200"/>
      </w:pPr>
      <w:r>
        <w:rPr>
          <w:rFonts w:ascii="Arial" w:cs="Arial" w:eastAsia="Arial" w:hAnsi="Arial"/>
        </w:rPr>
        <w:t xml:space="preserve"/>
      </w:r>
    </w:p>
    <w:p>
      <w:r>
        <w:br w:type="page"/>
      </w:r>
    </w:p>
    <w:p>
      <w:pPr>
        <w:spacing w:after="300" w:before="400"/>
        <w:jc w:val="center"/>
      </w:pPr>
      <w:r>
        <w:rPr>
          <w:rFonts w:ascii="Arial" w:cs="Arial" w:eastAsia="Arial" w:hAnsi="Arial"/>
          <w:b/>
          <w:bCs/>
          <w:color w:val="1F3864"/>
          <w:sz w:val="32"/>
          <w:szCs w:val="32"/>
        </w:rPr>
        <w:t xml:space="preserve">第三部分 — 关键信息中文总结</w:t>
      </w:r>
    </w:p>
    <w:p>
      <w:pPr>
        <w:pBdr>
          <w:bottom w:val="single" w:color="2E75B6" w:sz="6" w:space="1"/>
        </w:pBdr>
        <w:spacing w:after="160" w:before="360"/>
      </w:pPr>
      <w:r>
        <w:rPr>
          <w:rFonts w:ascii="Arial" w:cs="Arial" w:eastAsia="Arial" w:hAnsi="Arial"/>
          <w:b/>
          <w:bCs/>
          <w:color w:val="1F3864"/>
          <w:sz w:val="28"/>
          <w:szCs w:val="28"/>
        </w:rPr>
        <w:t xml:space="preserve">▍研究框架总览</w:t>
      </w:r>
    </w:p>
    <w:p>
      <w:pPr>
        <w:spacing w:after="120" w:before="80"/>
        <w:jc w:val="left"/>
      </w:pPr>
      <w:r>
        <w:rPr>
          <w:rFonts w:ascii="Arial" w:cs="Arial" w:eastAsia="Arial" w:hAnsi="Arial"/>
          <w:color w:val="222222"/>
          <w:sz w:val="22"/>
          <w:szCs w:val="22"/>
        </w:rPr>
        <w:t xml:space="preserve">本研究历经二十年，以弹性假黄瘤（PXE）这一罕见遗传病为切入点，沿着"基因功能→代谢通路→细胞命运转变→表观遗传调控"的逻辑主线，逐步构建了对异位钙化（尤其是血管钙化）发病机制的系统性理解。</w:t>
      </w:r>
    </w:p>
    <w:p>
      <w:pPr>
        <w:spacing w:after="120" w:before="260"/>
      </w:pPr>
      <w:r>
        <w:rPr>
          <w:rFonts w:ascii="Arial" w:cs="Arial" w:eastAsia="Arial" w:hAnsi="Arial"/>
          <w:b/>
          <w:bCs/>
          <w:color w:val="2E75B6"/>
          <w:sz w:val="24"/>
          <w:szCs w:val="24"/>
        </w:rPr>
        <w:t xml:space="preserve">核心研究逻辑链</w:t>
      </w:r>
    </w:p>
    <w:p>
      <w:pPr>
        <w:spacing w:after="120" w:before="80"/>
        <w:jc w:val="left"/>
      </w:pPr>
      <w:r>
        <w:rPr>
          <w:rFonts w:ascii="Arial" w:cs="Arial" w:eastAsia="Arial" w:hAnsi="Arial"/>
          <w:color w:val="222222"/>
          <w:sz w:val="22"/>
          <w:szCs w:val="22"/>
        </w:rPr>
        <w:t xml:space="preserve">① ABCC6突变（肝细胞）→ ② 血浆焦磷酸盐（PPi）耗竭 → ③ 血管壁抑制环境崩溃 → ④ 血管平滑肌细胞（VSMC）成骨转化（RUNX2激活）→ ⑤ 表观遗传重塑（HDAC、DNA甲基化）→ ⑥ 羟基磷灰石异位沉积</w:t>
      </w:r>
    </w:p>
    <w:p>
      <w:pPr>
        <w:pBdr>
          <w:bottom w:val="single" w:color="2E75B6" w:sz="6" w:space="1"/>
        </w:pBdr>
        <w:spacing w:after="160" w:before="360"/>
      </w:pPr>
      <w:r>
        <w:rPr>
          <w:rFonts w:ascii="Arial" w:cs="Arial" w:eastAsia="Arial" w:hAnsi="Arial"/>
          <w:b/>
          <w:bCs/>
          <w:color w:val="1F3864"/>
          <w:sz w:val="28"/>
          <w:szCs w:val="28"/>
        </w:rPr>
        <w:t xml:space="preserve">▍关键发现逐条梳理</w:t>
      </w:r>
    </w:p>
    <w:p>
      <w:pPr>
        <w:spacing w:after="80" w:before="160"/>
        <w:jc w:val="left"/>
      </w:pPr>
      <w:r>
        <w:rPr>
          <w:rFonts w:ascii="Arial" w:cs="Arial" w:eastAsia="Arial" w:hAnsi="Arial"/>
          <w:b/>
          <w:bCs/>
          <w:color w:val="C55A11"/>
          <w:sz w:val="22"/>
          <w:szCs w:val="22"/>
        </w:rPr>
        <w:t xml:space="preserve">【发现1】ABCC6的生理功能与PXE发病机制</w:t>
      </w:r>
    </w:p>
    <w:p>
      <w:pPr>
        <w:spacing w:after="120" w:before="80"/>
        <w:jc w:val="left"/>
      </w:pPr>
      <w:r>
        <w:rPr>
          <w:rFonts w:ascii="Arial" w:cs="Arial" w:eastAsia="Arial" w:hAnsi="Arial"/>
          <w:color w:val="222222"/>
          <w:sz w:val="22"/>
          <w:szCs w:val="22"/>
        </w:rPr>
        <w:t xml:space="preserve">ABCC6在肝细胞中将ATP输出至血液，ATP被ENPP1迅速裂解为焦磷酸盐（PPi）和AMP。PPi是羟基磷灰石结晶的强效抑制剂。ABCC6功能缺失→血浆PPi水平大幅下降→抑制机制失效→异位钙化。</w:t>
      </w:r>
    </w:p>
    <w:p>
      <w:pPr>
        <w:spacing w:after="80" w:before="160"/>
        <w:jc w:val="left"/>
      </w:pPr>
      <w:r>
        <w:rPr>
          <w:rFonts w:ascii="Arial" w:cs="Arial" w:eastAsia="Arial" w:hAnsi="Arial"/>
          <w:b/>
          <w:bCs/>
          <w:color w:val="C55A11"/>
          <w:sz w:val="22"/>
          <w:szCs w:val="22"/>
        </w:rPr>
        <w:t xml:space="preserve">【发现2】ABCC6转录调控的上游信号网络</w:t>
      </w:r>
    </w:p>
    <w:p>
      <w:pPr>
        <w:spacing w:after="120" w:before="80"/>
        <w:jc w:val="left"/>
      </w:pPr>
      <w:r>
        <w:rPr>
          <w:rFonts w:ascii="Arial" w:cs="Arial" w:eastAsia="Arial" w:hAnsi="Arial"/>
          <w:color w:val="222222"/>
          <w:sz w:val="22"/>
          <w:szCs w:val="22"/>
        </w:rPr>
        <w:t xml:space="preserve">PKC、AMP激酶、ERK通路激活均可抑制ABCC6表达；活性氧（ROS）部分通过ERK途径产生同样效果。核受体HNF4A是ABCC6转录的核心调控因子，其磷酸化（被ERK等激酶催化）导致转录活性下降。这一发现揭示了炎症/氧化应激如何在源头削减PPi输出。</w:t>
      </w:r>
    </w:p>
    <w:p>
      <w:pPr>
        <w:spacing w:after="80" w:before="160"/>
        <w:jc w:val="left"/>
      </w:pPr>
      <w:r>
        <w:rPr>
          <w:rFonts w:ascii="Arial" w:cs="Arial" w:eastAsia="Arial" w:hAnsi="Arial"/>
          <w:b/>
          <w:bCs/>
          <w:color w:val="C55A11"/>
          <w:sz w:val="22"/>
          <w:szCs w:val="22"/>
        </w:rPr>
        <w:t xml:space="preserve">【发现3】血管钙化的分子引擎——RUNX2</w:t>
      </w:r>
    </w:p>
    <w:p>
      <w:pPr>
        <w:spacing w:after="120" w:before="80"/>
        <w:jc w:val="left"/>
      </w:pPr>
      <w:r>
        <w:rPr>
          <w:rFonts w:ascii="Arial" w:cs="Arial" w:eastAsia="Arial" w:hAnsi="Arial"/>
          <w:color w:val="222222"/>
          <w:sz w:val="22"/>
          <w:szCs w:val="22"/>
        </w:rPr>
        <w:t xml:space="preserve">高磷酸盐、CPP、ROS均可激活ERK→RUNX2翻译后修饰（磷酸化/乙酰化）→RUNX2核转位→与CBFB协同→驱动成骨基因程序（骨钙素、碱性磷酸酶、胶原I等）。条件性RUNX2敲除小鼠证实，RUNX2是血管成骨程序的必要守门人。</w:t>
      </w:r>
    </w:p>
    <w:p>
      <w:pPr>
        <w:spacing w:after="120" w:before="80"/>
        <w:jc w:val="left"/>
      </w:pPr>
      <w:r>
        <w:rPr>
          <w:rFonts w:ascii="Arial" w:cs="Arial" w:eastAsia="Arial" w:hAnsi="Arial"/>
          <w:color w:val="222222"/>
          <w:sz w:val="22"/>
          <w:szCs w:val="22"/>
        </w:rPr>
        <w:t xml:space="preserve">⚠ 关键联系：驱动RUNX2的信号（ERK、ROS）与抑制ABCC6的信号高度重叠，形成系统性恶性循环。</w:t>
      </w:r>
    </w:p>
    <w:p>
      <w:pPr>
        <w:spacing w:after="80" w:before="160"/>
        <w:jc w:val="left"/>
      </w:pPr>
      <w:r>
        <w:rPr>
          <w:rFonts w:ascii="Arial" w:cs="Arial" w:eastAsia="Arial" w:hAnsi="Arial"/>
          <w:b/>
          <w:bCs/>
          <w:color w:val="C55A11"/>
          <w:sz w:val="22"/>
          <w:szCs w:val="22"/>
        </w:rPr>
        <w:t xml:space="preserve">【发现4】PARP酶——DNA损伤与矿化成核的新机制</w:t>
      </w:r>
    </w:p>
    <w:p>
      <w:pPr>
        <w:spacing w:after="120" w:before="80"/>
        <w:jc w:val="left"/>
      </w:pPr>
      <w:r>
        <w:rPr>
          <w:rFonts w:ascii="Arial" w:cs="Arial" w:eastAsia="Arial" w:hAnsi="Arial"/>
          <w:color w:val="222222"/>
          <w:sz w:val="22"/>
          <w:szCs w:val="22"/>
        </w:rPr>
        <w:t xml:space="preserve">DNA损伤→PARP激活→合成多聚ADP-核糖（PAR）→PAR化蛋白及游离PAR释放到细胞外基质→PAR富含焦磷酸键→吸附Ca²⁺→形成矿化成核位点→触发羟基磷灰石沉积。此外，PARP还可直接PAR化并激活RUNX2，进一步放大成骨基因表达。</w:t>
      </w:r>
    </w:p>
    <w:p>
      <w:pPr>
        <w:spacing w:after="80" w:before="160"/>
        <w:jc w:val="left"/>
      </w:pPr>
      <w:r>
        <w:rPr>
          <w:rFonts w:ascii="Arial" w:cs="Arial" w:eastAsia="Arial" w:hAnsi="Arial"/>
          <w:b/>
          <w:bCs/>
          <w:color w:val="C55A11"/>
          <w:sz w:val="22"/>
          <w:szCs w:val="22"/>
        </w:rPr>
        <w:t xml:space="preserve">【发现5】表观遗传学证据——HDAC活性</w:t>
      </w:r>
    </w:p>
    <w:p>
      <w:pPr>
        <w:spacing w:after="120" w:before="80"/>
        <w:jc w:val="left"/>
      </w:pPr>
      <w:r>
        <w:rPr>
          <w:rFonts w:ascii="Arial" w:cs="Arial" w:eastAsia="Arial" w:hAnsi="Arial"/>
          <w:color w:val="222222"/>
          <w:sz w:val="22"/>
          <w:szCs w:val="22"/>
        </w:rPr>
        <w:t xml:space="preserve">• SIRT6（HDAC家族）：去乙酰化RUNX2→抑制其活性。高磷酸盐→抑制SIRT6→RUNX2激活。</w:t>
      </w:r>
    </w:p>
    <w:p>
      <w:pPr>
        <w:spacing w:after="120" w:before="80"/>
        <w:jc w:val="left"/>
      </w:pPr>
      <w:r>
        <w:rPr>
          <w:rFonts w:ascii="Arial" w:cs="Arial" w:eastAsia="Arial" w:hAnsi="Arial"/>
          <w:color w:val="222222"/>
          <w:sz w:val="22"/>
          <w:szCs w:val="22"/>
        </w:rPr>
        <w:t xml:space="preserve">• HDAC1/9：HDAC抑制剂处理→RUNX2表达上调→钙化增加（体外/离体/体内均证实）。</w:t>
      </w:r>
    </w:p>
    <w:p>
      <w:pPr>
        <w:spacing w:after="120" w:before="80"/>
        <w:jc w:val="left"/>
      </w:pPr>
      <w:r>
        <w:rPr>
          <w:rFonts w:ascii="Arial" w:cs="Arial" w:eastAsia="Arial" w:hAnsi="Arial"/>
          <w:color w:val="222222"/>
          <w:sz w:val="22"/>
          <w:szCs w:val="22"/>
        </w:rPr>
        <w:t xml:space="preserve">• HDAC1条件性敲除小鼠：结合维生素D3处理→显著血管钙化（真正的组蛋白水平表观遗传效应）。</w:t>
      </w:r>
    </w:p>
    <w:p>
      <w:pPr>
        <w:spacing w:after="80" w:before="160"/>
        <w:jc w:val="left"/>
      </w:pPr>
      <w:r>
        <w:rPr>
          <w:rFonts w:ascii="Arial" w:cs="Arial" w:eastAsia="Arial" w:hAnsi="Arial"/>
          <w:b/>
          <w:bCs/>
          <w:color w:val="C55A11"/>
          <w:sz w:val="22"/>
          <w:szCs w:val="22"/>
        </w:rPr>
        <w:t xml:space="preserve">【发现6】全局DNA甲基化变化</w:t>
      </w:r>
    </w:p>
    <w:p>
      <w:pPr>
        <w:spacing w:after="120" w:before="80"/>
        <w:jc w:val="left"/>
      </w:pPr>
      <w:r>
        <w:rPr>
          <w:rFonts w:ascii="Arial" w:cs="Arial" w:eastAsia="Arial" w:hAnsi="Arial"/>
          <w:color w:val="222222"/>
          <w:sz w:val="22"/>
          <w:szCs w:val="22"/>
        </w:rPr>
        <w:t xml:space="preserve">随血管钙化进展：H3K9me3全局水平逐步下降；LINE-1和α卫星重复序列出现渐进性DNA低甲基化。提示全基因组表观遗传不稳定是疾病进展的伴随特征。</w:t>
      </w:r>
    </w:p>
    <w:p>
      <w:pPr>
        <w:spacing w:after="80" w:before="160"/>
        <w:jc w:val="left"/>
      </w:pPr>
      <w:r>
        <w:rPr>
          <w:rFonts w:ascii="Arial" w:cs="Arial" w:eastAsia="Arial" w:hAnsi="Arial"/>
          <w:b/>
          <w:bCs/>
          <w:color w:val="C55A11"/>
          <w:sz w:val="22"/>
          <w:szCs w:val="22"/>
        </w:rPr>
        <w:t xml:space="preserve">【发现7】表观遗传时钟与心血管风险</w:t>
      </w:r>
    </w:p>
    <w:p>
      <w:pPr>
        <w:spacing w:after="120" w:before="80"/>
        <w:jc w:val="left"/>
      </w:pPr>
      <w:r>
        <w:rPr>
          <w:rFonts w:ascii="Arial" w:cs="Arial" w:eastAsia="Arial" w:hAnsi="Arial"/>
          <w:color w:val="222222"/>
          <w:sz w:val="22"/>
          <w:szCs w:val="22"/>
        </w:rPr>
        <w:t xml:space="preserve">DNA甲基化年龄加速（表观年龄&gt;实足年龄）→全因死亡率增加，尤以心血管疾病死亡率升高最为显著。约350个CpG位点的甲基化模式即可构建精确的"表观遗传时钟"。</w:t>
      </w:r>
    </w:p>
    <w:p>
      <w:pPr>
        <w:spacing w:after="80" w:before="160"/>
        <w:jc w:val="left"/>
      </w:pPr>
      <w:r>
        <w:rPr>
          <w:rFonts w:ascii="Arial" w:cs="Arial" w:eastAsia="Arial" w:hAnsi="Arial"/>
          <w:b/>
          <w:bCs/>
          <w:color w:val="C55A11"/>
          <w:sz w:val="22"/>
          <w:szCs w:val="22"/>
        </w:rPr>
        <w:t xml:space="preserve">【发现8】GWAS位点的表观基因组解析——内皮素-1</w:t>
      </w:r>
    </w:p>
    <w:p>
      <w:pPr>
        <w:spacing w:after="120" w:before="80"/>
        <w:jc w:val="left"/>
      </w:pPr>
      <w:r>
        <w:rPr>
          <w:rFonts w:ascii="Arial" w:cs="Arial" w:eastAsia="Arial" w:hAnsi="Arial"/>
          <w:color w:val="222222"/>
          <w:sz w:val="22"/>
          <w:szCs w:val="22"/>
        </w:rPr>
        <w:t xml:space="preserve">与冠心病/偏头痛等五种疾病相关的非编码变异，其生物学效应源于主动脉特异性H3K27ac增强子（位于内皮素-1基因上游600kb）。风险等位基因驱动更高的内皮素-1表达→经ETA受体→冠状动脉收缩/纤维化（增加心梗风险）。这是表观基因组学解码GWAS多效性的典型案例。</w:t>
      </w:r>
    </w:p>
    <w:p>
      <w:pPr>
        <w:pBdr>
          <w:bottom w:val="single" w:color="2E75B6" w:sz="6" w:space="1"/>
        </w:pBdr>
        <w:spacing w:after="160" w:before="360"/>
      </w:pPr>
      <w:r>
        <w:rPr>
          <w:rFonts w:ascii="Arial" w:cs="Arial" w:eastAsia="Arial" w:hAnsi="Arial"/>
          <w:b/>
          <w:bCs/>
          <w:color w:val="1F3864"/>
          <w:sz w:val="28"/>
          <w:szCs w:val="28"/>
        </w:rPr>
        <w:t xml:space="preserve">▍思维方式与研究视角总结</w:t>
      </w:r>
    </w:p>
    <w:p>
      <w:pPr>
        <w:spacing w:after="120" w:before="260"/>
      </w:pPr>
      <w:r>
        <w:rPr>
          <w:rFonts w:ascii="Arial" w:cs="Arial" w:eastAsia="Arial" w:hAnsi="Arial"/>
          <w:b/>
          <w:bCs/>
          <w:color w:val="2E75B6"/>
          <w:sz w:val="24"/>
          <w:szCs w:val="24"/>
        </w:rPr>
        <w:t xml:space="preserve">① 从「孤立基因」到「代谢回路」</w:t>
      </w:r>
    </w:p>
    <w:p>
      <w:pPr>
        <w:spacing w:after="120" w:before="80"/>
        <w:jc w:val="left"/>
      </w:pPr>
      <w:r>
        <w:rPr>
          <w:rFonts w:ascii="Arial" w:cs="Arial" w:eastAsia="Arial" w:hAnsi="Arial"/>
          <w:color w:val="222222"/>
          <w:sz w:val="22"/>
          <w:szCs w:val="22"/>
        </w:rPr>
        <w:t xml:space="preserve">研究伊始聚焦于ABCC6的转录调控，但长期未能解释远端组织钙化的机制。当代谢功能（ATP输出→PPi生成）被阐明后，整个发病机制链才得以构建。教训：对"基因为何在这里表达"的机制追问，有时需要等待关键的代谢/生化发现来提供语境。</w:t>
      </w:r>
    </w:p>
    <w:p>
      <w:pPr>
        <w:spacing w:after="120" w:before="260"/>
      </w:pPr>
      <w:r>
        <w:rPr>
          <w:rFonts w:ascii="Arial" w:cs="Arial" w:eastAsia="Arial" w:hAnsi="Arial"/>
          <w:b/>
          <w:bCs/>
          <w:color w:val="2E75B6"/>
          <w:sz w:val="24"/>
          <w:szCs w:val="24"/>
        </w:rPr>
        <w:t xml:space="preserve">② 寻找信号的「收敛节点」</w:t>
      </w:r>
    </w:p>
    <w:p>
      <w:pPr>
        <w:spacing w:after="120" w:before="80"/>
        <w:jc w:val="left"/>
      </w:pPr>
      <w:r>
        <w:rPr>
          <w:rFonts w:ascii="Arial" w:cs="Arial" w:eastAsia="Arial" w:hAnsi="Arial"/>
          <w:color w:val="222222"/>
          <w:sz w:val="22"/>
          <w:szCs w:val="22"/>
        </w:rPr>
        <w:t xml:space="preserve">ERK和ROS在两个看似无关的情境中反复出现——抑制ABCC6（肝脏）和激活RUNX2（血管）——提示这是一条将全身代谢状态与局部细胞命运编程相耦合的系统性通路。从收敛性中发现系统逻辑，是理解复杂疾病的重要视角。</w:t>
      </w:r>
    </w:p>
    <w:p>
      <w:pPr>
        <w:spacing w:after="120" w:before="260"/>
      </w:pPr>
      <w:r>
        <w:rPr>
          <w:rFonts w:ascii="Arial" w:cs="Arial" w:eastAsia="Arial" w:hAnsi="Arial"/>
          <w:b/>
          <w:bCs/>
          <w:color w:val="2E75B6"/>
          <w:sz w:val="24"/>
          <w:szCs w:val="24"/>
        </w:rPr>
        <w:t xml:space="preserve">③ 以细胞命运转变的视角引入表观遗传学</w:t>
      </w:r>
    </w:p>
    <w:p>
      <w:pPr>
        <w:spacing w:after="120" w:before="80"/>
        <w:jc w:val="left"/>
      </w:pPr>
      <w:r>
        <w:rPr>
          <w:rFonts w:ascii="Arial" w:cs="Arial" w:eastAsia="Arial" w:hAnsi="Arial"/>
          <w:color w:val="222222"/>
          <w:sz w:val="22"/>
          <w:szCs w:val="22"/>
        </w:rPr>
        <w:t xml:space="preserve">VSMC的成骨转化不是简单的基因表达变化，而是Waddington景观意义上真正的细胞命运切换，必然伴随全基因组表观遗传重塑。这一视角使表观遗传学从"附加机制"升格为"核心机制"。</w:t>
      </w:r>
    </w:p>
    <w:p>
      <w:pPr>
        <w:spacing w:after="120" w:before="260"/>
      </w:pPr>
      <w:r>
        <w:rPr>
          <w:rFonts w:ascii="Arial" w:cs="Arial" w:eastAsia="Arial" w:hAnsi="Arial"/>
          <w:b/>
          <w:bCs/>
          <w:color w:val="2E75B6"/>
          <w:sz w:val="24"/>
          <w:szCs w:val="24"/>
        </w:rPr>
        <w:t xml:space="preserve">④ 实验设计的层次递进</w:t>
      </w:r>
    </w:p>
    <w:p>
      <w:pPr>
        <w:spacing w:after="120" w:before="80"/>
        <w:jc w:val="left"/>
      </w:pPr>
      <w:r>
        <w:rPr>
          <w:rFonts w:ascii="Arial" w:cs="Arial" w:eastAsia="Arial" w:hAnsi="Arial"/>
          <w:color w:val="222222"/>
          <w:sz w:val="22"/>
          <w:szCs w:val="22"/>
        </w:rPr>
        <w:t xml:space="preserve">每个关键机制均经过：体外细胞实验→离体组织实验（主动脉环）→体内动物模型（条件性敲除/药物处理）→人类样本验证的四层验证体系，确保结论的可靠性和转化价值。</w:t>
      </w:r>
    </w:p>
    <w:p>
      <w:pPr>
        <w:pBdr>
          <w:bottom w:val="single" w:color="2E75B6" w:sz="6" w:space="1"/>
        </w:pBdr>
        <w:spacing w:after="160" w:before="360"/>
      </w:pPr>
      <w:r>
        <w:rPr>
          <w:rFonts w:ascii="Arial" w:cs="Arial" w:eastAsia="Arial" w:hAnsi="Arial"/>
          <w:b/>
          <w:bCs/>
          <w:color w:val="1F3864"/>
          <w:sz w:val="28"/>
          <w:szCs w:val="28"/>
        </w:rPr>
        <w:t xml:space="preserve">▍未来方向</w:t>
      </w:r>
    </w:p>
    <w:p>
      <w:pPr>
        <w:spacing w:after="120" w:before="80"/>
        <w:jc w:val="left"/>
      </w:pPr>
      <w:r>
        <w:rPr>
          <w:rFonts w:ascii="Arial" w:cs="Arial" w:eastAsia="Arial" w:hAnsi="Arial"/>
          <w:color w:val="222222"/>
          <w:sz w:val="22"/>
          <w:szCs w:val="22"/>
        </w:rPr>
        <w:t xml:space="preserve">单细胞多组学整合（scRNA-seq + ATAC-seq + 单细胞DNA甲基化）将实现对血管壁细胞异质性的高分辨率解析，揭示细胞间通信网络及成骨转化的易感细胞亚群。将这些数据与患者队列多组学信息整合，是发现新型药物靶点的最有前景的路径。</w:t>
      </w:r>
    </w:p>
    <w:p>
      <w:pPr>
        <w:pBdr>
          <w:bottom w:val="single" w:color="AAAAAA" w:sz="4" w:space="2"/>
        </w:pBdr>
        <w:spacing w:after="200" w:before="200"/>
      </w:pPr>
      <w:r>
        <w:rPr>
          <w:rFonts w:ascii="Arial" w:cs="Arial" w:eastAsia="Arial" w:hAnsi="Arial"/>
        </w:rPr>
        <w:t xml:space="preserve"/>
      </w:r>
    </w:p>
    <w:p>
      <w:pPr>
        <w:spacing w:after="100" w:before="300"/>
        <w:jc w:val="center"/>
      </w:pPr>
      <w:r>
        <w:rPr>
          <w:rFonts w:ascii="Arial" w:cs="Arial" w:eastAsia="Arial" w:hAnsi="Arial"/>
          <w:i/>
          <w:iCs/>
          <w:color w:val="AAAAAA"/>
          <w:sz w:val="18"/>
          <w:szCs w:val="18"/>
        </w:rPr>
        <w:t xml:space="preserve">文档结束 · End of Document</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2026-06-01T10:58:35.080Z</dcterms:created>
  <dcterms:modified xsi:type="dcterms:W3CDTF">2026-06-01T10:58:35.081Z</dcterms:modified>
</cp:coreProperties>
</file>

<file path=docProps/custom.xml><?xml version="1.0" encoding="utf-8"?>
<Properties xmlns="http://schemas.openxmlformats.org/officeDocument/2006/custom-properties" xmlns:vt="http://schemas.openxmlformats.org/officeDocument/2006/docPropsVTypes"/>
</file>