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E510" w14:textId="07013AA9" w:rsidR="00BE2F6F" w:rsidRPr="00BE2F6F" w:rsidRDefault="00BE2F6F" w:rsidP="00BE2F6F">
      <w:pPr>
        <w:spacing w:line="400" w:lineRule="atLeast"/>
        <w:jc w:val="center"/>
        <w:rPr>
          <w:rFonts w:ascii="Times New Roman" w:hAnsi="Times New Roman" w:cs="Times New Roman"/>
          <w:b/>
          <w:bCs/>
          <w:sz w:val="32"/>
          <w:szCs w:val="32"/>
        </w:rPr>
      </w:pPr>
      <w:r w:rsidRPr="00BE2F6F">
        <w:rPr>
          <w:rFonts w:ascii="Times New Roman" w:hAnsi="Times New Roman" w:cs="Times New Roman"/>
          <w:b/>
          <w:bCs/>
          <w:sz w:val="32"/>
          <w:szCs w:val="32"/>
        </w:rPr>
        <w:t>Microglia and Cerebrovascular Calcification (Part 2): Evaluation of TREM2 Antibody Efficacy and New Evidence from the XPR1 Model</w:t>
      </w:r>
    </w:p>
    <w:p w14:paraId="35996300" w14:textId="2D5A6559" w:rsidR="00BE2F6F" w:rsidRPr="00BE2F6F" w:rsidRDefault="00BE2F6F" w:rsidP="00BE2F6F">
      <w:pPr>
        <w:spacing w:line="400" w:lineRule="atLeast"/>
        <w:rPr>
          <w:rFonts w:ascii="Times New Roman" w:hAnsi="Times New Roman" w:cs="Times New Roman"/>
          <w:b/>
          <w:bCs/>
          <w:sz w:val="28"/>
          <w:szCs w:val="28"/>
        </w:rPr>
      </w:pPr>
      <w:r w:rsidRPr="00BE2F6F">
        <w:rPr>
          <w:rFonts w:ascii="Times New Roman" w:hAnsi="Times New Roman" w:cs="Times New Roman"/>
          <w:b/>
          <w:bCs/>
          <w:sz w:val="28"/>
          <w:szCs w:val="28"/>
        </w:rPr>
        <w:t>Background</w:t>
      </w:r>
    </w:p>
    <w:p w14:paraId="5877CD3E" w14:textId="77777777" w:rsidR="00BE2F6F" w:rsidRPr="00BE2F6F" w:rsidRDefault="00BE2F6F" w:rsidP="00BE2F6F">
      <w:pPr>
        <w:spacing w:line="400" w:lineRule="atLeast"/>
        <w:ind w:firstLineChars="200" w:firstLine="480"/>
        <w:rPr>
          <w:rFonts w:ascii="Times New Roman" w:hAnsi="Times New Roman" w:cs="Times New Roman"/>
          <w:sz w:val="24"/>
          <w:szCs w:val="24"/>
        </w:rPr>
      </w:pPr>
      <w:r w:rsidRPr="00BE2F6F">
        <w:rPr>
          <w:rFonts w:ascii="Times New Roman" w:hAnsi="Times New Roman" w:cs="Times New Roman"/>
          <w:sz w:val="24"/>
          <w:szCs w:val="24"/>
        </w:rPr>
        <w:t xml:space="preserve">Former research works showed that microglia cell's disfunction, whether caused by CSF1R inhibitor or TREM2 receptor which is necessary for </w:t>
      </w:r>
      <w:proofErr w:type="gramStart"/>
      <w:r w:rsidRPr="00BE2F6F">
        <w:rPr>
          <w:rFonts w:ascii="Times New Roman" w:hAnsi="Times New Roman" w:cs="Times New Roman"/>
          <w:sz w:val="24"/>
          <w:szCs w:val="24"/>
        </w:rPr>
        <w:t>microglia's</w:t>
      </w:r>
      <w:proofErr w:type="gramEnd"/>
      <w:r w:rsidRPr="00BE2F6F">
        <w:rPr>
          <w:rFonts w:ascii="Times New Roman" w:hAnsi="Times New Roman" w:cs="Times New Roman"/>
          <w:sz w:val="24"/>
          <w:szCs w:val="24"/>
        </w:rPr>
        <w:t xml:space="preserve"> survive and function, will dramatically strengthen vascular calcification in </w:t>
      </w:r>
      <w:proofErr w:type="spellStart"/>
      <w:r w:rsidRPr="00BE2F6F">
        <w:rPr>
          <w:rFonts w:ascii="Times New Roman" w:hAnsi="Times New Roman" w:cs="Times New Roman"/>
          <w:sz w:val="24"/>
          <w:szCs w:val="24"/>
        </w:rPr>
        <w:t>Pdgfb</w:t>
      </w:r>
      <w:r w:rsidRPr="00BE2F6F">
        <w:rPr>
          <w:rFonts w:ascii="Times New Roman" w:hAnsi="Times New Roman" w:cs="Times New Roman"/>
          <w:sz w:val="24"/>
          <w:szCs w:val="24"/>
          <w:vertAlign w:val="superscript"/>
        </w:rPr>
        <w:t>ret</w:t>
      </w:r>
      <w:proofErr w:type="spellEnd"/>
      <w:r w:rsidRPr="00BE2F6F">
        <w:rPr>
          <w:rFonts w:ascii="Times New Roman" w:hAnsi="Times New Roman" w:cs="Times New Roman"/>
          <w:sz w:val="24"/>
          <w:szCs w:val="24"/>
          <w:vertAlign w:val="superscript"/>
        </w:rPr>
        <w:t>/ret</w:t>
      </w:r>
      <w:r w:rsidRPr="00BE2F6F">
        <w:rPr>
          <w:rFonts w:ascii="Times New Roman" w:hAnsi="Times New Roman" w:cs="Times New Roman"/>
          <w:sz w:val="24"/>
          <w:szCs w:val="24"/>
        </w:rPr>
        <w:t xml:space="preserve"> mice models. This pointed us that improving the TREM2 signal and activate microglia maybe help them to clear established calcification.</w:t>
      </w:r>
    </w:p>
    <w:p w14:paraId="07099FFD" w14:textId="77777777" w:rsidR="00BE2F6F" w:rsidRPr="00BE2F6F" w:rsidRDefault="00BE2F6F" w:rsidP="00BE2F6F">
      <w:pPr>
        <w:spacing w:line="400" w:lineRule="atLeast"/>
        <w:rPr>
          <w:rFonts w:ascii="Times New Roman" w:hAnsi="Times New Roman" w:cs="Times New Roman"/>
          <w:b/>
          <w:bCs/>
          <w:sz w:val="28"/>
          <w:szCs w:val="28"/>
        </w:rPr>
      </w:pPr>
      <w:r w:rsidRPr="00BE2F6F">
        <w:rPr>
          <w:rFonts w:ascii="Times New Roman" w:hAnsi="Times New Roman" w:cs="Times New Roman"/>
          <w:b/>
          <w:bCs/>
          <w:sz w:val="28"/>
          <w:szCs w:val="28"/>
        </w:rPr>
        <w:t>AL002a antibody verification</w:t>
      </w:r>
    </w:p>
    <w:p w14:paraId="174B65EF" w14:textId="6CC88D7A" w:rsidR="00BE2F6F" w:rsidRPr="00BE2F6F" w:rsidRDefault="00BE2F6F" w:rsidP="00BE2F6F">
      <w:pPr>
        <w:spacing w:line="400" w:lineRule="atLeast"/>
        <w:ind w:firstLineChars="200" w:firstLine="480"/>
        <w:rPr>
          <w:rFonts w:ascii="Times New Roman" w:hAnsi="Times New Roman" w:cs="Times New Roman"/>
          <w:sz w:val="24"/>
          <w:szCs w:val="24"/>
        </w:rPr>
      </w:pPr>
      <w:r w:rsidRPr="00BE2F6F">
        <w:rPr>
          <w:rFonts w:ascii="Times New Roman" w:hAnsi="Times New Roman" w:cs="Times New Roman"/>
          <w:sz w:val="24"/>
          <w:szCs w:val="24"/>
        </w:rPr>
        <w:t xml:space="preserve">AL002 antibody could </w:t>
      </w:r>
      <w:proofErr w:type="spellStart"/>
      <w:r w:rsidRPr="00BE2F6F">
        <w:rPr>
          <w:rFonts w:ascii="Times New Roman" w:hAnsi="Times New Roman" w:cs="Times New Roman"/>
          <w:sz w:val="24"/>
          <w:szCs w:val="24"/>
        </w:rPr>
        <w:t>perspectively</w:t>
      </w:r>
      <w:proofErr w:type="spellEnd"/>
      <w:r w:rsidRPr="00BE2F6F">
        <w:rPr>
          <w:rFonts w:ascii="Times New Roman" w:hAnsi="Times New Roman" w:cs="Times New Roman"/>
          <w:sz w:val="24"/>
          <w:szCs w:val="24"/>
        </w:rPr>
        <w:t xml:space="preserve"> activate TREM2. </w:t>
      </w:r>
      <w:proofErr w:type="gramStart"/>
      <w:r w:rsidRPr="00BE2F6F">
        <w:rPr>
          <w:rFonts w:ascii="Times New Roman" w:hAnsi="Times New Roman" w:cs="Times New Roman"/>
          <w:sz w:val="24"/>
          <w:szCs w:val="24"/>
        </w:rPr>
        <w:t>So</w:t>
      </w:r>
      <w:proofErr w:type="gramEnd"/>
      <w:r w:rsidRPr="00BE2F6F">
        <w:rPr>
          <w:rFonts w:ascii="Times New Roman" w:hAnsi="Times New Roman" w:cs="Times New Roman"/>
          <w:sz w:val="24"/>
          <w:szCs w:val="24"/>
        </w:rPr>
        <w:t xml:space="preserve"> we used </w:t>
      </w:r>
      <w:proofErr w:type="spellStart"/>
      <w:r w:rsidRPr="00BE2F6F">
        <w:rPr>
          <w:rFonts w:ascii="Times New Roman" w:hAnsi="Times New Roman" w:cs="Times New Roman"/>
          <w:sz w:val="24"/>
          <w:szCs w:val="24"/>
        </w:rPr>
        <w:t>Pdgfb</w:t>
      </w:r>
      <w:r w:rsidRPr="00BE2F6F">
        <w:rPr>
          <w:rFonts w:ascii="Times New Roman" w:hAnsi="Times New Roman" w:cs="Times New Roman"/>
          <w:sz w:val="24"/>
          <w:szCs w:val="24"/>
          <w:vertAlign w:val="superscript"/>
        </w:rPr>
        <w:t>ret</w:t>
      </w:r>
      <w:proofErr w:type="spellEnd"/>
      <w:r w:rsidRPr="00BE2F6F">
        <w:rPr>
          <w:rFonts w:ascii="Times New Roman" w:hAnsi="Times New Roman" w:cs="Times New Roman"/>
          <w:sz w:val="24"/>
          <w:szCs w:val="24"/>
          <w:vertAlign w:val="superscript"/>
        </w:rPr>
        <w:t>/ret</w:t>
      </w:r>
      <w:r w:rsidRPr="00BE2F6F">
        <w:rPr>
          <w:rFonts w:ascii="Times New Roman" w:hAnsi="Times New Roman" w:cs="Times New Roman"/>
          <w:sz w:val="24"/>
          <w:szCs w:val="24"/>
        </w:rPr>
        <w:t xml:space="preserve"> mouse </w:t>
      </w:r>
      <w:proofErr w:type="gramStart"/>
      <w:r w:rsidRPr="00BE2F6F">
        <w:rPr>
          <w:rFonts w:ascii="Times New Roman" w:hAnsi="Times New Roman" w:cs="Times New Roman"/>
          <w:sz w:val="24"/>
          <w:szCs w:val="24"/>
        </w:rPr>
        <w:t>model(</w:t>
      </w:r>
      <w:proofErr w:type="gramEnd"/>
      <w:r w:rsidRPr="00BE2F6F">
        <w:rPr>
          <w:rFonts w:ascii="Times New Roman" w:hAnsi="Times New Roman" w:cs="Times New Roman"/>
          <w:sz w:val="24"/>
          <w:szCs w:val="24"/>
        </w:rPr>
        <w:t xml:space="preserve">blood-brain barrier leakage) again, inject </w:t>
      </w:r>
      <w:proofErr w:type="spellStart"/>
      <w:r w:rsidRPr="00BE2F6F">
        <w:rPr>
          <w:rFonts w:ascii="Times New Roman" w:hAnsi="Times New Roman" w:cs="Times New Roman"/>
          <w:sz w:val="24"/>
          <w:szCs w:val="24"/>
        </w:rPr>
        <w:t>flurescent</w:t>
      </w:r>
      <w:proofErr w:type="spellEnd"/>
      <w:r w:rsidRPr="00BE2F6F">
        <w:rPr>
          <w:rFonts w:ascii="Times New Roman" w:hAnsi="Times New Roman" w:cs="Times New Roman"/>
          <w:sz w:val="24"/>
          <w:szCs w:val="24"/>
        </w:rPr>
        <w:t xml:space="preserve"> labeled antibody, and then observe the </w:t>
      </w:r>
      <w:proofErr w:type="spellStart"/>
      <w:r w:rsidRPr="00BE2F6F">
        <w:rPr>
          <w:rFonts w:ascii="Times New Roman" w:hAnsi="Times New Roman" w:cs="Times New Roman"/>
          <w:sz w:val="24"/>
          <w:szCs w:val="24"/>
        </w:rPr>
        <w:t>flurescent's</w:t>
      </w:r>
      <w:proofErr w:type="spellEnd"/>
      <w:r w:rsidRPr="00BE2F6F">
        <w:rPr>
          <w:rFonts w:ascii="Times New Roman" w:hAnsi="Times New Roman" w:cs="Times New Roman"/>
          <w:sz w:val="24"/>
          <w:szCs w:val="24"/>
        </w:rPr>
        <w:t xml:space="preserve"> distribution. The signals have distributed to the whole brain tissue, especially the cortical areas. This result calls back to the more obvious blood-brain barrier leakage in cortical areas.</w:t>
      </w:r>
      <w:r w:rsidRPr="00BE2F6F">
        <w:rPr>
          <w:rFonts w:ascii="Times New Roman" w:hAnsi="Times New Roman" w:cs="Times New Roman"/>
          <w:sz w:val="24"/>
          <w:szCs w:val="24"/>
        </w:rPr>
        <w:br/>
      </w:r>
      <w:r>
        <w:rPr>
          <w:rFonts w:ascii="Times New Roman" w:hAnsi="Times New Roman" w:cs="Times New Roman" w:hint="eastAsia"/>
          <w:sz w:val="24"/>
          <w:szCs w:val="24"/>
        </w:rPr>
        <w:t xml:space="preserve">    </w:t>
      </w:r>
      <w:r w:rsidRPr="00BE2F6F">
        <w:rPr>
          <w:rFonts w:ascii="Times New Roman" w:hAnsi="Times New Roman" w:cs="Times New Roman"/>
          <w:sz w:val="24"/>
          <w:szCs w:val="24"/>
        </w:rPr>
        <w:t xml:space="preserve">We also observed that labeled antibody was co-located with IBA1 positive microglia, whose </w:t>
      </w:r>
      <w:proofErr w:type="spellStart"/>
      <w:r w:rsidRPr="00BE2F6F">
        <w:rPr>
          <w:rFonts w:ascii="Times New Roman" w:hAnsi="Times New Roman" w:cs="Times New Roman"/>
          <w:sz w:val="24"/>
          <w:szCs w:val="24"/>
        </w:rPr>
        <w:t>phosphated</w:t>
      </w:r>
      <w:proofErr w:type="spellEnd"/>
      <w:r w:rsidRPr="00BE2F6F">
        <w:rPr>
          <w:rFonts w:ascii="Times New Roman" w:hAnsi="Times New Roman" w:cs="Times New Roman"/>
          <w:sz w:val="24"/>
          <w:szCs w:val="24"/>
        </w:rPr>
        <w:t xml:space="preserve"> DPA12(pDAP12) signal dramatically strengthened. DAP12 is the downstream protein of TREM2 signal, so its </w:t>
      </w:r>
      <w:proofErr w:type="spellStart"/>
      <w:r w:rsidRPr="00BE2F6F">
        <w:rPr>
          <w:rFonts w:ascii="Times New Roman" w:hAnsi="Times New Roman" w:cs="Times New Roman"/>
          <w:sz w:val="24"/>
          <w:szCs w:val="24"/>
        </w:rPr>
        <w:t>phosphation</w:t>
      </w:r>
      <w:proofErr w:type="spellEnd"/>
      <w:r w:rsidRPr="00BE2F6F">
        <w:rPr>
          <w:rFonts w:ascii="Times New Roman" w:hAnsi="Times New Roman" w:cs="Times New Roman"/>
          <w:sz w:val="24"/>
          <w:szCs w:val="24"/>
        </w:rPr>
        <w:t xml:space="preserve"> can directly prove TREM2's activation. We also used negative contrast antibody and found the </w:t>
      </w:r>
      <w:proofErr w:type="spellStart"/>
      <w:r w:rsidRPr="00BE2F6F">
        <w:rPr>
          <w:rFonts w:ascii="Times New Roman" w:hAnsi="Times New Roman" w:cs="Times New Roman"/>
          <w:sz w:val="24"/>
          <w:szCs w:val="24"/>
        </w:rPr>
        <w:t>oppisite</w:t>
      </w:r>
      <w:proofErr w:type="spellEnd"/>
      <w:r w:rsidRPr="00BE2F6F">
        <w:rPr>
          <w:rFonts w:ascii="Times New Roman" w:hAnsi="Times New Roman" w:cs="Times New Roman"/>
          <w:sz w:val="24"/>
          <w:szCs w:val="24"/>
        </w:rPr>
        <w:t xml:space="preserve"> result. This showed us AL002 induce signal is specific for TREM2.</w:t>
      </w:r>
      <w:r w:rsidRPr="00BE2F6F">
        <w:rPr>
          <w:rFonts w:ascii="Times New Roman" w:hAnsi="Times New Roman" w:cs="Times New Roman"/>
          <w:sz w:val="24"/>
          <w:szCs w:val="24"/>
        </w:rPr>
        <w:br/>
      </w:r>
      <w:r>
        <w:rPr>
          <w:rFonts w:ascii="Times New Roman" w:hAnsi="Times New Roman" w:cs="Times New Roman" w:hint="eastAsia"/>
          <w:sz w:val="24"/>
          <w:szCs w:val="24"/>
        </w:rPr>
        <w:t xml:space="preserve">    </w:t>
      </w:r>
      <w:r w:rsidRPr="00BE2F6F">
        <w:rPr>
          <w:rFonts w:ascii="Times New Roman" w:hAnsi="Times New Roman" w:cs="Times New Roman"/>
          <w:sz w:val="24"/>
          <w:szCs w:val="24"/>
        </w:rPr>
        <w:t xml:space="preserve">The next step is to validate the treat effect. We found the cathepsin K's deposition showed increasing trend, while the contrast group's signals weren't steady. However, antibody treatment didn't bring any </w:t>
      </w:r>
      <w:r>
        <w:rPr>
          <w:rFonts w:ascii="Times New Roman" w:hAnsi="Times New Roman" w:cs="Times New Roman" w:hint="eastAsia"/>
          <w:sz w:val="24"/>
          <w:szCs w:val="24"/>
        </w:rPr>
        <w:t>changes</w:t>
      </w:r>
      <w:r w:rsidRPr="00BE2F6F">
        <w:rPr>
          <w:rFonts w:ascii="Times New Roman" w:hAnsi="Times New Roman" w:cs="Times New Roman"/>
          <w:sz w:val="24"/>
          <w:szCs w:val="24"/>
        </w:rPr>
        <w:t xml:space="preserve"> to calcification deposition's quality and </w:t>
      </w:r>
      <w:r>
        <w:rPr>
          <w:rFonts w:ascii="Times New Roman" w:hAnsi="Times New Roman" w:cs="Times New Roman" w:hint="eastAsia"/>
          <w:sz w:val="24"/>
          <w:szCs w:val="24"/>
        </w:rPr>
        <w:t>composes</w:t>
      </w:r>
      <w:r w:rsidRPr="00BE2F6F">
        <w:rPr>
          <w:rFonts w:ascii="Times New Roman" w:hAnsi="Times New Roman" w:cs="Times New Roman"/>
          <w:sz w:val="24"/>
          <w:szCs w:val="24"/>
        </w:rPr>
        <w:t xml:space="preserve">. </w:t>
      </w:r>
      <w:proofErr w:type="gramStart"/>
      <w:r w:rsidRPr="00BE2F6F">
        <w:rPr>
          <w:rFonts w:ascii="Times New Roman" w:hAnsi="Times New Roman" w:cs="Times New Roman"/>
          <w:sz w:val="24"/>
          <w:szCs w:val="24"/>
        </w:rPr>
        <w:t>So</w:t>
      </w:r>
      <w:proofErr w:type="gramEnd"/>
      <w:r w:rsidRPr="00BE2F6F">
        <w:rPr>
          <w:rFonts w:ascii="Times New Roman" w:hAnsi="Times New Roman" w:cs="Times New Roman"/>
          <w:sz w:val="24"/>
          <w:szCs w:val="24"/>
        </w:rPr>
        <w:t xml:space="preserve"> the conclusion is: only higher TREM2 activity isn't enough for </w:t>
      </w:r>
      <w:proofErr w:type="spellStart"/>
      <w:r w:rsidRPr="00BE2F6F">
        <w:rPr>
          <w:rFonts w:ascii="Times New Roman" w:hAnsi="Times New Roman" w:cs="Times New Roman"/>
          <w:sz w:val="24"/>
          <w:szCs w:val="24"/>
        </w:rPr>
        <w:t>microlia</w:t>
      </w:r>
      <w:proofErr w:type="spellEnd"/>
      <w:r w:rsidRPr="00BE2F6F">
        <w:rPr>
          <w:rFonts w:ascii="Times New Roman" w:hAnsi="Times New Roman" w:cs="Times New Roman"/>
          <w:sz w:val="24"/>
          <w:szCs w:val="24"/>
        </w:rPr>
        <w:t xml:space="preserve"> to clear established calcification.</w:t>
      </w:r>
    </w:p>
    <w:p w14:paraId="42923E11" w14:textId="77777777" w:rsidR="00BE2F6F" w:rsidRPr="00BE2F6F" w:rsidRDefault="00BE2F6F" w:rsidP="00BE2F6F">
      <w:pPr>
        <w:spacing w:line="400" w:lineRule="atLeast"/>
        <w:rPr>
          <w:rFonts w:ascii="Times New Roman" w:hAnsi="Times New Roman" w:cs="Times New Roman"/>
          <w:b/>
          <w:bCs/>
          <w:sz w:val="28"/>
          <w:szCs w:val="28"/>
        </w:rPr>
      </w:pPr>
      <w:r w:rsidRPr="00BE2F6F">
        <w:rPr>
          <w:rFonts w:ascii="Times New Roman" w:hAnsi="Times New Roman" w:cs="Times New Roman"/>
          <w:b/>
          <w:bCs/>
          <w:sz w:val="28"/>
          <w:szCs w:val="28"/>
        </w:rPr>
        <w:t xml:space="preserve">More </w:t>
      </w:r>
      <w:proofErr w:type="spellStart"/>
      <w:r w:rsidRPr="00BE2F6F">
        <w:rPr>
          <w:rFonts w:ascii="Times New Roman" w:hAnsi="Times New Roman" w:cs="Times New Roman"/>
          <w:b/>
          <w:bCs/>
          <w:sz w:val="28"/>
          <w:szCs w:val="28"/>
        </w:rPr>
        <w:t>fundermental</w:t>
      </w:r>
      <w:proofErr w:type="spellEnd"/>
      <w:r w:rsidRPr="00BE2F6F">
        <w:rPr>
          <w:rFonts w:ascii="Times New Roman" w:hAnsi="Times New Roman" w:cs="Times New Roman"/>
          <w:b/>
          <w:bCs/>
          <w:sz w:val="28"/>
          <w:szCs w:val="28"/>
        </w:rPr>
        <w:t xml:space="preserve"> verification</w:t>
      </w:r>
    </w:p>
    <w:p w14:paraId="7F63ED83" w14:textId="069E0456" w:rsidR="00BE2F6F" w:rsidRPr="00BE2F6F" w:rsidRDefault="00BE2F6F" w:rsidP="00BE2F6F">
      <w:pPr>
        <w:spacing w:line="400" w:lineRule="atLeast"/>
        <w:ind w:firstLineChars="200" w:firstLine="480"/>
        <w:rPr>
          <w:rFonts w:ascii="Times New Roman" w:hAnsi="Times New Roman" w:cs="Times New Roman"/>
          <w:sz w:val="24"/>
          <w:szCs w:val="24"/>
        </w:rPr>
      </w:pPr>
      <w:r w:rsidRPr="00BE2F6F">
        <w:rPr>
          <w:rFonts w:ascii="Times New Roman" w:hAnsi="Times New Roman" w:cs="Times New Roman"/>
          <w:sz w:val="24"/>
          <w:szCs w:val="24"/>
        </w:rPr>
        <w:t xml:space="preserve">This negative result led to the </w:t>
      </w:r>
      <w:proofErr w:type="spellStart"/>
      <w:r w:rsidRPr="00BE2F6F">
        <w:rPr>
          <w:rFonts w:ascii="Times New Roman" w:hAnsi="Times New Roman" w:cs="Times New Roman"/>
          <w:sz w:val="24"/>
          <w:szCs w:val="24"/>
        </w:rPr>
        <w:t>fundermental</w:t>
      </w:r>
      <w:proofErr w:type="spellEnd"/>
      <w:r w:rsidRPr="00BE2F6F">
        <w:rPr>
          <w:rFonts w:ascii="Times New Roman" w:hAnsi="Times New Roman" w:cs="Times New Roman"/>
          <w:sz w:val="24"/>
          <w:szCs w:val="24"/>
        </w:rPr>
        <w:t xml:space="preserve"> question whether microglia could clear calcification. We </w:t>
      </w:r>
      <w:proofErr w:type="spellStart"/>
      <w:r w:rsidRPr="00BE2F6F">
        <w:rPr>
          <w:rFonts w:ascii="Times New Roman" w:hAnsi="Times New Roman" w:cs="Times New Roman"/>
          <w:sz w:val="24"/>
          <w:szCs w:val="24"/>
        </w:rPr>
        <w:t>refered</w:t>
      </w:r>
      <w:proofErr w:type="spellEnd"/>
      <w:r w:rsidRPr="00BE2F6F">
        <w:rPr>
          <w:rFonts w:ascii="Times New Roman" w:hAnsi="Times New Roman" w:cs="Times New Roman"/>
          <w:sz w:val="24"/>
          <w:szCs w:val="24"/>
        </w:rPr>
        <w:t xml:space="preserve"> to </w:t>
      </w:r>
      <w:proofErr w:type="spellStart"/>
      <w:r w:rsidRPr="00BE2F6F">
        <w:rPr>
          <w:rFonts w:ascii="Times New Roman" w:hAnsi="Times New Roman" w:cs="Times New Roman"/>
          <w:sz w:val="24"/>
          <w:szCs w:val="24"/>
        </w:rPr>
        <w:t>osteclasts</w:t>
      </w:r>
      <w:proofErr w:type="spellEnd"/>
      <w:r w:rsidRPr="00BE2F6F">
        <w:rPr>
          <w:rFonts w:ascii="Times New Roman" w:hAnsi="Times New Roman" w:cs="Times New Roman"/>
          <w:sz w:val="24"/>
          <w:szCs w:val="24"/>
        </w:rPr>
        <w:t xml:space="preserve">, because their method to clear bone matrix is to solute hydroxyapatite at the sealed zone, then degrade the nude collagen fibers. The antibody only attached cathepsin K step, but not the </w:t>
      </w:r>
      <w:proofErr w:type="spellStart"/>
      <w:r w:rsidRPr="00BE2F6F">
        <w:rPr>
          <w:rFonts w:ascii="Times New Roman" w:hAnsi="Times New Roman" w:cs="Times New Roman"/>
          <w:sz w:val="24"/>
          <w:szCs w:val="24"/>
        </w:rPr>
        <w:t>acidate</w:t>
      </w:r>
      <w:proofErr w:type="spellEnd"/>
      <w:r w:rsidRPr="00BE2F6F">
        <w:rPr>
          <w:rFonts w:ascii="Times New Roman" w:hAnsi="Times New Roman" w:cs="Times New Roman"/>
          <w:sz w:val="24"/>
          <w:szCs w:val="24"/>
        </w:rPr>
        <w:t xml:space="preserve"> step, which may be the reason why calcification wasn't effectively cleared.</w:t>
      </w:r>
      <w:r w:rsidRPr="00BE2F6F">
        <w:rPr>
          <w:rFonts w:ascii="Times New Roman" w:hAnsi="Times New Roman" w:cs="Times New Roman"/>
          <w:sz w:val="24"/>
          <w:szCs w:val="24"/>
        </w:rPr>
        <w:br/>
      </w:r>
      <w:r w:rsidR="00567BF6">
        <w:rPr>
          <w:rFonts w:ascii="Times New Roman" w:hAnsi="Times New Roman" w:cs="Times New Roman" w:hint="eastAsia"/>
          <w:sz w:val="24"/>
          <w:szCs w:val="24"/>
        </w:rPr>
        <w:lastRenderedPageBreak/>
        <w:t xml:space="preserve">    </w:t>
      </w:r>
      <w:r w:rsidRPr="00BE2F6F">
        <w:rPr>
          <w:rFonts w:ascii="Times New Roman" w:hAnsi="Times New Roman" w:cs="Times New Roman"/>
          <w:sz w:val="24"/>
          <w:szCs w:val="24"/>
        </w:rPr>
        <w:t xml:space="preserve">Although the antibody experiment's results weren't that ideal, we still found some evidence that microglia have the ability to clear calcification, which has been shown in our research to be published soon. </w:t>
      </w:r>
    </w:p>
    <w:p w14:paraId="379BA48A" w14:textId="77777777" w:rsidR="00BE2F6F" w:rsidRPr="00BE2F6F" w:rsidRDefault="00BE2F6F" w:rsidP="00BE2F6F">
      <w:pPr>
        <w:spacing w:line="400" w:lineRule="atLeast"/>
        <w:rPr>
          <w:rFonts w:ascii="Times New Roman" w:hAnsi="Times New Roman" w:cs="Times New Roman"/>
          <w:b/>
          <w:bCs/>
          <w:sz w:val="28"/>
          <w:szCs w:val="28"/>
        </w:rPr>
      </w:pPr>
      <w:r w:rsidRPr="00BE2F6F">
        <w:rPr>
          <w:rFonts w:ascii="Times New Roman" w:hAnsi="Times New Roman" w:cs="Times New Roman"/>
          <w:b/>
          <w:bCs/>
          <w:sz w:val="28"/>
          <w:szCs w:val="28"/>
        </w:rPr>
        <w:t>XPR1 heterozygous mouse model</w:t>
      </w:r>
    </w:p>
    <w:p w14:paraId="690415FA" w14:textId="3AE92CC3" w:rsidR="00BE2F6F" w:rsidRPr="00BE2F6F" w:rsidRDefault="00BE2F6F" w:rsidP="00BE2F6F">
      <w:pPr>
        <w:spacing w:line="400" w:lineRule="atLeast"/>
        <w:ind w:firstLineChars="200" w:firstLine="480"/>
        <w:rPr>
          <w:rFonts w:ascii="Times New Roman" w:hAnsi="Times New Roman" w:cs="Times New Roman"/>
          <w:sz w:val="24"/>
          <w:szCs w:val="24"/>
        </w:rPr>
      </w:pPr>
      <w:r w:rsidRPr="00BE2F6F">
        <w:rPr>
          <w:rFonts w:ascii="Times New Roman" w:hAnsi="Times New Roman" w:cs="Times New Roman"/>
          <w:sz w:val="24"/>
          <w:szCs w:val="24"/>
        </w:rPr>
        <w:t xml:space="preserve">Now I'm talking about some published research about XPR1. It's considered to be the only inorganic phosphate excretion transporter. In mice, we tested heterozygous mouse </w:t>
      </w:r>
      <w:proofErr w:type="gramStart"/>
      <w:r w:rsidRPr="00BE2F6F">
        <w:rPr>
          <w:rFonts w:ascii="Times New Roman" w:hAnsi="Times New Roman" w:cs="Times New Roman"/>
          <w:sz w:val="24"/>
          <w:szCs w:val="24"/>
        </w:rPr>
        <w:t>model(</w:t>
      </w:r>
      <w:proofErr w:type="gramEnd"/>
      <w:r w:rsidRPr="00BE2F6F">
        <w:rPr>
          <w:rFonts w:ascii="Times New Roman" w:hAnsi="Times New Roman" w:cs="Times New Roman"/>
          <w:sz w:val="24"/>
          <w:szCs w:val="24"/>
        </w:rPr>
        <w:t xml:space="preserve">the </w:t>
      </w:r>
      <w:proofErr w:type="spellStart"/>
      <w:r w:rsidRPr="00BE2F6F">
        <w:rPr>
          <w:rFonts w:ascii="Times New Roman" w:hAnsi="Times New Roman" w:cs="Times New Roman"/>
          <w:sz w:val="24"/>
          <w:szCs w:val="24"/>
        </w:rPr>
        <w:t>omplete</w:t>
      </w:r>
      <w:proofErr w:type="spellEnd"/>
      <w:r w:rsidRPr="00BE2F6F">
        <w:rPr>
          <w:rFonts w:ascii="Times New Roman" w:hAnsi="Times New Roman" w:cs="Times New Roman"/>
          <w:sz w:val="24"/>
          <w:szCs w:val="24"/>
        </w:rPr>
        <w:t xml:space="preserve"> knockout is fetal), showing that the heterozygous mice developed calcification in thalamus. With age </w:t>
      </w:r>
      <w:proofErr w:type="spellStart"/>
      <w:r w:rsidRPr="00BE2F6F">
        <w:rPr>
          <w:rFonts w:ascii="Times New Roman" w:hAnsi="Times New Roman" w:cs="Times New Roman"/>
          <w:sz w:val="24"/>
          <w:szCs w:val="24"/>
        </w:rPr>
        <w:t>growed</w:t>
      </w:r>
      <w:proofErr w:type="spellEnd"/>
      <w:r w:rsidRPr="00BE2F6F">
        <w:rPr>
          <w:rFonts w:ascii="Times New Roman" w:hAnsi="Times New Roman" w:cs="Times New Roman"/>
          <w:sz w:val="24"/>
          <w:szCs w:val="24"/>
        </w:rPr>
        <w:t>, calcification focuses itself became larger.</w:t>
      </w:r>
      <w:r w:rsidRPr="00BE2F6F">
        <w:rPr>
          <w:rFonts w:ascii="Times New Roman" w:hAnsi="Times New Roman" w:cs="Times New Roman"/>
          <w:sz w:val="24"/>
          <w:szCs w:val="24"/>
        </w:rPr>
        <w:br/>
      </w:r>
      <w:r>
        <w:rPr>
          <w:rFonts w:ascii="Times New Roman" w:hAnsi="Times New Roman" w:cs="Times New Roman" w:hint="eastAsia"/>
          <w:sz w:val="24"/>
          <w:szCs w:val="24"/>
        </w:rPr>
        <w:t xml:space="preserve">    </w:t>
      </w:r>
      <w:r w:rsidRPr="00BE2F6F">
        <w:rPr>
          <w:rFonts w:ascii="Times New Roman" w:hAnsi="Times New Roman" w:cs="Times New Roman"/>
          <w:sz w:val="24"/>
          <w:szCs w:val="24"/>
        </w:rPr>
        <w:t xml:space="preserve">The calcification focus was wrapped by astrocytes and </w:t>
      </w:r>
      <w:proofErr w:type="spellStart"/>
      <w:proofErr w:type="gramStart"/>
      <w:r w:rsidRPr="00BE2F6F">
        <w:rPr>
          <w:rFonts w:ascii="Times New Roman" w:hAnsi="Times New Roman" w:cs="Times New Roman"/>
          <w:sz w:val="24"/>
          <w:szCs w:val="24"/>
        </w:rPr>
        <w:t>microglia.There</w:t>
      </w:r>
      <w:proofErr w:type="spellEnd"/>
      <w:proofErr w:type="gramEnd"/>
      <w:r w:rsidRPr="00BE2F6F">
        <w:rPr>
          <w:rFonts w:ascii="Times New Roman" w:hAnsi="Times New Roman" w:cs="Times New Roman"/>
          <w:sz w:val="24"/>
          <w:szCs w:val="24"/>
        </w:rPr>
        <w:t xml:space="preserve"> are also sexual differences that female mice's calcification is much smaller than that of male mice. 3D imaging and type IV collagen also confirmed the calcification focuses were wholly wrapped by vascular basement membrane, implying the locations inside the layer of vascular smooth muscle.</w:t>
      </w:r>
      <w:r w:rsidRPr="00BE2F6F">
        <w:rPr>
          <w:rFonts w:ascii="Times New Roman" w:hAnsi="Times New Roman" w:cs="Times New Roman"/>
          <w:sz w:val="24"/>
          <w:szCs w:val="24"/>
        </w:rPr>
        <w:br/>
      </w:r>
      <w:r>
        <w:rPr>
          <w:rFonts w:ascii="Times New Roman" w:hAnsi="Times New Roman" w:cs="Times New Roman" w:hint="eastAsia"/>
          <w:sz w:val="24"/>
          <w:szCs w:val="24"/>
        </w:rPr>
        <w:t xml:space="preserve">    </w:t>
      </w:r>
      <w:r w:rsidRPr="00BE2F6F">
        <w:rPr>
          <w:rFonts w:ascii="Times New Roman" w:hAnsi="Times New Roman" w:cs="Times New Roman"/>
          <w:sz w:val="24"/>
          <w:szCs w:val="24"/>
        </w:rPr>
        <w:t xml:space="preserve">We also found microangiopathy: the capillary's basement </w:t>
      </w:r>
      <w:proofErr w:type="spellStart"/>
      <w:r w:rsidRPr="00BE2F6F">
        <w:rPr>
          <w:rFonts w:ascii="Times New Roman" w:hAnsi="Times New Roman" w:cs="Times New Roman"/>
          <w:sz w:val="24"/>
          <w:szCs w:val="24"/>
        </w:rPr>
        <w:t>menbrane</w:t>
      </w:r>
      <w:proofErr w:type="spellEnd"/>
      <w:r w:rsidRPr="00BE2F6F">
        <w:rPr>
          <w:rFonts w:ascii="Times New Roman" w:hAnsi="Times New Roman" w:cs="Times New Roman"/>
          <w:sz w:val="24"/>
          <w:szCs w:val="24"/>
        </w:rPr>
        <w:t xml:space="preserve"> also </w:t>
      </w:r>
      <w:proofErr w:type="spellStart"/>
      <w:r w:rsidRPr="00BE2F6F">
        <w:rPr>
          <w:rFonts w:ascii="Times New Roman" w:hAnsi="Times New Roman" w:cs="Times New Roman"/>
          <w:sz w:val="24"/>
          <w:szCs w:val="24"/>
        </w:rPr>
        <w:t>occured</w:t>
      </w:r>
      <w:proofErr w:type="spellEnd"/>
      <w:r w:rsidRPr="00BE2F6F">
        <w:rPr>
          <w:rFonts w:ascii="Times New Roman" w:hAnsi="Times New Roman" w:cs="Times New Roman"/>
          <w:sz w:val="24"/>
          <w:szCs w:val="24"/>
        </w:rPr>
        <w:t xml:space="preserve"> unusual thickness, although the blood capillary itself </w:t>
      </w:r>
      <w:proofErr w:type="spellStart"/>
      <w:r w:rsidRPr="00BE2F6F">
        <w:rPr>
          <w:rFonts w:ascii="Times New Roman" w:hAnsi="Times New Roman" w:cs="Times New Roman"/>
          <w:sz w:val="24"/>
          <w:szCs w:val="24"/>
        </w:rPr>
        <w:t>dosen't</w:t>
      </w:r>
      <w:proofErr w:type="spellEnd"/>
      <w:r w:rsidRPr="00BE2F6F">
        <w:rPr>
          <w:rFonts w:ascii="Times New Roman" w:hAnsi="Times New Roman" w:cs="Times New Roman"/>
          <w:sz w:val="24"/>
          <w:szCs w:val="24"/>
        </w:rPr>
        <w:t xml:space="preserve"> get </w:t>
      </w:r>
      <w:proofErr w:type="spellStart"/>
      <w:r w:rsidRPr="00BE2F6F">
        <w:rPr>
          <w:rFonts w:ascii="Times New Roman" w:hAnsi="Times New Roman" w:cs="Times New Roman"/>
          <w:sz w:val="24"/>
          <w:szCs w:val="24"/>
        </w:rPr>
        <w:t>calcifiated</w:t>
      </w:r>
      <w:proofErr w:type="spellEnd"/>
      <w:r w:rsidRPr="00BE2F6F">
        <w:rPr>
          <w:rFonts w:ascii="Times New Roman" w:hAnsi="Times New Roman" w:cs="Times New Roman"/>
          <w:sz w:val="24"/>
          <w:szCs w:val="24"/>
        </w:rPr>
        <w:t xml:space="preserve">. </w:t>
      </w:r>
      <w:proofErr w:type="gramStart"/>
      <w:r w:rsidRPr="00BE2F6F">
        <w:rPr>
          <w:rFonts w:ascii="Times New Roman" w:hAnsi="Times New Roman" w:cs="Times New Roman"/>
          <w:sz w:val="24"/>
          <w:szCs w:val="24"/>
        </w:rPr>
        <w:t>This implied different mice</w:t>
      </w:r>
      <w:proofErr w:type="gramEnd"/>
      <w:r w:rsidRPr="00BE2F6F">
        <w:rPr>
          <w:rFonts w:ascii="Times New Roman" w:hAnsi="Times New Roman" w:cs="Times New Roman"/>
          <w:sz w:val="24"/>
          <w:szCs w:val="24"/>
        </w:rPr>
        <w:t xml:space="preserve"> model types will lead to different pathology changes.</w:t>
      </w:r>
    </w:p>
    <w:p w14:paraId="5CCBFB79" w14:textId="77777777" w:rsidR="00BE2F6F" w:rsidRPr="00BE2F6F" w:rsidRDefault="00BE2F6F" w:rsidP="00BE2F6F">
      <w:pPr>
        <w:spacing w:line="400" w:lineRule="atLeast"/>
        <w:rPr>
          <w:rFonts w:ascii="Times New Roman" w:hAnsi="Times New Roman" w:cs="Times New Roman"/>
          <w:b/>
          <w:bCs/>
          <w:sz w:val="24"/>
          <w:szCs w:val="24"/>
        </w:rPr>
      </w:pPr>
      <w:r w:rsidRPr="00BE2F6F">
        <w:rPr>
          <w:rFonts w:ascii="Times New Roman" w:hAnsi="Times New Roman" w:cs="Times New Roman"/>
          <w:b/>
          <w:bCs/>
          <w:sz w:val="24"/>
          <w:szCs w:val="24"/>
        </w:rPr>
        <w:t xml:space="preserve">Functional </w:t>
      </w:r>
      <w:proofErr w:type="spellStart"/>
      <w:r w:rsidRPr="00BE2F6F">
        <w:rPr>
          <w:rFonts w:ascii="Times New Roman" w:hAnsi="Times New Roman" w:cs="Times New Roman"/>
          <w:b/>
          <w:bCs/>
          <w:sz w:val="24"/>
          <w:szCs w:val="24"/>
        </w:rPr>
        <w:t>evalutation</w:t>
      </w:r>
      <w:proofErr w:type="spellEnd"/>
      <w:r w:rsidRPr="00BE2F6F">
        <w:rPr>
          <w:rFonts w:ascii="Times New Roman" w:hAnsi="Times New Roman" w:cs="Times New Roman"/>
          <w:b/>
          <w:bCs/>
          <w:sz w:val="24"/>
          <w:szCs w:val="24"/>
        </w:rPr>
        <w:t>: macrophage experiments</w:t>
      </w:r>
    </w:p>
    <w:p w14:paraId="187B4121" w14:textId="77777777" w:rsidR="00BE2F6F" w:rsidRPr="00BE2F6F" w:rsidRDefault="00BE2F6F" w:rsidP="00BE2F6F">
      <w:pPr>
        <w:spacing w:line="400" w:lineRule="atLeast"/>
        <w:ind w:firstLineChars="200" w:firstLine="480"/>
        <w:rPr>
          <w:rFonts w:ascii="Times New Roman" w:hAnsi="Times New Roman" w:cs="Times New Roman"/>
          <w:sz w:val="24"/>
          <w:szCs w:val="24"/>
        </w:rPr>
      </w:pPr>
      <w:r w:rsidRPr="00BE2F6F">
        <w:rPr>
          <w:rFonts w:ascii="Times New Roman" w:hAnsi="Times New Roman" w:cs="Times New Roman"/>
          <w:sz w:val="24"/>
          <w:szCs w:val="24"/>
        </w:rPr>
        <w:t xml:space="preserve">After the microglia cells' functional research and gene level research, we need to figure out whether the macrophages' or microglia's phagocytic ability is normal. Because of the difficulty of primary microglia </w:t>
      </w:r>
      <w:proofErr w:type="spellStart"/>
      <w:r w:rsidRPr="00BE2F6F">
        <w:rPr>
          <w:rFonts w:ascii="Times New Roman" w:hAnsi="Times New Roman" w:cs="Times New Roman"/>
          <w:sz w:val="24"/>
          <w:szCs w:val="24"/>
        </w:rPr>
        <w:t>seperation</w:t>
      </w:r>
      <w:proofErr w:type="spellEnd"/>
      <w:r w:rsidRPr="00BE2F6F">
        <w:rPr>
          <w:rFonts w:ascii="Times New Roman" w:hAnsi="Times New Roman" w:cs="Times New Roman"/>
          <w:sz w:val="24"/>
          <w:szCs w:val="24"/>
        </w:rPr>
        <w:t xml:space="preserve">, we switched to bone </w:t>
      </w:r>
      <w:proofErr w:type="spellStart"/>
      <w:r w:rsidRPr="00BE2F6F">
        <w:rPr>
          <w:rFonts w:ascii="Times New Roman" w:hAnsi="Times New Roman" w:cs="Times New Roman"/>
          <w:sz w:val="24"/>
          <w:szCs w:val="24"/>
        </w:rPr>
        <w:t>arrow</w:t>
      </w:r>
      <w:proofErr w:type="spellEnd"/>
      <w:r w:rsidRPr="00BE2F6F">
        <w:rPr>
          <w:rFonts w:ascii="Times New Roman" w:hAnsi="Times New Roman" w:cs="Times New Roman"/>
          <w:sz w:val="24"/>
          <w:szCs w:val="24"/>
        </w:rPr>
        <w:t xml:space="preserve">-derived macrophage as the alternative model. We clearly saw macrophages endocytosis the hydroxyapatite crystal marked by risedronate, while the contrast group showed no difference. Accordingly, the reason why calcification kept existing is more likely to be in recognition, recruitment or </w:t>
      </w:r>
      <w:proofErr w:type="spellStart"/>
      <w:r w:rsidRPr="00BE2F6F">
        <w:rPr>
          <w:rFonts w:ascii="Times New Roman" w:hAnsi="Times New Roman" w:cs="Times New Roman"/>
          <w:sz w:val="24"/>
          <w:szCs w:val="24"/>
        </w:rPr>
        <w:t>microenrironment</w:t>
      </w:r>
      <w:proofErr w:type="spellEnd"/>
      <w:r w:rsidRPr="00BE2F6F">
        <w:rPr>
          <w:rFonts w:ascii="Times New Roman" w:hAnsi="Times New Roman" w:cs="Times New Roman"/>
          <w:sz w:val="24"/>
          <w:szCs w:val="24"/>
        </w:rPr>
        <w:t xml:space="preserve">. </w:t>
      </w:r>
    </w:p>
    <w:p w14:paraId="4B7E3F3E" w14:textId="77777777" w:rsidR="00BE2F6F" w:rsidRPr="00BE2F6F" w:rsidRDefault="00BE2F6F" w:rsidP="00BE2F6F">
      <w:pPr>
        <w:spacing w:line="400" w:lineRule="atLeast"/>
        <w:rPr>
          <w:rFonts w:ascii="Times New Roman" w:hAnsi="Times New Roman" w:cs="Times New Roman"/>
          <w:b/>
          <w:bCs/>
          <w:sz w:val="28"/>
          <w:szCs w:val="28"/>
        </w:rPr>
      </w:pPr>
      <w:r w:rsidRPr="00BE2F6F">
        <w:rPr>
          <w:rFonts w:ascii="Times New Roman" w:hAnsi="Times New Roman" w:cs="Times New Roman"/>
          <w:b/>
          <w:bCs/>
          <w:sz w:val="28"/>
          <w:szCs w:val="28"/>
        </w:rPr>
        <w:t>Conclusion</w:t>
      </w:r>
    </w:p>
    <w:p w14:paraId="454D0677" w14:textId="77777777" w:rsidR="00BE2F6F" w:rsidRPr="00BE2F6F" w:rsidRDefault="00BE2F6F" w:rsidP="00BE2F6F">
      <w:pPr>
        <w:spacing w:line="400" w:lineRule="atLeast"/>
        <w:rPr>
          <w:rFonts w:ascii="Times New Roman" w:hAnsi="Times New Roman" w:cs="Times New Roman"/>
          <w:sz w:val="24"/>
          <w:szCs w:val="24"/>
        </w:rPr>
      </w:pPr>
      <w:r w:rsidRPr="00BE2F6F">
        <w:rPr>
          <w:rFonts w:ascii="Times New Roman" w:hAnsi="Times New Roman" w:cs="Times New Roman"/>
          <w:sz w:val="24"/>
          <w:szCs w:val="24"/>
        </w:rPr>
        <w:t>In the end, I want to propose some open questions.</w:t>
      </w:r>
    </w:p>
    <w:p w14:paraId="36FDCE03" w14:textId="77777777" w:rsidR="00BE2F6F" w:rsidRPr="00BE2F6F" w:rsidRDefault="00BE2F6F" w:rsidP="00BE2F6F">
      <w:pPr>
        <w:numPr>
          <w:ilvl w:val="0"/>
          <w:numId w:val="1"/>
        </w:numPr>
        <w:spacing w:line="400" w:lineRule="atLeast"/>
        <w:rPr>
          <w:rFonts w:ascii="Times New Roman" w:hAnsi="Times New Roman" w:cs="Times New Roman"/>
          <w:sz w:val="24"/>
          <w:szCs w:val="24"/>
        </w:rPr>
      </w:pPr>
      <w:r w:rsidRPr="00BE2F6F">
        <w:rPr>
          <w:rFonts w:ascii="Times New Roman" w:hAnsi="Times New Roman" w:cs="Times New Roman"/>
          <w:sz w:val="24"/>
          <w:szCs w:val="24"/>
        </w:rPr>
        <w:t xml:space="preserve">Do the different types of gene mutation cause vascular calcification by different </w:t>
      </w:r>
      <w:proofErr w:type="spellStart"/>
      <w:r w:rsidRPr="00BE2F6F">
        <w:rPr>
          <w:rFonts w:ascii="Times New Roman" w:hAnsi="Times New Roman" w:cs="Times New Roman"/>
          <w:sz w:val="24"/>
          <w:szCs w:val="24"/>
        </w:rPr>
        <w:t>machenisms</w:t>
      </w:r>
      <w:proofErr w:type="spellEnd"/>
      <w:r w:rsidRPr="00BE2F6F">
        <w:rPr>
          <w:rFonts w:ascii="Times New Roman" w:hAnsi="Times New Roman" w:cs="Times New Roman"/>
          <w:sz w:val="24"/>
          <w:szCs w:val="24"/>
        </w:rPr>
        <w:t>?</w:t>
      </w:r>
    </w:p>
    <w:p w14:paraId="41D50735" w14:textId="77777777" w:rsidR="00BE2F6F" w:rsidRPr="00BE2F6F" w:rsidRDefault="00BE2F6F" w:rsidP="00BE2F6F">
      <w:pPr>
        <w:numPr>
          <w:ilvl w:val="0"/>
          <w:numId w:val="1"/>
        </w:numPr>
        <w:spacing w:line="400" w:lineRule="atLeast"/>
        <w:rPr>
          <w:rFonts w:ascii="Times New Roman" w:hAnsi="Times New Roman" w:cs="Times New Roman"/>
          <w:sz w:val="24"/>
          <w:szCs w:val="24"/>
        </w:rPr>
      </w:pPr>
      <w:r w:rsidRPr="00BE2F6F">
        <w:rPr>
          <w:rFonts w:ascii="Times New Roman" w:hAnsi="Times New Roman" w:cs="Times New Roman"/>
          <w:sz w:val="24"/>
          <w:szCs w:val="24"/>
        </w:rPr>
        <w:t>Why is it precisely that blood vessels in the deep brain regions are more likely to calcification, while cortical vessels are almost unaffected?</w:t>
      </w:r>
    </w:p>
    <w:p w14:paraId="24E97CF9" w14:textId="77777777" w:rsidR="00BE2F6F" w:rsidRDefault="00BE2F6F" w:rsidP="00BE2F6F">
      <w:pPr>
        <w:numPr>
          <w:ilvl w:val="0"/>
          <w:numId w:val="1"/>
        </w:numPr>
        <w:spacing w:line="400" w:lineRule="atLeast"/>
        <w:rPr>
          <w:rFonts w:ascii="Times New Roman" w:hAnsi="Times New Roman" w:cs="Times New Roman"/>
          <w:sz w:val="24"/>
          <w:szCs w:val="24"/>
        </w:rPr>
      </w:pPr>
      <w:r w:rsidRPr="00BE2F6F">
        <w:rPr>
          <w:rFonts w:ascii="Times New Roman" w:hAnsi="Times New Roman" w:cs="Times New Roman"/>
          <w:sz w:val="24"/>
          <w:szCs w:val="24"/>
        </w:rPr>
        <w:t xml:space="preserve">Is vascular calcification the direct reason of neurodegenerative diseases in </w:t>
      </w:r>
      <w:proofErr w:type="gramStart"/>
      <w:r w:rsidRPr="00BE2F6F">
        <w:rPr>
          <w:rFonts w:ascii="Times New Roman" w:hAnsi="Times New Roman" w:cs="Times New Roman"/>
          <w:sz w:val="24"/>
          <w:szCs w:val="24"/>
        </w:rPr>
        <w:t>PFBC(</w:t>
      </w:r>
      <w:proofErr w:type="gramEnd"/>
      <w:r w:rsidRPr="00BE2F6F">
        <w:rPr>
          <w:rFonts w:ascii="Times New Roman" w:hAnsi="Times New Roman" w:cs="Times New Roman"/>
          <w:sz w:val="24"/>
          <w:szCs w:val="24"/>
        </w:rPr>
        <w:t>Primary familial cerebral calcification)?</w:t>
      </w:r>
    </w:p>
    <w:p w14:paraId="248245FC" w14:textId="3C8712D0" w:rsidR="00BE2F6F" w:rsidRPr="00BE2F6F" w:rsidRDefault="00BE2F6F" w:rsidP="00BE2F6F">
      <w:pPr>
        <w:spacing w:line="400" w:lineRule="atLeast"/>
        <w:rPr>
          <w:rFonts w:ascii="Times New Roman" w:hAnsi="Times New Roman" w:cs="Times New Roman"/>
          <w:sz w:val="24"/>
          <w:szCs w:val="24"/>
        </w:rPr>
      </w:pPr>
      <w:r w:rsidRPr="00BE2F6F">
        <w:rPr>
          <w:rFonts w:ascii="Times New Roman" w:hAnsi="Times New Roman" w:cs="Times New Roman"/>
          <w:sz w:val="24"/>
          <w:szCs w:val="24"/>
        </w:rPr>
        <w:lastRenderedPageBreak/>
        <w:t xml:space="preserve">Those questions are the arrays our lab's going to investigate. Thank you for all the </w:t>
      </w:r>
      <w:proofErr w:type="spellStart"/>
      <w:r w:rsidRPr="00BE2F6F">
        <w:rPr>
          <w:rFonts w:ascii="Times New Roman" w:hAnsi="Times New Roman" w:cs="Times New Roman"/>
          <w:sz w:val="24"/>
          <w:szCs w:val="24"/>
        </w:rPr>
        <w:t>colaborators</w:t>
      </w:r>
      <w:proofErr w:type="spellEnd"/>
      <w:r w:rsidRPr="00BE2F6F">
        <w:rPr>
          <w:rFonts w:ascii="Times New Roman" w:hAnsi="Times New Roman" w:cs="Times New Roman"/>
          <w:sz w:val="24"/>
          <w:szCs w:val="24"/>
        </w:rPr>
        <w:t xml:space="preserve"> in the lab, thank you for listening.</w:t>
      </w:r>
    </w:p>
    <w:p w14:paraId="6AACECB5" w14:textId="77777777" w:rsidR="00047D5B" w:rsidRPr="00BE2F6F" w:rsidRDefault="00047D5B" w:rsidP="00BE2F6F">
      <w:pPr>
        <w:spacing w:line="400" w:lineRule="atLeast"/>
        <w:rPr>
          <w:rFonts w:ascii="Times New Roman" w:hAnsi="Times New Roman" w:cs="Times New Roman"/>
          <w:sz w:val="24"/>
          <w:szCs w:val="24"/>
        </w:rPr>
      </w:pPr>
    </w:p>
    <w:sectPr w:rsidR="00047D5B" w:rsidRPr="00BE2F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A528D"/>
    <w:multiLevelType w:val="multilevel"/>
    <w:tmpl w:val="776C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809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7C"/>
    <w:rsid w:val="00016C7C"/>
    <w:rsid w:val="00047D5B"/>
    <w:rsid w:val="00207286"/>
    <w:rsid w:val="00567BF6"/>
    <w:rsid w:val="00727643"/>
    <w:rsid w:val="0078580A"/>
    <w:rsid w:val="008519CA"/>
    <w:rsid w:val="00BE2F6F"/>
    <w:rsid w:val="00CC7EE8"/>
    <w:rsid w:val="00EE0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43B5"/>
  <w15:chartTrackingRefBased/>
  <w15:docId w15:val="{AF7AF467-E59D-465D-8D66-B4B48CA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6C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6C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6C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6C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6C7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16C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6C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6C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6C7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8580A"/>
    <w:pPr>
      <w:jc w:val="center"/>
    </w:pPr>
    <w:rPr>
      <w:rFonts w:eastAsia="微软雅黑"/>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016C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6C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6C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6C7C"/>
    <w:rPr>
      <w:rFonts w:cstheme="majorBidi"/>
      <w:color w:val="0F4761" w:themeColor="accent1" w:themeShade="BF"/>
      <w:sz w:val="28"/>
      <w:szCs w:val="28"/>
    </w:rPr>
  </w:style>
  <w:style w:type="character" w:customStyle="1" w:styleId="50">
    <w:name w:val="标题 5 字符"/>
    <w:basedOn w:val="a0"/>
    <w:link w:val="5"/>
    <w:uiPriority w:val="9"/>
    <w:semiHidden/>
    <w:rsid w:val="00016C7C"/>
    <w:rPr>
      <w:rFonts w:cstheme="majorBidi"/>
      <w:color w:val="0F4761" w:themeColor="accent1" w:themeShade="BF"/>
      <w:sz w:val="24"/>
      <w:szCs w:val="24"/>
    </w:rPr>
  </w:style>
  <w:style w:type="character" w:customStyle="1" w:styleId="60">
    <w:name w:val="标题 6 字符"/>
    <w:basedOn w:val="a0"/>
    <w:link w:val="6"/>
    <w:uiPriority w:val="9"/>
    <w:semiHidden/>
    <w:rsid w:val="00016C7C"/>
    <w:rPr>
      <w:rFonts w:cstheme="majorBidi"/>
      <w:b/>
      <w:bCs/>
      <w:color w:val="0F4761" w:themeColor="accent1" w:themeShade="BF"/>
    </w:rPr>
  </w:style>
  <w:style w:type="character" w:customStyle="1" w:styleId="70">
    <w:name w:val="标题 7 字符"/>
    <w:basedOn w:val="a0"/>
    <w:link w:val="7"/>
    <w:uiPriority w:val="9"/>
    <w:semiHidden/>
    <w:rsid w:val="00016C7C"/>
    <w:rPr>
      <w:rFonts w:cstheme="majorBidi"/>
      <w:b/>
      <w:bCs/>
      <w:color w:val="595959" w:themeColor="text1" w:themeTint="A6"/>
    </w:rPr>
  </w:style>
  <w:style w:type="character" w:customStyle="1" w:styleId="80">
    <w:name w:val="标题 8 字符"/>
    <w:basedOn w:val="a0"/>
    <w:link w:val="8"/>
    <w:uiPriority w:val="9"/>
    <w:semiHidden/>
    <w:rsid w:val="00016C7C"/>
    <w:rPr>
      <w:rFonts w:cstheme="majorBidi"/>
      <w:color w:val="595959" w:themeColor="text1" w:themeTint="A6"/>
    </w:rPr>
  </w:style>
  <w:style w:type="character" w:customStyle="1" w:styleId="90">
    <w:name w:val="标题 9 字符"/>
    <w:basedOn w:val="a0"/>
    <w:link w:val="9"/>
    <w:uiPriority w:val="9"/>
    <w:semiHidden/>
    <w:rsid w:val="00016C7C"/>
    <w:rPr>
      <w:rFonts w:eastAsiaTheme="majorEastAsia" w:cstheme="majorBidi"/>
      <w:color w:val="595959" w:themeColor="text1" w:themeTint="A6"/>
    </w:rPr>
  </w:style>
  <w:style w:type="paragraph" w:styleId="a4">
    <w:name w:val="Title"/>
    <w:basedOn w:val="a"/>
    <w:next w:val="a"/>
    <w:link w:val="a5"/>
    <w:uiPriority w:val="10"/>
    <w:qFormat/>
    <w:rsid w:val="00016C7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016C7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16C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016C7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16C7C"/>
    <w:pPr>
      <w:spacing w:before="160" w:after="160"/>
      <w:jc w:val="center"/>
    </w:pPr>
    <w:rPr>
      <w:i/>
      <w:iCs/>
      <w:color w:val="404040" w:themeColor="text1" w:themeTint="BF"/>
    </w:rPr>
  </w:style>
  <w:style w:type="character" w:customStyle="1" w:styleId="a9">
    <w:name w:val="引用 字符"/>
    <w:basedOn w:val="a0"/>
    <w:link w:val="a8"/>
    <w:uiPriority w:val="29"/>
    <w:rsid w:val="00016C7C"/>
    <w:rPr>
      <w:i/>
      <w:iCs/>
      <w:color w:val="404040" w:themeColor="text1" w:themeTint="BF"/>
    </w:rPr>
  </w:style>
  <w:style w:type="paragraph" w:styleId="aa">
    <w:name w:val="List Paragraph"/>
    <w:basedOn w:val="a"/>
    <w:uiPriority w:val="34"/>
    <w:qFormat/>
    <w:rsid w:val="00016C7C"/>
    <w:pPr>
      <w:ind w:left="720"/>
      <w:contextualSpacing/>
    </w:pPr>
  </w:style>
  <w:style w:type="character" w:styleId="ab">
    <w:name w:val="Intense Emphasis"/>
    <w:basedOn w:val="a0"/>
    <w:uiPriority w:val="21"/>
    <w:qFormat/>
    <w:rsid w:val="00016C7C"/>
    <w:rPr>
      <w:i/>
      <w:iCs/>
      <w:color w:val="0F4761" w:themeColor="accent1" w:themeShade="BF"/>
    </w:rPr>
  </w:style>
  <w:style w:type="paragraph" w:styleId="ac">
    <w:name w:val="Intense Quote"/>
    <w:basedOn w:val="a"/>
    <w:next w:val="a"/>
    <w:link w:val="ad"/>
    <w:uiPriority w:val="30"/>
    <w:qFormat/>
    <w:rsid w:val="00016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016C7C"/>
    <w:rPr>
      <w:i/>
      <w:iCs/>
      <w:color w:val="0F4761" w:themeColor="accent1" w:themeShade="BF"/>
    </w:rPr>
  </w:style>
  <w:style w:type="character" w:styleId="ae">
    <w:name w:val="Intense Reference"/>
    <w:basedOn w:val="a0"/>
    <w:uiPriority w:val="32"/>
    <w:qFormat/>
    <w:rsid w:val="00016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黄宁</dc:creator>
  <cp:keywords/>
  <dc:description/>
  <cp:lastModifiedBy>黄宁</cp:lastModifiedBy>
  <cp:revision>3</cp:revision>
  <dcterms:created xsi:type="dcterms:W3CDTF">2026-07-09T23:47:00Z</dcterms:created>
  <dcterms:modified xsi:type="dcterms:W3CDTF">2026-07-09T23:52:00Z</dcterms:modified>
</cp:coreProperties>
</file>