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CBC4" w14:textId="77777777" w:rsidR="00FF02DF" w:rsidRPr="006F1498" w:rsidRDefault="00FF02DF" w:rsidP="000E6EC2">
      <w:pPr>
        <w:snapToGrid w:val="0"/>
        <w:spacing w:after="0" w:line="360" w:lineRule="auto"/>
        <w:rPr>
          <w:rFonts w:ascii="Times New Roman" w:hAnsi="Times New Roman" w:cs="Times New Roman"/>
          <w:b/>
          <w:bCs/>
          <w:sz w:val="32"/>
          <w:szCs w:val="32"/>
        </w:rPr>
      </w:pPr>
      <w:r w:rsidRPr="006F1498">
        <w:rPr>
          <w:rFonts w:ascii="Times New Roman" w:hAnsi="Times New Roman" w:cs="Times New Roman"/>
          <w:b/>
          <w:bCs/>
          <w:sz w:val="32"/>
          <w:szCs w:val="32"/>
        </w:rPr>
        <w:t>Abstract</w:t>
      </w:r>
    </w:p>
    <w:p w14:paraId="767106E0" w14:textId="5F3BD1E4"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Airway organoids </w:t>
      </w:r>
      <w:r w:rsidR="006F1498">
        <w:rPr>
          <w:rFonts w:ascii="Times New Roman" w:hAnsi="Times New Roman" w:cs="Times New Roman" w:hint="eastAsia"/>
          <w:sz w:val="28"/>
          <w:szCs w:val="28"/>
        </w:rPr>
        <w:t>has</w:t>
      </w:r>
      <w:r w:rsidRPr="00FF02DF">
        <w:rPr>
          <w:rFonts w:ascii="Times New Roman" w:hAnsi="Times New Roman" w:cs="Times New Roman"/>
          <w:sz w:val="28"/>
          <w:szCs w:val="28"/>
        </w:rPr>
        <w:t xml:space="preserve"> selected structural and functional properties of airway epithelium in expandable human systems. They complement two-dimensional cell culture, animal models, and human airway </w:t>
      </w:r>
      <w:r w:rsidR="006F1498">
        <w:rPr>
          <w:rFonts w:ascii="Times New Roman" w:hAnsi="Times New Roman" w:cs="Times New Roman" w:hint="eastAsia"/>
          <w:sz w:val="28"/>
          <w:szCs w:val="28"/>
        </w:rPr>
        <w:t>in-vitro tissues</w:t>
      </w:r>
      <w:r w:rsidRPr="00FF02DF">
        <w:rPr>
          <w:rFonts w:ascii="Times New Roman" w:hAnsi="Times New Roman" w:cs="Times New Roman"/>
          <w:sz w:val="28"/>
          <w:szCs w:val="28"/>
        </w:rPr>
        <w:t xml:space="preserve">. This review first defines the origin, capabilities, and limits of organoids, then evaluates them through cell lineage composition, spatial organisation, polarity, </w:t>
      </w:r>
      <w:r w:rsidR="006F1498">
        <w:rPr>
          <w:rFonts w:ascii="Times New Roman" w:hAnsi="Times New Roman" w:cs="Times New Roman" w:hint="eastAsia"/>
          <w:sz w:val="28"/>
          <w:szCs w:val="28"/>
        </w:rPr>
        <w:t>etc</w:t>
      </w:r>
      <w:r w:rsidRPr="00FF02DF">
        <w:rPr>
          <w:rFonts w:ascii="Times New Roman" w:hAnsi="Times New Roman" w:cs="Times New Roman"/>
          <w:sz w:val="28"/>
          <w:szCs w:val="28"/>
        </w:rPr>
        <w:t xml:space="preserve">. It then examines studies of SARS-CoV-2 and influenza virus. Organoids often add information when a question depends on airway cell composition, receptor and protease expression, tissue polarity, or donor background. </w:t>
      </w:r>
      <w:r w:rsidR="006F1498">
        <w:rPr>
          <w:rFonts w:ascii="Times New Roman" w:hAnsi="Times New Roman" w:cs="Times New Roman" w:hint="eastAsia"/>
          <w:sz w:val="28"/>
          <w:szCs w:val="28"/>
        </w:rPr>
        <w:t>This review shows the history and pose a new judging framework to airway organoid technology.</w:t>
      </w:r>
    </w:p>
    <w:p w14:paraId="6921B60F"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6F1498">
        <w:rPr>
          <w:rFonts w:ascii="Times New Roman" w:hAnsi="Times New Roman" w:cs="Times New Roman"/>
          <w:b/>
          <w:bCs/>
          <w:sz w:val="32"/>
          <w:szCs w:val="32"/>
        </w:rPr>
        <w:t>Definition, source, and limits of organoids</w:t>
      </w:r>
    </w:p>
    <w:p w14:paraId="15DBB4C0" w14:textId="77777777" w:rsidR="006F1498"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Organoids are structures formed through the self-organisation of stem or progenitor cells in three-dimensional culture. They selectively reproduce some structural and functional properties of the tissue of origin (Wang et al., 2026; Kim et al., 2020). Vazquez-Armendariz and Tata (2023) </w:t>
      </w:r>
      <w:r w:rsidR="006F1498">
        <w:rPr>
          <w:rFonts w:ascii="Times New Roman" w:hAnsi="Times New Roman" w:cs="Times New Roman" w:hint="eastAsia"/>
          <w:sz w:val="28"/>
          <w:szCs w:val="28"/>
        </w:rPr>
        <w:t>also</w:t>
      </w:r>
      <w:r w:rsidRPr="00FF02DF">
        <w:rPr>
          <w:rFonts w:ascii="Times New Roman" w:hAnsi="Times New Roman" w:cs="Times New Roman"/>
          <w:sz w:val="28"/>
          <w:szCs w:val="28"/>
        </w:rPr>
        <w:t xml:space="preserve"> included expansion, differentiation, and partial tissue recapitulation in their definition.</w:t>
      </w:r>
    </w:p>
    <w:p w14:paraId="20C3824C" w14:textId="77777777" w:rsidR="002123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Organoids </w:t>
      </w:r>
      <w:r w:rsidR="002123C5">
        <w:rPr>
          <w:rFonts w:ascii="Times New Roman" w:hAnsi="Times New Roman" w:cs="Times New Roman" w:hint="eastAsia"/>
          <w:sz w:val="28"/>
          <w:szCs w:val="28"/>
        </w:rPr>
        <w:t>fill</w:t>
      </w:r>
      <w:r w:rsidRPr="00FF02DF">
        <w:rPr>
          <w:rFonts w:ascii="Times New Roman" w:hAnsi="Times New Roman" w:cs="Times New Roman"/>
          <w:sz w:val="28"/>
          <w:szCs w:val="28"/>
        </w:rPr>
        <w:t xml:space="preserve"> a position between two-dimensional cell culture and animal models. Two-dimensional systems are easy to manipulate but lack tissue architecture. Animal models preserve more of the tissue environment but </w:t>
      </w:r>
      <w:r w:rsidR="002123C5">
        <w:rPr>
          <w:rFonts w:ascii="Times New Roman" w:hAnsi="Times New Roman" w:cs="Times New Roman" w:hint="eastAsia"/>
          <w:sz w:val="28"/>
          <w:szCs w:val="28"/>
        </w:rPr>
        <w:t>include</w:t>
      </w:r>
      <w:r w:rsidRPr="00FF02DF">
        <w:rPr>
          <w:rFonts w:ascii="Times New Roman" w:hAnsi="Times New Roman" w:cs="Times New Roman"/>
          <w:sz w:val="28"/>
          <w:szCs w:val="28"/>
        </w:rPr>
        <w:t xml:space="preserve"> species differences. Human organoids can be expanded and genetically </w:t>
      </w:r>
      <w:r w:rsidR="002123C5">
        <w:rPr>
          <w:rFonts w:ascii="Times New Roman" w:hAnsi="Times New Roman" w:cs="Times New Roman" w:hint="eastAsia"/>
          <w:sz w:val="28"/>
          <w:szCs w:val="28"/>
        </w:rPr>
        <w:t>modified</w:t>
      </w:r>
      <w:r w:rsidRPr="00FF02DF">
        <w:rPr>
          <w:rFonts w:ascii="Times New Roman" w:hAnsi="Times New Roman" w:cs="Times New Roman"/>
          <w:sz w:val="28"/>
          <w:szCs w:val="28"/>
        </w:rPr>
        <w:t xml:space="preserve"> in vitro, making them useful for human-specific studies of development, metabolism, and drug </w:t>
      </w:r>
      <w:r w:rsidR="002123C5">
        <w:rPr>
          <w:rFonts w:ascii="Times New Roman" w:hAnsi="Times New Roman" w:cs="Times New Roman" w:hint="eastAsia"/>
          <w:sz w:val="28"/>
          <w:szCs w:val="28"/>
        </w:rPr>
        <w:t>screen.</w:t>
      </w:r>
      <w:r w:rsidRPr="00FF02DF">
        <w:rPr>
          <w:rFonts w:ascii="Times New Roman" w:hAnsi="Times New Roman" w:cs="Times New Roman"/>
          <w:sz w:val="28"/>
          <w:szCs w:val="28"/>
        </w:rPr>
        <w:t xml:space="preserve"> </w:t>
      </w:r>
    </w:p>
    <w:p w14:paraId="61FF6AB6" w14:textId="77777777" w:rsidR="002123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The two main sources are </w:t>
      </w:r>
      <w:r w:rsidRPr="002123C5">
        <w:rPr>
          <w:rFonts w:ascii="Times New Roman" w:hAnsi="Times New Roman" w:cs="Times New Roman"/>
          <w:b/>
          <w:bCs/>
          <w:sz w:val="28"/>
          <w:szCs w:val="28"/>
        </w:rPr>
        <w:t>pluripotent stem cells</w:t>
      </w:r>
      <w:r w:rsidRPr="00FF02DF">
        <w:rPr>
          <w:rFonts w:ascii="Times New Roman" w:hAnsi="Times New Roman" w:cs="Times New Roman"/>
          <w:sz w:val="28"/>
          <w:szCs w:val="28"/>
        </w:rPr>
        <w:t xml:space="preserve">, including PSCs and iPSCs, and </w:t>
      </w:r>
      <w:r w:rsidRPr="002123C5">
        <w:rPr>
          <w:rFonts w:ascii="Times New Roman" w:hAnsi="Times New Roman" w:cs="Times New Roman"/>
          <w:b/>
          <w:bCs/>
          <w:sz w:val="28"/>
          <w:szCs w:val="28"/>
        </w:rPr>
        <w:t>tissue stem cells</w:t>
      </w:r>
      <w:r w:rsidRPr="00FF02DF">
        <w:rPr>
          <w:rFonts w:ascii="Times New Roman" w:hAnsi="Times New Roman" w:cs="Times New Roman"/>
          <w:sz w:val="28"/>
          <w:szCs w:val="28"/>
        </w:rPr>
        <w:t xml:space="preserve">, including TSCs and AdSCs. The PSC route models developmental signalling and can generate several lineages, although the cells often remain fetal-like. The TSC route starts from the </w:t>
      </w:r>
      <w:r w:rsidRPr="00FF02DF">
        <w:rPr>
          <w:rFonts w:ascii="Times New Roman" w:hAnsi="Times New Roman" w:cs="Times New Roman"/>
          <w:sz w:val="28"/>
          <w:szCs w:val="28"/>
        </w:rPr>
        <w:lastRenderedPageBreak/>
        <w:t>target tissue and more closely resembles the adult phenotype, but tissue access is limited and the resulting models are mainly epithelial (Wang et al., 2026; Kim et al., 2020).</w:t>
      </w:r>
    </w:p>
    <w:p w14:paraId="72CFFC1E" w14:textId="77777777" w:rsidR="007128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Media supplements and co-culture conditions also affect adult, fetal, and iPSC-derived models. Identical starting cells can reach different endpoints under different culture conditions. iPSCs support scale-up and experimental control of development, whereas adult-derived models are more likely to retain features associated with donor age and disease (Vazquez-Armendariz and Tata, 2023). Source selection should begin with the airway region, maturity, and population that the study needs to represent.</w:t>
      </w:r>
    </w:p>
    <w:p w14:paraId="4D5252DD" w14:textId="75C08110"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Organoids usually lack vascula</w:t>
      </w:r>
      <w:r w:rsidR="009B7CEB">
        <w:rPr>
          <w:rFonts w:ascii="Times New Roman" w:hAnsi="Times New Roman" w:cs="Times New Roman" w:hint="eastAsia"/>
          <w:sz w:val="28"/>
          <w:szCs w:val="28"/>
        </w:rPr>
        <w:t>r</w:t>
      </w:r>
      <w:r w:rsidRPr="00FF02DF">
        <w:rPr>
          <w:rFonts w:ascii="Times New Roman" w:hAnsi="Times New Roman" w:cs="Times New Roman"/>
          <w:sz w:val="28"/>
          <w:szCs w:val="28"/>
        </w:rPr>
        <w:t xml:space="preserve">, immune cells and </w:t>
      </w:r>
      <w:r w:rsidR="009B7CEB">
        <w:rPr>
          <w:rFonts w:ascii="Times New Roman" w:hAnsi="Times New Roman" w:cs="Times New Roman" w:hint="eastAsia"/>
          <w:sz w:val="28"/>
          <w:szCs w:val="28"/>
        </w:rPr>
        <w:t>media</w:t>
      </w:r>
      <w:r w:rsidRPr="00FF02DF">
        <w:rPr>
          <w:rFonts w:ascii="Times New Roman" w:hAnsi="Times New Roman" w:cs="Times New Roman"/>
          <w:sz w:val="28"/>
          <w:szCs w:val="28"/>
        </w:rPr>
        <w:t>, and cannot reproduce all systemic variables (Wang et al., 2026; Hughes et al., 2022). Complexity should follow the research question because unnecessary co-culture adds varia</w:t>
      </w:r>
      <w:r w:rsidR="00756D8D">
        <w:rPr>
          <w:rFonts w:ascii="Times New Roman" w:hAnsi="Times New Roman" w:cs="Times New Roman" w:hint="eastAsia"/>
          <w:sz w:val="28"/>
          <w:szCs w:val="28"/>
        </w:rPr>
        <w:t>bles</w:t>
      </w:r>
      <w:r w:rsidRPr="00FF02DF">
        <w:rPr>
          <w:rFonts w:ascii="Times New Roman" w:hAnsi="Times New Roman" w:cs="Times New Roman"/>
          <w:sz w:val="28"/>
          <w:szCs w:val="28"/>
        </w:rPr>
        <w:t xml:space="preserve">. </w:t>
      </w:r>
    </w:p>
    <w:p w14:paraId="6A41B3F6"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Technical development and evaluation of airway organoids</w:t>
      </w:r>
    </w:p>
    <w:p w14:paraId="087A7B0D" w14:textId="77777777" w:rsidR="00A3254C"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Organoid technology developed along two main routes. In 2009, Sato et al. showed that a single Lgr5+ adult intestinal stem cell could form a crypt-villus-like structure without a mesenchymal niche, establishing the tissue stem cell route (Sato et al., 2009). In 2013, Lancaster et al. generated </w:t>
      </w:r>
      <w:r w:rsidR="00756D8D">
        <w:rPr>
          <w:rFonts w:ascii="Times New Roman" w:hAnsi="Times New Roman" w:cs="Times New Roman" w:hint="eastAsia"/>
          <w:sz w:val="28"/>
          <w:szCs w:val="28"/>
        </w:rPr>
        <w:t>brain</w:t>
      </w:r>
      <w:r w:rsidRPr="00FF02DF">
        <w:rPr>
          <w:rFonts w:ascii="Times New Roman" w:hAnsi="Times New Roman" w:cs="Times New Roman"/>
          <w:sz w:val="28"/>
          <w:szCs w:val="28"/>
        </w:rPr>
        <w:t xml:space="preserve"> organoids containing several brain regions from human pluripotent stem cells</w:t>
      </w:r>
      <w:r w:rsidR="00A3254C">
        <w:rPr>
          <w:rFonts w:ascii="Times New Roman" w:hAnsi="Times New Roman" w:cs="Times New Roman" w:hint="eastAsia"/>
          <w:sz w:val="28"/>
          <w:szCs w:val="28"/>
        </w:rPr>
        <w:t>,</w:t>
      </w:r>
      <w:r w:rsidRPr="00FF02DF">
        <w:rPr>
          <w:rFonts w:ascii="Times New Roman" w:hAnsi="Times New Roman" w:cs="Times New Roman"/>
          <w:sz w:val="28"/>
          <w:szCs w:val="28"/>
        </w:rPr>
        <w:t xml:space="preserve"> establishing a disease-modelling use for the PSC route (Lancaster et al., 2013). The first route more closely resembles adult tissue, while the second is better suited to developmental studies.</w:t>
      </w:r>
    </w:p>
    <w:p w14:paraId="45489956" w14:textId="77777777" w:rsidR="00A3254C"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Airway research first addressed three-dimensional morphology and polarity. Collagen-gel and bronchial epithelial spheroid cultures from 2002 to 2007 showed polarised CFTR expression and differentiated airway surface epithelium. Primary basal cells, dual-SMAD expansion, and directed hPSC differentiation later addressed cell source and expansion. In </w:t>
      </w:r>
      <w:r w:rsidRPr="00FF02DF">
        <w:rPr>
          <w:rFonts w:ascii="Times New Roman" w:hAnsi="Times New Roman" w:cs="Times New Roman"/>
          <w:sz w:val="28"/>
          <w:szCs w:val="28"/>
        </w:rPr>
        <w:lastRenderedPageBreak/>
        <w:t>2019, Sachs et al. regulated TGF-β, FGF, and WNT signalling to establish human airway organoids that expanded for more than a year while retaining basal, ciliated, and secretory differentiation. The system also supported cryopreservation and patient-specific disease.</w:t>
      </w:r>
    </w:p>
    <w:p w14:paraId="253EF6AE" w14:textId="77777777" w:rsidR="00164306"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Conventional extracellular matrix-embedded organoids usually have an apical-in configuration, so viruses and drugs have limited access to the luminal surface. Polarity reversal exposes that surface in apical-out organoids and improves access for infection and drug screening (Stroulios et al., 2022; Li et al., 2024). Three-dimensional structure does not create an automatic advantage. Experimental access depends on how polarity is engineered.</w:t>
      </w:r>
    </w:p>
    <w:p w14:paraId="00AD3442" w14:textId="77777777" w:rsidR="00164306"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Evaluation starts with four questions. Does the model contain the main basal, ciliated, goblet, and club cell lineages? Does it reproduce airway-relevant spatial organisation, apical-basal polarity, and tight junctions? Do dynamic assays test ciliary motion, barrier function, ion transport, secretion, or infection responses? Does the source represent the required developmental stage, airway region, and donor background? Maturity, agreement with tissue in vivo, reproducibility, sample representativeness, microenvironmental fit, and stable expansion </w:t>
      </w:r>
      <w:r w:rsidR="00164306">
        <w:rPr>
          <w:rFonts w:ascii="Times New Roman" w:hAnsi="Times New Roman" w:cs="Times New Roman" w:hint="eastAsia"/>
          <w:sz w:val="28"/>
          <w:szCs w:val="28"/>
        </w:rPr>
        <w:t xml:space="preserve">are </w:t>
      </w:r>
      <w:r w:rsidRPr="00FF02DF">
        <w:rPr>
          <w:rFonts w:ascii="Times New Roman" w:hAnsi="Times New Roman" w:cs="Times New Roman"/>
          <w:sz w:val="28"/>
          <w:szCs w:val="28"/>
        </w:rPr>
        <w:t>the remaining quality-control dimensions (Wang et al., 2026; Kim et al., 2020; Hughes et al., 2022; Vazquez-Armendariz and Tata, 2023).</w:t>
      </w:r>
    </w:p>
    <w:p w14:paraId="75A1CFBD" w14:textId="1B080D0E"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Marker expression cannot replace functional testing. Culture duration, diameter, and colony-forming efficiency mainly describe culture performance. This project applied the dimensions to 38 airway organoid studies and found that each could distinguish model characteristics, although interpretation still depends on the research aim. The framework does not seek one total score. Entry studies need appropriate receptors, proteases, and polarity, while screening also depends on reproducibility, handling, and throughput. </w:t>
      </w:r>
    </w:p>
    <w:p w14:paraId="5BAB6AAA" w14:textId="77777777" w:rsidR="00FF02DF" w:rsidRPr="006E37C2" w:rsidRDefault="00FF02DF" w:rsidP="000E6EC2">
      <w:pPr>
        <w:snapToGrid w:val="0"/>
        <w:spacing w:after="0" w:line="360" w:lineRule="auto"/>
        <w:rPr>
          <w:rFonts w:ascii="Times New Roman" w:hAnsi="Times New Roman" w:cs="Times New Roman"/>
          <w:b/>
          <w:bCs/>
          <w:sz w:val="32"/>
          <w:szCs w:val="32"/>
        </w:rPr>
      </w:pPr>
      <w:r w:rsidRPr="006E37C2">
        <w:rPr>
          <w:rFonts w:ascii="Times New Roman" w:hAnsi="Times New Roman" w:cs="Times New Roman"/>
          <w:b/>
          <w:bCs/>
          <w:sz w:val="32"/>
          <w:szCs w:val="32"/>
        </w:rPr>
        <w:lastRenderedPageBreak/>
        <w:t>From model quality to virological interpretation</w:t>
      </w:r>
    </w:p>
    <w:p w14:paraId="61F3E621" w14:textId="3A6C2CD5" w:rsidR="001150B1" w:rsidRDefault="001150B1" w:rsidP="000E6EC2">
      <w:pPr>
        <w:snapToGrid w:val="0"/>
        <w:spacing w:after="0" w:line="360" w:lineRule="auto"/>
        <w:rPr>
          <w:rFonts w:ascii="Times New Roman" w:hAnsi="Times New Roman" w:cs="Times New Roman"/>
          <w:sz w:val="28"/>
          <w:szCs w:val="28"/>
        </w:rPr>
      </w:pPr>
      <w:r>
        <w:rPr>
          <w:rFonts w:ascii="Times New Roman" w:hAnsi="Times New Roman" w:cs="Times New Roman" w:hint="eastAsia"/>
          <w:sz w:val="28"/>
          <w:szCs w:val="28"/>
        </w:rPr>
        <w:t xml:space="preserve">All the dimensions above stand for specific </w:t>
      </w:r>
      <w:r>
        <w:rPr>
          <w:rFonts w:ascii="Times New Roman" w:hAnsi="Times New Roman" w:cs="Times New Roman"/>
          <w:sz w:val="28"/>
          <w:szCs w:val="28"/>
        </w:rPr>
        <w:t>viral</w:t>
      </w:r>
      <w:r>
        <w:rPr>
          <w:rFonts w:ascii="Times New Roman" w:hAnsi="Times New Roman" w:cs="Times New Roman" w:hint="eastAsia"/>
          <w:sz w:val="28"/>
          <w:szCs w:val="28"/>
        </w:rPr>
        <w:t xml:space="preserve"> research advantages.</w:t>
      </w:r>
      <w:r w:rsidR="00FF02DF" w:rsidRPr="00FF02DF">
        <w:rPr>
          <w:rFonts w:ascii="Times New Roman" w:hAnsi="Times New Roman" w:cs="Times New Roman"/>
          <w:sz w:val="28"/>
          <w:szCs w:val="28"/>
        </w:rPr>
        <w:t xml:space="preserve"> Cell lineages affect </w:t>
      </w:r>
      <w:r w:rsidR="0040622B">
        <w:rPr>
          <w:rFonts w:ascii="Times New Roman" w:hAnsi="Times New Roman" w:cs="Times New Roman"/>
          <w:sz w:val="28"/>
          <w:szCs w:val="28"/>
        </w:rPr>
        <w:t>physiology</w:t>
      </w:r>
      <w:r w:rsidR="0040622B">
        <w:rPr>
          <w:rFonts w:ascii="Times New Roman" w:hAnsi="Times New Roman" w:cs="Times New Roman" w:hint="eastAsia"/>
          <w:sz w:val="28"/>
          <w:szCs w:val="28"/>
        </w:rPr>
        <w:t xml:space="preserve"> and functions</w:t>
      </w:r>
      <w:r w:rsidR="00FF02DF" w:rsidRPr="00FF02DF">
        <w:rPr>
          <w:rFonts w:ascii="Times New Roman" w:hAnsi="Times New Roman" w:cs="Times New Roman"/>
          <w:sz w:val="28"/>
          <w:szCs w:val="28"/>
        </w:rPr>
        <w:t xml:space="preserve">. Polarity and apical access affect </w:t>
      </w:r>
      <w:r w:rsidR="0040622B">
        <w:rPr>
          <w:rFonts w:ascii="Times New Roman" w:hAnsi="Times New Roman" w:cs="Times New Roman" w:hint="eastAsia"/>
          <w:sz w:val="28"/>
          <w:szCs w:val="28"/>
        </w:rPr>
        <w:t xml:space="preserve">secretary </w:t>
      </w:r>
      <w:r w:rsidR="00FF02DF" w:rsidRPr="00FF02DF">
        <w:rPr>
          <w:rFonts w:ascii="Times New Roman" w:hAnsi="Times New Roman" w:cs="Times New Roman"/>
          <w:sz w:val="28"/>
          <w:szCs w:val="28"/>
        </w:rPr>
        <w:t xml:space="preserve">and entry. Dynamic function determines whether barrier injury and cytokine responses have physiological meaning, while source and maturity affect </w:t>
      </w:r>
      <w:r w:rsidR="0040622B">
        <w:rPr>
          <w:rFonts w:ascii="Times New Roman" w:hAnsi="Times New Roman" w:cs="Times New Roman" w:hint="eastAsia"/>
          <w:sz w:val="28"/>
          <w:szCs w:val="28"/>
        </w:rPr>
        <w:t xml:space="preserve">evidence of </w:t>
      </w:r>
      <w:r w:rsidR="00FF02DF" w:rsidRPr="00FF02DF">
        <w:rPr>
          <w:rFonts w:ascii="Times New Roman" w:hAnsi="Times New Roman" w:cs="Times New Roman"/>
          <w:sz w:val="28"/>
          <w:szCs w:val="28"/>
        </w:rPr>
        <w:t xml:space="preserve">donors, </w:t>
      </w:r>
      <w:r w:rsidR="0040622B">
        <w:rPr>
          <w:rFonts w:ascii="Times New Roman" w:hAnsi="Times New Roman" w:cs="Times New Roman" w:hint="eastAsia"/>
          <w:sz w:val="28"/>
          <w:szCs w:val="28"/>
        </w:rPr>
        <w:t>potential</w:t>
      </w:r>
      <w:r w:rsidR="00FF02DF" w:rsidRPr="00FF02DF">
        <w:rPr>
          <w:rFonts w:ascii="Times New Roman" w:hAnsi="Times New Roman" w:cs="Times New Roman"/>
          <w:sz w:val="28"/>
          <w:szCs w:val="28"/>
        </w:rPr>
        <w:t xml:space="preserve"> disease, and viral adaptation. A simplified model should remain </w:t>
      </w:r>
      <w:r>
        <w:rPr>
          <w:rFonts w:ascii="Times New Roman" w:hAnsi="Times New Roman" w:cs="Times New Roman" w:hint="eastAsia"/>
          <w:sz w:val="28"/>
          <w:szCs w:val="28"/>
        </w:rPr>
        <w:t>simple</w:t>
      </w:r>
      <w:r w:rsidR="00FF02DF" w:rsidRPr="00FF02DF">
        <w:rPr>
          <w:rFonts w:ascii="Times New Roman" w:hAnsi="Times New Roman" w:cs="Times New Roman"/>
          <w:sz w:val="28"/>
          <w:szCs w:val="28"/>
        </w:rPr>
        <w:t xml:space="preserve"> when it already answer</w:t>
      </w:r>
      <w:r>
        <w:rPr>
          <w:rFonts w:ascii="Times New Roman" w:hAnsi="Times New Roman" w:cs="Times New Roman" w:hint="eastAsia"/>
          <w:sz w:val="28"/>
          <w:szCs w:val="28"/>
        </w:rPr>
        <w:t>ed</w:t>
      </w:r>
      <w:r w:rsidR="00FF02DF" w:rsidRPr="00FF02DF">
        <w:rPr>
          <w:rFonts w:ascii="Times New Roman" w:hAnsi="Times New Roman" w:cs="Times New Roman"/>
          <w:sz w:val="28"/>
          <w:szCs w:val="28"/>
        </w:rPr>
        <w:t xml:space="preserve"> the question. </w:t>
      </w:r>
    </w:p>
    <w:p w14:paraId="5A27CFE7" w14:textId="4A1B2C86" w:rsidR="00FF02DF" w:rsidRPr="00FF02DF" w:rsidRDefault="006E37C2" w:rsidP="000E6EC2">
      <w:pPr>
        <w:snapToGrid w:val="0"/>
        <w:spacing w:after="0" w:line="360" w:lineRule="auto"/>
        <w:rPr>
          <w:rFonts w:ascii="Times New Roman" w:hAnsi="Times New Roman" w:cs="Times New Roman" w:hint="eastAsia"/>
          <w:sz w:val="28"/>
          <w:szCs w:val="28"/>
        </w:rPr>
      </w:pPr>
      <w:r>
        <w:rPr>
          <w:rFonts w:ascii="Times New Roman" w:hAnsi="Times New Roman" w:cs="Times New Roman" w:hint="eastAsia"/>
          <w:sz w:val="28"/>
          <w:szCs w:val="28"/>
        </w:rPr>
        <w:t xml:space="preserve">In </w:t>
      </w:r>
      <w:r w:rsidR="00F540DC">
        <w:rPr>
          <w:rFonts w:ascii="Times New Roman" w:hAnsi="Times New Roman" w:cs="Times New Roman" w:hint="eastAsia"/>
          <w:sz w:val="28"/>
          <w:szCs w:val="28"/>
        </w:rPr>
        <w:t>comparison to traditional cell types</w:t>
      </w:r>
      <w:r>
        <w:rPr>
          <w:rFonts w:ascii="Times New Roman" w:hAnsi="Times New Roman" w:cs="Times New Roman" w:hint="eastAsia"/>
          <w:sz w:val="28"/>
          <w:szCs w:val="28"/>
        </w:rPr>
        <w:t xml:space="preserve">, </w:t>
      </w:r>
      <w:r w:rsidR="00F540DC">
        <w:rPr>
          <w:rFonts w:ascii="Times New Roman" w:hAnsi="Times New Roman" w:cs="Times New Roman" w:hint="eastAsia"/>
          <w:sz w:val="28"/>
          <w:szCs w:val="28"/>
        </w:rPr>
        <w:t xml:space="preserve">organoid </w:t>
      </w:r>
      <w:r>
        <w:rPr>
          <w:rFonts w:ascii="Times New Roman" w:hAnsi="Times New Roman" w:cs="Times New Roman" w:hint="eastAsia"/>
          <w:sz w:val="28"/>
          <w:szCs w:val="28"/>
        </w:rPr>
        <w:t>m</w:t>
      </w:r>
      <w:r w:rsidR="00FF02DF" w:rsidRPr="00FF02DF">
        <w:rPr>
          <w:rFonts w:ascii="Times New Roman" w:hAnsi="Times New Roman" w:cs="Times New Roman"/>
          <w:sz w:val="28"/>
          <w:szCs w:val="28"/>
        </w:rPr>
        <w:t>odel</w:t>
      </w:r>
      <w:r w:rsidR="00F540DC">
        <w:rPr>
          <w:rFonts w:ascii="Times New Roman" w:hAnsi="Times New Roman" w:cs="Times New Roman" w:hint="eastAsia"/>
          <w:sz w:val="28"/>
          <w:szCs w:val="28"/>
        </w:rPr>
        <w:t xml:space="preserve">s have 3 aspects to get </w:t>
      </w:r>
      <w:r w:rsidR="00F540DC">
        <w:rPr>
          <w:rFonts w:ascii="Times New Roman" w:hAnsi="Times New Roman" w:cs="Times New Roman"/>
          <w:sz w:val="28"/>
          <w:szCs w:val="28"/>
        </w:rPr>
        <w:t>irreplaceable</w:t>
      </w:r>
      <w:r w:rsidR="00F540DC">
        <w:rPr>
          <w:rFonts w:ascii="Times New Roman" w:hAnsi="Times New Roman" w:cs="Times New Roman" w:hint="eastAsia"/>
          <w:sz w:val="28"/>
          <w:szCs w:val="28"/>
        </w:rPr>
        <w:t xml:space="preserve"> advantages</w:t>
      </w:r>
      <w:r w:rsidR="00FF02DF" w:rsidRPr="00FF02DF">
        <w:rPr>
          <w:rFonts w:ascii="Times New Roman" w:hAnsi="Times New Roman" w:cs="Times New Roman"/>
          <w:sz w:val="28"/>
          <w:szCs w:val="28"/>
        </w:rPr>
        <w:t xml:space="preserve">: what the traditional model lacks, what the organoid supplies, and what evidence the comparison adds. </w:t>
      </w:r>
    </w:p>
    <w:p w14:paraId="445FAA15"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Evidence added to respiratory virus research</w:t>
      </w:r>
    </w:p>
    <w:p w14:paraId="0D1C0323" w14:textId="629B4D2E" w:rsidR="006E37C2"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The evidence set contains 10 studies of SARS-CoV-2 and 10 studies of influenza virus selected from 113 deduplicated records (</w:t>
      </w:r>
      <w:hyperlink r:id="rId4" w:history="1">
        <w:r w:rsidRPr="00FF02DF">
          <w:rPr>
            <w:rStyle w:val="af"/>
            <w:rFonts w:ascii="Times New Roman" w:hAnsi="Times New Roman" w:cs="Times New Roman"/>
            <w:sz w:val="28"/>
            <w:szCs w:val="28"/>
          </w:rPr>
          <w:t>Part 2 precision-search report</w:t>
        </w:r>
      </w:hyperlink>
      <w:r w:rsidRPr="00FF02DF">
        <w:rPr>
          <w:rFonts w:ascii="Times New Roman" w:hAnsi="Times New Roman" w:cs="Times New Roman"/>
          <w:sz w:val="28"/>
          <w:szCs w:val="28"/>
        </w:rPr>
        <w:t>). The analysis retains directions and quantitative results reported in abstracts without converting an abstract-level advantage into an exclusive claim.</w:t>
      </w:r>
    </w:p>
    <w:p w14:paraId="250CC750" w14:textId="46C9A4D0"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The questions changed as the models matured. Studies around 2018 compared organoids with human bronchial explants. Work after 2021 combined omics, genetic perturbation, and donor banks to study entry and host factors. Studies after 2023 increasingly tested conclusions from cell lines, increased screening throughput, and assessed emerging H5 viruses. The change made the relation between model and question more specific.</w:t>
      </w:r>
    </w:p>
    <w:p w14:paraId="7647202D"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Entry mechanisms and neutralisation</w:t>
      </w:r>
    </w:p>
    <w:p w14:paraId="7C258FB8" w14:textId="191FDFE0" w:rsidR="00734F3E"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Receptor and host protease expression in </w:t>
      </w:r>
      <w:r w:rsidR="00734F3E">
        <w:rPr>
          <w:rFonts w:ascii="Times New Roman" w:hAnsi="Times New Roman" w:cs="Times New Roman" w:hint="eastAsia"/>
          <w:sz w:val="28"/>
          <w:szCs w:val="28"/>
        </w:rPr>
        <w:t xml:space="preserve">immortal </w:t>
      </w:r>
      <w:r w:rsidRPr="00FF02DF">
        <w:rPr>
          <w:rFonts w:ascii="Times New Roman" w:hAnsi="Times New Roman" w:cs="Times New Roman"/>
          <w:sz w:val="28"/>
          <w:szCs w:val="28"/>
        </w:rPr>
        <w:t>cell lines varies with cell origin and culture conditions, which can produce entry preferences that</w:t>
      </w:r>
      <w:r w:rsidR="00734F3E">
        <w:rPr>
          <w:rFonts w:ascii="Times New Roman" w:hAnsi="Times New Roman" w:cs="Times New Roman"/>
          <w:sz w:val="28"/>
          <w:szCs w:val="28"/>
        </w:rPr>
        <w:t>’</w:t>
      </w:r>
      <w:r w:rsidR="00734F3E">
        <w:rPr>
          <w:rFonts w:ascii="Times New Roman" w:hAnsi="Times New Roman" w:cs="Times New Roman" w:hint="eastAsia"/>
          <w:sz w:val="28"/>
          <w:szCs w:val="28"/>
        </w:rPr>
        <w:t xml:space="preserve">s different from </w:t>
      </w:r>
      <w:r w:rsidRPr="00FF02DF">
        <w:rPr>
          <w:rFonts w:ascii="Times New Roman" w:hAnsi="Times New Roman" w:cs="Times New Roman"/>
          <w:sz w:val="28"/>
          <w:szCs w:val="28"/>
        </w:rPr>
        <w:t xml:space="preserve">the </w:t>
      </w:r>
      <w:r w:rsidR="00734F3E">
        <w:rPr>
          <w:rFonts w:ascii="Times New Roman" w:hAnsi="Times New Roman" w:cs="Times New Roman" w:hint="eastAsia"/>
          <w:sz w:val="28"/>
          <w:szCs w:val="28"/>
        </w:rPr>
        <w:t xml:space="preserve">real </w:t>
      </w:r>
      <w:r w:rsidRPr="00FF02DF">
        <w:rPr>
          <w:rFonts w:ascii="Times New Roman" w:hAnsi="Times New Roman" w:cs="Times New Roman"/>
          <w:sz w:val="28"/>
          <w:szCs w:val="28"/>
        </w:rPr>
        <w:t xml:space="preserve">airway. Differentiated airway organoids retain epithelial membrane proteases and allow the relationship between the SARS-CoV-2 multibasic cleavage site and serine protease-mediated entry </w:t>
      </w:r>
      <w:r w:rsidRPr="00FF02DF">
        <w:rPr>
          <w:rFonts w:ascii="Times New Roman" w:hAnsi="Times New Roman" w:cs="Times New Roman"/>
          <w:sz w:val="28"/>
          <w:szCs w:val="28"/>
        </w:rPr>
        <w:lastRenderedPageBreak/>
        <w:t>to be tested (</w:t>
      </w:r>
      <w:hyperlink r:id="rId5" w:history="1">
        <w:r w:rsidRPr="00FF02DF">
          <w:rPr>
            <w:rStyle w:val="af"/>
            <w:rFonts w:ascii="Times New Roman" w:hAnsi="Times New Roman" w:cs="Times New Roman"/>
            <w:sz w:val="28"/>
            <w:szCs w:val="28"/>
          </w:rPr>
          <w:t>Mykytyn et al., 2021</w:t>
        </w:r>
      </w:hyperlink>
      <w:r w:rsidRPr="00FF02DF">
        <w:rPr>
          <w:rFonts w:ascii="Times New Roman" w:hAnsi="Times New Roman" w:cs="Times New Roman"/>
          <w:sz w:val="28"/>
          <w:szCs w:val="28"/>
        </w:rPr>
        <w:t>). Nasal organoids, with relatively low ACE2 and high TMPRSS2 expression, also allowed class III antibodies such as VIR-7831 to be reassessed against clinical efficacy (</w:t>
      </w:r>
      <w:hyperlink r:id="rId6" w:history="1">
        <w:r w:rsidRPr="00FF02DF">
          <w:rPr>
            <w:rStyle w:val="af"/>
            <w:rFonts w:ascii="Times New Roman" w:hAnsi="Times New Roman" w:cs="Times New Roman"/>
            <w:sz w:val="28"/>
            <w:szCs w:val="28"/>
          </w:rPr>
          <w:t>Wan et al., 2025</w:t>
        </w:r>
      </w:hyperlink>
      <w:r w:rsidRPr="00FF02DF">
        <w:rPr>
          <w:rFonts w:ascii="Times New Roman" w:hAnsi="Times New Roman" w:cs="Times New Roman"/>
          <w:sz w:val="28"/>
          <w:szCs w:val="28"/>
        </w:rPr>
        <w:t>).</w:t>
      </w:r>
    </w:p>
    <w:p w14:paraId="21AA4F91" w14:textId="62C65899"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The entry environment affects both drug and antibody readouts. Receptor overexpression or a different protease pathway can shift neutralisation results away from native nasal epithelium. Organoids provide a more appropriate validation context in this </w:t>
      </w:r>
      <w:r w:rsidR="00734F3E">
        <w:rPr>
          <w:rFonts w:ascii="Times New Roman" w:hAnsi="Times New Roman" w:cs="Times New Roman" w:hint="eastAsia"/>
          <w:sz w:val="28"/>
          <w:szCs w:val="28"/>
        </w:rPr>
        <w:t>situation</w:t>
      </w:r>
      <w:r w:rsidRPr="00FF02DF">
        <w:rPr>
          <w:rFonts w:ascii="Times New Roman" w:hAnsi="Times New Roman" w:cs="Times New Roman"/>
          <w:sz w:val="28"/>
          <w:szCs w:val="28"/>
        </w:rPr>
        <w:t xml:space="preserve">, but they do not replace every standardised neutralisation assay. </w:t>
      </w:r>
    </w:p>
    <w:p w14:paraId="1DBB32D6"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Cell tropism, polarity, and barrier injury</w:t>
      </w:r>
    </w:p>
    <w:p w14:paraId="319A0852" w14:textId="307C15F4" w:rsidR="00FF02DF" w:rsidRPr="00FF02DF" w:rsidRDefault="00FF02DF" w:rsidP="000E6EC2">
      <w:pPr>
        <w:snapToGrid w:val="0"/>
        <w:spacing w:after="0" w:line="360" w:lineRule="auto"/>
        <w:rPr>
          <w:rFonts w:ascii="Times New Roman" w:hAnsi="Times New Roman" w:cs="Times New Roman" w:hint="eastAsia"/>
          <w:sz w:val="28"/>
          <w:szCs w:val="28"/>
        </w:rPr>
      </w:pPr>
      <w:r w:rsidRPr="00FF02DF">
        <w:rPr>
          <w:rFonts w:ascii="Times New Roman" w:hAnsi="Times New Roman" w:cs="Times New Roman"/>
          <w:sz w:val="28"/>
          <w:szCs w:val="28"/>
        </w:rPr>
        <w:t>The cellular composition of airway organoids allows replication, tropism, and tissue injury to be compared in one background. Differentiated organoids distinguished H7 and H1 viruses with different infectivity in humans (</w:t>
      </w:r>
      <w:hyperlink r:id="rId7" w:history="1">
        <w:r w:rsidRPr="00FF02DF">
          <w:rPr>
            <w:rStyle w:val="af"/>
            <w:rFonts w:ascii="Times New Roman" w:hAnsi="Times New Roman" w:cs="Times New Roman"/>
            <w:sz w:val="28"/>
            <w:szCs w:val="28"/>
          </w:rPr>
          <w:t>Zhou et al., 2018</w:t>
        </w:r>
      </w:hyperlink>
      <w:r w:rsidRPr="00FF02DF">
        <w:rPr>
          <w:rFonts w:ascii="Times New Roman" w:hAnsi="Times New Roman" w:cs="Times New Roman"/>
          <w:sz w:val="28"/>
          <w:szCs w:val="28"/>
        </w:rPr>
        <w:t>), and their influenza replication kinetics and tropism broadly matched</w:t>
      </w:r>
      <w:r w:rsidR="00255A1A">
        <w:rPr>
          <w:rFonts w:ascii="Times New Roman" w:hAnsi="Times New Roman" w:cs="Times New Roman" w:hint="eastAsia"/>
          <w:sz w:val="28"/>
          <w:szCs w:val="28"/>
        </w:rPr>
        <w:t xml:space="preserve"> to</w:t>
      </w:r>
      <w:r w:rsidRPr="00FF02DF">
        <w:rPr>
          <w:rFonts w:ascii="Times New Roman" w:hAnsi="Times New Roman" w:cs="Times New Roman"/>
          <w:sz w:val="28"/>
          <w:szCs w:val="28"/>
        </w:rPr>
        <w:t xml:space="preserve"> human bronchial explants (</w:t>
      </w:r>
      <w:hyperlink r:id="rId8" w:history="1">
        <w:r w:rsidRPr="00FF02DF">
          <w:rPr>
            <w:rStyle w:val="af"/>
            <w:rFonts w:ascii="Times New Roman" w:hAnsi="Times New Roman" w:cs="Times New Roman"/>
            <w:sz w:val="28"/>
            <w:szCs w:val="28"/>
          </w:rPr>
          <w:t>Hui et al., 2018</w:t>
        </w:r>
      </w:hyperlink>
      <w:r w:rsidRPr="00FF02DF">
        <w:rPr>
          <w:rFonts w:ascii="Times New Roman" w:hAnsi="Times New Roman" w:cs="Times New Roman"/>
          <w:sz w:val="28"/>
          <w:szCs w:val="28"/>
        </w:rPr>
        <w:t>). Influenza B virus infected ciliated, club, goblet, and basal cells (</w:t>
      </w:r>
      <w:hyperlink r:id="rId9" w:history="1">
        <w:r w:rsidRPr="00FF02DF">
          <w:rPr>
            <w:rStyle w:val="af"/>
            <w:rFonts w:ascii="Times New Roman" w:hAnsi="Times New Roman" w:cs="Times New Roman"/>
            <w:sz w:val="28"/>
            <w:szCs w:val="28"/>
          </w:rPr>
          <w:t>Bui et al., 2019</w:t>
        </w:r>
      </w:hyperlink>
      <w:r w:rsidRPr="00FF02DF">
        <w:rPr>
          <w:rFonts w:ascii="Times New Roman" w:hAnsi="Times New Roman" w:cs="Times New Roman"/>
          <w:sz w:val="28"/>
          <w:szCs w:val="28"/>
        </w:rPr>
        <w:t>). Some H5N6 and H5N8 strains also showed strain-specific tropism across these four cell types (</w:t>
      </w:r>
      <w:hyperlink r:id="rId10" w:history="1">
        <w:r w:rsidRPr="00FF02DF">
          <w:rPr>
            <w:rStyle w:val="af"/>
            <w:rFonts w:ascii="Times New Roman" w:hAnsi="Times New Roman" w:cs="Times New Roman"/>
            <w:sz w:val="28"/>
            <w:szCs w:val="28"/>
          </w:rPr>
          <w:t>Bui et al., 2021</w:t>
        </w:r>
      </w:hyperlink>
      <w:r w:rsidRPr="00FF02DF">
        <w:rPr>
          <w:rFonts w:ascii="Times New Roman" w:hAnsi="Times New Roman" w:cs="Times New Roman"/>
          <w:sz w:val="28"/>
          <w:szCs w:val="28"/>
        </w:rPr>
        <w:t>).</w:t>
      </w:r>
      <w:r w:rsidRPr="00FF02DF">
        <w:rPr>
          <w:rFonts w:ascii="Times New Roman" w:hAnsi="Times New Roman" w:cs="Times New Roman"/>
          <w:sz w:val="28"/>
          <w:szCs w:val="28"/>
        </w:rPr>
        <w:br/>
        <w:t>In nasal organoids, Delta and Omicron damaged ciliated cells and disrupted tight junctions (</w:t>
      </w:r>
      <w:hyperlink r:id="rId11" w:history="1">
        <w:r w:rsidRPr="00FF02DF">
          <w:rPr>
            <w:rStyle w:val="af"/>
            <w:rFonts w:ascii="Times New Roman" w:hAnsi="Times New Roman" w:cs="Times New Roman"/>
            <w:sz w:val="28"/>
            <w:szCs w:val="28"/>
          </w:rPr>
          <w:t>Chiu et al., 2022</w:t>
        </w:r>
      </w:hyperlink>
      <w:r w:rsidRPr="00FF02DF">
        <w:rPr>
          <w:rFonts w:ascii="Times New Roman" w:hAnsi="Times New Roman" w:cs="Times New Roman"/>
          <w:sz w:val="28"/>
          <w:szCs w:val="28"/>
        </w:rPr>
        <w:t>). Nasal and airway organoids also placed BA.5 entry, syncytium formation, and replicative fitness in the same epithelial context (</w:t>
      </w:r>
      <w:hyperlink r:id="rId12" w:history="1">
        <w:r w:rsidRPr="00FF02DF">
          <w:rPr>
            <w:rStyle w:val="af"/>
            <w:rFonts w:ascii="Times New Roman" w:hAnsi="Times New Roman" w:cs="Times New Roman"/>
            <w:sz w:val="28"/>
            <w:szCs w:val="28"/>
          </w:rPr>
          <w:t>Li et al., 2023</w:t>
        </w:r>
      </w:hyperlink>
      <w:r w:rsidRPr="00FF02DF">
        <w:rPr>
          <w:rFonts w:ascii="Times New Roman" w:hAnsi="Times New Roman" w:cs="Times New Roman"/>
          <w:sz w:val="28"/>
          <w:szCs w:val="28"/>
        </w:rPr>
        <w:t>). A single cell line cannot support this cross-cell comparison or connect tropism with tissue dysfunction. The additional information comes from cell diversity and spatial structure</w:t>
      </w:r>
      <w:r w:rsidR="00FC120A">
        <w:rPr>
          <w:rFonts w:ascii="Times New Roman" w:hAnsi="Times New Roman" w:cs="Times New Roman" w:hint="eastAsia"/>
          <w:sz w:val="28"/>
          <w:szCs w:val="28"/>
        </w:rPr>
        <w:t>.</w:t>
      </w:r>
    </w:p>
    <w:p w14:paraId="7D3DFDB0" w14:textId="702842A9"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Host</w:t>
      </w:r>
      <w:r w:rsidR="00FC120A">
        <w:rPr>
          <w:rFonts w:ascii="Times New Roman" w:hAnsi="Times New Roman" w:cs="Times New Roman" w:hint="eastAsia"/>
          <w:b/>
          <w:bCs/>
          <w:sz w:val="28"/>
          <w:szCs w:val="28"/>
        </w:rPr>
        <w:t>er</w:t>
      </w:r>
      <w:r w:rsidRPr="00FF02DF">
        <w:rPr>
          <w:rFonts w:ascii="Times New Roman" w:hAnsi="Times New Roman" w:cs="Times New Roman"/>
          <w:b/>
          <w:bCs/>
          <w:sz w:val="28"/>
          <w:szCs w:val="28"/>
        </w:rPr>
        <w:t xml:space="preserve"> mechanisms and donor variation</w:t>
      </w:r>
    </w:p>
    <w:p w14:paraId="4E3A4937" w14:textId="61B7EEF8" w:rsidR="00FF02DF" w:rsidRPr="00FC120A" w:rsidRDefault="00FF02DF" w:rsidP="000E6EC2">
      <w:pPr>
        <w:snapToGrid w:val="0"/>
        <w:spacing w:after="0" w:line="360" w:lineRule="auto"/>
        <w:rPr>
          <w:rFonts w:ascii="Times New Roman" w:hAnsi="Times New Roman" w:cs="Times New Roman" w:hint="eastAsia"/>
          <w:sz w:val="28"/>
          <w:szCs w:val="28"/>
        </w:rPr>
      </w:pPr>
      <w:r w:rsidRPr="00FF02DF">
        <w:rPr>
          <w:rFonts w:ascii="Times New Roman" w:hAnsi="Times New Roman" w:cs="Times New Roman"/>
          <w:sz w:val="28"/>
          <w:szCs w:val="28"/>
        </w:rPr>
        <w:t xml:space="preserve">High-content screening combined with transcriptomics, metabolomics, and genetic </w:t>
      </w:r>
      <w:r w:rsidR="00FC120A" w:rsidRPr="00FC120A">
        <w:rPr>
          <w:rFonts w:ascii="Times New Roman" w:hAnsi="Times New Roman" w:cs="Times New Roman"/>
          <w:sz w:val="28"/>
          <w:szCs w:val="28"/>
        </w:rPr>
        <w:t>heterogeneity</w:t>
      </w:r>
      <w:r w:rsidR="00FC120A">
        <w:rPr>
          <w:rFonts w:ascii="Times New Roman" w:hAnsi="Times New Roman" w:cs="Times New Roman" w:hint="eastAsia"/>
          <w:sz w:val="28"/>
          <w:szCs w:val="28"/>
        </w:rPr>
        <w:t xml:space="preserve"> </w:t>
      </w:r>
      <w:r w:rsidRPr="00FF02DF">
        <w:rPr>
          <w:rFonts w:ascii="Times New Roman" w:hAnsi="Times New Roman" w:cs="Times New Roman"/>
          <w:sz w:val="28"/>
          <w:szCs w:val="28"/>
        </w:rPr>
        <w:t>identified the HIF1α-glycolysis axis and host mechanisms related to fatty acid synthesis (</w:t>
      </w:r>
      <w:hyperlink r:id="rId13" w:history="1">
        <w:r w:rsidRPr="00FF02DF">
          <w:rPr>
            <w:rStyle w:val="af"/>
            <w:rFonts w:ascii="Times New Roman" w:hAnsi="Times New Roman" w:cs="Times New Roman"/>
            <w:sz w:val="28"/>
            <w:szCs w:val="28"/>
          </w:rPr>
          <w:t>Duan et al., 2021</w:t>
        </w:r>
      </w:hyperlink>
      <w:r w:rsidRPr="00FF02DF">
        <w:rPr>
          <w:rFonts w:ascii="Times New Roman" w:hAnsi="Times New Roman" w:cs="Times New Roman"/>
          <w:sz w:val="28"/>
          <w:szCs w:val="28"/>
        </w:rPr>
        <w:t xml:space="preserve">). In influenza studies, endogenous SPINK6 inhibited haemagglutinin cleavage mediated </w:t>
      </w:r>
      <w:r w:rsidRPr="00FF02DF">
        <w:rPr>
          <w:rFonts w:ascii="Times New Roman" w:hAnsi="Times New Roman" w:cs="Times New Roman"/>
          <w:sz w:val="28"/>
          <w:szCs w:val="28"/>
        </w:rPr>
        <w:lastRenderedPageBreak/>
        <w:t>by HAT and KLK5, restricting viral maturation and replication (</w:t>
      </w:r>
      <w:hyperlink r:id="rId14" w:history="1">
        <w:r w:rsidRPr="00FF02DF">
          <w:rPr>
            <w:rStyle w:val="af"/>
            <w:rFonts w:ascii="Times New Roman" w:hAnsi="Times New Roman" w:cs="Times New Roman"/>
            <w:sz w:val="28"/>
            <w:szCs w:val="28"/>
          </w:rPr>
          <w:t>Wang et al., 2022</w:t>
        </w:r>
      </w:hyperlink>
      <w:r w:rsidRPr="00FF02DF">
        <w:rPr>
          <w:rFonts w:ascii="Times New Roman" w:hAnsi="Times New Roman" w:cs="Times New Roman"/>
          <w:sz w:val="28"/>
          <w:szCs w:val="28"/>
        </w:rPr>
        <w:t>).</w:t>
      </w:r>
      <w:r w:rsidRPr="00FF02DF">
        <w:rPr>
          <w:rFonts w:ascii="Times New Roman" w:hAnsi="Times New Roman" w:cs="Times New Roman"/>
          <w:sz w:val="28"/>
          <w:szCs w:val="28"/>
        </w:rPr>
        <w:br/>
        <w:t>Donor-derived models retained some individual differences. COPD bronchial organoids showed goblet cell hyperplasia, reduced ciliary beat frequency, and abnormal differentiation, followed by greater viral replication and stronger pro-inflammatory responses after infection (</w:t>
      </w:r>
      <w:hyperlink r:id="rId15" w:history="1">
        <w:r w:rsidRPr="00FF02DF">
          <w:rPr>
            <w:rStyle w:val="af"/>
            <w:rFonts w:ascii="Times New Roman" w:hAnsi="Times New Roman" w:cs="Times New Roman"/>
            <w:sz w:val="28"/>
            <w:szCs w:val="28"/>
          </w:rPr>
          <w:t>Chan et al., 2022</w:t>
        </w:r>
      </w:hyperlink>
      <w:r w:rsidRPr="00FF02DF">
        <w:rPr>
          <w:rFonts w:ascii="Times New Roman" w:hAnsi="Times New Roman" w:cs="Times New Roman"/>
          <w:sz w:val="28"/>
          <w:szCs w:val="28"/>
        </w:rPr>
        <w:t>). A biobank from 20 donors supported comparisons across donors and variants and identified TSPAN8 as a promoter of infection (</w:t>
      </w:r>
      <w:hyperlink r:id="rId16" w:history="1">
        <w:r w:rsidRPr="00FF02DF">
          <w:rPr>
            <w:rStyle w:val="af"/>
            <w:rFonts w:ascii="Times New Roman" w:hAnsi="Times New Roman" w:cs="Times New Roman"/>
            <w:sz w:val="28"/>
            <w:szCs w:val="28"/>
          </w:rPr>
          <w:t>Hysenaj et al., 2023</w:t>
        </w:r>
      </w:hyperlink>
      <w:r w:rsidRPr="00FF02DF">
        <w:rPr>
          <w:rFonts w:ascii="Times New Roman" w:hAnsi="Times New Roman" w:cs="Times New Roman"/>
          <w:sz w:val="28"/>
          <w:szCs w:val="28"/>
        </w:rPr>
        <w:t xml:space="preserve">). These models include disease background and donor replication, </w:t>
      </w:r>
      <w:r w:rsidR="00FC120A">
        <w:rPr>
          <w:rFonts w:ascii="Times New Roman" w:hAnsi="Times New Roman" w:cs="Times New Roman" w:hint="eastAsia"/>
          <w:sz w:val="28"/>
          <w:szCs w:val="28"/>
        </w:rPr>
        <w:t>which couldn</w:t>
      </w:r>
      <w:r w:rsidR="00FC120A">
        <w:rPr>
          <w:rFonts w:ascii="Times New Roman" w:hAnsi="Times New Roman" w:cs="Times New Roman"/>
          <w:sz w:val="28"/>
          <w:szCs w:val="28"/>
        </w:rPr>
        <w:t>’</w:t>
      </w:r>
      <w:r w:rsidR="00FC120A">
        <w:rPr>
          <w:rFonts w:ascii="Times New Roman" w:hAnsi="Times New Roman" w:cs="Times New Roman" w:hint="eastAsia"/>
          <w:sz w:val="28"/>
          <w:szCs w:val="28"/>
        </w:rPr>
        <w:t>t be obtained by single cell line experiments.</w:t>
      </w:r>
    </w:p>
    <w:p w14:paraId="626D1981"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Screening, tissue interactions, and persistent pathology</w:t>
      </w:r>
    </w:p>
    <w:p w14:paraId="0E785889" w14:textId="51D64752"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Apical-out airway organoids expose intact epithelium directly to virus. Their dose responses to three antiviral drugs matched ALI culture, while the abstract reported an approximately tenfold increase in throughput and an approximately 100-fold reduction in cell use (</w:t>
      </w:r>
      <w:hyperlink r:id="rId17" w:history="1">
        <w:r w:rsidRPr="00FF02DF">
          <w:rPr>
            <w:rStyle w:val="af"/>
            <w:rFonts w:ascii="Times New Roman" w:hAnsi="Times New Roman" w:cs="Times New Roman"/>
            <w:sz w:val="28"/>
            <w:szCs w:val="28"/>
          </w:rPr>
          <w:t>Lee et al., 2024</w:t>
        </w:r>
      </w:hyperlink>
      <w:r w:rsidRPr="00FF02DF">
        <w:rPr>
          <w:rFonts w:ascii="Times New Roman" w:hAnsi="Times New Roman" w:cs="Times New Roman"/>
          <w:sz w:val="28"/>
          <w:szCs w:val="28"/>
        </w:rPr>
        <w:t>). In a co-culture of bronchial organoids and a vascular bed, infected epithelium damaged vascular structures through paracrine signalling. Direct exposure of the vascular bed caused neither infection nor injury, and JAK/STAT inhibition reduced the effect (</w:t>
      </w:r>
      <w:hyperlink r:id="rId18" w:history="1">
        <w:r w:rsidRPr="00FF02DF">
          <w:rPr>
            <w:rStyle w:val="af"/>
            <w:rFonts w:ascii="Times New Roman" w:hAnsi="Times New Roman" w:cs="Times New Roman"/>
            <w:sz w:val="28"/>
            <w:szCs w:val="28"/>
          </w:rPr>
          <w:t>Fujimoto et al., 2024</w:t>
        </w:r>
      </w:hyperlink>
      <w:r w:rsidRPr="00FF02DF">
        <w:rPr>
          <w:rFonts w:ascii="Times New Roman" w:hAnsi="Times New Roman" w:cs="Times New Roman"/>
          <w:sz w:val="28"/>
          <w:szCs w:val="28"/>
        </w:rPr>
        <w:t>). Persistent H5N1 infection also increased α-SMA, TGF-β, and extracellular matrix markers, while ROCK inhibition reduced fibrogenesis (</w:t>
      </w:r>
      <w:hyperlink r:id="rId19" w:history="1">
        <w:r w:rsidRPr="00FF02DF">
          <w:rPr>
            <w:rStyle w:val="af"/>
            <w:rFonts w:ascii="Times New Roman" w:hAnsi="Times New Roman" w:cs="Times New Roman"/>
            <w:sz w:val="28"/>
            <w:szCs w:val="28"/>
          </w:rPr>
          <w:t>Rothan et al., 2025</w:t>
        </w:r>
      </w:hyperlink>
      <w:r w:rsidRPr="00FF02DF">
        <w:rPr>
          <w:rFonts w:ascii="Times New Roman" w:hAnsi="Times New Roman" w:cs="Times New Roman"/>
          <w:sz w:val="28"/>
          <w:szCs w:val="28"/>
        </w:rPr>
        <w:t>). Organoids can therefore follow epithelial infection, remote tissue responses, and remodelling in a controlled system.</w:t>
      </w:r>
    </w:p>
    <w:p w14:paraId="2754B451" w14:textId="77777777" w:rsidR="00047D5B" w:rsidRPr="00FF02DF" w:rsidRDefault="00047D5B" w:rsidP="000E6EC2">
      <w:pPr>
        <w:snapToGrid w:val="0"/>
        <w:spacing w:line="360" w:lineRule="auto"/>
        <w:rPr>
          <w:rFonts w:ascii="Times New Roman" w:hAnsi="Times New Roman" w:cs="Times New Roman"/>
          <w:sz w:val="28"/>
          <w:szCs w:val="28"/>
        </w:rPr>
      </w:pPr>
    </w:p>
    <w:sectPr w:rsidR="00047D5B" w:rsidRPr="00FF02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52"/>
    <w:rsid w:val="00047D5B"/>
    <w:rsid w:val="000E6EC2"/>
    <w:rsid w:val="001150B1"/>
    <w:rsid w:val="00164306"/>
    <w:rsid w:val="00207286"/>
    <w:rsid w:val="002123C5"/>
    <w:rsid w:val="00255A1A"/>
    <w:rsid w:val="00357540"/>
    <w:rsid w:val="00392155"/>
    <w:rsid w:val="0040622B"/>
    <w:rsid w:val="006E37C2"/>
    <w:rsid w:val="006F1498"/>
    <w:rsid w:val="007128C5"/>
    <w:rsid w:val="00727643"/>
    <w:rsid w:val="00734F3E"/>
    <w:rsid w:val="00756D8D"/>
    <w:rsid w:val="0078580A"/>
    <w:rsid w:val="008519CA"/>
    <w:rsid w:val="00955A52"/>
    <w:rsid w:val="009B7CEB"/>
    <w:rsid w:val="00A3254C"/>
    <w:rsid w:val="00B862D0"/>
    <w:rsid w:val="00EE0A11"/>
    <w:rsid w:val="00F26EB7"/>
    <w:rsid w:val="00F540DC"/>
    <w:rsid w:val="00FC120A"/>
    <w:rsid w:val="00FF0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6B2F"/>
  <w15:chartTrackingRefBased/>
  <w15:docId w15:val="{F7794648-C6AE-4F96-98A6-A4B971F3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5A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5A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5A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5A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5A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55A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5A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A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5A5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8580A"/>
    <w:pPr>
      <w:jc w:val="center"/>
    </w:pPr>
    <w:rPr>
      <w:rFonts w:eastAsia="微软雅黑"/>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955A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5A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5A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5A52"/>
    <w:rPr>
      <w:rFonts w:cstheme="majorBidi"/>
      <w:color w:val="0F4761" w:themeColor="accent1" w:themeShade="BF"/>
      <w:sz w:val="28"/>
      <w:szCs w:val="28"/>
    </w:rPr>
  </w:style>
  <w:style w:type="character" w:customStyle="1" w:styleId="50">
    <w:name w:val="标题 5 字符"/>
    <w:basedOn w:val="a0"/>
    <w:link w:val="5"/>
    <w:uiPriority w:val="9"/>
    <w:semiHidden/>
    <w:rsid w:val="00955A52"/>
    <w:rPr>
      <w:rFonts w:cstheme="majorBidi"/>
      <w:color w:val="0F4761" w:themeColor="accent1" w:themeShade="BF"/>
      <w:sz w:val="24"/>
      <w:szCs w:val="24"/>
    </w:rPr>
  </w:style>
  <w:style w:type="character" w:customStyle="1" w:styleId="60">
    <w:name w:val="标题 6 字符"/>
    <w:basedOn w:val="a0"/>
    <w:link w:val="6"/>
    <w:uiPriority w:val="9"/>
    <w:semiHidden/>
    <w:rsid w:val="00955A52"/>
    <w:rPr>
      <w:rFonts w:cstheme="majorBidi"/>
      <w:b/>
      <w:bCs/>
      <w:color w:val="0F4761" w:themeColor="accent1" w:themeShade="BF"/>
    </w:rPr>
  </w:style>
  <w:style w:type="character" w:customStyle="1" w:styleId="70">
    <w:name w:val="标题 7 字符"/>
    <w:basedOn w:val="a0"/>
    <w:link w:val="7"/>
    <w:uiPriority w:val="9"/>
    <w:semiHidden/>
    <w:rsid w:val="00955A52"/>
    <w:rPr>
      <w:rFonts w:cstheme="majorBidi"/>
      <w:b/>
      <w:bCs/>
      <w:color w:val="595959" w:themeColor="text1" w:themeTint="A6"/>
    </w:rPr>
  </w:style>
  <w:style w:type="character" w:customStyle="1" w:styleId="80">
    <w:name w:val="标题 8 字符"/>
    <w:basedOn w:val="a0"/>
    <w:link w:val="8"/>
    <w:uiPriority w:val="9"/>
    <w:semiHidden/>
    <w:rsid w:val="00955A52"/>
    <w:rPr>
      <w:rFonts w:cstheme="majorBidi"/>
      <w:color w:val="595959" w:themeColor="text1" w:themeTint="A6"/>
    </w:rPr>
  </w:style>
  <w:style w:type="character" w:customStyle="1" w:styleId="90">
    <w:name w:val="标题 9 字符"/>
    <w:basedOn w:val="a0"/>
    <w:link w:val="9"/>
    <w:uiPriority w:val="9"/>
    <w:semiHidden/>
    <w:rsid w:val="00955A52"/>
    <w:rPr>
      <w:rFonts w:eastAsiaTheme="majorEastAsia" w:cstheme="majorBidi"/>
      <w:color w:val="595959" w:themeColor="text1" w:themeTint="A6"/>
    </w:rPr>
  </w:style>
  <w:style w:type="paragraph" w:styleId="a4">
    <w:name w:val="Title"/>
    <w:basedOn w:val="a"/>
    <w:next w:val="a"/>
    <w:link w:val="a5"/>
    <w:uiPriority w:val="10"/>
    <w:qFormat/>
    <w:rsid w:val="00955A5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955A5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55A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55A5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55A52"/>
    <w:pPr>
      <w:spacing w:before="160" w:after="160"/>
      <w:jc w:val="center"/>
    </w:pPr>
    <w:rPr>
      <w:i/>
      <w:iCs/>
      <w:color w:val="404040" w:themeColor="text1" w:themeTint="BF"/>
    </w:rPr>
  </w:style>
  <w:style w:type="character" w:customStyle="1" w:styleId="a9">
    <w:name w:val="引用 字符"/>
    <w:basedOn w:val="a0"/>
    <w:link w:val="a8"/>
    <w:uiPriority w:val="29"/>
    <w:rsid w:val="00955A52"/>
    <w:rPr>
      <w:i/>
      <w:iCs/>
      <w:color w:val="404040" w:themeColor="text1" w:themeTint="BF"/>
    </w:rPr>
  </w:style>
  <w:style w:type="paragraph" w:styleId="aa">
    <w:name w:val="List Paragraph"/>
    <w:basedOn w:val="a"/>
    <w:uiPriority w:val="34"/>
    <w:qFormat/>
    <w:rsid w:val="00955A52"/>
    <w:pPr>
      <w:ind w:left="720"/>
      <w:contextualSpacing/>
    </w:pPr>
  </w:style>
  <w:style w:type="character" w:styleId="ab">
    <w:name w:val="Intense Emphasis"/>
    <w:basedOn w:val="a0"/>
    <w:uiPriority w:val="21"/>
    <w:qFormat/>
    <w:rsid w:val="00955A52"/>
    <w:rPr>
      <w:i/>
      <w:iCs/>
      <w:color w:val="0F4761" w:themeColor="accent1" w:themeShade="BF"/>
    </w:rPr>
  </w:style>
  <w:style w:type="paragraph" w:styleId="ac">
    <w:name w:val="Intense Quote"/>
    <w:basedOn w:val="a"/>
    <w:next w:val="a"/>
    <w:link w:val="ad"/>
    <w:uiPriority w:val="30"/>
    <w:qFormat/>
    <w:rsid w:val="0095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55A52"/>
    <w:rPr>
      <w:i/>
      <w:iCs/>
      <w:color w:val="0F4761" w:themeColor="accent1" w:themeShade="BF"/>
    </w:rPr>
  </w:style>
  <w:style w:type="character" w:styleId="ae">
    <w:name w:val="Intense Reference"/>
    <w:basedOn w:val="a0"/>
    <w:uiPriority w:val="32"/>
    <w:qFormat/>
    <w:rsid w:val="00955A52"/>
    <w:rPr>
      <w:b/>
      <w:bCs/>
      <w:smallCaps/>
      <w:color w:val="0F4761" w:themeColor="accent1" w:themeShade="BF"/>
      <w:spacing w:val="5"/>
    </w:rPr>
  </w:style>
  <w:style w:type="character" w:styleId="af">
    <w:name w:val="Hyperlink"/>
    <w:basedOn w:val="a0"/>
    <w:uiPriority w:val="99"/>
    <w:unhideWhenUsed/>
    <w:rsid w:val="00FF02DF"/>
    <w:rPr>
      <w:color w:val="467886" w:themeColor="hyperlink"/>
      <w:u w:val="single"/>
    </w:rPr>
  </w:style>
  <w:style w:type="character" w:styleId="af0">
    <w:name w:val="Unresolved Mention"/>
    <w:basedOn w:val="a0"/>
    <w:uiPriority w:val="99"/>
    <w:semiHidden/>
    <w:unhideWhenUsed/>
    <w:rsid w:val="00FF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29731\OneDrive\Desktop\12-Hui-2018-Influenza-in-Airway-Organoids-and-Bronchus" TargetMode="External"/><Relationship Id="rId13" Type="http://schemas.openxmlformats.org/officeDocument/2006/relationships/hyperlink" Target="file:///C:\Users\29731\OneDrive\Desktop\06-Duan-2021-HIF1a-glycolysis-screen" TargetMode="External"/><Relationship Id="rId18" Type="http://schemas.openxmlformats.org/officeDocument/2006/relationships/hyperlink" Target="file:///C:\Users\29731\OneDrive\Desktop\09-Fujimoto-2024-Vascular-bed-disruption"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file:///C:\Users\29731\OneDrive\Desktop\11-Zhou-2018-Emerging-Influenza-Infectivity" TargetMode="External"/><Relationship Id="rId12" Type="http://schemas.openxmlformats.org/officeDocument/2006/relationships/hyperlink" Target="file:///C:\Users\29731\OneDrive\Desktop\08-Li-2023-Replicative-fitness" TargetMode="External"/><Relationship Id="rId17" Type="http://schemas.openxmlformats.org/officeDocument/2006/relationships/hyperlink" Target="file:///C:\Users\29731\OneDrive\Desktop\10-Lee-2024-Apical-out-airway-organoids" TargetMode="External"/><Relationship Id="rId2" Type="http://schemas.openxmlformats.org/officeDocument/2006/relationships/settings" Target="settings.xml"/><Relationship Id="rId16" Type="http://schemas.openxmlformats.org/officeDocument/2006/relationships/hyperlink" Target="file:///C:\Users\29731\OneDrive\Desktop\07-Hysenaj-2023-Tetraspanin-8"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file:///C:\Users\29731\OneDrive\Desktop\05-Wan-2025-Organoid-neutralization" TargetMode="External"/><Relationship Id="rId11" Type="http://schemas.openxmlformats.org/officeDocument/2006/relationships/hyperlink" Target="file:///C:\Users\29731\OneDrive\Desktop\02-Chiu-2022-Human-nasal-organoids" TargetMode="External"/><Relationship Id="rId5" Type="http://schemas.openxmlformats.org/officeDocument/2006/relationships/hyperlink" Target="file:///C:\Users\29731\OneDrive\Desktop\01-Mykytyn-2021-Serine-protease-entry" TargetMode="External"/><Relationship Id="rId15" Type="http://schemas.openxmlformats.org/officeDocument/2006/relationships/hyperlink" Target="file:///C:\Users\29731\OneDrive\Desktop\03-Chan-2022-COPD-organoids" TargetMode="External"/><Relationship Id="rId10" Type="http://schemas.openxmlformats.org/officeDocument/2006/relationships/hyperlink" Target="file:///C:\Users\29731\OneDrive\Desktop\16-Bui-2021-HPAI-Risk-Assessment" TargetMode="External"/><Relationship Id="rId19" Type="http://schemas.openxmlformats.org/officeDocument/2006/relationships/hyperlink" Target="file:///C:\Users\29731\OneDrive\Desktop\18-Rothan-2025-H5N1-Fibrotic-Remodeling" TargetMode="External"/><Relationship Id="rId4" Type="http://schemas.openxmlformats.org/officeDocument/2006/relationships/hyperlink" Target="file:///C:\Users\29731\OneDrive\Desktop\Part2-&#26597;&#20934;&#29256;&#26816;&#32034;&#25253;&#21578;" TargetMode="External"/><Relationship Id="rId9" Type="http://schemas.openxmlformats.org/officeDocument/2006/relationships/hyperlink" Target="file:///C:\Users\29731\OneDrive\Desktop\13-Bui-2019-Influenza-B-Tropism" TargetMode="External"/><Relationship Id="rId14" Type="http://schemas.openxmlformats.org/officeDocument/2006/relationships/hyperlink" Target="file:///C:\Users\29731\OneDrive\Desktop\14-Wang-2022-SPINK6-Restricts-Influenza-Activ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1849</Words>
  <Characters>10544</Characters>
  <Application>Microsoft Office Word</Application>
  <DocSecurity>0</DocSecurity>
  <Lines>87</Lines>
  <Paragraphs>24</Paragraphs>
  <ScaleCrop>false</ScaleCrop>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黄宁</dc:creator>
  <cp:keywords/>
  <dc:description/>
  <cp:lastModifiedBy>黄宁</cp:lastModifiedBy>
  <cp:revision>2</cp:revision>
  <dcterms:created xsi:type="dcterms:W3CDTF">2026-08-14T22:50:00Z</dcterms:created>
  <dcterms:modified xsi:type="dcterms:W3CDTF">2026-08-14T22:50:00Z</dcterms:modified>
</cp:coreProperties>
</file>