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高值耗材核心流程</w:t>
        <w:br/>
        <w:t>业务梳理</w:t>
      </w:r>
    </w:p>
    <w:p>
      <w:r>
        <w:t>髋膝关节正常核心流程（数据库＋API，精简11节点）</w:t>
      </w:r>
    </w:p>
    <w:p>
      <w:r>
        <w:t>依据运行画布、真实表结构及当前程序实现整理</w:t>
        <w:br/>
        <w:t>核对日期：2026年10月15日</w:t>
        <w:br/>
        <w:t>当前已发布版本：v10</w:t>
        <w:br/>
        <w:t>适用对象：业务负责人、流程搭建者、接口与数据对接人员</w:t>
      </w:r>
    </w:p>
    <w:p>
      <w:r>
        <w:t>本文说明现有实现，不是待实施方案。文档生成过程只读取画布和数据库元数据，没有修改流程、业务数据，也没有重新调用模型。</w:t>
      </w:r>
    </w:p>
    <w:p>
      <w:pPr>
        <w:pStyle w:val="Heading2"/>
      </w:pPr>
      <w:r>
        <w:t>阅读重点</w:t>
      </w:r>
    </w:p>
    <w:p>
      <w:r>
        <w:t>先理解每条耗材明细如何从结算数据变成可追溯核验结果，再查看各节点的配置。当前流程已预置必要配置，日常发起任务不需要重新填写所有字段；更换数据库、接口或业务口径时，才由搭建／对接人员调整相关绑定。</w:t>
      </w:r>
    </w:p>
    <w:p>
      <w:r>
        <w:t>当前环境：结算、检查、序列均为本地模拟数据库；文本分类连接在线 SiliconFlow DeepSeek-V4-Flash；影像列表和影像识别连接本地模拟服务。模拟识别结果只能用于流程验收，不能证明已具备真实影像识别准确性。</w:t>
      </w:r>
    </w:p>
    <w:p>
      <w:pPr>
        <w:pStyle w:val="Heading2"/>
      </w:pPr>
      <w:r>
        <w:t>文档索引</w:t>
      </w:r>
    </w:p>
    <w:p>
      <w:r>
        <w:t>一、业务总览与字段来源</w:t>
        <w:br/>
        <w:t>二、11个节点逐项梳理（01—11）</w:t>
        <w:br/>
        <w:t>三、一条耗材明细的完整流转示例</w:t>
        <w:br/>
        <w:t>四、字段映射、保留清单与落库结构</w:t>
        <w:br/>
        <w:t>五、验收要点与核对依据</w:t>
      </w:r>
    </w:p>
    <w:p>
      <w:r>
        <w:br w:type="page"/>
      </w:r>
    </w:p>
    <w:p>
      <w:pPr>
        <w:pStyle w:val="Heading1"/>
      </w:pPr>
      <w:r>
        <w:t>一、业务总览与字段来源</w:t>
      </w:r>
    </w:p>
    <w:p>
      <w:r>
        <w:t>目标：在监管端指定医院与期间内，读取医保支付、医用耗材、非退费的结算明细；筛选人工髋／膝关节耗材；找到相关检查与序列、获取影像；识别类别和数量；按同一结算单价折算金额；保存比较结论与证据。</w:t>
      </w:r>
    </w:p>
    <w:p>
      <w:r>
        <w:t>主链路：Task Start → Settlements → SettlementChecks → Classification → Studies → StudyRelevance → Series → Images → Observation → Compare → Results。共9种节点能力、11个实例；Classification与数据库关联读取分别复用两次。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567"/>
          </w:tcPr>
          <w:p>
            <w:pPr>
              <w:wordWrap w:val="0"/>
            </w:pPr>
            <w:r>
              <w:t>序号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节点</w:t>
            </w:r>
          </w:p>
        </w:tc>
        <w:tc>
          <w:tcPr>
            <w:tcW w:type="dxa" w:w="7087"/>
          </w:tcPr>
          <w:p>
            <w:pPr>
              <w:wordWrap w:val="0"/>
            </w:pPr>
            <w:r>
              <w:t>承担的业务工作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Task Start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承接已受理任务参数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Settlements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读取本次范围内的医保耗材结算明细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SettlementChecks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质量检查、去重和身份追溯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确定每条耗材是否属于人工髋／膝关节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Studies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按医院、系统、申请单关联检查，并核对归属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StudyRelevance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判断检查是否为目标关节的候选证据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Series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找到检查对应的影像序列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Images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获取影像地址并按原耗材明细归集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Observation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调用识别服务，取得类别、数量及确认信息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Compare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先折算金额，再比较类别、数量、金额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/>
              <w:wordWrap w:val="0"/>
            </w:pPr>
            <w:r>
              <w:rPr>
                <w:sz w:val="18"/>
              </w:rPr>
              <w:t>11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Results</w:t>
            </w:r>
          </w:p>
        </w:tc>
        <w:tc>
          <w:tcPr>
            <w:tcW w:type="dxa" w:w="7087"/>
          </w:tcPr>
          <w:p>
            <w:pPr>
              <w:spacing w:after="60"/>
              <w:wordWrap w:val="0"/>
            </w:pPr>
            <w:r>
              <w:rPr>
                <w:sz w:val="18"/>
              </w:rPr>
              <w:t>生成中文结果、落库并提供来源证据</w:t>
            </w:r>
          </w:p>
        </w:tc>
      </w:tr>
    </w:tbl>
    <w:p>
      <w:pPr>
        <w:spacing w:after="20"/>
      </w:pPr>
    </w:p>
    <w:p>
      <w:pPr>
        <w:pStyle w:val="Heading2"/>
      </w:pPr>
      <w:r>
        <w:t>1. 一条明细不是一个字段，也不是一张影像</w:t>
      </w:r>
    </w:p>
    <w:p>
      <w:r>
        <w:t>一条结算明细是结算表中的一行，包含医院、患者、结算明细号、项目名称、数量CNT、单价PRIC等51个字段。流程随后会给这一行增加耗材分类、关联检查、识别结果、比较状态等字段。同一明细可以关联多次检查、多个序列和多张影像，不能因为关联展开就把耗材数量重复相加。</w:t>
      </w:r>
    </w:p>
    <w:p>
      <w:pPr>
        <w:pStyle w:val="Heading2"/>
      </w:pPr>
      <w:r>
        <w:t>2. 下拉选项的五类来源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1701"/>
          </w:tcPr>
          <w:p>
            <w:pPr>
              <w:wordWrap w:val="0"/>
            </w:pPr>
            <w:r>
              <w:t>来源类型</w:t>
            </w:r>
          </w:p>
        </w:tc>
        <w:tc>
          <w:tcPr>
            <w:tcW w:type="dxa" w:w="2835"/>
          </w:tcPr>
          <w:p>
            <w:pPr>
              <w:wordWrap w:val="0"/>
            </w:pPr>
            <w:r>
              <w:t>具体例子</w:t>
            </w:r>
          </w:p>
        </w:tc>
        <w:tc>
          <w:tcPr>
            <w:tcW w:type="dxa" w:w="5102"/>
          </w:tcPr>
          <w:p>
            <w:pPr>
              <w:wordWrap w:val="0"/>
            </w:pPr>
            <w:r>
              <w:t>应怎样理解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  <w:wordWrap w:val="0"/>
            </w:pPr>
            <w:r>
              <w:rPr>
                <w:sz w:val="18"/>
              </w:rPr>
              <w:t>真实数据库元数据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Settlements的ORGAN_NAME；Studies的organ_code、EXAM_PART</w:t>
            </w:r>
          </w:p>
        </w:tc>
        <w:tc>
          <w:tcPr>
            <w:tcW w:type="dxa" w:w="5102"/>
          </w:tcPr>
          <w:p>
            <w:pPr>
              <w:spacing w:after="60"/>
              <w:wordWrap w:val="0"/>
            </w:pPr>
            <w:r>
              <w:rPr>
                <w:sz w:val="18"/>
              </w:rPr>
              <w:t>在选定连接／Schema／表后读取真实列名和类型。并非平台凭空预置的业务列。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  <w:wordWrap w:val="0"/>
            </w:pPr>
            <w:r>
              <w:rPr>
                <w:sz w:val="18"/>
              </w:rPr>
              <w:t>上游输出结构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Classification选PRODNAME；Observation选image_manifest</w:t>
            </w:r>
          </w:p>
        </w:tc>
        <w:tc>
          <w:tcPr>
            <w:tcW w:type="dxa" w:w="5102"/>
          </w:tcPr>
          <w:p>
            <w:pPr>
              <w:spacing w:after="60"/>
              <w:wordWrap w:val="0"/>
            </w:pPr>
            <w:r>
              <w:rPr>
                <w:sz w:val="18"/>
              </w:rPr>
              <w:t>编辑时根据上游输出结构提供选项；运行时从上游已保存的数据集读取具体值。并非每个节点都重新查源库。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  <w:wordWrap w:val="0"/>
            </w:pPr>
            <w:r>
              <w:rPr>
                <w:sz w:val="18"/>
              </w:rPr>
              <w:t>节点生成／别名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study_exam_part、target_category、recognized_quantity</w:t>
            </w:r>
          </w:p>
        </w:tc>
        <w:tc>
          <w:tcPr>
            <w:tcW w:type="dxa" w:w="5102"/>
          </w:tcPr>
          <w:p>
            <w:pPr>
              <w:spacing w:after="60"/>
              <w:wordWrap w:val="0"/>
            </w:pPr>
            <w:r>
              <w:rPr>
                <w:sz w:val="18"/>
              </w:rPr>
              <w:t>可能由源字段映射改名，也可能由计算／分类／服务结果产生，不要求源数据库同名列存在。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  <w:wordWrap w:val="0"/>
            </w:pPr>
            <w:r>
              <w:rPr>
                <w:sz w:val="18"/>
              </w:rPr>
              <w:t>任务入参／平台上下文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hospital_name、start、end、task_id</w:t>
            </w:r>
          </w:p>
        </w:tc>
        <w:tc>
          <w:tcPr>
            <w:tcW w:type="dxa" w:w="5102"/>
          </w:tcPr>
          <w:p>
            <w:pPr>
              <w:spacing w:after="60"/>
              <w:wordWrap w:val="0"/>
            </w:pPr>
            <w:r>
              <w:rPr>
                <w:sz w:val="18"/>
              </w:rPr>
              <w:t>来自本次API任务及平台受理信息，不是源表列；Conditions可引用其实际值。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  <w:wordWrap w:val="0"/>
            </w:pPr>
            <w:r>
              <w:rPr>
                <w:sz w:val="18"/>
              </w:rPr>
              <w:t>固定选项／接口契约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等于、包含全部关键词、类别去向、items_path</w:t>
            </w:r>
          </w:p>
        </w:tc>
        <w:tc>
          <w:tcPr>
            <w:tcW w:type="dxa" w:w="5102"/>
          </w:tcPr>
          <w:p>
            <w:pPr>
              <w:spacing w:after="60"/>
              <w:wordWrap w:val="0"/>
            </w:pPr>
            <w:r>
              <w:rPr>
                <w:sz w:val="18"/>
              </w:rPr>
              <w:t>由平台能力或服务协议定义。返回字段须有接口契约／测试依据，不能随意写一个名字就认为服务会返回。</w:t>
            </w:r>
          </w:p>
        </w:tc>
      </w:tr>
    </w:tbl>
    <w:p>
      <w:pPr>
        <w:spacing w:after="20"/>
      </w:pPr>
    </w:p>
    <w:p>
      <w:pPr>
        <w:pStyle w:val="Heading2"/>
      </w:pPr>
      <w:r>
        <w:t>3. 数据集引用是什么</w:t>
      </w:r>
    </w:p>
    <w:p>
      <w:r>
        <w:t>节点执行后保存结果数据及字段结构，再向后续节点传递数据集引用。引用负责定位该任务、该节点、该输出口的已保存结果；后续节点据此读行、取字段，不是把一个内部编号当作业务数据。结果数据保存在数据集文件中，平台数据库保存索引与关联。影像清单等复杂值可作为某个字段的JSON内容存在，不等于整个节点只输出一段JSON文本。</w:t>
      </w:r>
    </w:p>
    <w:p>
      <w:pPr>
        <w:pStyle w:val="Heading2"/>
      </w:pPr>
      <w:r>
        <w:t>4. 数据来源环境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用途</w:t>
            </w:r>
          </w:p>
        </w:tc>
        <w:tc>
          <w:tcPr>
            <w:tcW w:type="dxa" w:w="4535"/>
          </w:tcPr>
          <w:p>
            <w:pPr>
              <w:wordWrap w:val="0"/>
            </w:pPr>
            <w:r>
              <w:t>连接与位置</w:t>
            </w:r>
          </w:p>
        </w:tc>
        <w:tc>
          <w:tcPr>
            <w:tcW w:type="dxa" w:w="3685"/>
          </w:tcPr>
          <w:p>
            <w:pPr>
              <w:wordWrap w:val="0"/>
            </w:pPr>
            <w:r>
              <w:t>本流程读取对象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结算源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模拟结算 PostgreSQL（核心流程）；127.0.0.1:55434；数据库business_demo</w:t>
            </w:r>
          </w:p>
        </w:tc>
        <w:tc>
          <w:tcPr>
            <w:tcW w:type="dxa" w:w="3685"/>
          </w:tcPr>
          <w:p>
            <w:pPr>
              <w:spacing w:after="60"/>
              <w:wordWrap w:val="0"/>
            </w:pPr>
            <w:r>
              <w:rPr>
                <w:sz w:val="18"/>
              </w:rPr>
              <w:t>public.core_flow_settlement_v1（51列）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检查／序列源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模拟检查与序列 MySQL (核心流程)；127.0.0.1:13306</w:t>
            </w:r>
          </w:p>
        </w:tc>
        <w:tc>
          <w:tcPr>
            <w:tcW w:type="dxa" w:w="3685"/>
          </w:tcPr>
          <w:p>
            <w:pPr>
              <w:spacing w:after="60"/>
              <w:wordWrap w:val="0"/>
            </w:pPr>
            <w:r>
              <w:rPr>
                <w:sz w:val="18"/>
              </w:rPr>
              <w:t>business_demo.INSPECTION_INFO_RECORD（95列）；business_demo.SERIES_INFO（164列）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文本分类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SiliconFlow在线模型连接；deepseek-ai/DeepSeek-V4-Flash</w:t>
            </w:r>
          </w:p>
        </w:tc>
        <w:tc>
          <w:tcPr>
            <w:tcW w:type="dxa" w:w="3685"/>
          </w:tcPr>
          <w:p>
            <w:pPr>
              <w:spacing w:after="60"/>
              <w:wordWrap w:val="0"/>
            </w:pPr>
            <w:r>
              <w:rPr>
                <w:sz w:val="18"/>
              </w:rPr>
              <w:t>Classification与StudyRelevance按需调用；不在这里读取医院数据库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影像服务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模拟影像 API（X-Token）；http://127.0.0.1:8091</w:t>
            </w:r>
          </w:p>
        </w:tc>
        <w:tc>
          <w:tcPr>
            <w:tcW w:type="dxa" w:w="3685"/>
          </w:tcPr>
          <w:p>
            <w:pPr>
              <w:spacing w:after="60"/>
              <w:wordWrap w:val="0"/>
            </w:pPr>
            <w:r>
              <w:rPr>
                <w:sz w:val="18"/>
              </w:rPr>
              <w:t>Images获取地址清单；Observation调用模拟识别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平台持久化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PostgreSQL：127.0.0.1:55433；verification库；verification_scope命名空间</w:t>
            </w:r>
          </w:p>
        </w:tc>
        <w:tc>
          <w:tcPr>
            <w:tcW w:type="dxa" w:w="3685"/>
          </w:tcPr>
          <w:p>
            <w:pPr>
              <w:spacing w:after="60"/>
              <w:wordWrap w:val="0"/>
            </w:pPr>
            <w:r>
              <w:rPr>
                <w:sz w:val="18"/>
              </w:rPr>
              <w:t>business_result、business_result_evidence及任务、数据集、调用记录等平台表</w:t>
            </w:r>
          </w:p>
        </w:tc>
      </w:tr>
    </w:tbl>
    <w:p>
      <w:pPr>
        <w:spacing w:after="20"/>
      </w:pPr>
    </w:p>
    <w:p>
      <w:r>
        <w:t>PostgreSQL的Schema是一个库内的命名空间，public是本表所在的Schema；MySQL界面显示“数据库”，business_demo是选中的数据库。这两个名字不代表不同业务等级，也不影响上下游字段可以关联。</w:t>
      </w:r>
    </w:p>
    <w:p>
      <w:r>
        <w:br w:type="page"/>
      </w:r>
    </w:p>
    <w:p>
      <w:pPr>
        <w:pStyle w:val="Heading1"/>
      </w:pPr>
      <w:r>
        <w:t>01  Task Start｜任务入参</w:t>
      </w:r>
    </w:p>
    <w:p>
      <w:r>
        <w:t>左栏节点类型：Business Task Start</w:t>
      </w:r>
    </w:p>
    <w:p>
      <w:r>
        <w:t>业务职责：提供监管端本次任务的医院、期间与任务上下文；它不是HTTP服务器本身。公共API先受理并绑定发布版本，Worker再启动该流程。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已受理的监管API请求与平台任务上下文。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为后续查询提供任务参数；流向Settlements。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业务入参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医院hospital_name、开始start、结束end；规则名称rule_name用于查看本次选择。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固定输入契约＋本次任务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只读；选择任务查看实际值，不填写参数定义。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任务追溯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external_task_id对应监管编号；task_id是平台任务号；version标识执行版本。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监管请求＋平台生成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只读，不手填内部编号。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技术详情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scheme、release_id和输入契约说明。规则路由由公共API／平台受理层落实。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平台契约与发布信息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对接时约定；节点中无需逐项配置。</w:t>
            </w:r>
          </w:p>
        </w:tc>
      </w:tr>
    </w:tbl>
    <w:p>
      <w:pPr>
        <w:spacing w:after="20"/>
      </w:pPr>
    </w:p>
    <w:p>
      <w:pPr>
        <w:pStyle w:val="Heading2"/>
      </w:pPr>
      <w:r>
        <w:t>输入边界</w:t>
      </w:r>
    </w:p>
    <w:p>
      <w:r>
        <w:t>当前parameters的三个必填字段为hospital_name、start、end；日期格式YYYY-MM-DD HH:mm:ss，按北京时间解释。rule_name、scheme、external_task_id等属于任务上下文，不要把它们全部塞进parameters。公共API检查必填、日期有效性和先后顺序等；节点不提供医院Enum白名单或默认医院。没有选择实际任务时展示契约／尚未接收，不代表请求已执行。</w:t>
      </w:r>
    </w:p>
    <w:p>
      <w:r>
        <w:br w:type="page"/>
      </w:r>
    </w:p>
    <w:p>
      <w:pPr>
        <w:pStyle w:val="Heading1"/>
      </w:pPr>
      <w:r>
        <w:t>02  Settlements｜结算读取</w:t>
      </w:r>
    </w:p>
    <w:p>
      <w:r>
        <w:t>左栏节点类型：Business Database</w:t>
      </w:r>
    </w:p>
    <w:p>
      <w:r>
        <w:t>业务职责：把本次医院与期间内符合固定范围的结算明细读入任务。它不负责判断是否为髋／膝关节耗材。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Task Start的hospital_name、start、end。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真实查询返回的全部51列结算记录；保存为数据集，交SettlementChecks。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数据来源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PostgreSQL连接 → public → core_flow_settlement_v1。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连接管理、源库Schema与表元数据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本模板已选；换源时由对接人员选择。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读取范围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ORGAN_NAME=医院；UPDATE_TIME≥start且≤end；MED_PAY_FLAG=1、LIST_TYPE=301、REFD_SETL_FLAG=0。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左侧为真实表字段；右侧为任务参数或固定值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模板已配；业务口径变化时调整。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预览与输出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查看选中表的结构与读取结果字段，确认查询输出可供后续使用。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数据库元数据／已有任务结果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查看为主；条件字段不是输出列裁剪。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高级读取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Asia/Shanghai；支持高级SQL模式，当前未使用自定义SQL。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平台时区与SQL能力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通常无需编辑；自定义SQL须由懂数据的人员维护。</w:t>
            </w:r>
          </w:p>
        </w:tc>
      </w:tr>
    </w:tbl>
    <w:p>
      <w:pPr>
        <w:spacing w:after="20"/>
      </w:pPr>
    </w:p>
    <w:p>
      <w:pPr>
        <w:pStyle w:val="Heading2"/>
      </w:pPr>
      <w:r>
        <w:t>范围说明</w:t>
      </w:r>
    </w:p>
    <w:p>
      <w:r>
        <w:t>当前按UPDATE_TIME筛选期间，并不自动改为别的结算日期。未加OP_EM_MARK=3住院限制，门诊可进入；退费被REFD_SETL_FLAG=0排除。被SQL排除的记录不会进入本任务数据集，任务覆盖统计针对实际返回范围。</w:t>
      </w:r>
    </w:p>
    <w:p>
      <w:r>
        <w:br w:type="page"/>
      </w:r>
    </w:p>
    <w:p>
      <w:pPr>
        <w:pStyle w:val="Heading1"/>
      </w:pPr>
      <w:r>
        <w:t>03  SettlementChecks｜结算质量检查</w:t>
      </w:r>
    </w:p>
    <w:p>
      <w:r>
        <w:t>左栏节点类型：Business Validate</w:t>
      </w:r>
    </w:p>
    <w:p>
      <w:r>
        <w:t>业务职责：识别缺失或不合格记录，认定同一结算明细，避免重复计入，并保留冲突与来源。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Settlements已保存的51列记录。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Valid连接Classification；Issues保存错误、冲突及已合并重复提示，状态需分别理解。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必要信息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当前14项非空字段，包含医院、明细号、患者、就诊、日期、名称、数量、单价、系统和申请单号。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Settlements输出字段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模板预设；按真实业务最低信息要求调整。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明细身份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ORGAN_CODE＋DATA_SOURCE＋SETL_FEE_LIST_ID共同认定同一明细。Name=settlement_detail、Namespace=core-flow-v1为内部稳定标识。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身份键来自上游真实字段；内部标识由系统管理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仅需选择身份字段；Name／Namespace只读技术信息。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质量条件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CNT≥0、PRIC≥0；当前允许0，不是必须大于0。OP_EM_MARK只是必填，不在此限定住院。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上游字段＋平台比较操作符＋固定阈值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模板已配；业务质量要求变更时调整。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结果说明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代表记录继续；完全重复保留追溯提示；事实冲突不能当作正常数据继续。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系统检查结果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只读，不需要用户配置重复输出端口。</w:t>
            </w:r>
          </w:p>
        </w:tc>
      </w:tr>
    </w:tbl>
    <w:p>
      <w:pPr>
        <w:spacing w:after="20"/>
      </w:pPr>
    </w:p>
    <w:p>
      <w:pPr>
        <w:pStyle w:val="Heading2"/>
      </w:pPr>
      <w:r>
        <w:t>当前必填项</w:t>
      </w:r>
    </w:p>
    <w:p>
      <w:r>
        <w:t>ORGAN_CODE、DATA_SOURCE、SETL_FEE_LIST_ID、PSN_NO、PSN_NAME、CERTNO、OP_EM_MARK、OP_EM_NO、UPDATE_TIME、HILIST_NAME、CNT、PRIC、SYSTEM_ID、RPT_NO</w:t>
      </w:r>
    </w:p>
    <w:p>
      <w:pPr>
        <w:pStyle w:val="Heading2"/>
      </w:pPr>
      <w:r>
        <w:t>身份的业务价值</w:t>
      </w:r>
    </w:p>
    <w:p>
      <w:r>
        <w:t>同一明细100元出现两次不能累计为200元。相同身份但事实不同，也不能随意挑一条覆盖另一条。身份处理区别“重复传输”和“事实矛盾”，并让后续影像归集与最终结果能够回到同一条源明细。</w:t>
      </w:r>
    </w:p>
    <w:p>
      <w:r>
        <w:br w:type="page"/>
      </w:r>
    </w:p>
    <w:p>
      <w:pPr>
        <w:pStyle w:val="Heading1"/>
      </w:pPr>
      <w:r>
        <w:t>04  Classification｜耗材分类</w:t>
      </w:r>
    </w:p>
    <w:p>
      <w:r>
        <w:t>左栏节点类型：Business Classification</w:t>
      </w:r>
    </w:p>
    <w:p>
      <w:r>
        <w:t>业务职责：判定这条耗材属于人工髋关节、人工膝关节、其他或无法确定，决定是否进入影像核验。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SettlementChecks.Valid。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保留上游事实，新增target_category、方法、原因、证据原文及置信度；Data到Studies，Issues保存未进入后续的记录。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分类依据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PRODNAME、HOS_PROJ_NAME、MEDINS_LIST_NAME作为依据；HILIST_NAME、SPEC作为辅助上下文。五字段按需发送模型。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均来自上游结算记录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模板预设；换数据来源时选择字段并指定用途。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类别与去向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人工髋关节／人工膝关节→继续；其他→已排除；无法确定是独立状态。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业务类别配置，不是数据库列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按业务维护类别；当前无需重复填写。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规则与复核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同一依据字段含“人工”与“髋关节”或“膝关节”；提示词未使用／非人工／取出器触发模型辅助；同时核对已配置事实冲突。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公共字段自动取依据字段；关键词与冲突条件为业务规则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可修改规则或单条字段覆盖，不需三次重复选公共字段。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模型辅助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在线DeepSeek-V4-Flash；最多10次调用；使用业务说明与系统自动生成的类别、证据、JSON约束。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连接管理＋模型服务协议＋当前字段和类别配置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模板已绑定；模型连接／业务说明可由搭建者维护，接口路径下沉。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输出详情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展示Data／Issues含义、字段与结果前缀等技术信息。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节点生成结构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查看为主；本节点使用默认target_category及classification_*。</w:t>
            </w:r>
          </w:p>
        </w:tc>
      </w:tr>
    </w:tbl>
    <w:p>
      <w:pPr>
        <w:spacing w:after="20"/>
      </w:pPr>
    </w:p>
    <w:p>
      <w:pPr>
        <w:pStyle w:val="Heading2"/>
      </w:pPr>
      <w:r>
        <w:t>什么时候调用模型</w:t>
      </w:r>
    </w:p>
    <w:p>
      <w:r>
        <w:t>规则不能确定或命中歧义提示时调用；正常明确命中可以直接走规则。不是“髋走规则、膝固定走模型”。例如“人工全髋关节”可命中完整关键词组合，但若只出现在作为上下文的手术名称中，不能据此直接把本条耗材认作假体。</w:t>
      </w:r>
    </w:p>
    <w:p>
      <w:pPr>
        <w:pStyle w:val="Heading2"/>
      </w:pPr>
      <w:r>
        <w:t>如何使用模型结论</w:t>
      </w:r>
    </w:p>
    <w:p>
      <w:r>
        <w:t>模型依据要能对应输入依据字段原文；缺乏依据、引用不实或存在已确认冲突时保持无法确定。置信度仅展示，不能解释为已验证正确率。其他类别与无法确定都可在Issues查看，但前者不等于数据错误，后者仍待处理。</w:t>
      </w:r>
    </w:p>
    <w:p>
      <w:r>
        <w:br w:type="page"/>
      </w:r>
    </w:p>
    <w:p>
      <w:pPr>
        <w:pStyle w:val="Heading1"/>
      </w:pPr>
      <w:r>
        <w:t>05  Studies｜检查关联</w:t>
      </w:r>
    </w:p>
    <w:p>
      <w:r>
        <w:t>左栏节点类型：Business Database Lookup</w:t>
      </w:r>
    </w:p>
    <w:p>
      <w:r>
        <w:t>业务职责：按本条耗材的医院、系统和申请单找到检查记录，核对患者、就诊、模态和时间；不在此做语义部位分类。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Classification.Data（带结算字段和目标耗材类别）。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每条耗材可展开为多条检查候选；带回study_*字段，Data到StudyRelevance，失败／不合格记录进入Issues。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数据来源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MySQL business_demo.INSPECTION_INFO_RECORD。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源库真实元数据（95列）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本模板预选；更换来源时重新确认有效绑定。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如何关联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ORGAN_CODE→organ_code；SYSTEM_ID→system_id；RPT_NO→rpt_no。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左侧是上游字段；右侧是检查表列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对接时配置，当前预设。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取数范围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organ_name=本次医院；chk_dt在本次start—end内；Asia/Shanghai。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检查表列＋任务参数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模板已配；范围不能靠患者姓名替代。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带回哪些字段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返回14项并设置别名，如EXAM_PART→study_exam_part、chk_dt→checked_at。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真实检查表列；输出别名由节点配置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模板预设；日期转换类型需明确。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来源记录质量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身份organ_code＋system_id＋ris_study_id；必填organ_code、system_id、ris_study_id、rpt_no、link_id、chk_dt。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读取到的检查原始记录；内部身份标识系统管理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选择真实字段即可；不用手填Name／Namespace。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关联后核对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姓名、证件号、就诊号、就诊类型相等；DR或CT；checked_at严格早于UPDATE_TIME。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结算字段与刚返回的检查别名；平台比较操作符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业务模板已配；核对失败不能充当可用证据。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时间与申请单注意点</w:t>
      </w:r>
    </w:p>
    <w:p>
      <w:r>
        <w:t>当前检查期间也使用任务start/end，且检查时间必须小于结算记录UPDATE_TIME。这是当前配置的明确边界，并不自动寻找无限历史检查。RPT_NO不是跨医院唯一号，所以同时使用医院和系统限定；患者／就诊核对进一步防止串人串单。</w:t>
      </w:r>
    </w:p>
    <w:p>
      <w:pPr>
        <w:pStyle w:val="Heading2"/>
      </w:pPr>
      <w:r>
        <w:t>字段来源举例</w:t>
      </w:r>
    </w:p>
    <w:p>
      <w:r>
        <w:t>界面中的study_name不是要求MySQL存在同名列，而是name列带回后的别名；PSN_NAME来自结算，比较二者检查患者一致。完整14项映射见附录。</w:t>
      </w:r>
    </w:p>
    <w:p>
      <w:r>
        <w:br w:type="page"/>
      </w:r>
    </w:p>
    <w:p>
      <w:pPr>
        <w:pStyle w:val="Heading1"/>
      </w:pPr>
      <w:r>
        <w:t>06  StudyRelevance｜检查适用性判断</w:t>
      </w:r>
    </w:p>
    <w:p>
      <w:r>
        <w:t>左栏节点类型：Business Classification</w:t>
      </w:r>
    </w:p>
    <w:p>
      <w:r>
        <w:t>业务职责：以当前耗材目标为参照，判断这次检查能否作为髋／膝核验的候选；复用分类能力而不覆盖前次耗材分类。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Studies带回的study_exam_part及检查描述，以及target_category。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新增study_relevance及对应字典／方法／依据字段；候选相关Data到Series；明确无关与无法确定进入Issues。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依据与字典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study_exam_part精确查WS/T 364.8—2023表2 CV04.30.002；生成标准名称study_relevance_code_name。依据为标准名称＋study_chk_desc。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EXAM_PART来自MySQL；名称来自内置版本化字典；描述来自上游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模板预选字典与编码字段；不手填整套码表。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类别与去向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候选相关→继续；明确无关→不继续；无法确定保留问题状态。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本节点的业务分类，不是耗材类别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预设；不要把目标类别重写成人工髋／膝。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规则与复核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标准名称含目标关节→候选；含另一关节→明确无关。规则when绑定本条target_category；动脉／静脉／造影等提示与模态冲突另行处理。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字典生成字段＋上游目标／模态＋业务规则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预设，按检查语义维护。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模型辅助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同一在线模型；调用上限30。结合完整标准名称、检查描述与目标，处理宽泛或歧义表达。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模型连接；发送7个配置字段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连接预设；不让模型凭记忆猜未知代码。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输出详情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结果前缀study_relevance，与classification_*并存；保留标准来源、版本、代码及名称。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本节点生成字段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前缀由模板设置；查看输出结构即可。</w:t>
            </w:r>
          </w:p>
        </w:tc>
      </w:tr>
    </w:tbl>
    <w:p>
      <w:pPr>
        <w:spacing w:after="20"/>
      </w:pPr>
    </w:p>
    <w:p>
      <w:pPr>
        <w:pStyle w:val="Heading2"/>
      </w:pPr>
      <w:r>
        <w:t>候选不是最终覆盖确认</w:t>
      </w:r>
    </w:p>
    <w:p>
      <w:r>
        <w:t>“下肢”“左下肢”等不自动证明影像覆盖目标关节，更不表示已看见假体或可计数。可证实相关的候选继续获取影像；最终覆盖由Observation确认。未知或歧义码条目保留无法确定。保留左右侧信息，不从检查侧别凭空推断耗材侧别。</w:t>
      </w:r>
    </w:p>
    <w:p>
      <w:r>
        <w:br w:type="page"/>
      </w:r>
    </w:p>
    <w:p>
      <w:pPr>
        <w:pStyle w:val="Heading1"/>
      </w:pPr>
      <w:r>
        <w:t>07  Series｜序列关联</w:t>
      </w:r>
    </w:p>
    <w:p>
      <w:r>
        <w:t>左栏节点类型：Business Database Lookup</w:t>
      </w:r>
    </w:p>
    <w:p>
      <w:r>
        <w:t>业务职责：将合格检查关联到实际序列，给影像列表API提供global_id所对应的series_id。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StudyRelevance.Data，含原耗材、检查和适用性依据。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可能一项检查展开多个序列；新增series_id、link_id、series_modality，Data到Images。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数据来源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MySQL business_demo.SERIES_INFO，与Studies同一连接。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源库真实元数据（164列）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模板预选。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如何关联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study_organ_code→organ_code；study_system_id→system_id；study_ris_study_id→ris_study_id。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左侧上游别名；右侧序列表真实列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模板预配；不得只按检查号跨医院关联。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取数范围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当前没有额外conditions；依赖上述三项关联键限定。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可配置源表筛选；当前为空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无需补填固定医院或日期条件。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带回哪些字段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global_id→series_id；link_id→link_id；chk_modality→series_modality。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序列表真实字段＋输出别名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模板已配；global_id不是检查link_id。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来源记录质量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身份organ_code＋system_id＋pacs_series_id；6个必填字段见附录。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序列源记录；内部身份系统管理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仅维护字段选择，无需手填技术身份名。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关联后核对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series_id、link_id非空；link_id=study_primary_id；series_modality在DR、CT内。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本次返回字段＋Studies输出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模板已配；不满足时进入Issues。</w:t>
            </w:r>
          </w:p>
        </w:tc>
      </w:tr>
    </w:tbl>
    <w:p>
      <w:pPr>
        <w:spacing w:after="20"/>
      </w:pPr>
    </w:p>
    <w:p>
      <w:pPr>
        <w:pStyle w:val="Heading2"/>
      </w:pPr>
      <w:r>
        <w:t>两个编号的区别</w:t>
      </w:r>
    </w:p>
    <w:p>
      <w:r>
        <w:t>link_id按organ_code、system_id、ris_study_id加下划线连接后取MD5，用于检查归属核对；global_id是影像服务接收的序列编号。两者都为模拟源表新增的VARCHAR(512)，并不要求相等。</w:t>
      </w:r>
    </w:p>
    <w:p>
      <w:r>
        <w:br w:type="page"/>
      </w:r>
    </w:p>
    <w:p>
      <w:pPr>
        <w:pStyle w:val="Heading1"/>
      </w:pPr>
      <w:r>
        <w:t>08  Images｜影像清单</w:t>
      </w:r>
    </w:p>
    <w:p>
      <w:r>
        <w:t>左栏节点类型：Business API</w:t>
      </w:r>
    </w:p>
    <w:p>
      <w:r>
        <w:t>业务职责：按序列调用影像列表接口，把多个检查、序列的影像归集回同一条耗材明细。它获取影像地址，不识别影像内容。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Series.Data中的series_id、原结算身份以及检查适用性信息。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按_identity归集后，每条原耗材带image_manifest与image_manifest_context；Data到Observation。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连接哪个服务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本地模拟API；GET /api/v2/storage/dicom/sop-instance-uid。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连接管理与影像接口协议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模板已配；换真实服务须确认协议和认证。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用哪些信息请求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series_id参数取上游series_id；url_type固定为3。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上游序列字段＋服务参数名／固定值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由接口对接人员绑定；业务操作员无需重填。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返回有效且取齐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code=200且error.error_code=0；data是列表；当前不分页；完整性依据是模拟服务一次返回每对象全部有限结果；上限10次。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响应协议与完整性约定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预设但可查看；换接口不能沿用模拟完整性声明。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整理成业务结果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按_identity归集；domain＋file_path拼地址并去重；保留58项字段；影像context带RPT_NO及检查／序列／适用性来源。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上游字段＋接口返回列＋系统身份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模板已配；调整时用明确字段名单，不自动保留未来全部字段。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返回字段与来源依据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domain、file_path、study_instance_uid、series_instance_uid、sop_instance_uid均为必需文本。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提供方契约／显式测试证据，不是数据库列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对接时确认；改服务导致契约失效需重新确认。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测试与输出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查看已有输出；显式测试请求用于发现／核对接口字段。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保存结果及接口测试返回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查看不会自动请求；测试是主动操作。</w:t>
            </w:r>
          </w:p>
        </w:tc>
      </w:tr>
    </w:tbl>
    <w:p>
      <w:pPr>
        <w:spacing w:after="20"/>
      </w:pPr>
    </w:p>
    <w:p>
      <w:pPr>
        <w:pStyle w:val="Heading2"/>
      </w:pPr>
      <w:r>
        <w:t>58项与复杂字段</w:t>
      </w:r>
    </w:p>
    <w:p>
      <w:r>
        <w:t>58项=原结算表51项＋6项耗材分类字段＋_representative_row_id。_identity用于分组身份。逐影像上下文另外保留检查与序列差异，不把不同检查信息硬塞成同一明细的一份事实。</w:t>
      </w:r>
    </w:p>
    <w:p>
      <w:pPr>
        <w:pStyle w:val="Heading2"/>
      </w:pPr>
      <w:r>
        <w:t>去重与分页</w:t>
      </w:r>
    </w:p>
    <w:p>
      <w:r>
        <w:t>按完整地址去重可防止同一地址重复送识别；不是证明两个不同地址对应不同解剖部位。当前pagination=none，cursor path、cursor parameter、page parameter无需填写。只有真实接口采用游标／页码分页时才按协议配置，否则可能漏取后续页。</w:t>
      </w:r>
    </w:p>
    <w:p>
      <w:r>
        <w:br w:type="page"/>
      </w:r>
    </w:p>
    <w:p>
      <w:pPr>
        <w:pStyle w:val="Heading1"/>
      </w:pPr>
      <w:r>
        <w:t>09  Observation｜影像识别</w:t>
      </w:r>
    </w:p>
    <w:p>
      <w:r>
        <w:t>左栏节点类型：Business Imaging</w:t>
      </w:r>
    </w:p>
    <w:p>
      <w:r>
        <w:t>业务职责：调用影像识别服务，取得当前明细的识别类别和数量，核对结果是否已确认及覆盖是否成立。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Images保留的结算／分类字段，image_manifest与逐影像context。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新增recognized_category、recognized_quantity、evidence_ref、确认状态、调用关联与模拟标记等；Data到Compare，不可用结果进入Issues。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识别服务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本地模拟影像API；/business/core-flow/imaging；最多10次。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已登记API连接及识别服务协议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模板已配；当前并非真实影像小模型部署。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识别哪些影像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evidence_field=image_manifest；context=image_manifest_context；category_field=target_category。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全部来自Images输出；目标类别来自前次耗材分类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预绑定；换上游才需重新选。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影像属于谁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hospital_field=ORGAN_CODE；patient_field=PSN_NO；encounter_field=OP_EM_NO。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最初结算表字段，经Images保留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模板预绑定；保留归属和追溯，通常只看摘要。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结果怎样使用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类别、数量、证据引用必填；recognition_confirmed与coverage_confirmed必须为true；数量≥0。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识别服务返回契约／节点标准结果字段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预设，接口技术核对按需展开。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输出与验收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查看类别、数量、确认状态、证据及模拟标记。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保存的识别结果与调用记录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查看即可，不重复触发识别。</w:t>
            </w:r>
          </w:p>
        </w:tc>
      </w:tr>
    </w:tbl>
    <w:p>
      <w:pPr>
        <w:spacing w:after="20"/>
      </w:pPr>
    </w:p>
    <w:p>
      <w:pPr>
        <w:pStyle w:val="Heading2"/>
      </w:pPr>
      <w:r>
        <w:t>金额不是Observation计算的</w:t>
      </w:r>
    </w:p>
    <w:p>
      <w:r>
        <w:t>该节点不算结算金额或影像折算金额；识别数量进入Compare后才乘结算单价PRIC。当前不要求用户配置Quantity field、Unit field、Unit value，也不自动做“件／套”换算。上下游虽然都调用同一个模拟服务地址，但Images是Business API实例，Observation是Business Imaging实例，所以表单职责不同。</w:t>
      </w:r>
    </w:p>
    <w:p>
      <w:pPr>
        <w:pStyle w:val="Heading2"/>
      </w:pPr>
      <w:r>
        <w:t>数据格式如何接上</w:t>
      </w:r>
    </w:p>
    <w:p>
      <w:r>
        <w:t>Images输出的是有结构的数据集，image_manifest是其中的影像清单字段。Observation按配置提取清单及context构造请求，不需要用户把上个节点的整段数据集引用手工转成JSON。保存请求／响应供追溯；查看历史调用不重调模型。</w:t>
      </w:r>
    </w:p>
    <w:p>
      <w:r>
        <w:br w:type="page"/>
      </w:r>
    </w:p>
    <w:p>
      <w:pPr>
        <w:pStyle w:val="Heading1"/>
      </w:pPr>
      <w:r>
        <w:t>10  Compare｜比较核验</w:t>
      </w:r>
    </w:p>
    <w:p>
      <w:r>
        <w:t>左栏节点类型：Business Compare</w:t>
      </w:r>
    </w:p>
    <w:p>
      <w:r>
        <w:t>业务职责：先计算两侧折算金额，再比较类别、数量、金额，形成结构化结论。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Observation.Data中保留的原结算事实、耗材类别和识别结果。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追加金额、三项状态、数值差及综合状态，Data到Results。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使用哪些数据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类别target_category／recognized_category；数量CNT／recognized_quantity；单价PRIC。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上游输出；CNT、PRIC源于结算库，识别值源于服务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现模板已绑定，换来源时确认。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比较前计算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settled_amount=CNT×PRIC；observed_amount=recognized_quantity×PRIC；复制代表行号为unit_row_id。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输入字段＋公式生成的新字段；行号为内部追溯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公式预设；追溯配置技术详情查看。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比较哪些内容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类别精确比较；数量和折算金额数值相等比较，生成category_status、quantity_status、amount_status。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既有／新算字段＋平台比较模式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模板预设；已全平台删除Tolerance容差能力。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输出与验收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比较结果与数据来源可供查看；未完成不能当正常。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节点保存结果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无需额外配置输出去向，Data已有连线。</w:t>
            </w:r>
          </w:p>
        </w:tc>
      </w:tr>
    </w:tbl>
    <w:p>
      <w:pPr>
        <w:spacing w:after="20"/>
      </w:pPr>
    </w:p>
    <w:p>
      <w:pPr>
        <w:pStyle w:val="Heading2"/>
      </w:pPr>
      <w:r>
        <w:t>金额比较的含义</w:t>
      </w:r>
    </w:p>
    <w:p>
      <w:r>
        <w:t>两侧都使用同一源单价PRIC。影像侧金额是“识别数量按结算单价折算”的金额，不是从影像读出了价格，也不是独立验证采购价、市场价或基金实际支付额。数值1和1.00相等；无容差、无自动金额舍入。</w:t>
      </w:r>
    </w:p>
    <w:p>
      <w:pPr>
        <w:pStyle w:val="Heading2"/>
      </w:pPr>
      <w:r>
        <w:t>差值仍保存但不单列展示</w:t>
      </w:r>
    </w:p>
    <w:p>
      <w:r>
        <w:t>difference_1／difference_2保留数量及金额差，方向为识别侧减结算侧。Results默认比较表已去掉“Observed minus settled”列，只保留核验事项、结算侧、识别侧、结论；计算、保存和追溯不因此取消。</w:t>
      </w:r>
    </w:p>
    <w:p>
      <w:r>
        <w:br w:type="page"/>
      </w:r>
    </w:p>
    <w:p>
      <w:pPr>
        <w:pStyle w:val="Heading1"/>
      </w:pPr>
      <w:r>
        <w:t>11  Results｜结果输出与追溯</w:t>
      </w:r>
    </w:p>
    <w:p>
      <w:r>
        <w:t>左栏节点类型：Business Output／结果输出（kind=output）</w:t>
      </w:r>
    </w:p>
    <w:p>
      <w:r>
        <w:t>业务职责：把Compare结果转成可读中文业务结论，写入平台库，并关联源记录、检查、影像及识别调用；同时解释整项任务的覆盖情况。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819"/>
          </w:tcPr>
          <w:p>
            <w:pPr>
              <w:wordWrap w:val="0"/>
            </w:pPr>
            <w:r>
              <w:t>输入从哪里来</w:t>
            </w:r>
          </w:p>
        </w:tc>
        <w:tc>
          <w:tcPr>
            <w:tcW w:type="dxa" w:w="4819"/>
          </w:tcPr>
          <w:p>
            <w:pPr>
              <w:wordWrap w:val="0"/>
            </w:pPr>
            <w:r>
              <w:t>输出及下一步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Compare.Data及模板规定的各节点已保存结果／去向与证据。</w:t>
            </w:r>
          </w:p>
        </w:tc>
        <w:tc>
          <w:tcPr>
            <w:tcW w:type="dxa" w:w="4819"/>
          </w:tcPr>
          <w:p>
            <w:pPr>
              <w:spacing w:after="60"/>
              <w:wordWrap w:val="0"/>
            </w:pPr>
            <w:r>
              <w:rPr>
                <w:sz w:val="18"/>
              </w:rPr>
              <w:t>终点：任务结果页和节点预览可查看保存结果；无需再接下一节点。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配置区域：作用、来源与操作责任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17"/>
          </w:tcPr>
          <w:p>
            <w:pPr>
              <w:wordWrap w:val="0"/>
            </w:pPr>
            <w:r>
              <w:t>配置区域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当前绑定与业务价值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字段／选项来源</w:t>
            </w:r>
          </w:p>
        </w:tc>
        <w:tc>
          <w:tcPr>
            <w:tcW w:type="dxa" w:w="1984"/>
          </w:tcPr>
          <w:p>
            <w:pPr>
              <w:wordWrap w:val="0"/>
            </w:pPr>
            <w:r>
              <w:t>是否需要手动配置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结果模板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name=核心流程核验结果；result_template=hip_knee_v1。中文正常／差异／未完成说明由预置模板生成。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平台版本化业务模板；值来自本次保存事实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使用者无需逐写占位符、原因字段或44列映射。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结果预览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选择实际任务看中文结论与类别、数量、金额三项比较；无任务时只显示标明示例的内容。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已落库的结果；未选任务为预置示例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只读；选择任务不执行流程。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来源与证据（结果卡内）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按结算明细、检查→序列→影像、识别调用组织；可查当时源记录；调用详情宽弹窗显示摘要与收发内容。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保存的数据集行、影像context和调用记录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只读；内部编号下沉，不靠申请单号猜配。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/>
              <w:wordWrap w:val="0"/>
            </w:pPr>
            <w:r>
              <w:rPr>
                <w:sz w:val="18"/>
              </w:rPr>
              <w:t>保存与完整性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展示保存状态与漏处理／未完成信息；字段清单和覆盖规则放技术详情。模板规定44项事实及追溯关联。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系统结果落库与覆盖核算，不是重新查源库</w:t>
            </w:r>
          </w:p>
        </w:tc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系统管理；单结果自动作为主结果，不填Primary或Obligation清单。</w:t>
            </w:r>
          </w:p>
        </w:tc>
      </w:tr>
    </w:tbl>
    <w:p>
      <w:pPr>
        <w:spacing w:after="20"/>
      </w:pPr>
    </w:p>
    <w:p>
      <w:pPr>
        <w:pStyle w:val="Heading2"/>
      </w:pPr>
      <w:r>
        <w:t>不是让大模型撰写核验结论</w:t>
      </w:r>
    </w:p>
    <w:p>
      <w:r>
        <w:t>按已保存三项状态填入确定性中文模板：只有类别不同就只说明类别差异；有差异又有未完成项目时两者都展示。全部正常必须有足够的完成与确认信息，无法确定不能被正常模板掩盖。对HILIST_NAME描述为“结算项目”，不凭一个目录名称额外断言手术事实。</w:t>
      </w:r>
    </w:p>
    <w:p>
      <w:pPr>
        <w:pStyle w:val="Heading2"/>
      </w:pPr>
      <w:r>
        <w:t>保存在哪里</w:t>
      </w:r>
    </w:p>
    <w:p>
      <w:r>
        <w:t>平台PostgreSQL verification库的verification_scope.business_result保存逐条业务结果；business_result_evidence保存来源证据关联。44项业务字段主要进入facts结构，并非新建44个同名SQL列；另有任务、版本、模板、状态、叙述、比较项等结构化列。数据集文件、数据集索引与调用记录继续保留。不会写回模拟医院源表。</w:t>
      </w:r>
    </w:p>
    <w:p>
      <w:pPr>
        <w:pStyle w:val="Heading2"/>
      </w:pPr>
      <w:r>
        <w:t>申请单怎样定位</w:t>
      </w:r>
    </w:p>
    <w:p>
      <w:r>
        <w:t>结果保留RPT_NO、ORGAN_CODE、SYSTEM_ID，检查来源还保留ris_study_id／link_id，序列及影像保留自己的标识。可按医院＋系统＋申请单号定位对应检查，再按检查／序列标识下钻。不能仅凭相同RPT_NO认定是同一张检查。</w:t>
      </w:r>
    </w:p>
    <w:p>
      <w:r>
        <w:br w:type="page"/>
      </w:r>
    </w:p>
    <w:p>
      <w:pPr>
        <w:pStyle w:val="Heading1"/>
      </w:pPr>
      <w:r>
        <w:t>三、一条耗材明细的完整流转示例</w:t>
      </w:r>
    </w:p>
    <w:p>
      <w:r>
        <w:t>以下为解释机制的简化示例，不代表新执行了任务。假设结算表中一条明细：患者甲、医院A、系统S、申请单R001、耗材人工髋关节，CNT=1，PRIC=10000。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268"/>
          </w:tcPr>
          <w:p>
            <w:pPr>
              <w:wordWrap w:val="0"/>
            </w:pPr>
            <w:r>
              <w:t>经过的步骤</w:t>
            </w:r>
          </w:p>
        </w:tc>
        <w:tc>
          <w:tcPr>
            <w:tcW w:type="dxa" w:w="7370"/>
          </w:tcPr>
          <w:p>
            <w:pPr>
              <w:wordWrap w:val="0"/>
            </w:pPr>
            <w:r>
              <w:t>记录发生什么变化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任务与结算读取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医院A和期间由监管任务提供，SQL读到这条记录的51个字段。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质量检查与耗材分类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以医院＋数据来源＋明细号认定同一条明细；重复只保留代表记录。根据耗材描述得出target_category=人工髋关节。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检查关联与适用性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同一申请单关联到检查C1、C2；两条候选都仍指向原来的这一条耗材。字典／规则／模型判断哪些检查可继续。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序列与影像清单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C1下有序列S1，C2下有序列S2；各接口返回若干影像。Images把地址合并为该耗材的一份清单，重复完整地址只保留一份；每张影像仍带检查和序列来源。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影像识别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服务看完整清单返回人工髋关节、数量1，并确认覆盖及识别有效。多张影像不等于多个耗材；不按影像张数相加。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比较与保存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结算侧1×10000，识别侧1×10000；三项一致形成正常结果，并保留R001、医院系统及影像调用关联。若识别为2，则数量、折算金额产生差异；若未确认覆盖，则不能宣称正常。</w:t>
            </w:r>
          </w:p>
        </w:tc>
      </w:tr>
    </w:tbl>
    <w:p>
      <w:pPr>
        <w:spacing w:after="20"/>
      </w:pPr>
    </w:p>
    <w:p>
      <w:r>
        <w:t>当前已保存验收材料中的真实模拟任务：7a36ff98-fdc5-4475-ab01-13a5bc59f406。髋样例关联3项检查、3个序列、7张影像；膝样例关联2项检查、2个序列、5张影像；分别形成一条耗材核验结果。这说明归集单位是耗材明细，而不是影像张数。本次文档仅引用已有验收记录，没有重新执行任务。</w:t>
      </w:r>
    </w:p>
    <w:p>
      <w:pPr>
        <w:pStyle w:val="Heading2"/>
      </w:pPr>
      <w:r>
        <w:t>未连线的Issues有没有用</w:t>
      </w:r>
    </w:p>
    <w:p>
      <w:r>
        <w:t>当前核心主链只串接正常继续端口。Issues仍保存失败原因、未比较、已排除等去向，并由结果模板的覆盖规则核算；不需要为了保存它们再给每个Issues加一个下游节点。未连接Issues本身不会使流程报错，但真正的配置缺失、接口失败或数据问题仍会导致相应错误／未完成状态。</w:t>
      </w:r>
    </w:p>
    <w:p>
      <w:r>
        <w:t>应分开理解：非目标耗材被排除，不是错误；完全重复被合并，是已处理提示；归属冲突、缺少检查或无法识别，是待处理／未完成；类别／数量／金额不一致，是已有可比较证据后的业务差异。不能把这些都混成“异常数据”。</w:t>
      </w:r>
    </w:p>
    <w:p>
      <w:r>
        <w:br w:type="page"/>
      </w:r>
    </w:p>
    <w:p>
      <w:pPr>
        <w:pStyle w:val="Heading1"/>
      </w:pPr>
      <w:r>
        <w:t>四、字段映射、保留清单与落库结构</w:t>
      </w:r>
    </w:p>
    <w:p>
      <w:pPr>
        <w:pStyle w:val="Heading2"/>
      </w:pPr>
      <w:r>
        <w:t>A. Studies读取列与输出别名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2835"/>
          </w:tcPr>
          <w:p>
            <w:pPr>
              <w:wordWrap w:val="0"/>
            </w:pPr>
            <w:r>
              <w:t>源字段（MySQL）</w:t>
            </w:r>
          </w:p>
        </w:tc>
        <w:tc>
          <w:tcPr>
            <w:tcW w:type="dxa" w:w="2835"/>
          </w:tcPr>
          <w:p>
            <w:pPr>
              <w:wordWrap w:val="0"/>
            </w:pPr>
            <w:r>
              <w:t>节点输出字段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用途／处理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organ_code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study_organ_code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检查所属医院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system_id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study_system_id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来源系统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ris_study_id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study_ris_study_id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检查业务标识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name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study_name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患者姓名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cardno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study_cardno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证件号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op_em_hp_ex_no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study_op_em_hp_ex_no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就诊编号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ckpt_name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study_ckpt_name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原始检查部位描述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chk_modality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study_chk_modality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检查模态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link_id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study_primary_id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检查关联标识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op_em_hp_ex_mark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study_visit_type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就诊类型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chk_dt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checked_at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检查时间；转为日期时间，Asia/Shanghai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EXAM_PART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study_exam_part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标准检查技术编码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chk_desc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study_chk_desc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原始检查描述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proj_name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study_proj_name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检查项目名称</w:t>
            </w:r>
          </w:p>
        </w:tc>
      </w:tr>
    </w:tbl>
    <w:p>
      <w:pPr>
        <w:spacing w:after="20"/>
      </w:pPr>
    </w:p>
    <w:p>
      <w:r>
        <w:t>源记录身份由organ_code＋system_id＋ris_study_id定义。关联键还使用rpt_no；筛选使用organ_name。EXAM_PART实际类型VARCHAR(128)，link_id和global_id实际类型VARCHAR(512)。Studies没有把检查表的全部95列逐一带回；未配置的源列不应假定在下游可选。</w:t>
      </w:r>
    </w:p>
    <w:p>
      <w:pPr>
        <w:pStyle w:val="Heading2"/>
      </w:pPr>
      <w:r>
        <w:t>B. Series关联与带回列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2835"/>
          </w:tcPr>
          <w:p>
            <w:pPr>
              <w:wordWrap w:val="0"/>
            </w:pPr>
            <w:r>
              <w:t>源字段（MySQL）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在本流程中的作用</w:t>
            </w:r>
          </w:p>
        </w:tc>
        <w:tc>
          <w:tcPr>
            <w:tcW w:type="dxa" w:w="2835"/>
          </w:tcPr>
          <w:p>
            <w:pPr>
              <w:wordWrap w:val="0"/>
            </w:pPr>
            <w:r>
              <w:t>带回别名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organ_code、system_id、ris_study_id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与上游检查的同名语义字段联合关联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用于关联，未单独另起别名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pacs_series_id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与医院、系统共同定义序列源记录身份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用于来源追溯，不等于API的series_id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global_id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影像列表API接收的序列编号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series_id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link_id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与study_primary_id相等核对检查归属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link_id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chk_modality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序列模态允许DR、CT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series_modality</w:t>
            </w:r>
          </w:p>
        </w:tc>
      </w:tr>
    </w:tbl>
    <w:p>
      <w:pPr>
        <w:spacing w:after="20"/>
      </w:pPr>
    </w:p>
    <w:p>
      <w:r>
        <w:t>必填：organ_code、system_id、ris_study_id、pacs_series_id、global_id、link_id。</w:t>
      </w:r>
    </w:p>
    <w:p>
      <w:pPr>
        <w:pStyle w:val="Heading2"/>
      </w:pPr>
      <w:r>
        <w:t>C. 51个结算源字段与当前直接用途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2835"/>
          </w:tcPr>
          <w:p>
            <w:pPr>
              <w:wordWrap w:val="0"/>
            </w:pPr>
            <w:r>
              <w:t>源字段</w:t>
            </w:r>
          </w:p>
        </w:tc>
        <w:tc>
          <w:tcPr>
            <w:tcW w:type="dxa" w:w="2268"/>
          </w:tcPr>
          <w:p>
            <w:pPr>
              <w:wordWrap w:val="0"/>
            </w:pPr>
            <w:r>
              <w:t>源类型</w:t>
            </w:r>
          </w:p>
        </w:tc>
        <w:tc>
          <w:tcPr>
            <w:tcW w:type="dxa" w:w="4535"/>
          </w:tcPr>
          <w:p>
            <w:pPr>
              <w:wordWrap w:val="0"/>
            </w:pPr>
            <w:r>
              <w:t>当前直接用途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ORGAN_CODE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质量必填；明细身份；检查关联；识别归属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取数条件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ORGAN_ADMDVS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ORGAN_LV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FIX_ORGAN_CODE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FIX_ORGAN_NAME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DATA_SOURCE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质量必填；明细身份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SETL_HOS_ID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INIT_SETL_HOS_ID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SETL_MED_ID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INIT_SETL_MED_ID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MDTRT_SN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MDTRT_ID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MED_PAY_FLAG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取数条件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PSN_NO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质量必填；识别归属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PSN_NAME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质量必填；检查后核对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PSN_CERT_TYPE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CERTNO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质量必填；检查后核对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SOC_SEC_CARD_NO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GEND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OP_EM_MARK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质量必填；检查后核对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OP_EM_NO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质量必填；检查后核对；识别归属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RCD_DT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REFD_SETL_FLAG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NUMERIC(1, 0)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取数条件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MED_TYPE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MEDFEE_SUMAMT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NUMERIC(16,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FUND_PAY_SUMAMT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NUMERIC(16,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PSN_PART_AMT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NUMERIC(16,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ACCT_PAY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NUMERIC(16,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PSN_CASH_PAY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NUMERIC(16,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HOSP_PART_AMT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NUMERIC(16,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UPDATE_TIME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TIMESTAMP WITH TIME ZONE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取数条件；质量必填；检查后核对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SETL_FEE_LIST_ID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质量必填；明细身份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RPT_NO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质量必填；检查关联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FEEDETL_SN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INIT_FEEDETL_SN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HOS_PROJ_NO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HOS_PROJ_NAME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分类输入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HILIST_CODE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HILIST_NAME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质量必填；分类输入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LIST_TYPE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取数条件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MED_LIST_CODG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MEDINS_LIST_CODG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MEDINS_LIST_NAME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分类输入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MED_CHRGITM_TYPE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PRODNAME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分类输入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SPEC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分类输入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DOSFORM_NAME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保留原始事实，供查看追溯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CNT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NUMERIC(10,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质量必填；计算／比较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PRIC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NUMERIC(10, 2)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质量必填；计算／比较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SYSTEM_ID</w:t>
            </w:r>
          </w:p>
        </w:tc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VARCHAR(16)</w:t>
            </w:r>
          </w:p>
        </w:tc>
        <w:tc>
          <w:tcPr>
            <w:tcW w:type="dxa" w:w="4535"/>
          </w:tcPr>
          <w:p>
            <w:pPr>
              <w:spacing w:after="60"/>
              <w:wordWrap w:val="0"/>
            </w:pPr>
            <w:r>
              <w:rPr>
                <w:sz w:val="18"/>
              </w:rPr>
              <w:t>质量必填；检查关联</w:t>
            </w:r>
          </w:p>
        </w:tc>
      </w:tr>
    </w:tbl>
    <w:p>
      <w:pPr>
        <w:spacing w:after="20"/>
      </w:pPr>
    </w:p>
    <w:p>
      <w:r>
        <w:t>全部51项在Settlements表查询中读取，并被Images明确保留。原始保留不等于都参与分类／比较，也不等于全部都进入Results默认展示。未使用列的含义以实际源系统数据字典为准，本文不根据缩写臆造业务定义。</w:t>
      </w:r>
    </w:p>
    <w:p>
      <w:pPr>
        <w:pStyle w:val="Heading2"/>
      </w:pPr>
      <w:r>
        <w:t>D. Images额外保留与逐影像来源</w:t>
      </w:r>
    </w:p>
    <w:p>
      <w:r>
        <w:t>在51项之外，保留：target_category、classification_method、classification_reason、classification_evidence_field、classification_evidence_text、classification_confidence、_representative_row_id。</w:t>
      </w:r>
    </w:p>
    <w:p>
      <w:r>
        <w:t>逐影像item_context：RPT_NO、study_primary_id、study_ris_study_id、series_id、series_modality、study_exam_part、study_relevance_code_name、study_relevance_code_version、study_relevance_code_source、study_relevance、study_relevance_method、study_relevance_reason、study_relevance_evidence_text。</w:t>
      </w:r>
    </w:p>
    <w:p>
      <w:r>
        <w:t>接口的影像标识：study_instance_uid、series_instance_uid、sop_instance_uid；地址取domain和file_path。RPT_NO同时保留在原明细事实与逐影像来源中，便于单独查看影像时定位申请单。原始接口返回和数据集来源另有保存，业务摘要没有逐项展开不表示丢弃证据。</w:t>
      </w:r>
    </w:p>
    <w:p>
      <w:pPr>
        <w:pStyle w:val="Heading2"/>
      </w:pPr>
      <w:r>
        <w:t>E. Results保存的44项业务事实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268"/>
          </w:tcPr>
          <w:p>
            <w:pPr>
              <w:wordWrap w:val="0"/>
            </w:pPr>
            <w:r>
              <w:t>分组</w:t>
            </w:r>
          </w:p>
        </w:tc>
        <w:tc>
          <w:tcPr>
            <w:tcW w:type="dxa" w:w="7370"/>
          </w:tcPr>
          <w:p>
            <w:pPr>
              <w:wordWrap w:val="0"/>
            </w:pPr>
            <w:r>
              <w:t>保存字段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明细与医院／系统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unit_row_id、ORGAN_CODE、SYSTEM_ID、DATA_SOURCE、SETL_FEE_LIST_ID、ORGAN_NAME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患者与申请单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PSN_NO、PSN_NAME、CERTNO、OP_EM_NO、OP_EM_MARK、RPT_NO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结算描述与数值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HILIST_NAME、PRODNAME、HOS_PROJ_NAME、MEDINS_LIST_NAME、SPEC、UPDATE_TIME、CNT、PRIC、settled_amount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耗材分类结论与依据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target_category、classification_method、classification_reason、classification_evidence_field、classification_evidence_text、classification_confidence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识别事实与金额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recognized_category、recognized_quantity、observed_amount、recognition_confirmed、coverage_confirmed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比较状态与差值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category_status、quantity_status、amount_status、difference_1、difference_2、_comparison_status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wordWrap w:val="0"/>
            </w:pPr>
            <w:r>
              <w:rPr>
                <w:sz w:val="18"/>
              </w:rPr>
              <w:t>影像、调用与追溯</w:t>
            </w:r>
          </w:p>
        </w:tc>
        <w:tc>
          <w:tcPr>
            <w:tcW w:type="dxa" w:w="7370"/>
          </w:tcPr>
          <w:p>
            <w:pPr>
              <w:spacing w:after="60"/>
              <w:wordWrap w:val="0"/>
            </w:pPr>
            <w:r>
              <w:rPr>
                <w:sz w:val="18"/>
              </w:rPr>
              <w:t>evidence_ref、image_manifest、simulated、image_manifest_context、_request_id、_identity</w:t>
            </w:r>
          </w:p>
        </w:tc>
      </w:tr>
    </w:tbl>
    <w:p>
      <w:pPr>
        <w:spacing w:after="20"/>
      </w:pPr>
    </w:p>
    <w:p>
      <w:r>
        <w:t>以上44项是模板规定的业务事实集合；存储事实与页面展示分离。字段清单来自模板，不要求业务人员逐项挑选。空值或未完成由结果状态和原因说明，不会凭模板强制补成正常值。</w:t>
      </w:r>
    </w:p>
    <w:p>
      <w:pPr>
        <w:pStyle w:val="Heading2"/>
      </w:pPr>
      <w:r>
        <w:t>F. 平台数据库与文件如何分工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2835"/>
          </w:tcPr>
          <w:p>
            <w:pPr>
              <w:wordWrap w:val="0"/>
            </w:pPr>
            <w:r>
              <w:t>平台对象</w:t>
            </w:r>
          </w:p>
        </w:tc>
        <w:tc>
          <w:tcPr>
            <w:tcW w:type="dxa" w:w="3969"/>
          </w:tcPr>
          <w:p>
            <w:pPr>
              <w:wordWrap w:val="0"/>
            </w:pPr>
            <w:r>
              <w:t>保存内容</w:t>
            </w:r>
          </w:p>
        </w:tc>
        <w:tc>
          <w:tcPr>
            <w:tcW w:type="dxa" w:w="2835"/>
          </w:tcPr>
          <w:p>
            <w:pPr>
              <w:wordWrap w:val="0"/>
            </w:pPr>
            <w:r>
              <w:t>业务价值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verification_scope.business_result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task_id、release_id、node_id、template_id／version、源／结果数据集定位、status、complete、narrative、facts、checks、created_at等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逐条结果、中文叙述与模板版本固定保存，历史结论可回查。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verification_scope.business_result_evidence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result_id、kind、source_dataset_id／source_row_id、request_id、context及顺序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把该条结论与原记录、检查、序列、影像、识别调用关联。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verification_scope.business_dataset ＋ 数据集文件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数据集索引、字段结构、节点／输出口；具体行内容保存在数据集文件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恢复执行当时的记录快照，不必重新查医院数据库。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verification_scope.business_external_request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外部调用定位、发送与返回记录等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检查模型／影像服务当时接收什么、返回什么；查看不重放调用。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任务与覆盖相关平台表</w:t>
            </w:r>
          </w:p>
        </w:tc>
        <w:tc>
          <w:tcPr>
            <w:tcW w:type="dxa" w:w="3969"/>
          </w:tcPr>
          <w:p>
            <w:pPr>
              <w:spacing w:after="60"/>
              <w:wordWrap w:val="0"/>
            </w:pPr>
            <w:r>
              <w:rPr>
                <w:sz w:val="18"/>
              </w:rPr>
              <w:t>business_task、business_task_input、business_release、business_task_assessment等</w:t>
            </w:r>
          </w:p>
        </w:tc>
        <w:tc>
          <w:tcPr>
            <w:tcW w:type="dxa" w:w="2835"/>
          </w:tcPr>
          <w:p>
            <w:pPr>
              <w:spacing w:after="60"/>
              <w:wordWrap w:val="0"/>
            </w:pPr>
            <w:r>
              <w:rPr>
                <w:sz w:val="18"/>
              </w:rPr>
              <w:t>说明是哪次监管请求、哪个流程版本、哪些明细完成／排除／未处理。</w:t>
            </w:r>
          </w:p>
        </w:tc>
      </w:tr>
    </w:tbl>
    <w:p>
      <w:pPr>
        <w:spacing w:after="20"/>
      </w:pPr>
    </w:p>
    <w:p>
      <w:r>
        <w:t>结果正常与任务完整性是两个维度：某条明细三项一致，不代表整批所有记录都完成；某些记录被明确排除也不等于任务失败。结果与证据提交成功后才可显示已保存；没有选择实际任务时仅说明保存约定。</w:t>
      </w:r>
    </w:p>
    <w:p>
      <w:r>
        <w:br w:type="page"/>
      </w:r>
    </w:p>
    <w:p>
      <w:pPr>
        <w:pStyle w:val="Heading1"/>
      </w:pPr>
      <w:r>
        <w:t>五、验收要点与核对依据</w:t>
      </w:r>
    </w:p>
    <w:p>
      <w:pPr>
        <w:pStyle w:val="Heading2"/>
      </w:pPr>
      <w:r>
        <w:t>按节点查看时，应该检查什么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1984"/>
          </w:tcPr>
          <w:p>
            <w:pPr>
              <w:wordWrap w:val="0"/>
            </w:pPr>
            <w:r>
              <w:t>节点</w:t>
            </w:r>
          </w:p>
        </w:tc>
        <w:tc>
          <w:tcPr>
            <w:tcW w:type="dxa" w:w="7654"/>
          </w:tcPr>
          <w:p>
            <w:pPr>
              <w:wordWrap w:val="0"/>
            </w:pPr>
            <w:r>
              <w:t>建议核对的业务事实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Task Start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选定任务的医院、起止时间、监管编号与平台编号是否对应；版本是否正确。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Settlements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医院及时间条件正确；仅MED_PAY_FLAG=1、LIST_TYPE=301、REFD_SETL_FLAG=0；输出51列。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SettlementChecks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重复未被重复计数；缺失／冲突原因可查；CNT／PRIC≥0与当前配置一致。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明确规则命中与模型辅助理由可解释；非目标与无法确定分开；模型证据能回到输入原文。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Studies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医院、系统、申请单联合关联；患者／就诊一致；DR或CT；检查时间符合配置。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StudyRelevance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标准代码解释可追溯；本条目标与候选判断一致；候选未被表述成覆盖已确认。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Series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序列归属正确；global_id映射series_id；link_id与检查匹配。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Images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每条明细影像完整性有依据；重复地址不重复送入；逐影像可看到申请单和序列来源。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Observation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识别类别／数量、覆盖／识别确认状态及模拟标记可查；调用记录可读而不重调。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Compare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两侧数量×同一PRIC；类别／数值状态正确；无隐含容差；差值仍保存在事实中。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/>
              <w:wordWrap w:val="0"/>
            </w:pPr>
            <w:r>
              <w:rPr>
                <w:sz w:val="18"/>
              </w:rPr>
              <w:t>Results</w:t>
            </w:r>
          </w:p>
        </w:tc>
        <w:tc>
          <w:tcPr>
            <w:tcW w:type="dxa" w:w="7654"/>
          </w:tcPr>
          <w:p>
            <w:pPr>
              <w:spacing w:after="60"/>
              <w:wordWrap w:val="0"/>
            </w:pPr>
            <w:r>
              <w:rPr>
                <w:sz w:val="18"/>
              </w:rPr>
              <w:t>中文内容与结构化三项状态一致；逐条结果和证据已存；能回查原始快照；任务无漏处理。</w:t>
            </w:r>
          </w:p>
        </w:tc>
      </w:tr>
    </w:tbl>
    <w:p>
      <w:pPr>
        <w:spacing w:after="20"/>
      </w:pPr>
    </w:p>
    <w:p>
      <w:r>
        <w:t>本次交付是业务梳理文档，不包含新的业务回归执行。查看已有任务和证据属于只读操作；若要验证新配置，应提交专门的模拟任务，不能把节点参数页的静态预览当作已经执行成功。</w:t>
      </w:r>
    </w:p>
    <w:p>
      <w:pPr>
        <w:pStyle w:val="Heading2"/>
      </w:pPr>
      <w:r>
        <w:t>核对范围与版本</w:t>
      </w:r>
    </w:p>
    <w:p>
      <w:r>
        <w:t>运行画布名称：髋膝关节正常核心流程（数据库＋API，精简11节点）</w:t>
        <w:br/>
        <w:t>画布ID：ce588a72-0614-4d84-badd-0e4355c427e6</w:t>
        <w:br/>
        <w:t>方案：core.normal.compact.v1</w:t>
        <w:br/>
        <w:t>当前激活发布：v10；发布ID：165fadce-58d3-4478-955f-2b12b979777e</w:t>
      </w:r>
    </w:p>
    <w:p>
      <w:r>
        <w:t>核对内容：运行画布实际配置、三个模拟源表的真实元数据、当前节点表单和后端实现、结果模板及已有验收记录。文档不含连接密码或API密钥。界面折叠／宽编辑只影响配置体验，不改变这里列出的字段来源和执行职责。</w:t>
      </w:r>
    </w:p>
    <w:p>
      <w:pPr>
        <w:pStyle w:val="Heading2"/>
      </w:pPr>
      <w:r>
        <w:t>主要代码与记录位置（项目内相对路径）</w:t>
      </w:r>
    </w:p>
    <w:p>
      <w:r>
        <w:t>src/backend/base/langflow/business/task_input.py（固定任务输入契约）</w:t>
      </w:r>
    </w:p>
    <w:p>
      <w:r>
        <w:t>src/backend/base/langflow/business/catalog.py、plugins.py、runtime.py（能力、执行与输出结构）</w:t>
      </w:r>
    </w:p>
    <w:p>
      <w:r>
        <w:t>src/backend/base/langflow/business/classification.py、lookup.py、collection.py（分类、关联和归集）</w:t>
      </w:r>
    </w:p>
    <w:p>
      <w:r>
        <w:t>src/backend/base/langflow/business/result_templates/hip_knee_v1.json（44项事实、比较项和覆盖规则）</w:t>
      </w:r>
    </w:p>
    <w:p>
      <w:r>
        <w:t>src/backend/base/langflow/business/models.py、results.py、result_evidence.py（落库与证据关联）</w:t>
      </w:r>
    </w:p>
    <w:p>
      <w:r>
        <w:t>src/frontend/src/pages/BusinessPage/下各节点Configuration组件及TaskInputPanel.tsx（表单区域与绑定）</w:t>
      </w:r>
    </w:p>
    <w:p>
      <w:r>
        <w:t>deploy/verification/components/business/（左栏组件名称与端口）</w:t>
      </w:r>
    </w:p>
    <w:p>
      <w:r>
        <w:t>deploy/business/evidence/results-evidence-20261015/acceptance.json（已有模拟任务验收记录）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高值耗材核心流程业务梳理  |  当前实现核对版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4A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4A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4A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微软雅黑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高值耗材核心流程业务梳理</dc:title>
  <dc:subject>髋膝关节11节点流程：职责、配置价值、字段来源与落库追溯</dc:subject>
  <dc:creator>项目业务梳理</dc:creator>
  <cp:keywords>高值耗材,髋膝关节,业务流程,字段来源,结果追溯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