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 w:ascii="Times New Roman" w:hAnsi="Times New Roman" w:eastAsia="宋体" w:cs="Times New Roman"/>
          <w:b/>
          <w:kern w:val="2"/>
          <w:sz w:val="30"/>
          <w:szCs w:val="30"/>
        </w:rPr>
      </w:pPr>
      <w:r>
        <w:rPr>
          <w:rFonts w:hint="eastAsia" w:cs="宋体"/>
          <w:b/>
          <w:kern w:val="2"/>
          <w:sz w:val="30"/>
          <w:szCs w:val="30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kern w:val="2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kern w:val="2"/>
          <w:sz w:val="30"/>
          <w:szCs w:val="30"/>
        </w:rPr>
        <w:t>系统数据库设计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Times New Roman" w:hAnsi="Times New Roman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根据系统功能分析和系统数据需求分析，得到数据关系表。在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MySql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数据库中，建立数据库名为</w:t>
      </w:r>
      <w:r>
        <w:rPr>
          <w:rFonts w:hint="eastAsia" w:eastAsia="宋体" w:cs="Times New Roman"/>
          <w:kern w:val="2"/>
          <w:sz w:val="24"/>
          <w:szCs w:val="24"/>
          <w:lang w:val="en-US" w:eastAsia="zh-CN" w:bidi="ar"/>
        </w:rPr>
        <w:t>tdt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的数据库，涉及的表共</w:t>
      </w:r>
      <w:r>
        <w:rPr>
          <w:rFonts w:hint="eastAsia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个，各表集体说明如下：</w:t>
      </w:r>
    </w:p>
    <w:p>
      <w:pPr>
        <w:pStyle w:val="3"/>
        <w:widowControl/>
        <w:rPr>
          <w:rFonts w:hint="eastAsia" w:ascii="Times New Roman" w:hAnsi="Times New Roman" w:eastAsia="宋体" w:cs="宋体"/>
          <w:b/>
          <w:kern w:val="2"/>
          <w:sz w:val="30"/>
          <w:szCs w:val="30"/>
          <w:lang w:eastAsia="zh-CN"/>
        </w:rPr>
      </w:pPr>
      <w:r>
        <w:rPr>
          <w:rFonts w:hint="eastAsia" w:cs="宋体"/>
          <w:b/>
          <w:kern w:val="2"/>
          <w:sz w:val="30"/>
          <w:szCs w:val="30"/>
          <w:lang w:eastAsia="zh-CN"/>
        </w:rPr>
        <w:t>1</w:t>
      </w:r>
      <w:r>
        <w:rPr>
          <w:rFonts w:hint="eastAsia" w:ascii="Times New Roman" w:hAnsi="Times New Roman" w:eastAsia="宋体" w:cs="宋体"/>
          <w:b/>
          <w:kern w:val="2"/>
          <w:sz w:val="30"/>
          <w:szCs w:val="30"/>
        </w:rPr>
        <w:t>.1</w:t>
      </w:r>
      <w:r>
        <w:rPr>
          <w:rFonts w:hint="eastAsia" w:ascii="宋体" w:hAnsi="宋体" w:cs="宋体"/>
          <w:b/>
          <w:kern w:val="2"/>
          <w:sz w:val="30"/>
          <w:szCs w:val="30"/>
          <w:lang w:eastAsia="zh-CN"/>
        </w:rPr>
        <w:t>待办事项表（</w:t>
      </w:r>
      <w:r>
        <w:rPr>
          <w:rFonts w:hint="eastAsia" w:ascii="宋体" w:hAnsi="宋体" w:cs="宋体"/>
          <w:b/>
          <w:kern w:val="2"/>
          <w:sz w:val="30"/>
          <w:szCs w:val="30"/>
          <w:lang w:val="en-US" w:eastAsia="zh-CN"/>
        </w:rPr>
        <w:t>tdl</w:t>
      </w:r>
      <w:r>
        <w:rPr>
          <w:rFonts w:hint="eastAsia" w:ascii="宋体" w:hAnsi="宋体" w:cs="宋体"/>
          <w:b/>
          <w:kern w:val="2"/>
          <w:sz w:val="30"/>
          <w:szCs w:val="30"/>
          <w:lang w:eastAsia="zh-CN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此表用来存储该系统中涉及到的所有待办事项的信息等。表如下所示：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tbl>
      <w:tblPr>
        <w:tblStyle w:val="5"/>
        <w:tblW w:w="9024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303"/>
        <w:gridCol w:w="1360"/>
        <w:gridCol w:w="1086"/>
        <w:gridCol w:w="1147"/>
        <w:gridCol w:w="1107"/>
        <w:gridCol w:w="220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81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3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列名</w:t>
            </w:r>
          </w:p>
        </w:tc>
        <w:tc>
          <w:tcPr>
            <w:tcW w:w="136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08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长度</w:t>
            </w:r>
          </w:p>
        </w:tc>
        <w:tc>
          <w:tcPr>
            <w:tcW w:w="114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约束</w:t>
            </w:r>
          </w:p>
        </w:tc>
        <w:tc>
          <w:tcPr>
            <w:tcW w:w="110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允许null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220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08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114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主键</w:t>
            </w:r>
          </w:p>
        </w:tc>
        <w:tc>
          <w:tcPr>
            <w:tcW w:w="110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220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creation_time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details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事情详情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starting_time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varchar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起始时间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ending_time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varchar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终止时间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1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08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114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 w:cs="宋体"/>
                <w:kern w:val="2"/>
                <w:sz w:val="18"/>
                <w:szCs w:val="18"/>
                <w:lang w:val="en-US" w:eastAsia="zh-CN" w:bidi="ar"/>
              </w:rPr>
              <w:t>优先级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5D3C"/>
    <w:rsid w:val="043E313B"/>
    <w:rsid w:val="077E5160"/>
    <w:rsid w:val="0C8F5C60"/>
    <w:rsid w:val="0CB350D9"/>
    <w:rsid w:val="0D014528"/>
    <w:rsid w:val="0D7075F4"/>
    <w:rsid w:val="11DE71C3"/>
    <w:rsid w:val="12E20E48"/>
    <w:rsid w:val="17C56A59"/>
    <w:rsid w:val="1AA31E30"/>
    <w:rsid w:val="1C0145DB"/>
    <w:rsid w:val="1DFD08C0"/>
    <w:rsid w:val="20E07F52"/>
    <w:rsid w:val="215C3A7F"/>
    <w:rsid w:val="28D65E88"/>
    <w:rsid w:val="2AB3352D"/>
    <w:rsid w:val="2BD4514B"/>
    <w:rsid w:val="2C233036"/>
    <w:rsid w:val="2DF92E91"/>
    <w:rsid w:val="2FD1055D"/>
    <w:rsid w:val="3034561B"/>
    <w:rsid w:val="35AF0F61"/>
    <w:rsid w:val="35CE4D9A"/>
    <w:rsid w:val="374B2BDD"/>
    <w:rsid w:val="388315A1"/>
    <w:rsid w:val="396C6A3B"/>
    <w:rsid w:val="3BB17E53"/>
    <w:rsid w:val="3D730766"/>
    <w:rsid w:val="41F33131"/>
    <w:rsid w:val="41FB3677"/>
    <w:rsid w:val="439D651A"/>
    <w:rsid w:val="47083B6F"/>
    <w:rsid w:val="47093F9A"/>
    <w:rsid w:val="47DE2005"/>
    <w:rsid w:val="481A3EE5"/>
    <w:rsid w:val="4A5F0598"/>
    <w:rsid w:val="4D45351D"/>
    <w:rsid w:val="4E2F3753"/>
    <w:rsid w:val="4F475383"/>
    <w:rsid w:val="505B64BC"/>
    <w:rsid w:val="53880D84"/>
    <w:rsid w:val="555612BB"/>
    <w:rsid w:val="586B2961"/>
    <w:rsid w:val="5C6220EC"/>
    <w:rsid w:val="5CEE477A"/>
    <w:rsid w:val="65970F35"/>
    <w:rsid w:val="670E655A"/>
    <w:rsid w:val="7097525F"/>
    <w:rsid w:val="72A872C0"/>
    <w:rsid w:val="75686EF1"/>
    <w:rsid w:val="76265F27"/>
    <w:rsid w:val="76D3023A"/>
    <w:rsid w:val="7CEF7D60"/>
    <w:rsid w:val="7DE3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60" w:beforeLines="0" w:beforeAutospacing="0" w:after="60" w:afterLines="0" w:afterAutospacing="0" w:line="240" w:lineRule="auto"/>
      <w:jc w:val="both"/>
      <w:outlineLvl w:val="1"/>
    </w:pPr>
    <w:rPr>
      <w:rFonts w:hint="default" w:ascii="Times New Roman" w:hAnsi="Times New Roman" w:eastAsia="宋体" w:cs="Times New Roman"/>
      <w:b/>
      <w:bCs/>
      <w:kern w:val="2"/>
      <w:sz w:val="30"/>
      <w:szCs w:val="30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60" w:beforeAutospacing="0" w:after="60" w:afterAutospacing="0" w:line="240" w:lineRule="auto"/>
      <w:jc w:val="both"/>
      <w:outlineLvl w:val="2"/>
    </w:pPr>
    <w:rPr>
      <w:rFonts w:hint="default" w:ascii="Times New Roman" w:hAnsi="Times New Roman" w:eastAsia="宋体" w:cs="Times New Roman"/>
      <w:b/>
      <w:kern w:val="2"/>
      <w:sz w:val="30"/>
      <w:szCs w:val="3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keepNext w:val="0"/>
      <w:keepLines w:val="0"/>
      <w:widowControl/>
      <w:suppressLineNumbers w:val="0"/>
      <w:spacing w:line="440" w:lineRule="exact"/>
      <w:ind w:left="420" w:leftChars="200" w:firstLine="476" w:firstLineChars="0"/>
      <w:jc w:val="left"/>
    </w:pPr>
    <w:rPr>
      <w:rFonts w:hint="default" w:ascii="Times New Roman" w:hAnsi="Times New Roman" w:eastAsia="宋体" w:cs="Times New Roman"/>
      <w:spacing w:val="-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363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猪头少年</cp:lastModifiedBy>
  <dcterms:modified xsi:type="dcterms:W3CDTF">2020-10-25T04:23:57Z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