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B3A5C" w:val="clear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</w:tcPr>
          <w:p>
            <w:pPr>
              <w:spacing w:before="40" w:after="40"/>
            </w:pPr>
            <w:r/>
            <w:r>
              <w:rPr>
                <w:sz w:val="16"/>
              </w:rPr>
              <w:t xml:space="preserve">  </w:t>
            </w:r>
          </w:p>
        </w:tc>
      </w:tr>
    </w:tbl>
    <w:p/>
    <w:p/>
    <w:p>
      <w:pPr>
        <w:jc w:val="center"/>
      </w:pPr>
      <w:r>
        <w:rPr>
          <w:rFonts w:ascii="Calibri" w:hAnsi="Calibri" w:eastAsia="微软雅黑"/>
          <w:b/>
          <w:color w:val="1B3A5C"/>
          <w:sz w:val="64"/>
        </w:rPr>
        <w:t>需求规格说明书</w:t>
      </w:r>
    </w:p>
    <w:p>
      <w:pPr>
        <w:jc w:val="center"/>
      </w:pPr>
      <w:r>
        <w:rPr>
          <w:rFonts w:ascii="Calibri" w:hAnsi="Calibri" w:eastAsia="微软雅黑"/>
          <w:b w:val="0"/>
          <w:color w:val="636E72"/>
          <w:sz w:val="28"/>
        </w:rPr>
        <w:t>Meeting TV Launcher</w:t>
        <w:br/>
        <w:t>会议室电视集中管控系统</w:t>
      </w:r>
    </w:p>
    <w:p/>
    <w:p>
      <w:pPr>
        <w:pBdr>
          <w:bottom w:val="single" w:sz="4" w:space="1" w:color="2E75B6"/>
        </w:pBdr>
        <w:spacing w:after="120"/>
      </w:pP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文档编号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TVL-REQ-001</w:t>
            </w:r>
          </w:p>
        </w:tc>
      </w:tr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版本号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V1.0</w:t>
            </w:r>
          </w:p>
        </w:tc>
      </w:tr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编写日期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2026-04-23</w:t>
            </w:r>
          </w:p>
        </w:tc>
      </w:tr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密级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内部</w:t>
            </w:r>
          </w:p>
        </w:tc>
      </w:tr>
      <w:tr>
        <w:tc>
          <w:tcPr>
            <w:tcW w:type="dxa" w:w="1984"/>
            <w:shd w:fill="F2F7FC" w:val="clear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right"/>
            </w:pPr>
            <w:r>
              <w:rPr>
                <w:rFonts w:ascii="Calibri" w:hAnsi="Calibri" w:eastAsia="微软雅黑"/>
                <w:b/>
                <w:color w:val="636E72"/>
                <w:sz w:val="22"/>
              </w:rPr>
              <w:t>状态</w:t>
            </w:r>
          </w:p>
        </w:tc>
        <w:tc>
          <w:tcPr>
            <w:tcW w:type="dxa" w:w="3969"/>
            <w:tcMar>
              <w:top w:w="50" w:type="dxa"/>
              <w:bottom w:w="50" w:type="dxa"/>
              <w:start w:w="120" w:type="dxa"/>
              <w:end w:w="120" w:type="dxa"/>
            </w:tcMar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left"/>
            </w:pPr>
            <w:r>
              <w:rPr>
                <w:rFonts w:ascii="Calibri" w:hAnsi="Calibri" w:eastAsia="微软雅黑"/>
                <w:b/>
                <w:color w:val="1B3A5C"/>
                <w:sz w:val="22"/>
              </w:rPr>
              <w:t>已发布</w:t>
            </w:r>
          </w:p>
        </w:tc>
      </w:tr>
    </w:tbl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B3A5C" w:val="clear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</w:tcPr>
          <w:p>
            <w:pPr>
              <w:spacing w:before="40" w:after="40"/>
            </w:pPr>
            <w:r/>
            <w:r>
              <w:rPr>
                <w:sz w:val="8"/>
              </w:rPr>
              <w:t xml:space="preserve">  </w:t>
            </w:r>
          </w:p>
        </w:tc>
      </w:tr>
    </w:tbl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75B6" w:val="clear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68"/>
            <w:shd w:fill="2E75B6" w:val="clear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268"/>
            <w:shd w:fill="2E75B6" w:val="clear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修订人</w:t>
            </w:r>
          </w:p>
        </w:tc>
        <w:tc>
          <w:tcPr>
            <w:tcW w:type="dxa" w:w="2268"/>
            <w:shd w:fill="2E75B6" w:val="clear"/>
            <w:tcMar>
              <w:top w:w="50" w:type="dxa"/>
              <w:bottom w:w="5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修订内容</w:t>
            </w:r>
          </w:p>
        </w:tc>
      </w:tr>
      <w:tr>
        <w:tc>
          <w:tcPr>
            <w:tcW w:type="dxa" w:w="226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color w:val="2D3436"/>
                <w:sz w:val="20"/>
              </w:rPr>
              <w:t>V1.0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color w:val="2D3436"/>
                <w:sz w:val="20"/>
              </w:rPr>
              <w:t>2026-04-23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color w:val="2D3436"/>
                <w:sz w:val="20"/>
              </w:rPr>
              <w:t>—</w:t>
            </w:r>
          </w:p>
        </w:tc>
        <w:tc>
          <w:tcPr>
            <w:tcW w:type="dxa" w:w="226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libri" w:hAnsi="Calibri" w:eastAsia="微软雅黑"/>
                <w:b w:val="0"/>
                <w:color w:val="2D3436"/>
                <w:sz w:val="20"/>
              </w:rPr>
              <w:t>初版发布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1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引言  3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2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项目概述  4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3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用户角色  5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4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功能需求  6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5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非功能需求  10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6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约束与假设  11</w:t>
      </w:r>
    </w:p>
    <w:p>
      <w:pPr>
        <w:spacing w:before="40" w:after="40"/>
      </w:pPr>
      <w:r>
        <w:rPr>
          <w:rFonts w:ascii="Calibri" w:hAnsi="Calibri" w:eastAsia="微软雅黑"/>
          <w:b w:val="0"/>
          <w:color w:val="2E75B6"/>
          <w:sz w:val="22"/>
        </w:rPr>
        <w:t>7</w:t>
      </w:r>
      <w:r>
        <w:rPr>
          <w:rFonts w:ascii="Calibri" w:hAnsi="Calibri" w:eastAsia="微软雅黑"/>
          <w:b w:val="0"/>
          <w:color w:val="636E72"/>
          <w:sz w:val="18"/>
        </w:rPr>
        <w:t xml:space="preserve">  ........................................  术语表  12</w:t>
      </w:r>
    </w:p>
    <w:p>
      <w:r>
        <w:br w:type="page"/>
      </w:r>
    </w:p>
    <w:p>
      <w:pPr>
        <w:pStyle w:val="Heading1"/>
      </w:pPr>
      <w:r>
        <w:t>1  引言</w:t>
      </w:r>
    </w:p>
    <w:p>
      <w:pPr>
        <w:pStyle w:val="Heading2"/>
      </w:pPr>
      <w:r>
        <w:t>1.1  编写目的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本文档定义 Meeting TV Launcher 系统的功能需求和非功能需求，作为系统设计、开发、测试的依据。</w:t>
      </w:r>
    </w:p>
    <w:p>
      <w:pPr>
        <w:pStyle w:val="Heading2"/>
      </w:pPr>
      <w:r>
        <w:t>1.2  项目背景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企业会议室配备小米智能电视，需要统一管控：开机后自动进入指定应用（投屏软件、视频会议等）或切换到指定 HDMI 信号源，防止被随意切换或关闭。管理员需通过 Web 后台集中管理所有电视，远程下发策略、监控状态、排查故障。</w:t>
      </w:r>
    </w:p>
    <w:p>
      <w:pPr>
        <w:pStyle w:val="Heading3"/>
      </w:pPr>
      <w:r>
        <w:t>1.2.1  现状与痛点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当前企业会议室电视管理面临以下突出问题：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痛点</w:t>
            </w:r>
          </w:p>
        </w:tc>
        <w:tc>
          <w:tcPr>
            <w:tcW w:type="dxa" w:w="311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311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人工操作低效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每台电视需逐台手动配置投屏软件或 HDMI 信号源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新电视上线耗时 30 分钟以上，人为操作容易遗漏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状态不可见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无法实时掌握电视在线/离线状态和运行情况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故障发现滞后，只能等参会人员现场报修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故障响应慢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IT 人员必须到会议室现场排查问题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会议中断等待时间长，影响业务效率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缺乏统一管控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不同会议室电视配置不一致，策略执行标准不统一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会议室用途变更后无法快速切换策略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安全隐患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电视可被随意切换应用或关闭管控软件</w:t>
            </w:r>
          </w:p>
        </w:tc>
        <w:tc>
          <w:tcPr>
            <w:tcW w:type="dxa" w:w="311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重要会议期间电视被误操作，影响会议正常进行</w:t>
            </w:r>
          </w:p>
        </w:tc>
      </w:tr>
    </w:tbl>
    <w:p/>
    <w:p>
      <w:pPr>
        <w:pStyle w:val="Heading3"/>
      </w:pPr>
      <w:r>
        <w:t>1.2.2  项目价值与意义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本项目通过技术手段实现企业会议室电视的集中化、自动化、远程化管理，具有以下核心价值：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价值维度</w:t>
            </w:r>
          </w:p>
        </w:tc>
        <w:tc>
          <w:tcPr>
            <w:tcW w:type="dxa" w:w="3969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量化收益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运维效率提升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从逐台手动配置升级为一键部署和集中策略下发，新电视上线时间从 30 分钟缩短至 3 分钟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运维效率提升 10 倍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故障响应提速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通过 Scrcpy 实时投屏和 ADB 远程命令，IT 人员无需到场即可排查和解决问题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故障平均响应时间从 30 分钟降至 5 分钟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管理标准化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统一策略模板，所有电视自动执行标准配置，杜绝人为操作差异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配置不一致问题归零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实时可观测性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Web 后台实时展示所有电视的在线状态、网络信息、资源占用和策略执行情况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故障发现从被动等待变为主动监控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安全可控性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Kiosk 模式锁定电视，防止非授权操作；ADB 命令安全过滤，防止误操作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会议中误操作风险降至最低</w:t>
            </w:r>
          </w:p>
        </w:tc>
      </w:tr>
      <w:tr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规模化扩展</w:t>
            </w:r>
          </w:p>
        </w:tc>
        <w:tc>
          <w:tcPr>
            <w:tcW w:type="dxa" w:w="396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单后台可管理数十台电视，新增设备零配置自动注册上线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管理规模从几台扩展到几十台无需增加人力</w:t>
            </w:r>
          </w:p>
        </w:tc>
      </w:tr>
    </w:tbl>
    <w:p/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本项目的实施将显著降低企业 IT 运维的人力成本和时间成本，提升会议室电视管理的规范性和可靠性，为企业数字化转型提供基础设施层面的有力支撑。</w:t>
      </w:r>
    </w:p>
    <w:p>
      <w:pPr>
        <w:pStyle w:val="Heading2"/>
      </w:pPr>
      <w:r>
        <w:t>1.3  适用范围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本文档适用于 Meeting TV Launcher 系统的后端服务、Web 管理前端、Android TV 客户端三个子系统。</w:t>
      </w:r>
    </w:p>
    <w:p>
      <w:pPr>
        <w:pStyle w:val="Heading1"/>
      </w:pPr>
      <w:r>
        <w:t>2  项目概述</w:t>
      </w:r>
    </w:p>
    <w:p>
      <w:pPr>
        <w:pStyle w:val="Heading2"/>
      </w:pPr>
      <w:r>
        <w:t>2.1  系统目标</w:t>
      </w:r>
    </w:p>
    <w:p>
      <w:pPr>
        <w:ind w:firstLine="420"/>
      </w:pPr>
      <w:r>
        <w:rPr>
          <w:rFonts w:ascii="Calibri" w:hAnsi="Calibri" w:eastAsia="微软雅黑"/>
          <w:b w:val="0"/>
          <w:color w:val="2D3436"/>
          <w:sz w:val="21"/>
        </w:rPr>
        <w:t>实现企业会议室电视的集中管控，包括策略自动执行、远程监控、远程控制、一键部署四大核心能力。</w:t>
      </w:r>
    </w:p>
    <w:p>
      <w:pPr>
        <w:pStyle w:val="Heading2"/>
      </w:pPr>
      <w:r>
        <w:t>2.2  系统组成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子系统</w:t>
            </w:r>
          </w:p>
        </w:tc>
        <w:tc>
          <w:tcPr>
            <w:tcW w:type="dxa" w:w="2835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835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技术栈</w:t>
            </w:r>
          </w:p>
        </w:tc>
      </w:tr>
      <w:tr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后端服务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提供 REST API 和 Web 管理页面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Python / FastAPI / SQLite</w:t>
            </w:r>
          </w:p>
        </w:tc>
      </w:tr>
      <w:tr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Web 管理前端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管理员操作界面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HTML / CSS / JavaScript</w:t>
            </w:r>
          </w:p>
        </w:tc>
      </w:tr>
      <w:tr>
        <w:tc>
          <w:tcPr>
            <w:tcW w:type="dxa" w:w="198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Android TV 客户端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电视端策略执行引擎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Kotlin / Android SDK</w:t>
            </w:r>
          </w:p>
        </w:tc>
      </w:tr>
    </w:tbl>
    <w:p/>
    <w:p>
      <w:pPr>
        <w:pStyle w:val="Heading1"/>
      </w:pPr>
      <w:r>
        <w:t>3 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角色编号</w:t>
            </w:r>
          </w:p>
        </w:tc>
        <w:tc>
          <w:tcPr>
            <w:tcW w:type="dxa" w:w="141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角色名称</w:t>
            </w:r>
          </w:p>
        </w:tc>
        <w:tc>
          <w:tcPr>
            <w:tcW w:type="dxa" w:w="2835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描述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核心场景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U01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系统管理员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IT 运维人员，负责设备管理和策略配置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日常管理、故障排查、新设备上线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U02</w:t>
            </w:r>
          </w:p>
        </w:tc>
        <w:tc>
          <w:tcPr>
            <w:tcW w:type="dxa" w:w="141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电视设备</w:t>
            </w:r>
          </w:p>
        </w:tc>
        <w:tc>
          <w:tcPr>
            <w:tcW w:type="dxa" w:w="2835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安装 Launcher APP 的小米电视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自动注册、心跳上报、策略执行</w:t>
            </w:r>
          </w:p>
        </w:tc>
      </w:tr>
    </w:tbl>
    <w:p/>
    <w:p>
      <w:pPr>
        <w:pStyle w:val="Heading1"/>
      </w:pPr>
      <w:r>
        <w:t>4  功能需求</w:t>
      </w:r>
    </w:p>
    <w:p>
      <w:pPr>
        <w:pStyle w:val="Heading2"/>
      </w:pPr>
      <w:r>
        <w:t>4.1  设备管理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需求编号</w:t>
            </w:r>
          </w:p>
        </w:tc>
        <w:tc>
          <w:tcPr>
            <w:tcW w:type="dxa" w:w="113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需求名称</w:t>
            </w:r>
          </w:p>
        </w:tc>
        <w:tc>
          <w:tcPr>
            <w:tcW w:type="dxa" w:w="680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FR-DM-001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设备自注册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E74C3C"/>
                <w:sz w:val="19"/>
              </w:rPr>
              <w:t>P0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电视安装 APP 后首次启动自动注册到后台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APP 启动后 30 秒内出现在设备列表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FR-DM-002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设备心跳上报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E74C3C"/>
                <w:sz w:val="19"/>
              </w:rPr>
              <w:t>P0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设备定时上报网络信息、资源使用、在线状态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心跳间隔 ≤ 15 分钟，后台实时显示在线/离线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FR-DM-003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设备列表展示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E74C3C"/>
                <w:sz w:val="19"/>
              </w:rPr>
              <w:t>P0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后台以表格形式展示所有设备信息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表格含：会议室、设备名、型号、网络、状态、策略、控制、操作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FR-DM-004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列筛选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每列表头支持筛选，类似 Excel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点击筛选图标弹出复选框列表，支持全选/搜索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FR-DM-005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列排序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每列表头支持升序/降序排序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点击列标题循环切换：升序→降序→取消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FR-DM-006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全局搜索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搜索框可搜索设备所有信息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输入关键词实时过滤，匹配设备名/SN/IP/MAC/型号/应用/策略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FR-DM-007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会议室标签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7AE60"/>
                <w:sz w:val="19"/>
              </w:rPr>
              <w:t>P2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设备显示所属会议室，可编辑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橙色标签显示会议室名，点击编辑按钮修改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FR-DM-008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设备注销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移除设备同时清理电视端 APP 数据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删除数据库记录 + ADB 清数据 + 停止 APP</w:t>
            </w:r>
          </w:p>
        </w:tc>
      </w:tr>
    </w:tbl>
    <w:p/>
    <w:p>
      <w:pPr>
        <w:pStyle w:val="Heading2"/>
      </w:pPr>
      <w:r>
        <w:t>4.2  策略管理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需求编号</w:t>
            </w:r>
          </w:p>
        </w:tc>
        <w:tc>
          <w:tcPr>
            <w:tcW w:type="dxa" w:w="113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需求名称</w:t>
            </w:r>
          </w:p>
        </w:tc>
        <w:tc>
          <w:tcPr>
            <w:tcW w:type="dxa" w:w="680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FR-PM-001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创建策略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E74C3C"/>
                <w:sz w:val="19"/>
              </w:rPr>
              <w:t>P0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支持创建 APP 启动策略和 HDMI 切换策略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策略含名称、模式(APP/HDMI)、目标参数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FR-PM-002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删除策略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E74C3C"/>
                <w:sz w:val="19"/>
              </w:rPr>
              <w:t>P0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删除不需要的策略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确认后删除，已绑定的设备策略清空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FR-PM-003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策略绑定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E74C3C"/>
                <w:sz w:val="19"/>
              </w:rPr>
              <w:t>P0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将策略绑定到指定设备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绑定后通过 ADB 推送，设备 10 秒内开始执行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FR-PM-004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策略暂停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暂停策略执行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设备停止自动执行，标签变为“已暂停”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FR-PM-005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策略恢复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恢复暂停的策略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设备恢复执行，标签变为“运行中”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FR-PM-006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策略自动执行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E74C3C"/>
                <w:sz w:val="19"/>
              </w:rPr>
              <w:t>P0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设备开机/重启后自动执行绑定的策略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开机 30 秒内开始执行目标策略</w:t>
            </w:r>
          </w:p>
        </w:tc>
      </w:tr>
    </w:tbl>
    <w:p/>
    <w:p>
      <w:pPr>
        <w:pStyle w:val="Heading2"/>
      </w:pPr>
      <w:r>
        <w:t>4.3  远程控制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需求编号</w:t>
            </w:r>
          </w:p>
        </w:tc>
        <w:tc>
          <w:tcPr>
            <w:tcW w:type="dxa" w:w="113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需求名称</w:t>
            </w:r>
          </w:p>
        </w:tc>
        <w:tc>
          <w:tcPr>
            <w:tcW w:type="dxa" w:w="680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FR-RC-001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Scrcpy 投屏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通过 Scrcpy 实现低延迟实时屏幕镜像和交互控制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点击启动后弹出 Scrcpy 窗口，延迟 &lt; 200ms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FR-RC-002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ADB 遥控器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Web 端提供遥控器按钮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点击按钮发送 ADB keyevent，电视 2 秒内响应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FR-RC-003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ADB 命令执行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执行任意 ADB shell 命令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支持命令输入、常用命令列表、输出显示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FR-RC-004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定时执行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7AE60"/>
                <w:sz w:val="19"/>
              </w:rPr>
              <w:t>P2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周期性执行 ADB 命令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可设间隔和重复次数，实时显示结果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FR-RC-005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危险命令过滤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禁止执行破坏性命令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阻止 rm -rf /、format、mkfs、dd if=、shutdown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FR-RC-006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ADB 连接管理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建立/断开 ADB 无线连接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支持 connect/disconnect 操作</w:t>
            </w:r>
          </w:p>
        </w:tc>
      </w:tr>
    </w:tbl>
    <w:p/>
    <w:p>
      <w:pPr>
        <w:pStyle w:val="Heading2"/>
      </w:pPr>
      <w:r>
        <w:t>4.4  部署与安装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需求编号</w:t>
            </w:r>
          </w:p>
        </w:tc>
        <w:tc>
          <w:tcPr>
            <w:tcW w:type="dxa" w:w="113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需求名称</w:t>
            </w:r>
          </w:p>
        </w:tc>
        <w:tc>
          <w:tcPr>
            <w:tcW w:type="dxa" w:w="680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FR-DE-001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一键部署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输入 IP 自动完成全流程部署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自动：ADB 连接→安装 APP→配置→注册→绑定策略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FR-DE-002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APK 远程安装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通过 ADB 安装 APK 到电视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支持安装内置 APK 和上传的 APK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FR-DE-003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应用管理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39C12"/>
                <w:sz w:val="19"/>
              </w:rPr>
              <w:t>P1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列出已安装应用，支持卸载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显示第三方应用列表，一键卸载</w:t>
            </w:r>
          </w:p>
        </w:tc>
      </w:tr>
    </w:tbl>
    <w:p/>
    <w:p>
      <w:pPr>
        <w:pStyle w:val="Heading2"/>
      </w:pPr>
      <w:r>
        <w:t>4.5  其他功能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需求编号</w:t>
            </w:r>
          </w:p>
        </w:tc>
        <w:tc>
          <w:tcPr>
            <w:tcW w:type="dxa" w:w="113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需求名称</w:t>
            </w:r>
          </w:p>
        </w:tc>
        <w:tc>
          <w:tcPr>
            <w:tcW w:type="dxa" w:w="680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2268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FR-OT-001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操作日志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7AE60"/>
                <w:sz w:val="19"/>
              </w:rPr>
              <w:t>P2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记录所有管理操作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记录操作类型、时间、设备、详情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FR-OT-002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OTA 更新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7AE60"/>
                <w:sz w:val="19"/>
              </w:rPr>
              <w:t>P2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推送 APP 更新到电视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后台配置新版本，电视自动下载安装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FR-OT-003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Kiosk 模式</w:t>
            </w:r>
          </w:p>
        </w:tc>
        <w:tc>
          <w:tcPr>
            <w:tcW w:type="dxa" w:w="68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7AE60"/>
                <w:sz w:val="19"/>
              </w:rPr>
              <w:t>P2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锁定电视不允许退出 Launcher</w:t>
            </w:r>
          </w:p>
        </w:tc>
        <w:tc>
          <w:tcPr>
            <w:tcW w:type="dxa" w:w="2268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拦截 BACK/HOME，三击 HOME 临时退出 10 分钟</w:t>
            </w:r>
          </w:p>
        </w:tc>
      </w:tr>
    </w:tbl>
    <w:p/>
    <w:p>
      <w:pPr>
        <w:pStyle w:val="Heading1"/>
      </w:pPr>
      <w:r>
        <w:t>5 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需求编号</w:t>
            </w:r>
          </w:p>
        </w:tc>
        <w:tc>
          <w:tcPr>
            <w:tcW w:type="dxa" w:w="113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255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指标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NFR-001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性能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策略下发到执行的响应时间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≤ 10 秒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NFR-002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性能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管理后台页面加载时间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≤ 3 秒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NFR-003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性能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设备列表自动刷新间隔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5 秒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NFR-004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可靠性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心跳超时判定设备离线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超过 2 次心跳间隔(约30分钟)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NFR-005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可靠性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APP 崩溃后自动恢复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前台服务保活 + 开机自启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NFR-006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安全性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ADB 命令安全过滤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阻止破坏性命令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NFR-007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安全性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设备认证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每个 APP 实例持有唯一 token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NFR-008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可用性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管理后台操作门槛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管理员无需培训即可使用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NFR-009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兼容性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电视端兼容性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Android 6.0+，小米电视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NFR-010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兼容性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浏览器兼容性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Chrome / Edge / Firefox 最新版</w:t>
            </w:r>
          </w:p>
        </w:tc>
      </w:tr>
      <w:tr>
        <w:tc>
          <w:tcPr>
            <w:tcW w:type="dxa" w:w="1247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NFR-011</w:t>
            </w:r>
          </w:p>
        </w:tc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可移植性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项目可移植</w:t>
            </w:r>
          </w:p>
        </w:tc>
        <w:tc>
          <w:tcPr>
            <w:tcW w:type="dxa" w:w="255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无硬编码路径和 IP，可跨机器部署</w:t>
            </w:r>
          </w:p>
        </w:tc>
      </w:tr>
    </w:tbl>
    <w:p/>
    <w:p>
      <w:pPr>
        <w:pStyle w:val="Heading1"/>
      </w:pPr>
      <w:r>
        <w:t>6  约束与假设</w:t>
      </w:r>
    </w:p>
    <w:p>
      <w:pPr>
        <w:pStyle w:val="Heading2"/>
      </w:pPr>
      <w:r>
        <w:t>6.1  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520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约束内容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C-001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服务器与电视必须在同一局域网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C-002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电视必须开启 ADB 无线调试（端口 5555）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C-003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Scrcpy 仅在服务器本地可见，无法通过浏览器远程使用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C-004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Python 版本需 3.9-3.13（3.14+ 与 Pydantic 不兼容）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C-005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Android APP 最低 SDK 版本为 23（Android 6.0）</w:t>
            </w:r>
          </w:p>
        </w:tc>
      </w:tr>
    </w:tbl>
    <w:p/>
    <w:p>
      <w:pPr>
        <w:pStyle w:val="Heading2"/>
      </w:pPr>
      <w:r>
        <w:t>6.2  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13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520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假设内容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A-001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所有电视均为小米品牌，运行 Android 系统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A-002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电视通过有线或 WiFi 连接到企业内网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A-003</w:t>
            </w:r>
          </w:p>
        </w:tc>
        <w:tc>
          <w:tcPr>
            <w:tcW w:type="dxa" w:w="6520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管理员具有基本 IT 运维能力</w:t>
            </w:r>
          </w:p>
        </w:tc>
      </w:tr>
    </w:tbl>
    <w:p/>
    <w:p>
      <w:pPr>
        <w:pStyle w:val="Heading1"/>
      </w:pPr>
      <w:r>
        <w:t>7 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1701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英文</w:t>
            </w:r>
          </w:p>
        </w:tc>
        <w:tc>
          <w:tcPr>
            <w:tcW w:type="dxa" w:w="4819"/>
            <w:shd w:fill="2E75B6" w:val="clear"/>
            <w:tcMar>
              <w:top w:w="55" w:type="dxa"/>
              <w:bottom w:w="55" w:type="dxa"/>
              <w:start w:w="60" w:type="dxa"/>
              <w:end w:w="60" w:type="dxa"/>
            </w:tcMar>
            <w:vAlign w:val="center"/>
            <w:tcBorders>
              <w:top w:val="single" w:sz="8" w:color="2E75B6" w:space="0"/>
              <w:bottom w:val="single" w:sz="6" w:color="2E75B6" w:space="0"/>
              <w:left w:val="single" w:sz="4" w:color="2E75B6" w:space="0"/>
              <w:right w:val="single" w:sz="4" w:color="2E75B6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策略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Policy</w:t>
            </w:r>
          </w:p>
        </w:tc>
        <w:tc>
          <w:tcPr>
            <w:tcW w:type="dxa" w:w="481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控制电视行为的规则，包括 APP 启动和 HDMI 切换两种模式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心跳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Heartbeat</w:t>
            </w:r>
          </w:p>
        </w:tc>
        <w:tc>
          <w:tcPr>
            <w:tcW w:type="dxa" w:w="481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设备定时向服务器发送的状态更新请求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ADB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Android Debug Bridge</w:t>
            </w:r>
          </w:p>
        </w:tc>
        <w:tc>
          <w:tcPr>
            <w:tcW w:type="dxa" w:w="481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Android 调试桥，用于与设备通信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Scrcpy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Screen Copy</w:t>
            </w:r>
          </w:p>
        </w:tc>
        <w:tc>
          <w:tcPr>
            <w:tcW w:type="dxa" w:w="481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开源 Android 屏幕镜像工具，支持低延迟远程控制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Kiosk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Kiosk Mode</w:t>
            </w:r>
          </w:p>
        </w:tc>
        <w:tc>
          <w:tcPr>
            <w:tcW w:type="dxa" w:w="481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锁定模式，限制设备只能运行指定应用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OTA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Over-The-Air</w:t>
            </w:r>
          </w:p>
        </w:tc>
        <w:tc>
          <w:tcPr>
            <w:tcW w:type="dxa" w:w="481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shd w:fill="F5F6F8" w:val="clea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空中升级，通过网络推送应用更新</w:t>
            </w:r>
          </w:p>
        </w:tc>
      </w:tr>
      <w:tr>
        <w:tc>
          <w:tcPr>
            <w:tcW w:type="dxa" w:w="1134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2E75B6"/>
                <w:sz w:val="19"/>
              </w:rPr>
              <w:t>SN</w:t>
            </w:r>
          </w:p>
        </w:tc>
        <w:tc>
          <w:tcPr>
            <w:tcW w:type="dxa" w:w="1701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Serial Number</w:t>
            </w:r>
          </w:p>
        </w:tc>
        <w:tc>
          <w:tcPr>
            <w:tcW w:type="dxa" w:w="4819"/>
            <w:tcMar>
              <w:top w:w="45" w:type="dxa"/>
              <w:bottom w:w="45" w:type="dxa"/>
              <w:start w:w="60" w:type="dxa"/>
              <w:end w:w="60" w:type="dxa"/>
            </w:tcMar>
            <w:vAlign w:val="center"/>
            <w:tcBorders>
              <w:top w:val="single" w:sz="4" w:color="D5DDE5" w:space="0"/>
              <w:bottom w:val="single" w:sz="4" w:color="D5DDE5" w:space="0"/>
              <w:left w:val="single" w:sz="4" w:color="D5DDE5" w:space="0"/>
              <w:right w:val="single" w:sz="4" w:color="D5DDE5" w:space="0"/>
            </w:tcBorders>
          </w:tcPr>
          <w:p>
            <w:r>
              <w:rPr>
                <w:rFonts w:ascii="Calibri" w:hAnsi="Calibri" w:eastAsia="微软雅黑"/>
                <w:b w:val="0"/>
                <w:color w:val="2D3436"/>
                <w:sz w:val="19"/>
              </w:rPr>
              <w:t>设备序列号，本项目使用 Android ANDROID_ID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636E72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微软雅黑"/>
        <w:b w:val="0"/>
        <w:color w:val="636E72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5DDE5"/>
      </w:pBdr>
    </w:pPr>
    <w:r>
      <w:rPr>
        <w:rFonts w:ascii="Calibri" w:hAnsi="Calibri" w:eastAsia="微软雅黑"/>
        <w:b w:val="0"/>
        <w:color w:val="636E72"/>
        <w:sz w:val="16"/>
      </w:rPr>
      <w:t>Meeting TV Launcher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120" w:lineRule="auto" w:line="300"/>
    </w:pPr>
    <w:rPr>
      <w:rFonts w:ascii="Calibri" w:hAnsi="Calibri" w:eastAsia="微软雅黑"/>
      <w:color w:val="2D34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  <w:pBdr>
        <w:bottom w:val="single" w:sz="12" w:space="4" w:color="2E75B6"/>
      </w:pBdr>
    </w:pPr>
    <w:rPr>
      <w:rFonts w:asciiTheme="majorHAnsi" w:eastAsiaTheme="majorEastAsia" w:hAnsiTheme="majorHAnsi" w:cstheme="majorBidi" w:ascii="Calibri" w:hAnsi="Calibri" w:eastAsia="微软雅黑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A90D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