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none" w:color="auto" w:sz="0" w:space="0"/>
        </w:pBdr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rPr>
          <w:rFonts w:eastAsia="方正舒体"/>
          <w:color w:val="auto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640"/>
        <w:rPr>
          <w:rFonts w:eastAsia="方正舒体"/>
          <w:color w:val="auto"/>
          <w:sz w:val="32"/>
          <w:szCs w:val="32"/>
        </w:rPr>
      </w:pPr>
    </w:p>
    <w:p>
      <w:pPr>
        <w:tabs>
          <w:tab w:val="left" w:pos="5310"/>
        </w:tabs>
        <w:jc w:val="left"/>
        <w:rPr>
          <w:rFonts w:eastAsia="黑体"/>
          <w:bCs/>
          <w:color w:val="auto"/>
          <w:sz w:val="44"/>
        </w:rPr>
      </w:pPr>
      <w:r>
        <w:rPr>
          <w:rFonts w:eastAsia="黑体"/>
          <w:bCs/>
          <w:color w:val="auto"/>
          <w:sz w:val="44"/>
        </w:rPr>
        <w:tab/>
      </w:r>
    </w:p>
    <w:p>
      <w:pPr>
        <w:jc w:val="center"/>
        <w:rPr>
          <w:rFonts w:eastAsia="黑体"/>
          <w:bCs/>
          <w:color w:val="auto"/>
          <w:sz w:val="44"/>
        </w:rPr>
      </w:pPr>
    </w:p>
    <w:p>
      <w:pPr>
        <w:jc w:val="center"/>
        <w:rPr>
          <w:rFonts w:eastAsia="黑体"/>
          <w:bCs/>
          <w:color w:val="auto"/>
          <w:sz w:val="44"/>
        </w:rPr>
      </w:pPr>
    </w:p>
    <w:p>
      <w:pPr>
        <w:rPr>
          <w:rFonts w:eastAsia="黑体"/>
          <w:bCs/>
          <w:color w:val="auto"/>
          <w:sz w:val="44"/>
        </w:rPr>
      </w:pP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  <w:r>
        <w:rPr>
          <w:rFonts w:eastAsia="黑体"/>
          <w:bCs/>
          <w:color w:val="auto"/>
          <w:sz w:val="44"/>
        </w:rPr>
        <w:tab/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  <w:r>
        <w:rPr>
          <w:rFonts w:hint="eastAsia" w:eastAsia="黑体"/>
          <w:bCs/>
          <w:color w:val="auto"/>
          <w:sz w:val="44"/>
          <w:szCs w:val="44"/>
        </w:rPr>
        <w:t>动态心电分析软件</w:t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  <w:r>
        <w:rPr>
          <w:rFonts w:hint="eastAsia" w:eastAsia="黑体"/>
          <w:bCs/>
          <w:color w:val="auto"/>
          <w:sz w:val="44"/>
          <w:szCs w:val="44"/>
        </w:rPr>
        <w:t>软件</w:t>
      </w:r>
      <w:r>
        <w:rPr>
          <w:rFonts w:eastAsia="黑体"/>
          <w:bCs/>
          <w:color w:val="auto"/>
          <w:sz w:val="44"/>
          <w:szCs w:val="44"/>
        </w:rPr>
        <w:t>用户测试方案</w:t>
      </w: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</w:p>
    <w:p>
      <w:pPr>
        <w:jc w:val="center"/>
        <w:rPr>
          <w:rFonts w:eastAsia="黑体"/>
          <w:bCs/>
          <w:color w:val="auto"/>
          <w:sz w:val="44"/>
          <w:szCs w:val="44"/>
        </w:rPr>
      </w:pPr>
      <w:r>
        <w:rPr>
          <w:rFonts w:hint="eastAsia" w:eastAsia="隶书"/>
          <w:color w:val="auto"/>
          <w:sz w:val="36"/>
          <w:szCs w:val="36"/>
        </w:rPr>
        <w:t>通心络科（河北）科技有限公司</w:t>
      </w:r>
    </w:p>
    <w:p>
      <w:pPr>
        <w:rPr>
          <w:rFonts w:eastAsia="黑体"/>
          <w:bCs/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rPr>
          <w:color w:val="auto"/>
          <w:sz w:val="24"/>
        </w:rPr>
        <w:br w:type="page"/>
      </w:r>
    </w:p>
    <w:p>
      <w:pPr>
        <w:jc w:val="center"/>
        <w:rPr>
          <w:rFonts w:eastAsia="黑体"/>
          <w:bCs/>
          <w:color w:val="auto"/>
          <w:sz w:val="36"/>
          <w:szCs w:val="36"/>
        </w:rPr>
      </w:pPr>
      <w:r>
        <w:rPr>
          <w:rFonts w:eastAsia="黑体"/>
          <w:bCs/>
          <w:color w:val="auto"/>
          <w:sz w:val="36"/>
          <w:szCs w:val="36"/>
        </w:rPr>
        <w:t>目录</w:t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 w:val="28"/>
          <w:szCs w:val="28"/>
        </w:rPr>
        <w:fldChar w:fldCharType="begin"/>
      </w:r>
      <w:r>
        <w:rPr>
          <w:rFonts w:eastAsia="黑体"/>
          <w:bCs/>
          <w:color w:val="auto"/>
          <w:sz w:val="28"/>
          <w:szCs w:val="28"/>
        </w:rPr>
        <w:instrText xml:space="preserve"> TOC \o "1-1" \h \z \u </w:instrText>
      </w:r>
      <w:r>
        <w:rPr>
          <w:rFonts w:eastAsia="黑体"/>
          <w:bCs/>
          <w:color w:val="auto"/>
          <w:sz w:val="28"/>
          <w:szCs w:val="28"/>
        </w:rPr>
        <w:fldChar w:fldCharType="separate"/>
      </w: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_Toc19204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 </w:t>
      </w:r>
      <w:r>
        <w:rPr>
          <w:bCs/>
          <w:szCs w:val="28"/>
        </w:rPr>
        <w:t>目的</w:t>
      </w:r>
      <w:r>
        <w:tab/>
      </w:r>
      <w:r>
        <w:fldChar w:fldCharType="begin"/>
      </w:r>
      <w:r>
        <w:instrText xml:space="preserve"> PAGEREF _Toc19204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_Toc30012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2 </w:t>
      </w:r>
      <w:r>
        <w:rPr>
          <w:bCs/>
          <w:szCs w:val="28"/>
        </w:rPr>
        <w:t>范围</w:t>
      </w:r>
      <w:r>
        <w:tab/>
      </w:r>
      <w:r>
        <w:fldChar w:fldCharType="begin"/>
      </w:r>
      <w:r>
        <w:instrText xml:space="preserve"> PAGEREF _Toc30012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_Toc14219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3 </w:t>
      </w:r>
      <w:r>
        <w:rPr>
          <w:bCs/>
          <w:szCs w:val="28"/>
        </w:rPr>
        <w:t>背景</w:t>
      </w:r>
      <w:r>
        <w:tab/>
      </w:r>
      <w:r>
        <w:fldChar w:fldCharType="begin"/>
      </w:r>
      <w:r>
        <w:instrText xml:space="preserve"> PAGEREF _Toc14219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_Toc27562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4 </w:t>
      </w:r>
      <w:r>
        <w:rPr>
          <w:bCs/>
          <w:szCs w:val="28"/>
        </w:rPr>
        <w:t>参考文件</w:t>
      </w:r>
      <w:r>
        <w:tab/>
      </w:r>
      <w:r>
        <w:fldChar w:fldCharType="begin"/>
      </w:r>
      <w:r>
        <w:instrText xml:space="preserve"> PAGEREF _Toc27562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_Toc25689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5 </w:t>
      </w:r>
      <w:r>
        <w:rPr>
          <w:bCs/>
          <w:szCs w:val="28"/>
        </w:rPr>
        <w:t>术语或缩写词</w:t>
      </w:r>
      <w:r>
        <w:tab/>
      </w:r>
      <w:r>
        <w:fldChar w:fldCharType="begin"/>
      </w:r>
      <w:r>
        <w:instrText xml:space="preserve"> PAGEREF _Toc25689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_Toc26775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6 </w:t>
      </w:r>
      <w:r>
        <w:rPr>
          <w:bCs/>
          <w:szCs w:val="28"/>
        </w:rPr>
        <w:t>文件的更新要求</w:t>
      </w:r>
      <w:r>
        <w:tab/>
      </w:r>
      <w:r>
        <w:fldChar w:fldCharType="begin"/>
      </w:r>
      <w:r>
        <w:instrText xml:space="preserve"> PAGEREF _Toc26775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_Toc9713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7 </w:t>
      </w:r>
      <w:r>
        <w:rPr>
          <w:bCs/>
          <w:szCs w:val="28"/>
        </w:rPr>
        <w:t>人员职责</w:t>
      </w:r>
      <w:r>
        <w:tab/>
      </w:r>
      <w:r>
        <w:fldChar w:fldCharType="begin"/>
      </w:r>
      <w:r>
        <w:instrText xml:space="preserve"> PAGEREF _Toc9713 </w:instrText>
      </w:r>
      <w:r>
        <w:fldChar w:fldCharType="separate"/>
      </w:r>
      <w:r>
        <w:t>1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_Toc10764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8 </w:t>
      </w:r>
      <w:r>
        <w:rPr>
          <w:szCs w:val="28"/>
        </w:rPr>
        <w:t>抽样计划</w:t>
      </w:r>
      <w:r>
        <w:tab/>
      </w:r>
      <w:r>
        <w:fldChar w:fldCharType="begin"/>
      </w:r>
      <w:r>
        <w:instrText xml:space="preserve"> PAGEREF _Toc10764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_Toc15964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9 </w:t>
      </w:r>
      <w:r>
        <w:rPr>
          <w:bCs/>
          <w:szCs w:val="28"/>
        </w:rPr>
        <w:t>样品信息</w:t>
      </w:r>
      <w:r>
        <w:tab/>
      </w:r>
      <w:r>
        <w:fldChar w:fldCharType="begin"/>
      </w:r>
      <w:r>
        <w:instrText xml:space="preserve"> PAGEREF _Toc15964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_Toc9331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10 </w:t>
      </w:r>
      <w:r>
        <w:rPr>
          <w:bCs/>
          <w:szCs w:val="28"/>
        </w:rPr>
        <w:t>测试项目、接受标准和测试方法</w:t>
      </w:r>
      <w:r>
        <w:tab/>
      </w:r>
      <w:r>
        <w:fldChar w:fldCharType="begin"/>
      </w:r>
      <w:r>
        <w:instrText xml:space="preserve"> PAGEREF _Toc9331 </w:instrText>
      </w:r>
      <w:r>
        <w:fldChar w:fldCharType="separate"/>
      </w:r>
      <w:r>
        <w:t>2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_Toc19474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11 </w:t>
      </w:r>
      <w:r>
        <w:rPr>
          <w:bCs/>
          <w:szCs w:val="28"/>
        </w:rPr>
        <w:t>结论</w:t>
      </w:r>
      <w:r>
        <w:tab/>
      </w:r>
      <w:r>
        <w:fldChar w:fldCharType="begin"/>
      </w:r>
      <w:r>
        <w:instrText xml:space="preserve"> PAGEREF _Toc19474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pStyle w:val="10"/>
        <w:tabs>
          <w:tab w:val="right" w:leader="dot" w:pos="8306"/>
          <w:tab w:val="clear" w:pos="420"/>
          <w:tab w:val="clear" w:pos="9060"/>
        </w:tabs>
      </w:pPr>
      <w:r>
        <w:rPr>
          <w:rFonts w:eastAsia="黑体"/>
          <w:bCs/>
          <w:color w:val="auto"/>
          <w:szCs w:val="28"/>
        </w:rPr>
        <w:fldChar w:fldCharType="begin"/>
      </w:r>
      <w:r>
        <w:rPr>
          <w:rFonts w:eastAsia="黑体"/>
          <w:bCs/>
          <w:szCs w:val="28"/>
        </w:rPr>
        <w:instrText xml:space="preserve"> HYPERLINK \l _Toc1023 </w:instrText>
      </w:r>
      <w:r>
        <w:rPr>
          <w:rFonts w:eastAsia="黑体"/>
          <w:bCs/>
          <w:szCs w:val="28"/>
        </w:rPr>
        <w:fldChar w:fldCharType="separate"/>
      </w:r>
      <w:r>
        <w:rPr>
          <w:rFonts w:hint="eastAsia"/>
          <w:bCs/>
          <w:i w:val="0"/>
          <w:szCs w:val="28"/>
        </w:rPr>
        <w:t xml:space="preserve">12 </w:t>
      </w:r>
      <w:r>
        <w:rPr>
          <w:bCs/>
          <w:szCs w:val="28"/>
        </w:rPr>
        <w:t>附录</w:t>
      </w:r>
      <w:r>
        <w:tab/>
      </w:r>
      <w:r>
        <w:fldChar w:fldCharType="begin"/>
      </w:r>
      <w:r>
        <w:instrText xml:space="preserve"> PAGEREF _Toc1023 </w:instrText>
      </w:r>
      <w:r>
        <w:fldChar w:fldCharType="separate"/>
      </w:r>
      <w:r>
        <w:t>6</w:t>
      </w:r>
      <w:r>
        <w:fldChar w:fldCharType="end"/>
      </w:r>
      <w:r>
        <w:rPr>
          <w:rFonts w:eastAsia="黑体"/>
          <w:bCs/>
          <w:color w:val="auto"/>
          <w:szCs w:val="28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color w:val="auto"/>
          <w:sz w:val="28"/>
          <w:szCs w:val="28"/>
        </w:rPr>
      </w:pPr>
      <w:r>
        <w:rPr>
          <w:rFonts w:eastAsia="黑体"/>
          <w:bCs/>
          <w:color w:val="auto"/>
          <w:szCs w:val="28"/>
        </w:rPr>
        <w:fldChar w:fldCharType="end"/>
      </w:r>
    </w:p>
    <w:p>
      <w:pPr>
        <w:jc w:val="center"/>
        <w:rPr>
          <w:rFonts w:eastAsia="黑体"/>
          <w:bCs/>
          <w:color w:val="auto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55" w:name="_GoBack"/>
      <w:bookmarkEnd w:id="155"/>
    </w:p>
    <w:p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bCs/>
          <w:color w:val="auto"/>
          <w:sz w:val="28"/>
          <w:szCs w:val="28"/>
        </w:rPr>
      </w:pPr>
      <w:bookmarkStart w:id="0" w:name="_Toc19204"/>
      <w:bookmarkStart w:id="1" w:name="_Toc350952579"/>
      <w:r>
        <w:rPr>
          <w:b/>
          <w:bCs/>
          <w:color w:val="auto"/>
          <w:sz w:val="28"/>
          <w:szCs w:val="28"/>
        </w:rPr>
        <w:t>目的</w:t>
      </w:r>
      <w:bookmarkEnd w:id="0"/>
      <w:bookmarkEnd w:id="1"/>
    </w:p>
    <w:p>
      <w:pPr>
        <w:spacing w:line="360" w:lineRule="auto"/>
        <w:ind w:firstLine="540" w:firstLineChars="225"/>
        <w:rPr>
          <w:bCs/>
          <w:color w:val="auto"/>
          <w:sz w:val="24"/>
        </w:rPr>
      </w:pPr>
      <w:r>
        <w:rPr>
          <w:color w:val="auto"/>
          <w:sz w:val="24"/>
        </w:rPr>
        <w:t>本文档</w:t>
      </w:r>
      <w:r>
        <w:rPr>
          <w:rFonts w:hint="eastAsia"/>
          <w:color w:val="auto"/>
          <w:sz w:val="24"/>
        </w:rPr>
        <w:t>为动态心电分析软件的</w:t>
      </w:r>
      <w:r>
        <w:rPr>
          <w:color w:val="auto"/>
          <w:sz w:val="24"/>
        </w:rPr>
        <w:t>用户测试提供方案，以期能证实软件系统的输出是否符合</w:t>
      </w:r>
      <w:r>
        <w:rPr>
          <w:rFonts w:hint="eastAsia"/>
          <w:color w:val="auto"/>
          <w:sz w:val="24"/>
        </w:rPr>
        <w:t>《动态心电分析</w:t>
      </w:r>
      <w:r>
        <w:rPr>
          <w:bCs/>
          <w:color w:val="auto"/>
          <w:sz w:val="24"/>
        </w:rPr>
        <w:t>软件需求规范</w:t>
      </w:r>
      <w:r>
        <w:rPr>
          <w:color w:val="auto"/>
          <w:sz w:val="24"/>
        </w:rPr>
        <w:t>》中软件界面的操作要求，解决了主要操作是否满足用户需求。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2" w:name="_Toc30012"/>
      <w:r>
        <w:rPr>
          <w:b/>
          <w:bCs/>
          <w:color w:val="auto"/>
          <w:sz w:val="28"/>
          <w:szCs w:val="28"/>
        </w:rPr>
        <w:t>范围</w:t>
      </w:r>
      <w:bookmarkEnd w:id="2"/>
    </w:p>
    <w:p>
      <w:pPr>
        <w:spacing w:line="360" w:lineRule="auto"/>
        <w:ind w:firstLine="540" w:firstLineChars="225"/>
        <w:rPr>
          <w:color w:val="auto"/>
          <w:sz w:val="24"/>
        </w:rPr>
      </w:pPr>
      <w:bookmarkStart w:id="3" w:name="_Hlk504552735"/>
      <w:r>
        <w:rPr>
          <w:rFonts w:hint="eastAsia"/>
          <w:color w:val="auto"/>
          <w:sz w:val="24"/>
        </w:rPr>
        <w:t>通心络科（河北）科技有限公司生产的</w:t>
      </w:r>
      <w:bookmarkEnd w:id="3"/>
      <w:bookmarkStart w:id="4" w:name="_Hlk509824757"/>
      <w:r>
        <w:rPr>
          <w:rFonts w:hint="eastAsia"/>
          <w:color w:val="auto"/>
          <w:sz w:val="24"/>
        </w:rPr>
        <w:t>动态心电分析</w:t>
      </w:r>
      <w:r>
        <w:rPr>
          <w:color w:val="auto"/>
          <w:sz w:val="24"/>
        </w:rPr>
        <w:t>软件</w:t>
      </w:r>
      <w:r>
        <w:rPr>
          <w:rFonts w:hint="eastAsia"/>
          <w:color w:val="auto"/>
          <w:sz w:val="24"/>
        </w:rPr>
        <w:t>进行软件用户测试</w:t>
      </w:r>
      <w:bookmarkEnd w:id="4"/>
      <w:r>
        <w:rPr>
          <w:color w:val="auto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5" w:name="_Toc477944922"/>
      <w:bookmarkStart w:id="6" w:name="_Toc477944078"/>
      <w:bookmarkStart w:id="7" w:name="_Toc14219"/>
      <w:r>
        <w:rPr>
          <w:b/>
          <w:bCs/>
          <w:color w:val="auto"/>
          <w:sz w:val="28"/>
          <w:szCs w:val="28"/>
        </w:rPr>
        <w:t>背景</w:t>
      </w:r>
      <w:bookmarkEnd w:id="5"/>
      <w:bookmarkEnd w:id="6"/>
      <w:bookmarkEnd w:id="7"/>
    </w:p>
    <w:p>
      <w:pPr>
        <w:spacing w:line="360" w:lineRule="auto"/>
        <w:ind w:firstLine="540" w:firstLineChars="225"/>
        <w:rPr>
          <w:color w:val="auto"/>
          <w:sz w:val="24"/>
        </w:rPr>
      </w:pPr>
      <w:bookmarkStart w:id="8" w:name="_Toc509237722"/>
      <w:bookmarkStart w:id="9" w:name="_Toc504556269"/>
      <w:r>
        <w:rPr>
          <w:rFonts w:hint="eastAsia"/>
          <w:color w:val="auto"/>
          <w:sz w:val="24"/>
        </w:rPr>
        <w:t>对于通心络科（河北）科技有限公司新研发产品动态心电分析</w:t>
      </w:r>
      <w:r>
        <w:rPr>
          <w:bCs/>
          <w:color w:val="auto"/>
          <w:sz w:val="24"/>
        </w:rPr>
        <w:t>软件</w:t>
      </w:r>
      <w:r>
        <w:rPr>
          <w:rFonts w:hint="eastAsia"/>
          <w:color w:val="auto"/>
          <w:sz w:val="24"/>
        </w:rPr>
        <w:t>进行验证，满足用户操作和使用。</w:t>
      </w:r>
      <w:bookmarkEnd w:id="8"/>
      <w:bookmarkEnd w:id="9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0" w:name="_Toc27562"/>
      <w:r>
        <w:rPr>
          <w:b/>
          <w:bCs/>
          <w:color w:val="auto"/>
          <w:sz w:val="28"/>
          <w:szCs w:val="28"/>
        </w:rPr>
        <w:t>参考文件</w:t>
      </w:r>
      <w:bookmarkEnd w:id="10"/>
    </w:p>
    <w:p>
      <w:pPr>
        <w:pStyle w:val="22"/>
        <w:tabs>
          <w:tab w:val="left" w:pos="0"/>
        </w:tabs>
        <w:spacing w:line="360" w:lineRule="auto"/>
        <w:ind w:left="480" w:firstLine="0" w:firstLineChars="0"/>
        <w:rPr>
          <w:bCs/>
          <w:color w:val="auto"/>
          <w:sz w:val="24"/>
        </w:rPr>
      </w:pPr>
      <w:r>
        <w:rPr>
          <w:bCs/>
          <w:color w:val="auto"/>
          <w:sz w:val="24"/>
        </w:rPr>
        <w:t>《</w:t>
      </w:r>
      <w:r>
        <w:rPr>
          <w:rFonts w:hint="eastAsia"/>
          <w:color w:val="auto"/>
          <w:sz w:val="24"/>
        </w:rPr>
        <w:t>动态心电分析</w:t>
      </w:r>
      <w:r>
        <w:rPr>
          <w:bCs/>
          <w:color w:val="auto"/>
          <w:sz w:val="24"/>
        </w:rPr>
        <w:t xml:space="preserve">软件需求规范》  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1" w:name="_Toc25689"/>
      <w:r>
        <w:rPr>
          <w:b/>
          <w:bCs/>
          <w:color w:val="auto"/>
          <w:sz w:val="28"/>
          <w:szCs w:val="28"/>
        </w:rPr>
        <w:t>术语或缩写词</w:t>
      </w:r>
      <w:bookmarkEnd w:id="11"/>
    </w:p>
    <w:p>
      <w:pPr>
        <w:spacing w:line="360" w:lineRule="auto"/>
        <w:ind w:firstLine="540" w:firstLineChars="225"/>
        <w:rPr>
          <w:bCs/>
          <w:color w:val="auto"/>
          <w:sz w:val="24"/>
        </w:rPr>
      </w:pPr>
      <w:r>
        <w:rPr>
          <w:rFonts w:hint="eastAsia"/>
          <w:color w:val="auto"/>
          <w:sz w:val="24"/>
        </w:rPr>
        <w:t>无。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2" w:name="_Toc26775"/>
      <w:r>
        <w:rPr>
          <w:b/>
          <w:bCs/>
          <w:color w:val="auto"/>
          <w:sz w:val="28"/>
          <w:szCs w:val="28"/>
        </w:rPr>
        <w:t>文件的更新要求</w:t>
      </w:r>
      <w:bookmarkEnd w:id="12"/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color w:val="auto"/>
          <w:szCs w:val="21"/>
        </w:rPr>
      </w:pPr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13" w:name="_Toc509237726"/>
      <w:bookmarkEnd w:id="13"/>
      <w:bookmarkStart w:id="14" w:name="_Toc504556273"/>
      <w:bookmarkEnd w:id="14"/>
      <w:bookmarkStart w:id="15" w:name="_Toc18607"/>
      <w:bookmarkEnd w:id="15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16" w:name="_Toc509237727"/>
      <w:bookmarkEnd w:id="16"/>
      <w:bookmarkStart w:id="17" w:name="_Toc31457"/>
      <w:bookmarkEnd w:id="17"/>
      <w:bookmarkStart w:id="18" w:name="_Toc504556274"/>
      <w:bookmarkEnd w:id="1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19" w:name="_Toc25096"/>
      <w:bookmarkEnd w:id="19"/>
      <w:bookmarkStart w:id="20" w:name="_Toc504556275"/>
      <w:bookmarkEnd w:id="20"/>
      <w:bookmarkStart w:id="21" w:name="_Toc509237728"/>
      <w:bookmarkEnd w:id="21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22" w:name="_Toc509237729"/>
      <w:bookmarkEnd w:id="22"/>
      <w:bookmarkStart w:id="23" w:name="_Toc5068"/>
      <w:bookmarkEnd w:id="23"/>
      <w:bookmarkStart w:id="24" w:name="_Toc504556276"/>
      <w:bookmarkEnd w:id="2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25" w:name="_Toc509237730"/>
      <w:bookmarkEnd w:id="25"/>
      <w:bookmarkStart w:id="26" w:name="_Toc26505"/>
      <w:bookmarkEnd w:id="26"/>
      <w:bookmarkStart w:id="27" w:name="_Toc504556277"/>
      <w:bookmarkEnd w:id="27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28" w:name="_Toc5417"/>
      <w:bookmarkEnd w:id="28"/>
      <w:bookmarkStart w:id="29" w:name="_Toc504556278"/>
      <w:bookmarkEnd w:id="29"/>
      <w:bookmarkStart w:id="30" w:name="_Toc509237731"/>
      <w:bookmarkEnd w:id="30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color w:val="auto"/>
        </w:rPr>
      </w:pPr>
      <w:r>
        <w:rPr>
          <w:rFonts w:hint="eastAsia"/>
          <w:color w:val="auto"/>
          <w:sz w:val="24"/>
        </w:rPr>
        <w:t>包括</w:t>
      </w:r>
      <w:r>
        <w:rPr>
          <w:color w:val="auto"/>
          <w:sz w:val="24"/>
        </w:rPr>
        <w:t>但不限于触发</w:t>
      </w:r>
      <w:r>
        <w:rPr>
          <w:rFonts w:hint="eastAsia"/>
          <w:color w:val="auto"/>
          <w:sz w:val="24"/>
        </w:rPr>
        <w:t>以下</w:t>
      </w:r>
      <w:r>
        <w:rPr>
          <w:color w:val="auto"/>
          <w:sz w:val="24"/>
        </w:rPr>
        <w:t>事件时</w:t>
      </w:r>
      <w:r>
        <w:rPr>
          <w:rFonts w:hint="eastAsia"/>
          <w:color w:val="auto"/>
          <w:sz w:val="24"/>
        </w:rPr>
        <w:t>，</w:t>
      </w:r>
      <w:r>
        <w:rPr>
          <w:color w:val="auto"/>
          <w:sz w:val="24"/>
        </w:rPr>
        <w:t>应考虑更新文件</w:t>
      </w:r>
      <w:r>
        <w:rPr>
          <w:rFonts w:hint="eastAsia"/>
          <w:color w:val="auto"/>
        </w:rPr>
        <w:t>：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bookmarkStart w:id="31" w:name="_Toc504481739"/>
      <w:r>
        <w:rPr>
          <w:rFonts w:hint="eastAsia"/>
          <w:color w:val="auto"/>
          <w:sz w:val="24"/>
        </w:rPr>
        <w:t>当《动态心电分析</w:t>
      </w:r>
      <w:r>
        <w:rPr>
          <w:bCs/>
          <w:color w:val="auto"/>
          <w:sz w:val="24"/>
        </w:rPr>
        <w:t>软件需求规范</w:t>
      </w:r>
      <w:r>
        <w:rPr>
          <w:rFonts w:hint="eastAsia"/>
          <w:color w:val="auto"/>
          <w:sz w:val="24"/>
        </w:rPr>
        <w:t>》变化时需考虑本文件；</w:t>
      </w:r>
      <w:bookmarkEnd w:id="31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验证过程、结果</w:t>
      </w:r>
      <w:r>
        <w:rPr>
          <w:color w:val="auto"/>
          <w:sz w:val="24"/>
        </w:rPr>
        <w:t>与方案发生较大偏差</w:t>
      </w:r>
      <w:r>
        <w:rPr>
          <w:rFonts w:hint="eastAsia"/>
          <w:color w:val="auto"/>
          <w:sz w:val="24"/>
        </w:rPr>
        <w:t>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法律法规更新时需考虑本文件；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测试方式，方法变化时需考虑本文件。</w:t>
      </w: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color w:val="auto"/>
        </w:rPr>
      </w:pPr>
      <w:bookmarkStart w:id="32" w:name="_Toc504481740"/>
      <w:r>
        <w:rPr>
          <w:rFonts w:hint="eastAsia"/>
          <w:color w:val="auto"/>
          <w:sz w:val="24"/>
        </w:rPr>
        <w:t>本文件更新时应考虑对包括但不限于以下文件的影响</w:t>
      </w:r>
      <w:r>
        <w:rPr>
          <w:rFonts w:hint="eastAsia"/>
          <w:color w:val="auto"/>
        </w:rPr>
        <w:t>：</w:t>
      </w:r>
      <w:bookmarkEnd w:id="32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动态心电分析</w:t>
      </w:r>
      <w:r>
        <w:rPr>
          <w:bCs/>
          <w:color w:val="auto"/>
          <w:sz w:val="24"/>
        </w:rPr>
        <w:t>软件</w:t>
      </w:r>
      <w:r>
        <w:rPr>
          <w:rFonts w:hint="eastAsia"/>
          <w:color w:val="auto"/>
          <w:sz w:val="24"/>
        </w:rPr>
        <w:t>用户测试报告</w:t>
      </w:r>
      <w:r>
        <w:rPr>
          <w:color w:val="auto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33" w:name="_Toc9713"/>
      <w:r>
        <w:rPr>
          <w:b/>
          <w:bCs/>
          <w:color w:val="auto"/>
          <w:sz w:val="28"/>
          <w:szCs w:val="28"/>
        </w:rPr>
        <w:t>人员职责</w:t>
      </w:r>
      <w:bookmarkEnd w:id="33"/>
    </w:p>
    <w:tbl>
      <w:tblPr>
        <w:tblStyle w:val="12"/>
        <w:tblW w:w="89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495"/>
        <w:gridCol w:w="2128"/>
        <w:gridCol w:w="4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254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color w:val="auto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Cs w:val="21"/>
              </w:rPr>
              <w:t>人员</w:t>
            </w:r>
          </w:p>
        </w:tc>
        <w:tc>
          <w:tcPr>
            <w:tcW w:w="1495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color w:val="auto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Cs w:val="21"/>
              </w:rPr>
              <w:t>部门</w:t>
            </w:r>
          </w:p>
        </w:tc>
        <w:tc>
          <w:tcPr>
            <w:tcW w:w="2128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color w:val="auto"/>
                <w:szCs w:val="21"/>
              </w:rPr>
            </w:pPr>
            <w:r>
              <w:rPr>
                <w:rFonts w:ascii="Times New Roman" w:hAnsi="Times New Roman"/>
                <w:b/>
                <w:color w:val="auto"/>
                <w:szCs w:val="21"/>
              </w:rPr>
              <w:t>职位</w:t>
            </w:r>
          </w:p>
        </w:tc>
        <w:tc>
          <w:tcPr>
            <w:tcW w:w="4106" w:type="dxa"/>
            <w:shd w:val="clear" w:color="auto" w:fill="BEBEBE" w:themeFill="background1" w:themeFillShade="BF"/>
            <w:vAlign w:val="center"/>
          </w:tcPr>
          <w:p>
            <w:pPr>
              <w:pStyle w:val="20"/>
              <w:spacing w:line="240" w:lineRule="auto"/>
              <w:jc w:val="center"/>
              <w:rPr>
                <w:b/>
                <w:color w:val="auto"/>
                <w:sz w:val="21"/>
                <w:szCs w:val="21"/>
              </w:rPr>
            </w:pPr>
            <w:r>
              <w:rPr>
                <w:b/>
                <w:color w:val="auto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张乔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品质注册部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质量工程师</w:t>
            </w:r>
          </w:p>
        </w:tc>
        <w:tc>
          <w:tcPr>
            <w:tcW w:w="4106" w:type="dxa"/>
            <w:vAlign w:val="center"/>
          </w:tcPr>
          <w:p>
            <w:pPr>
              <w:jc w:val="left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编制《用户测试</w:t>
            </w:r>
            <w:r>
              <w:rPr>
                <w:color w:val="auto"/>
                <w:szCs w:val="21"/>
              </w:rPr>
              <w:t>方案</w:t>
            </w:r>
            <w:r>
              <w:rPr>
                <w:rFonts w:hint="eastAsia"/>
                <w:color w:val="auto"/>
                <w:szCs w:val="21"/>
              </w:rPr>
              <w:t>》和</w:t>
            </w:r>
            <w:r>
              <w:rPr>
                <w:color w:val="auto"/>
                <w:szCs w:val="21"/>
              </w:rPr>
              <w:t>《用户测试报告》</w:t>
            </w:r>
            <w:r>
              <w:rPr>
                <w:rFonts w:hint="eastAsia" w:ascii="宋体" w:hAnsi="宋体"/>
                <w:bCs/>
                <w:color w:val="auto"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孟祥思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品质注册部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QC工程师</w:t>
            </w:r>
          </w:p>
        </w:tc>
        <w:tc>
          <w:tcPr>
            <w:tcW w:w="4106" w:type="dxa"/>
            <w:vAlign w:val="center"/>
          </w:tcPr>
          <w:p>
            <w:pPr>
              <w:jc w:val="left"/>
              <w:rPr>
                <w:rFonts w:ascii="宋体" w:hAnsi="宋体"/>
                <w:bCs/>
                <w:color w:val="auto"/>
                <w:szCs w:val="21"/>
              </w:rPr>
            </w:pPr>
            <w:r>
              <w:rPr>
                <w:rFonts w:hint="eastAsia" w:ascii="宋体" w:hAnsi="宋体"/>
                <w:bCs/>
                <w:color w:val="auto"/>
                <w:szCs w:val="21"/>
              </w:rPr>
              <w:t>按照方案内容进行测试，</w:t>
            </w:r>
            <w:r>
              <w:rPr>
                <w:color w:val="auto"/>
                <w:szCs w:val="21"/>
              </w:rPr>
              <w:t>并形成、汇总检验记录，协助</w:t>
            </w:r>
            <w:r>
              <w:rPr>
                <w:rFonts w:hint="eastAsia"/>
                <w:color w:val="auto"/>
                <w:szCs w:val="21"/>
              </w:rPr>
              <w:t>编制</w:t>
            </w:r>
            <w:r>
              <w:rPr>
                <w:color w:val="auto"/>
                <w:szCs w:val="21"/>
              </w:rPr>
              <w:t>《</w:t>
            </w:r>
            <w:r>
              <w:rPr>
                <w:rFonts w:hint="eastAsia"/>
                <w:color w:val="auto"/>
                <w:szCs w:val="21"/>
              </w:rPr>
              <w:t>用户测试</w:t>
            </w:r>
            <w:r>
              <w:rPr>
                <w:color w:val="auto"/>
                <w:szCs w:val="21"/>
              </w:rPr>
              <w:t>报告》</w:t>
            </w:r>
            <w:r>
              <w:rPr>
                <w:rFonts w:hint="eastAsia"/>
                <w:color w:val="auto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马军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品质注册部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品质</w:t>
            </w:r>
            <w:r>
              <w:rPr>
                <w:rFonts w:hint="eastAsia"/>
                <w:bCs/>
                <w:color w:val="auto"/>
                <w:szCs w:val="21"/>
              </w:rPr>
              <w:t>注册</w:t>
            </w:r>
            <w:r>
              <w:rPr>
                <w:bCs/>
                <w:color w:val="auto"/>
                <w:szCs w:val="21"/>
              </w:rPr>
              <w:t>总监</w:t>
            </w:r>
          </w:p>
        </w:tc>
        <w:tc>
          <w:tcPr>
            <w:tcW w:w="4106" w:type="dxa"/>
            <w:vAlign w:val="center"/>
          </w:tcPr>
          <w:p>
            <w:pPr>
              <w:pStyle w:val="20"/>
              <w:spacing w:line="240" w:lineRule="auto"/>
              <w:jc w:val="left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会审《</w:t>
            </w:r>
            <w:r>
              <w:rPr>
                <w:color w:val="auto"/>
                <w:sz w:val="21"/>
                <w:szCs w:val="21"/>
              </w:rPr>
              <w:t>用户测试方案</w:t>
            </w:r>
            <w:r>
              <w:rPr>
                <w:rFonts w:hint="eastAsia"/>
                <w:color w:val="auto"/>
                <w:sz w:val="21"/>
                <w:szCs w:val="21"/>
              </w:rPr>
              <w:t>》和</w:t>
            </w:r>
            <w:r>
              <w:rPr>
                <w:color w:val="auto"/>
                <w:sz w:val="21"/>
                <w:szCs w:val="21"/>
              </w:rPr>
              <w:t>《用户测试报告》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张永宝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color w:val="auto"/>
                <w:szCs w:val="21"/>
                <w:lang w:eastAsia="zh-CN"/>
              </w:rPr>
            </w:pPr>
            <w:r>
              <w:rPr>
                <w:rFonts w:hint="eastAsia"/>
                <w:bCs/>
                <w:color w:val="auto"/>
                <w:szCs w:val="21"/>
                <w:lang w:val="en-US" w:eastAsia="zh-CN"/>
              </w:rPr>
              <w:t>研发部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项目负责人</w:t>
            </w:r>
          </w:p>
        </w:tc>
        <w:tc>
          <w:tcPr>
            <w:tcW w:w="4106" w:type="dxa"/>
            <w:vAlign w:val="center"/>
          </w:tcPr>
          <w:p>
            <w:pPr>
              <w:pStyle w:val="20"/>
              <w:spacing w:line="240" w:lineRule="auto"/>
              <w:jc w:val="left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批准《</w:t>
            </w:r>
            <w:r>
              <w:rPr>
                <w:color w:val="auto"/>
                <w:sz w:val="21"/>
                <w:szCs w:val="21"/>
              </w:rPr>
              <w:t>用户测试方案</w:t>
            </w:r>
            <w:r>
              <w:rPr>
                <w:rFonts w:hint="eastAsia"/>
                <w:color w:val="auto"/>
                <w:sz w:val="21"/>
                <w:szCs w:val="21"/>
              </w:rPr>
              <w:t>》和</w:t>
            </w:r>
            <w:r>
              <w:rPr>
                <w:color w:val="auto"/>
                <w:sz w:val="21"/>
                <w:szCs w:val="21"/>
              </w:rPr>
              <w:t>《用户测试报告》</w:t>
            </w:r>
            <w:r>
              <w:rPr>
                <w:rFonts w:hint="eastAsia"/>
                <w:color w:val="auto"/>
                <w:sz w:val="21"/>
                <w:szCs w:val="21"/>
              </w:rPr>
              <w:t>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34" w:name="_Toc477944085"/>
      <w:bookmarkStart w:id="35" w:name="_Toc452473586"/>
      <w:bookmarkStart w:id="36" w:name="_Toc477940676"/>
      <w:bookmarkStart w:id="37" w:name="_Toc477944929"/>
      <w:bookmarkStart w:id="38" w:name="_Toc477942358"/>
      <w:bookmarkStart w:id="39" w:name="_Toc477790096"/>
      <w:bookmarkStart w:id="40" w:name="_Toc10764"/>
      <w:bookmarkStart w:id="41" w:name="_Toc477941495"/>
      <w:r>
        <w:rPr>
          <w:b/>
          <w:color w:val="auto"/>
          <w:sz w:val="28"/>
          <w:szCs w:val="28"/>
        </w:rPr>
        <w:t>抽样计划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42" w:name="_Toc12311"/>
      <w:bookmarkEnd w:id="42"/>
      <w:bookmarkStart w:id="43" w:name="_Toc477945614"/>
      <w:bookmarkEnd w:id="43"/>
      <w:bookmarkStart w:id="44" w:name="_Toc477944930"/>
      <w:bookmarkEnd w:id="44"/>
      <w:bookmarkStart w:id="45" w:name="_Toc509237734"/>
      <w:bookmarkEnd w:id="45"/>
      <w:bookmarkStart w:id="46" w:name="_Toc504556281"/>
      <w:bookmarkEnd w:id="46"/>
      <w:bookmarkStart w:id="47" w:name="_Toc477944086"/>
      <w:bookmarkStart w:id="48" w:name="_Toc477785221"/>
      <w:bookmarkStart w:id="49" w:name="_Toc47778525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50" w:name="_Toc477945615"/>
      <w:bookmarkEnd w:id="50"/>
      <w:bookmarkStart w:id="51" w:name="_Toc477944931"/>
      <w:bookmarkEnd w:id="51"/>
      <w:bookmarkStart w:id="52" w:name="_Toc509237735"/>
      <w:bookmarkEnd w:id="52"/>
      <w:bookmarkStart w:id="53" w:name="_Toc504556282"/>
      <w:bookmarkEnd w:id="53"/>
      <w:bookmarkStart w:id="54" w:name="_Toc1492"/>
      <w:bookmarkEnd w:id="5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55" w:name="_Toc477944932"/>
      <w:bookmarkEnd w:id="55"/>
      <w:bookmarkStart w:id="56" w:name="_Toc477945616"/>
      <w:bookmarkEnd w:id="56"/>
      <w:bookmarkStart w:id="57" w:name="_Toc504556283"/>
      <w:bookmarkEnd w:id="57"/>
      <w:bookmarkStart w:id="58" w:name="_Toc509237736"/>
      <w:bookmarkEnd w:id="58"/>
      <w:bookmarkStart w:id="59" w:name="_Toc12337"/>
      <w:bookmarkEnd w:id="59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60" w:name="_Toc504556284"/>
      <w:bookmarkEnd w:id="60"/>
      <w:bookmarkStart w:id="61" w:name="_Toc477944933"/>
      <w:bookmarkEnd w:id="61"/>
      <w:bookmarkStart w:id="62" w:name="_Toc17618"/>
      <w:bookmarkEnd w:id="62"/>
      <w:bookmarkStart w:id="63" w:name="_Toc509237737"/>
      <w:bookmarkEnd w:id="63"/>
      <w:bookmarkStart w:id="64" w:name="_Toc477945617"/>
      <w:bookmarkEnd w:id="6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65" w:name="_Toc18552"/>
      <w:bookmarkEnd w:id="65"/>
      <w:bookmarkStart w:id="66" w:name="_Toc477945618"/>
      <w:bookmarkEnd w:id="66"/>
      <w:bookmarkStart w:id="67" w:name="_Toc504556285"/>
      <w:bookmarkEnd w:id="67"/>
      <w:bookmarkStart w:id="68" w:name="_Toc509237738"/>
      <w:bookmarkEnd w:id="68"/>
      <w:bookmarkStart w:id="69" w:name="_Toc477944934"/>
      <w:bookmarkEnd w:id="69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70" w:name="_Toc17111"/>
      <w:bookmarkEnd w:id="70"/>
      <w:bookmarkStart w:id="71" w:name="_Toc509237739"/>
      <w:bookmarkEnd w:id="71"/>
      <w:bookmarkStart w:id="72" w:name="_Toc477944935"/>
      <w:bookmarkEnd w:id="72"/>
      <w:bookmarkStart w:id="73" w:name="_Toc477945619"/>
      <w:bookmarkEnd w:id="73"/>
      <w:bookmarkStart w:id="74" w:name="_Toc504556286"/>
      <w:bookmarkEnd w:id="7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75" w:name="_Toc504556287"/>
      <w:bookmarkEnd w:id="75"/>
      <w:bookmarkStart w:id="76" w:name="_Toc477944936"/>
      <w:bookmarkEnd w:id="76"/>
      <w:bookmarkStart w:id="77" w:name="_Toc9715"/>
      <w:bookmarkEnd w:id="77"/>
      <w:bookmarkStart w:id="78" w:name="_Toc509237740"/>
      <w:bookmarkEnd w:id="78"/>
      <w:bookmarkStart w:id="79" w:name="_Toc477945620"/>
      <w:bookmarkEnd w:id="79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color w:val="auto"/>
          <w:sz w:val="28"/>
          <w:szCs w:val="28"/>
        </w:rPr>
      </w:pPr>
      <w:bookmarkStart w:id="80" w:name="_Toc477944937"/>
      <w:bookmarkEnd w:id="80"/>
      <w:bookmarkStart w:id="81" w:name="_Toc509237741"/>
      <w:bookmarkEnd w:id="81"/>
      <w:bookmarkStart w:id="82" w:name="_Toc504556288"/>
      <w:bookmarkEnd w:id="82"/>
      <w:bookmarkStart w:id="83" w:name="_Toc8040"/>
      <w:bookmarkEnd w:id="83"/>
      <w:bookmarkStart w:id="84" w:name="_Toc477945621"/>
      <w:bookmarkEnd w:id="84"/>
    </w:p>
    <w:bookmarkEnd w:id="47"/>
    <w:bookmarkEnd w:id="48"/>
    <w:bookmarkEnd w:id="49"/>
    <w:p>
      <w:pPr>
        <w:pStyle w:val="3"/>
        <w:numPr>
          <w:ilvl w:val="2"/>
          <w:numId w:val="5"/>
        </w:numPr>
        <w:spacing w:beforeLines="0" w:afterLines="0" w:line="360" w:lineRule="auto"/>
        <w:ind w:left="0" w:firstLine="480" w:firstLineChars="200"/>
        <w:rPr>
          <w:color w:val="auto"/>
          <w:sz w:val="24"/>
        </w:rPr>
      </w:pPr>
      <w:bookmarkStart w:id="85" w:name="_Hlk504573353"/>
      <w:bookmarkStart w:id="86" w:name="_Toc477944087"/>
      <w:bookmarkStart w:id="87" w:name="_Hlk504550955"/>
      <w:r>
        <w:rPr>
          <w:color w:val="auto"/>
          <w:sz w:val="24"/>
        </w:rPr>
        <w:t>样本量选取为</w:t>
      </w:r>
      <w:r>
        <w:rPr>
          <w:rFonts w:hint="eastAsia"/>
          <w:color w:val="auto"/>
          <w:sz w:val="24"/>
        </w:rPr>
        <w:t>2</w:t>
      </w:r>
      <w:bookmarkEnd w:id="85"/>
      <w:bookmarkEnd w:id="86"/>
      <w:bookmarkEnd w:id="87"/>
      <w:r>
        <w:rPr>
          <w:rFonts w:hint="eastAsia"/>
          <w:color w:val="auto"/>
          <w:sz w:val="24"/>
        </w:rPr>
        <w:t>个。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88" w:name="_Toc15964"/>
      <w:r>
        <w:rPr>
          <w:b/>
          <w:bCs/>
          <w:color w:val="auto"/>
          <w:sz w:val="28"/>
          <w:szCs w:val="28"/>
        </w:rPr>
        <w:t>样品信息</w:t>
      </w:r>
      <w:bookmarkEnd w:id="88"/>
    </w:p>
    <w:tbl>
      <w:tblPr>
        <w:tblStyle w:val="12"/>
        <w:tblW w:w="8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2231"/>
        <w:gridCol w:w="2231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样品规格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样品数量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="宋体"/>
                <w:b/>
                <w:color w:val="auto"/>
                <w:szCs w:val="21"/>
                <w:lang w:eastAsia="zh-CN"/>
              </w:rPr>
            </w:pPr>
            <w:r>
              <w:rPr>
                <w:b/>
                <w:color w:val="auto"/>
                <w:szCs w:val="21"/>
              </w:rPr>
              <w:t>产品</w:t>
            </w:r>
            <w:r>
              <w:rPr>
                <w:rFonts w:hint="eastAsia"/>
                <w:b/>
                <w:color w:val="auto"/>
                <w:szCs w:val="21"/>
                <w:lang w:val="en-US" w:eastAsia="zh-CN"/>
              </w:rPr>
              <w:t>批号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E</w:t>
            </w:r>
            <w:r>
              <w:rPr>
                <w:rFonts w:hint="eastAsia"/>
                <w:color w:val="auto"/>
                <w:szCs w:val="21"/>
                <w:lang w:val="en-US" w:eastAsia="zh-CN"/>
              </w:rPr>
              <w:t xml:space="preserve">CG </w:t>
            </w:r>
            <w:r>
              <w:rPr>
                <w:rFonts w:hint="eastAsia"/>
                <w:color w:val="auto"/>
                <w:szCs w:val="21"/>
              </w:rPr>
              <w:t>Analyst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2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20200301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软件用户测试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89" w:name="_Toc9331"/>
      <w:r>
        <w:rPr>
          <w:b/>
          <w:bCs/>
          <w:color w:val="auto"/>
          <w:sz w:val="28"/>
          <w:szCs w:val="28"/>
        </w:rPr>
        <w:t>测试项目、接受标准和测试方法</w:t>
      </w:r>
      <w:bookmarkEnd w:id="89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bookmarkStart w:id="90" w:name="_Toc477944090"/>
      <w:bookmarkStart w:id="91" w:name="_Toc477944940"/>
      <w:r>
        <w:rPr>
          <w:bCs/>
          <w:color w:val="auto"/>
          <w:sz w:val="24"/>
        </w:rPr>
        <w:t xml:space="preserve"> </w:t>
      </w:r>
      <w:bookmarkStart w:id="92" w:name="_Toc509237744"/>
      <w:r>
        <w:rPr>
          <w:bCs/>
          <w:color w:val="auto"/>
          <w:sz w:val="24"/>
        </w:rPr>
        <w:t>测试仪器设备</w:t>
      </w:r>
      <w:bookmarkEnd w:id="90"/>
      <w:bookmarkEnd w:id="91"/>
      <w:bookmarkEnd w:id="92"/>
    </w:p>
    <w:p>
      <w:pPr>
        <w:spacing w:line="360" w:lineRule="auto"/>
        <w:ind w:firstLine="480" w:firstLineChars="200"/>
        <w:rPr>
          <w:color w:val="auto"/>
          <w:sz w:val="24"/>
        </w:rPr>
      </w:pPr>
      <w:r>
        <w:rPr>
          <w:rFonts w:hint="eastAsia"/>
          <w:color w:val="auto"/>
          <w:sz w:val="24"/>
        </w:rPr>
        <w:t>计算机、打印机</w:t>
      </w: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r>
        <w:rPr>
          <w:bCs/>
          <w:color w:val="auto"/>
          <w:sz w:val="24"/>
        </w:rPr>
        <w:t xml:space="preserve"> </w:t>
      </w:r>
      <w:bookmarkStart w:id="93" w:name="_Toc509237746"/>
      <w:r>
        <w:rPr>
          <w:rFonts w:hint="eastAsia"/>
          <w:bCs/>
          <w:color w:val="auto"/>
          <w:sz w:val="24"/>
        </w:rPr>
        <w:t>用户界面</w:t>
      </w:r>
      <w:r>
        <w:rPr>
          <w:bCs/>
          <w:color w:val="auto"/>
          <w:sz w:val="24"/>
        </w:rPr>
        <w:t>测试</w:t>
      </w:r>
      <w:bookmarkEnd w:id="93"/>
    </w:p>
    <w:p>
      <w:pPr>
        <w:spacing w:line="360" w:lineRule="auto"/>
        <w:ind w:firstLine="480" w:firstLineChars="200"/>
        <w:rPr>
          <w:color w:val="auto"/>
          <w:sz w:val="24"/>
        </w:rPr>
      </w:pPr>
      <w:r>
        <w:rPr>
          <w:color w:val="auto"/>
          <w:sz w:val="24"/>
        </w:rPr>
        <w:t>对界面的各个功能进行测试</w:t>
      </w:r>
    </w:p>
    <w:tbl>
      <w:tblPr>
        <w:tblStyle w:val="12"/>
        <w:tblW w:w="89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609"/>
        <w:gridCol w:w="2552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</w:t>
            </w:r>
            <w:r>
              <w:rPr>
                <w:rFonts w:hint="eastAsia"/>
                <w:b/>
                <w:color w:val="auto"/>
                <w:szCs w:val="21"/>
              </w:rPr>
              <w:t>编号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测试方法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接受标准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ECGAnalyst_CGN_001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开始界面显示用户登录窗口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双击windows桌面上</w:t>
            </w:r>
            <w:r>
              <w:rPr>
                <w:bCs/>
                <w:snapToGrid w:val="0"/>
                <w:color w:val="auto"/>
                <w:szCs w:val="21"/>
              </w:rPr>
              <w:t>ECGAnalyst</w:t>
            </w:r>
            <w:r>
              <w:rPr>
                <w:rFonts w:hint="eastAsia"/>
                <w:color w:val="auto"/>
              </w:rPr>
              <w:t>图标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bCs/>
                <w:snapToGrid w:val="0"/>
                <w:color w:val="auto"/>
                <w:szCs w:val="21"/>
              </w:rPr>
              <w:t>ECGAnalyst</w:t>
            </w:r>
            <w:r>
              <w:rPr>
                <w:rFonts w:hint="eastAsia"/>
                <w:color w:val="auto"/>
              </w:rPr>
              <w:t>软件启动开始界面上显示用户登录窗口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ECGAnalyst_CGN_002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bCs/>
                <w:snapToGrid w:val="0"/>
                <w:color w:val="auto"/>
                <w:szCs w:val="21"/>
              </w:rPr>
              <w:t>用户登录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输入用户名：jiance，密码：123456，点击【确定】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软件登录成功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退出</w:t>
            </w:r>
            <w:r>
              <w:rPr>
                <w:rFonts w:hint="eastAsia"/>
                <w:color w:val="auto"/>
              </w:rPr>
              <w:t>ECG Analyst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点击菜单栏</w:t>
            </w:r>
            <w:r>
              <w:rPr>
                <w:color w:val="auto"/>
              </w:rPr>
              <w:t>【</w:t>
            </w:r>
            <w:r>
              <w:rPr>
                <w:rFonts w:hint="eastAsia"/>
                <w:color w:val="auto"/>
              </w:rPr>
              <w:t>退出</w:t>
            </w:r>
            <w:r>
              <w:rPr>
                <w:color w:val="auto"/>
              </w:rPr>
              <w:t>】</w:t>
            </w:r>
            <w:r>
              <w:rPr>
                <w:rFonts w:hint="eastAsia"/>
                <w:color w:val="auto"/>
              </w:rPr>
              <w:t>或者点击标题栏右上角的</w:t>
            </w:r>
            <w:r>
              <w:rPr>
                <w:rFonts w:hint="eastAsia" w:cs="Marlett"/>
                <w:color w:val="auto"/>
                <w:sz w:val="20"/>
                <w:szCs w:val="19"/>
                <w:shd w:val="clear" w:color="auto" w:fill="767171" w:themeFill="background2" w:themeFillShade="80"/>
              </w:rPr>
              <w:t>【X】</w:t>
            </w:r>
            <w:r>
              <w:rPr>
                <w:color w:val="auto"/>
              </w:rPr>
              <w:t>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/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rFonts w:hint="eastAsia"/>
                <w:bCs/>
                <w:color w:val="auto"/>
                <w:szCs w:val="21"/>
              </w:rPr>
              <w:t>软件关闭，返回windows桌面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根据姓名进行查询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在工具栏[姓名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框中输入姓名，点击【查询】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根据手机号码进行查询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在工具栏[手机号码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框中输入手机号码，点击【查询】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根据起始时间进行查询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点击工具栏[起始时间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下拉框选择时间，点击【查询】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根据结束时间进行查询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点击工具栏[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结束</w:t>
            </w:r>
            <w:r>
              <w:rPr>
                <w:rFonts w:hint="eastAsia"/>
                <w:color w:val="auto"/>
              </w:rPr>
              <w:t>时间</w:t>
            </w:r>
            <w:r>
              <w:rPr>
                <w:color w:val="auto"/>
              </w:rPr>
              <w:t>]</w:t>
            </w:r>
            <w:r>
              <w:rPr>
                <w:rFonts w:hint="eastAsia"/>
                <w:color w:val="auto"/>
              </w:rPr>
              <w:t>下拉框选择时间，点击【查询】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用户列表显示出相应的用户列表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08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设置心电数据目录路径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点击【设置】，在&lt;心电数据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界面，点击【选择文件】，选择合适的存储路径，点击【确定】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心电数据将存储到更改后的路径下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09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设置心律失常参数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点击【设置】，在&lt;心律失常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界面进行室上性节律、室性节律参数设置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当输入的心律失常参数超过范围以后有提示信息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设置分析导联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点击【设置】，在&lt;心律失常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界面进行主、副分析导联的选择，点击【确定】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当选择的分析导联为</w:t>
            </w:r>
            <w:r>
              <w:rPr>
                <w:rFonts w:hint="eastAsia" w:ascii="宋体" w:hAnsi="宋体"/>
                <w:color w:val="auto"/>
              </w:rPr>
              <w:t>Ⅲ</w:t>
            </w:r>
            <w:r>
              <w:rPr>
                <w:rFonts w:hint="eastAsia"/>
                <w:color w:val="auto"/>
              </w:rPr>
              <w:t>、A</w:t>
            </w:r>
            <w:r>
              <w:rPr>
                <w:color w:val="auto"/>
              </w:rPr>
              <w:t>VL</w:t>
            </w:r>
            <w:r>
              <w:rPr>
                <w:rFonts w:hint="eastAsia"/>
                <w:color w:val="auto"/>
              </w:rPr>
              <w:t>、</w:t>
            </w:r>
            <w:r>
              <w:rPr>
                <w:color w:val="auto"/>
              </w:rPr>
              <w:t>AVR</w:t>
            </w:r>
            <w:r>
              <w:rPr>
                <w:rFonts w:hint="eastAsia"/>
                <w:color w:val="auto"/>
              </w:rPr>
              <w:t>、</w:t>
            </w:r>
            <w:r>
              <w:rPr>
                <w:color w:val="auto"/>
              </w:rPr>
              <w:t>AVF</w:t>
            </w:r>
            <w:r>
              <w:rPr>
                <w:rFonts w:hint="eastAsia"/>
                <w:color w:val="auto"/>
              </w:rPr>
              <w:t>时将有提示信息，其他情况主、副分析导联被更改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设置用户列表每页显示条数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点击&lt;每页条数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下拉框，选择条数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选中每页条数，用户列表显示条数相应改变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数据下载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在选中的用户行点击【点击下载】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数据开始下载，显示下载进度条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选择本地数据文件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在选中的用户行点击【选择数据文件】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弹出&lt;浏览文件夹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，选择数据文件夹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上传分析数据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右键点击用户行，选择【上传_分析文件】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rFonts w:hint="eastAsia"/>
                <w:bCs/>
                <w:color w:val="auto"/>
                <w:szCs w:val="21"/>
              </w:rPr>
              <w:t>弹出&lt;上传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提示后，</w:t>
            </w:r>
            <w:r>
              <w:rPr>
                <w:rFonts w:hint="eastAsia"/>
                <w:color w:val="auto"/>
              </w:rPr>
              <w:t>点击【确定】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分析文件上传完成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下载分析文件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右键点击用户行，选择【下载_分析文件】</w:t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分析文件下载完成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_01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首次进行编辑分析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双击用户行，</w:t>
            </w:r>
            <w:r>
              <w:rPr>
                <w:rFonts w:hint="eastAsia"/>
                <w:bCs/>
                <w:color w:val="auto"/>
                <w:szCs w:val="21"/>
              </w:rPr>
              <w:t>出&lt;分析结果数据不存在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提示后，</w:t>
            </w:r>
            <w:r>
              <w:rPr>
                <w:rFonts w:hint="eastAsia"/>
                <w:color w:val="auto"/>
              </w:rPr>
              <w:t>根据提示点击【确定】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开始分析，分析完成后跳转到&lt;编辑模板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重新分析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点击&lt;患者信息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界面，点击【重新分析】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提示分析进度，分析完成后跳转到</w:t>
            </w:r>
            <w:r>
              <w:rPr>
                <w:rFonts w:hint="eastAsia"/>
                <w:bCs/>
                <w:color w:val="auto"/>
                <w:szCs w:val="21"/>
              </w:rPr>
              <w:t>&lt;编辑模板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18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分类模板显示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点击&lt;分类显示</w:t>
            </w:r>
            <w:r>
              <w:rPr>
                <w:color w:val="auto"/>
              </w:rPr>
              <w:t>&gt;</w:t>
            </w:r>
            <w:r>
              <w:rPr>
                <w:rFonts w:hint="eastAsia"/>
                <w:color w:val="auto"/>
              </w:rPr>
              <w:t>框中的类型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模板区域显示分类结果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19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心搏编辑窗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双击模板区域的任一模板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进入&lt;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心搏编辑窗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室上性设置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点击【室上性设置】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进入&lt;</w:t>
            </w:r>
            <w:r>
              <w:rPr>
                <w:bCs/>
                <w:color w:val="auto"/>
                <w:szCs w:val="21"/>
              </w:rPr>
              <w:t>SVE</w:t>
            </w:r>
            <w:r>
              <w:rPr>
                <w:rFonts w:hint="eastAsia"/>
                <w:bCs/>
                <w:color w:val="auto"/>
                <w:szCs w:val="21"/>
              </w:rPr>
              <w:t>分析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散点图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点击【散点图】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进入&lt;散点图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D</w:t>
            </w:r>
            <w:r>
              <w:rPr>
                <w:bCs/>
                <w:snapToGrid w:val="0"/>
                <w:color w:val="auto"/>
                <w:szCs w:val="21"/>
              </w:rPr>
              <w:t>emix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点击模板区域任一模板的【De</w:t>
            </w:r>
            <w:r>
              <w:rPr>
                <w:color w:val="auto"/>
              </w:rPr>
              <w:t>mix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D</w:t>
            </w:r>
            <w:r>
              <w:rPr>
                <w:bCs/>
                <w:snapToGrid w:val="0"/>
                <w:color w:val="auto"/>
                <w:szCs w:val="21"/>
              </w:rPr>
              <w:t>emix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显示选中模板的叠加图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  <w:lang w:val="en-US" w:eastAsia="zh-CN"/>
              </w:rPr>
              <w:t>编辑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片段图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点击【片段图编辑】按钮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rFonts w:hint="eastAsia"/>
                <w:color w:val="auto"/>
              </w:rPr>
              <w:t>片段图编辑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重新设定片段图标签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双击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显示区任一</w:t>
            </w:r>
            <w:r>
              <w:rPr>
                <w:color w:val="auto"/>
              </w:rPr>
              <w:t>片段图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弹出片段图标签修改框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删除片段图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鼠标左键点击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显示区任一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，右键点击选中</w:t>
            </w:r>
            <w:r>
              <w:rPr>
                <w:color w:val="auto"/>
              </w:rPr>
              <w:t>片段图</w:t>
            </w:r>
            <w:r>
              <w:rPr>
                <w:rFonts w:hint="eastAsia"/>
                <w:color w:val="auto"/>
              </w:rPr>
              <w:t>，点击【删除选中】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选中的片段图被删除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查看S</w:t>
            </w:r>
            <w:r>
              <w:rPr>
                <w:bCs/>
                <w:snapToGrid w:val="0"/>
                <w:color w:val="auto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点击【S</w:t>
            </w:r>
            <w:r>
              <w:rPr>
                <w:color w:val="auto"/>
              </w:rPr>
              <w:t>T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rFonts w:hint="eastAsia"/>
                <w:color w:val="auto"/>
              </w:rPr>
              <w:t xml:space="preserve"> S</w:t>
            </w:r>
            <w:r>
              <w:rPr>
                <w:color w:val="auto"/>
              </w:rPr>
              <w:t>T</w:t>
            </w:r>
            <w:r>
              <w:rPr>
                <w:bCs/>
                <w:color w:val="auto"/>
                <w:szCs w:val="21"/>
              </w:rPr>
              <w:t xml:space="preserve"> 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</w:t>
            </w:r>
            <w:r>
              <w:rPr>
                <w:bCs/>
                <w:snapToGrid w:val="0"/>
                <w:color w:val="auto"/>
                <w:szCs w:val="21"/>
              </w:rPr>
              <w:t>HRV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</w:t>
            </w:r>
            <w:r>
              <w:rPr>
                <w:bCs/>
                <w:snapToGrid w:val="0"/>
                <w:color w:val="auto"/>
                <w:szCs w:val="21"/>
              </w:rPr>
              <w:t>HRV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bCs/>
                <w:snapToGrid w:val="0"/>
                <w:color w:val="auto"/>
                <w:szCs w:val="21"/>
              </w:rPr>
              <w:t>HRV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28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查看报告编辑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点击【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报告编辑</w:t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5" w:right="85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跳转到&lt;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报告编辑</w:t>
            </w:r>
            <w:r>
              <w:rPr>
                <w:bCs/>
                <w:color w:val="auto"/>
                <w:szCs w:val="21"/>
              </w:rPr>
              <w:t>&gt;</w:t>
            </w:r>
            <w:r>
              <w:rPr>
                <w:rFonts w:hint="eastAsia"/>
                <w:bCs/>
                <w:color w:val="auto"/>
                <w:szCs w:val="21"/>
              </w:rPr>
              <w:t>操作界面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29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查看事件列表界面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点击事件统计列表处</w:t>
            </w:r>
            <w:r>
              <w:rPr>
                <w:rFonts w:hint="eastAsia"/>
                <w:color w:val="auto"/>
                <w:szCs w:val="21"/>
              </w:rPr>
              <w:t>【自动】按钮和【手动】按钮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85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分别显示自动分析心律失常事件内容和手动添加事件按钮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事件统计-事件分钟统计功能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点击列表中自动分析事件</w:t>
            </w:r>
            <w:r>
              <w:rPr>
                <w:rFonts w:hint="eastAsia"/>
                <w:color w:val="auto"/>
                <w:szCs w:val="21"/>
              </w:rPr>
              <w:t>【</w:t>
            </w:r>
            <w:r>
              <w:rPr>
                <w:rFonts w:hint="eastAsia"/>
                <w:color w:val="auto"/>
              </w:rPr>
              <w:t>任一内容</w:t>
            </w:r>
            <w:r>
              <w:rPr>
                <w:rFonts w:hint="eastAsia"/>
                <w:color w:val="auto"/>
                <w:szCs w:val="21"/>
              </w:rPr>
              <w:t>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右侧相应事件每分钟对应内容跟随变化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事件统计-</w:t>
            </w:r>
            <w:r>
              <w:rPr>
                <w:bCs/>
                <w:snapToGrid w:val="0"/>
                <w:color w:val="auto"/>
                <w:szCs w:val="21"/>
              </w:rPr>
              <w:t>事件片段编辑窗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单击选定显示事件中的任意一项，点击【保存片段】按钮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该选择框变为橙色，</w:t>
            </w:r>
            <w:r>
              <w:rPr>
                <w:rFonts w:hint="eastAsia"/>
                <w:color w:val="auto"/>
                <w:szCs w:val="21"/>
              </w:rPr>
              <w:t>弹出确认保存弹框，弹框可以输入对应描述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事件统计-</w:t>
            </w:r>
            <w:r>
              <w:rPr>
                <w:bCs/>
                <w:snapToGrid w:val="0"/>
                <w:color w:val="auto"/>
                <w:szCs w:val="21"/>
              </w:rPr>
              <w:t>心电图编辑窗口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框选窗口中，任意三个心搏类型，在弹框中选择【室上性】选项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right="85" w:firstLine="0" w:firstLineChars="0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自动弹出修改心搏类型弹框，</w:t>
            </w:r>
            <w:r>
              <w:rPr>
                <w:rFonts w:hint="eastAsia"/>
                <w:color w:val="auto"/>
                <w:szCs w:val="21"/>
              </w:rPr>
              <w:t>框选中的心搏类型修改为室上性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页扫描-</w:t>
            </w:r>
            <w:r>
              <w:rPr>
                <w:bCs/>
                <w:snapToGrid w:val="0"/>
                <w:color w:val="auto"/>
                <w:szCs w:val="21"/>
              </w:rPr>
              <w:t>长时程心电图显示和编辑窗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通过【通道】选择不同导联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区域1显示对应导联的数据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房颤-</w:t>
            </w:r>
            <w:r>
              <w:rPr>
                <w:bCs/>
                <w:snapToGrid w:val="0"/>
                <w:color w:val="auto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功能（T</w:t>
            </w:r>
            <w:r>
              <w:rPr>
                <w:bCs/>
                <w:snapToGrid w:val="0"/>
                <w:color w:val="auto"/>
                <w:szCs w:val="21"/>
              </w:rPr>
              <w:t>-RR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功能）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点击【T-RR】按钮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区域1显示T-RR全程</w:t>
            </w:r>
            <w:r>
              <w:rPr>
                <w:rFonts w:hint="eastAsia"/>
                <w:color w:val="auto"/>
              </w:rPr>
              <w:t>心搏的间期点图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房颤-</w:t>
            </w:r>
            <w:r>
              <w:rPr>
                <w:bCs/>
                <w:snapToGrid w:val="0"/>
                <w:color w:val="auto"/>
                <w:szCs w:val="21"/>
              </w:rPr>
              <w:t>间期趋势图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功能（</w:t>
            </w:r>
            <w:r>
              <w:rPr>
                <w:bCs/>
                <w:snapToGrid w:val="0"/>
                <w:color w:val="auto"/>
                <w:szCs w:val="21"/>
              </w:rPr>
              <w:t>5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分钟密度图功能）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点击【密度图】按钮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区域1显示以5分钟为横轴步长，以5</w:t>
            </w:r>
            <w:r>
              <w:rPr>
                <w:color w:val="auto"/>
              </w:rPr>
              <w:t>0</w:t>
            </w:r>
            <w:r>
              <w:rPr>
                <w:rFonts w:hint="eastAsia"/>
                <w:color w:val="auto"/>
              </w:rPr>
              <w:t>ms为纵轴步长的间期统计图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房颤-检测房颤功能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点击区域2【检测房颤】按钮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numPr>
                <w:ilvl w:val="0"/>
                <w:numId w:val="6"/>
              </w:numPr>
              <w:ind w:right="85" w:firstLineChars="0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如果检测出房颤，则在列表中列出时间范围</w:t>
            </w:r>
          </w:p>
          <w:p>
            <w:pPr>
              <w:pStyle w:val="22"/>
              <w:numPr>
                <w:ilvl w:val="0"/>
                <w:numId w:val="6"/>
              </w:numPr>
              <w:ind w:right="85" w:firstLineChars="0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如果没有检出房颤，则弹出未检测出房颤提示框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3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直方图-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指定类型统计功能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点击区域1任一按钮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区域2显示该按钮对应统计类型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38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生成报告-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编辑模板功能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点击【编辑模板】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numPr>
                <w:ilvl w:val="0"/>
                <w:numId w:val="7"/>
              </w:numPr>
              <w:ind w:right="85" w:firstLineChars="0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出现【取消】、【保存模板】、【初始化模板】按钮</w:t>
            </w:r>
          </w:p>
          <w:p>
            <w:pPr>
              <w:pStyle w:val="22"/>
              <w:numPr>
                <w:ilvl w:val="0"/>
                <w:numId w:val="7"/>
              </w:numPr>
              <w:ind w:right="85" w:firstLineChars="0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结论部分出现模板文字，文字区分黑色和红色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  <w:lang w:val="en-US" w:eastAsia="zh-CN"/>
              </w:rPr>
              <w:t>39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生成报告-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预览打印报告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点击【预览/打印报告】按钮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弹出报告预览内容，显示所有信息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bCs/>
                <w:snapToGrid w:val="0"/>
                <w:color w:val="auto"/>
                <w:szCs w:val="21"/>
              </w:rPr>
              <w:t>生成报告-</w:t>
            </w:r>
            <w:r>
              <w:rPr>
                <w:bCs/>
                <w:snapToGrid w:val="0"/>
                <w:color w:val="auto"/>
                <w:szCs w:val="21"/>
              </w:rPr>
              <w:t xml:space="preserve"> </w:t>
            </w:r>
            <w:r>
              <w:rPr>
                <w:rFonts w:hint="eastAsia"/>
                <w:bCs/>
                <w:snapToGrid w:val="0"/>
                <w:color w:val="auto"/>
                <w:szCs w:val="21"/>
              </w:rPr>
              <w:t>上传报告功能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将不需要展示的内容在报告复选框中取消勾选，点击【上传报告】按钮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弹出“请确定是否要上传报告”确认框。点击确定，弹出正在上传进度条，上传成功后弹出“上传成功”提示框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通用心电图编辑窗口-放大缩小心电图功能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点击【常规】选项卡 =</w:t>
            </w:r>
            <w:r>
              <w:rPr>
                <w:color w:val="auto"/>
              </w:rPr>
              <w:t xml:space="preserve">&gt; </w:t>
            </w:r>
            <w:r>
              <w:rPr>
                <w:rFonts w:hint="eastAsia"/>
                <w:color w:val="auto"/>
              </w:rPr>
              <w:t>【2</w:t>
            </w:r>
            <w:r>
              <w:rPr>
                <w:color w:val="auto"/>
              </w:rPr>
              <w:t>5</w:t>
            </w:r>
            <w:r>
              <w:rPr>
                <w:rFonts w:hint="eastAsia"/>
                <w:color w:val="auto"/>
              </w:rPr>
              <w:t>毫米/秒】，选择【1</w:t>
            </w:r>
            <w:r>
              <w:rPr>
                <w:color w:val="auto"/>
              </w:rPr>
              <w:t>2.5</w:t>
            </w:r>
            <w:r>
              <w:rPr>
                <w:rFonts w:hint="eastAsia"/>
                <w:color w:val="auto"/>
              </w:rPr>
              <w:t>毫米/秒】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bCs/>
                <w:color w:val="auto"/>
                <w:szCs w:val="21"/>
              </w:rPr>
              <w:t>12</w:t>
            </w:r>
            <w:r>
              <w:rPr>
                <w:rFonts w:hint="eastAsia"/>
                <w:bCs/>
                <w:color w:val="auto"/>
                <w:szCs w:val="21"/>
              </w:rPr>
              <w:t>导联波形图变的紧密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2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通用心电图编辑窗口-插入心搏功能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在通用心电图编辑窗口，找到想要插入心搏的位置，右键鼠标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弹出插入心搏弹窗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_0</w:t>
            </w:r>
            <w:r>
              <w:rPr>
                <w:rFonts w:hint="eastAsia"/>
                <w:color w:val="auto"/>
              </w:rPr>
              <w:t>4</w:t>
            </w: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通用心电图编辑窗口-删除心搏功能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在通用心电图编辑窗口，找到想要删除的单个心搏，左键单击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弹出修改心搏弹窗，</w:t>
            </w:r>
            <w:r>
              <w:rPr>
                <w:rFonts w:hint="eastAsia"/>
                <w:color w:val="auto"/>
              </w:rPr>
              <w:t>点击【删除】按钮或者按快捷键D，</w:t>
            </w:r>
            <w:r>
              <w:rPr>
                <w:rFonts w:hint="eastAsia"/>
                <w:bCs/>
                <w:color w:val="auto"/>
                <w:szCs w:val="21"/>
              </w:rPr>
              <w:t>选中的心搏被删除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通用心电图编辑窗口-修改心搏功能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通用心电图编辑窗口，找到想要修改的单个心搏，左键单击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弹出修改心搏弹窗，</w:t>
            </w:r>
            <w:r>
              <w:rPr>
                <w:rFonts w:hint="eastAsia"/>
                <w:color w:val="auto"/>
              </w:rPr>
              <w:t>鼠标左键在弹窗选择要修改的类型，</w:t>
            </w:r>
            <w:r>
              <w:rPr>
                <w:rFonts w:hint="eastAsia"/>
                <w:bCs/>
                <w:color w:val="auto"/>
                <w:szCs w:val="21"/>
              </w:rPr>
              <w:t>选中的心搏类型被修改成选中的类型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5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通用心电图编辑窗口-测量心电图功能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按下</w:t>
            </w:r>
            <w:r>
              <w:rPr>
                <w:rFonts w:hint="eastAsia"/>
                <w:color w:val="auto"/>
              </w:rPr>
              <w:t>【标尺</w:t>
            </w:r>
            <w:r>
              <w:rPr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】</w:t>
            </w:r>
            <w:r>
              <w:rPr>
                <w:color w:val="auto"/>
              </w:rPr>
              <w:t>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标尺按钮变颜色</w:t>
            </w:r>
            <w:r>
              <w:rPr>
                <w:color w:val="auto"/>
              </w:rPr>
              <w:drawing>
                <wp:inline distT="0" distB="0" distL="0" distR="0">
                  <wp:extent cx="209550" cy="2190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心电图窗口进入测量状态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将鼠标移动到测量的起始位置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按下鼠标左键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拖动鼠标</w:t>
            </w:r>
            <w:r>
              <w:rPr>
                <w:rFonts w:hint="eastAsia"/>
                <w:color w:val="auto"/>
              </w:rPr>
              <w:t>，</w:t>
            </w:r>
            <w:r>
              <w:rPr>
                <w:rFonts w:hint="eastAsia"/>
                <w:bCs/>
                <w:color w:val="auto"/>
                <w:szCs w:val="21"/>
              </w:rPr>
              <w:t>界面中出现起始点到拖动点的时间，以及1</w:t>
            </w:r>
            <w:r>
              <w:rPr>
                <w:bCs/>
                <w:color w:val="auto"/>
                <w:szCs w:val="21"/>
              </w:rPr>
              <w:t>2</w:t>
            </w:r>
            <w:r>
              <w:rPr>
                <w:rFonts w:hint="eastAsia"/>
                <w:bCs/>
                <w:color w:val="auto"/>
                <w:szCs w:val="21"/>
              </w:rPr>
              <w:t>个导联起始结束位置对应的电平差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通用心电图编辑窗口-快速浏览心电图功能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拖动或点击心电图编辑窗口的底部的滚动条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心电图编辑窗口1</w:t>
            </w:r>
            <w:r>
              <w:rPr>
                <w:color w:val="auto"/>
              </w:rPr>
              <w:t>2</w:t>
            </w:r>
            <w:r>
              <w:rPr>
                <w:rFonts w:hint="eastAsia"/>
                <w:color w:val="auto"/>
              </w:rPr>
              <w:t>导联心电图显示不同时刻的心电图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04</w:t>
            </w:r>
            <w:r>
              <w:rPr>
                <w:rFonts w:hint="eastAsia"/>
                <w:color w:val="auto"/>
                <w:lang w:val="en-US" w:eastAsia="zh-CN"/>
              </w:rPr>
              <w:t>7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</w:t>
            </w:r>
            <w:bookmarkStart w:id="94" w:name="_Toc37416703"/>
            <w:r>
              <w:rPr>
                <w:rFonts w:hint="eastAsia"/>
                <w:color w:val="auto"/>
              </w:rPr>
              <w:t>保存心电片段图</w:t>
            </w:r>
            <w:bookmarkEnd w:id="94"/>
            <w:r>
              <w:rPr>
                <w:rFonts w:hint="eastAsia"/>
                <w:color w:val="auto"/>
              </w:rPr>
              <w:t>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点击</w:t>
            </w:r>
            <w:r>
              <w:rPr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>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85"/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（1）</w:t>
            </w:r>
            <w:r>
              <w:rPr>
                <w:color w:val="auto"/>
              </w:rPr>
              <w:t>在心电图编辑窗口中将出现一个</w:t>
            </w:r>
            <w:r>
              <w:rPr>
                <w:rFonts w:hint="eastAsia"/>
                <w:color w:val="auto"/>
              </w:rPr>
              <w:t>红色</w:t>
            </w:r>
            <w:r>
              <w:rPr>
                <w:color w:val="auto"/>
              </w:rPr>
              <w:t>实线方</w:t>
            </w:r>
            <w:r>
              <w:rPr>
                <w:rFonts w:hint="eastAsia"/>
                <w:color w:val="auto"/>
              </w:rPr>
              <w:t>框来标识被保存的心电图片段</w:t>
            </w:r>
          </w:p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（2）弹出“输入自定义信息”弹窗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48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通用心电图编辑窗口-即时打印心电图功能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点击</w:t>
            </w:r>
            <w:r>
              <w:rPr>
                <w:rFonts w:hint="eastAsia"/>
                <w:color w:val="auto"/>
              </w:rPr>
              <w:t>【打印</w:t>
            </w:r>
            <w:r>
              <w:rPr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】</w:t>
            </w:r>
            <w:r>
              <w:rPr>
                <w:color w:val="auto"/>
              </w:rPr>
              <w:t>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弹出打印预览弹窗，弹窗中显示内容为当前通用心电图编辑窗口中心位置图片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ECGAnalyst</w:t>
            </w:r>
            <w:r>
              <w:rPr>
                <w:color w:val="auto"/>
              </w:rPr>
              <w:t>_C</w:t>
            </w:r>
            <w:r>
              <w:rPr>
                <w:rFonts w:hint="eastAsia"/>
                <w:color w:val="auto"/>
              </w:rPr>
              <w:t>GN</w:t>
            </w:r>
            <w:r>
              <w:rPr>
                <w:color w:val="auto"/>
              </w:rPr>
              <w:t>_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rFonts w:hint="eastAsia"/>
                <w:color w:val="auto"/>
                <w:lang w:val="en-US" w:eastAsia="zh-CN"/>
              </w:rPr>
              <w:t>49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napToGrid w:val="0"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通用心电图编辑窗口-自定义心律失常事件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点击【手动标注事件</w:t>
            </w:r>
            <w:r>
              <w:rPr>
                <w:rFonts w:hint="eastAsia"/>
                <w:color w:val="auto"/>
              </w:rPr>
              <w:drawing>
                <wp:inline distT="0" distB="0" distL="0" distR="0">
                  <wp:extent cx="209550" cy="20955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】按钮</w:t>
            </w:r>
          </w:p>
        </w:tc>
        <w:tc>
          <w:tcPr>
            <w:tcW w:w="32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手动标注事件按钮变颜色</w:t>
            </w:r>
            <w:r>
              <w:rPr>
                <w:color w:val="auto"/>
              </w:rPr>
              <w:drawing>
                <wp:inline distT="0" distB="0" distL="0" distR="0">
                  <wp:extent cx="238125" cy="247650"/>
                  <wp:effectExtent l="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auto"/>
              </w:rPr>
              <w:t>，</w:t>
            </w:r>
            <w:r>
              <w:rPr>
                <w:color w:val="auto"/>
              </w:rPr>
              <w:t>心电图窗口进入</w:t>
            </w:r>
            <w:r>
              <w:rPr>
                <w:rFonts w:hint="eastAsia"/>
                <w:color w:val="auto"/>
              </w:rPr>
              <w:t>手动标记事件</w:t>
            </w:r>
            <w:r>
              <w:rPr>
                <w:color w:val="auto"/>
              </w:rPr>
              <w:t>状态</w:t>
            </w:r>
            <w:r>
              <w:rPr>
                <w:rFonts w:hint="eastAsia"/>
                <w:color w:val="auto"/>
              </w:rPr>
              <w:t>。在通用心电图编辑窗口按下鼠标左键，移动鼠标，框选一部分数据，通用心电图编辑窗口出现被绿框选定的部分。松开鼠标左键，</w:t>
            </w:r>
            <w:r>
              <w:rPr>
                <w:rFonts w:hint="eastAsia"/>
                <w:bCs/>
                <w:color w:val="auto"/>
                <w:szCs w:val="21"/>
              </w:rPr>
              <w:t>自动弹出自定义事件列表弹窗。</w:t>
            </w:r>
            <w:r>
              <w:rPr>
                <w:rFonts w:hint="eastAsia"/>
                <w:color w:val="auto"/>
              </w:rPr>
              <w:t>选择任一自定义事件，然后点击【事件列表】主按钮=&gt;【手动】按钮，</w:t>
            </w:r>
            <w:r>
              <w:rPr>
                <w:rFonts w:hint="eastAsia"/>
                <w:bCs/>
                <w:color w:val="auto"/>
                <w:szCs w:val="21"/>
              </w:rPr>
              <w:t>手动事件中出现刚才的自定义事件</w:t>
            </w:r>
          </w:p>
        </w:tc>
      </w:tr>
    </w:tbl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r>
        <w:rPr>
          <w:bCs/>
          <w:color w:val="auto"/>
          <w:sz w:val="24"/>
        </w:rPr>
        <w:t xml:space="preserve"> </w:t>
      </w:r>
      <w:bookmarkStart w:id="95" w:name="_Toc509237747"/>
      <w:r>
        <w:rPr>
          <w:bCs/>
          <w:color w:val="auto"/>
          <w:sz w:val="24"/>
        </w:rPr>
        <w:t>可用性测试</w:t>
      </w:r>
      <w:bookmarkEnd w:id="95"/>
    </w:p>
    <w:tbl>
      <w:tblPr>
        <w:tblStyle w:val="13"/>
        <w:tblW w:w="90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2104"/>
        <w:gridCol w:w="2643"/>
        <w:gridCol w:w="3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731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96" w:name="_Toc509237748"/>
            <w:bookmarkStart w:id="97" w:name="_Toc14984"/>
            <w:bookmarkStart w:id="98" w:name="_Toc504556295"/>
            <w:bookmarkStart w:id="99" w:name="_Hlk27469468"/>
            <w:r>
              <w:rPr>
                <w:b/>
                <w:color w:val="auto"/>
                <w:szCs w:val="21"/>
              </w:rPr>
              <w:t>序号</w:t>
            </w:r>
            <w:bookmarkEnd w:id="96"/>
            <w:bookmarkEnd w:id="97"/>
            <w:bookmarkEnd w:id="98"/>
          </w:p>
        </w:tc>
        <w:tc>
          <w:tcPr>
            <w:tcW w:w="2104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100" w:name="_Toc504556296"/>
            <w:bookmarkStart w:id="101" w:name="_Toc11182"/>
            <w:bookmarkStart w:id="102" w:name="_Toc509237749"/>
            <w:r>
              <w:rPr>
                <w:b/>
                <w:color w:val="auto"/>
                <w:szCs w:val="21"/>
              </w:rPr>
              <w:t>检验项目</w:t>
            </w:r>
            <w:bookmarkEnd w:id="100"/>
            <w:bookmarkEnd w:id="101"/>
            <w:bookmarkEnd w:id="102"/>
          </w:p>
        </w:tc>
        <w:tc>
          <w:tcPr>
            <w:tcW w:w="2643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103" w:name="_Toc22714"/>
            <w:bookmarkStart w:id="104" w:name="_Toc509237750"/>
            <w:bookmarkStart w:id="105" w:name="_Toc504556297"/>
            <w:r>
              <w:rPr>
                <w:b/>
                <w:color w:val="auto"/>
                <w:szCs w:val="21"/>
              </w:rPr>
              <w:t>测试方法</w:t>
            </w:r>
            <w:bookmarkEnd w:id="103"/>
            <w:bookmarkEnd w:id="104"/>
            <w:bookmarkEnd w:id="105"/>
          </w:p>
        </w:tc>
        <w:tc>
          <w:tcPr>
            <w:tcW w:w="3583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color w:val="auto"/>
                <w:szCs w:val="21"/>
              </w:rPr>
            </w:pPr>
            <w:bookmarkStart w:id="106" w:name="_Toc16404"/>
            <w:bookmarkStart w:id="107" w:name="_Toc509237751"/>
            <w:r>
              <w:rPr>
                <w:rFonts w:hint="eastAsia"/>
                <w:b/>
                <w:color w:val="auto"/>
                <w:szCs w:val="21"/>
              </w:rPr>
              <w:t>备注</w:t>
            </w:r>
            <w:bookmarkEnd w:id="106"/>
            <w:bookmarkEnd w:id="10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08" w:name="_Toc504556300"/>
            <w:bookmarkStart w:id="109" w:name="_Toc509237752"/>
            <w:bookmarkStart w:id="110" w:name="_Toc11963"/>
            <w:r>
              <w:rPr>
                <w:color w:val="auto"/>
                <w:szCs w:val="21"/>
              </w:rPr>
              <w:t>1</w:t>
            </w:r>
            <w:bookmarkEnd w:id="108"/>
            <w:bookmarkEnd w:id="109"/>
            <w:bookmarkEnd w:id="110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界面设计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1" w:name="_Toc25623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11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12" w:name="_Toc12737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3" w:name="_Toc27257"/>
            <w:bookmarkStart w:id="114" w:name="_Toc509237755"/>
            <w:bookmarkStart w:id="115" w:name="_Toc504556304"/>
            <w:r>
              <w:rPr>
                <w:color w:val="auto"/>
                <w:szCs w:val="21"/>
              </w:rPr>
              <w:t>2</w:t>
            </w:r>
            <w:bookmarkEnd w:id="113"/>
            <w:bookmarkEnd w:id="114"/>
            <w:bookmarkEnd w:id="115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操作体验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6" w:name="_Toc23134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16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17" w:name="_Toc32500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8" w:name="_Toc11536"/>
            <w:r>
              <w:rPr>
                <w:color w:val="auto"/>
                <w:szCs w:val="21"/>
              </w:rPr>
              <w:t>3</w:t>
            </w:r>
            <w:bookmarkEnd w:id="118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操作便捷性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19" w:name="_Toc9493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19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20" w:name="_Toc29737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21" w:name="_Toc26357"/>
            <w:r>
              <w:rPr>
                <w:color w:val="auto"/>
                <w:szCs w:val="21"/>
              </w:rPr>
              <w:t>4</w:t>
            </w:r>
            <w:bookmarkEnd w:id="121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菜单指向明确性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22" w:name="_Toc7721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22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23" w:name="_Toc31413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24" w:name="_Toc3013"/>
            <w:r>
              <w:rPr>
                <w:color w:val="auto"/>
                <w:szCs w:val="21"/>
              </w:rPr>
              <w:t>5</w:t>
            </w:r>
            <w:bookmarkEnd w:id="124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color w:val="auto"/>
                <w:szCs w:val="21"/>
              </w:rPr>
            </w:pPr>
            <w:r>
              <w:rPr>
                <w:rFonts w:hint="eastAsia"/>
                <w:bCs/>
                <w:color w:val="auto"/>
                <w:szCs w:val="21"/>
              </w:rPr>
              <w:t>产品稳定性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color w:val="auto"/>
                <w:szCs w:val="21"/>
              </w:rPr>
            </w:pPr>
            <w:bookmarkStart w:id="125" w:name="_Toc7404"/>
            <w:r>
              <w:rPr>
                <w:rFonts w:hint="eastAsia"/>
                <w:color w:val="auto"/>
                <w:szCs w:val="21"/>
              </w:rPr>
              <w:t>实际使用</w:t>
            </w:r>
            <w:bookmarkEnd w:id="125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26" w:name="_Toc13091"/>
            <w:r>
              <w:rPr>
                <w:rFonts w:hint="eastAsia"/>
                <w:color w:val="auto"/>
                <w:szCs w:val="21"/>
              </w:rPr>
              <w:t>根据使用者客观进行评价，按下方评分机制进行评分</w:t>
            </w:r>
            <w:bookmarkEnd w:id="1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061" w:type="dxa"/>
            <w:gridSpan w:val="4"/>
            <w:vAlign w:val="center"/>
          </w:tcPr>
          <w:p>
            <w:pPr>
              <w:jc w:val="left"/>
              <w:outlineLvl w:val="0"/>
              <w:rPr>
                <w:color w:val="auto"/>
                <w:szCs w:val="21"/>
              </w:rPr>
            </w:pPr>
            <w:bookmarkStart w:id="127" w:name="_Toc3940"/>
            <w:bookmarkStart w:id="128" w:name="_Toc509237773"/>
            <w:r>
              <w:rPr>
                <w:rFonts w:hint="eastAsia"/>
                <w:color w:val="auto"/>
                <w:szCs w:val="21"/>
              </w:rPr>
              <w:t>备注：</w:t>
            </w:r>
            <w:bookmarkEnd w:id="127"/>
            <w:bookmarkEnd w:id="128"/>
          </w:p>
          <w:p>
            <w:pPr>
              <w:jc w:val="left"/>
              <w:outlineLvl w:val="0"/>
              <w:rPr>
                <w:color w:val="auto"/>
                <w:szCs w:val="21"/>
              </w:rPr>
            </w:pPr>
          </w:p>
          <w:p>
            <w:pPr>
              <w:jc w:val="left"/>
              <w:outlineLvl w:val="0"/>
              <w:rPr>
                <w:color w:val="auto"/>
                <w:szCs w:val="21"/>
              </w:rPr>
            </w:pPr>
          </w:p>
        </w:tc>
      </w:tr>
      <w:bookmarkEnd w:id="99"/>
    </w:tbl>
    <w:p>
      <w:pPr>
        <w:spacing w:line="360" w:lineRule="auto"/>
        <w:outlineLvl w:val="0"/>
        <w:rPr>
          <w:color w:val="auto"/>
          <w:szCs w:val="21"/>
        </w:rPr>
      </w:pPr>
      <w:bookmarkStart w:id="129" w:name="_Toc509237775"/>
      <w:bookmarkStart w:id="130" w:name="_Toc27171"/>
      <w:bookmarkStart w:id="131" w:name="_Hlk508808279"/>
      <w:r>
        <w:rPr>
          <w:rFonts w:hint="eastAsia"/>
          <w:color w:val="auto"/>
          <w:szCs w:val="21"/>
        </w:rPr>
        <w:t>注：</w:t>
      </w:r>
      <w:bookmarkEnd w:id="129"/>
      <w:bookmarkEnd w:id="130"/>
    </w:p>
    <w:p>
      <w:pPr>
        <w:pStyle w:val="22"/>
        <w:numPr>
          <w:ilvl w:val="0"/>
          <w:numId w:val="8"/>
        </w:numPr>
        <w:spacing w:line="360" w:lineRule="auto"/>
        <w:ind w:firstLineChars="0"/>
        <w:outlineLvl w:val="0"/>
        <w:rPr>
          <w:color w:val="auto"/>
          <w:szCs w:val="21"/>
        </w:rPr>
      </w:pPr>
      <w:bookmarkStart w:id="132" w:name="_Toc26325"/>
      <w:bookmarkStart w:id="133" w:name="_Toc509237776"/>
      <w:r>
        <w:rPr>
          <w:rFonts w:hint="eastAsia"/>
          <w:color w:val="auto"/>
          <w:szCs w:val="21"/>
        </w:rPr>
        <w:t>评分按1~10分进行评分。非常满意为10分，基本满意为6分，非常不满意为1分，以此为划分；</w:t>
      </w:r>
      <w:bookmarkEnd w:id="132"/>
      <w:bookmarkEnd w:id="133"/>
    </w:p>
    <w:p>
      <w:pPr>
        <w:pStyle w:val="22"/>
        <w:numPr>
          <w:ilvl w:val="0"/>
          <w:numId w:val="8"/>
        </w:numPr>
        <w:spacing w:line="360" w:lineRule="auto"/>
        <w:ind w:firstLineChars="0"/>
        <w:outlineLvl w:val="0"/>
        <w:rPr>
          <w:color w:val="auto"/>
          <w:szCs w:val="21"/>
        </w:rPr>
      </w:pPr>
      <w:bookmarkStart w:id="134" w:name="_Toc509237777"/>
      <w:bookmarkStart w:id="135" w:name="_Toc30624"/>
      <w:r>
        <w:rPr>
          <w:rFonts w:hint="eastAsia"/>
          <w:color w:val="auto"/>
          <w:szCs w:val="21"/>
        </w:rPr>
        <w:t>备注中如有条款，满意项为总分加5，不满意为总分减5；</w:t>
      </w:r>
      <w:bookmarkEnd w:id="134"/>
      <w:bookmarkEnd w:id="135"/>
    </w:p>
    <w:p>
      <w:pPr>
        <w:pStyle w:val="22"/>
        <w:numPr>
          <w:ilvl w:val="0"/>
          <w:numId w:val="8"/>
        </w:numPr>
        <w:spacing w:line="360" w:lineRule="auto"/>
        <w:ind w:firstLineChars="0"/>
        <w:outlineLvl w:val="0"/>
        <w:rPr>
          <w:color w:val="auto"/>
          <w:szCs w:val="21"/>
        </w:rPr>
      </w:pPr>
      <w:bookmarkStart w:id="136" w:name="_Toc26507"/>
      <w:bookmarkStart w:id="137" w:name="_Toc509237778"/>
      <w:r>
        <w:rPr>
          <w:rFonts w:hint="eastAsia"/>
          <w:color w:val="auto"/>
          <w:szCs w:val="21"/>
        </w:rPr>
        <w:t>总分低于36分时，则认为可用性差，需进行综合考虑和数据分析，讨论与确定产品的相关内容</w:t>
      </w:r>
      <w:bookmarkEnd w:id="131"/>
      <w:r>
        <w:rPr>
          <w:rFonts w:hint="eastAsia"/>
          <w:color w:val="auto"/>
          <w:szCs w:val="21"/>
        </w:rPr>
        <w:t>。</w:t>
      </w:r>
      <w:bookmarkEnd w:id="136"/>
      <w:bookmarkEnd w:id="137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bookmarkStart w:id="138" w:name="_Toc509237779"/>
      <w:r>
        <w:rPr>
          <w:rFonts w:hint="eastAsia"/>
          <w:bCs/>
          <w:color w:val="auto"/>
          <w:sz w:val="24"/>
        </w:rPr>
        <w:t>适用性</w:t>
      </w:r>
      <w:r>
        <w:rPr>
          <w:bCs/>
          <w:color w:val="auto"/>
          <w:sz w:val="24"/>
        </w:rPr>
        <w:t>测试</w:t>
      </w:r>
      <w:bookmarkEnd w:id="138"/>
    </w:p>
    <w:tbl>
      <w:tblPr>
        <w:tblStyle w:val="12"/>
        <w:tblpPr w:leftFromText="180" w:rightFromText="180" w:vertAnchor="text" w:tblpXSpec="center" w:tblpY="1"/>
        <w:tblOverlap w:val="never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2793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序号</w:t>
            </w:r>
          </w:p>
        </w:tc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检验项目名称</w:t>
            </w:r>
          </w:p>
        </w:tc>
        <w:tc>
          <w:tcPr>
            <w:tcW w:w="4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color w:val="auto"/>
                <w:szCs w:val="21"/>
              </w:rPr>
            </w:pPr>
            <w:r>
              <w:rPr>
                <w:b/>
                <w:color w:val="auto"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1</w:t>
            </w:r>
          </w:p>
        </w:tc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使用人群测试</w:t>
            </w:r>
          </w:p>
        </w:tc>
        <w:tc>
          <w:tcPr>
            <w:tcW w:w="4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建议</w:t>
            </w:r>
            <w:r>
              <w:rPr>
                <w:color w:val="auto"/>
                <w:szCs w:val="21"/>
              </w:rPr>
              <w:t>选择</w:t>
            </w:r>
            <w:r>
              <w:rPr>
                <w:rFonts w:hint="eastAsia"/>
                <w:color w:val="auto"/>
                <w:szCs w:val="21"/>
              </w:rPr>
              <w:t>有心电分析经验人群</w:t>
            </w:r>
            <w:r>
              <w:rPr>
                <w:color w:val="auto"/>
                <w:szCs w:val="21"/>
              </w:rPr>
              <w:t>依据使用说明书进行测试</w:t>
            </w:r>
          </w:p>
        </w:tc>
      </w:tr>
    </w:tbl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bookmarkStart w:id="139" w:name="_Toc438471204"/>
      <w:bookmarkStart w:id="140" w:name="_Toc509237780"/>
      <w:r>
        <w:rPr>
          <w:bCs/>
          <w:color w:val="auto"/>
          <w:sz w:val="24"/>
        </w:rPr>
        <w:t>测试项通过准则</w:t>
      </w:r>
      <w:bookmarkEnd w:id="139"/>
      <w:bookmarkEnd w:id="140"/>
    </w:p>
    <w:p>
      <w:pPr>
        <w:pStyle w:val="24"/>
        <w:ind w:firstLine="424" w:firstLineChars="177"/>
        <w:contextualSpacing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每个测试项必须通过其所有测试用例</w:t>
      </w:r>
      <w:bookmarkStart w:id="141" w:name="_Toc477945628"/>
      <w:r>
        <w:rPr>
          <w:rFonts w:hint="eastAsia" w:ascii="Times New Roman" w:hAnsi="Times New Roman" w:cs="Times New Roman"/>
          <w:color w:val="auto"/>
          <w:szCs w:val="24"/>
        </w:rPr>
        <w:t>，</w:t>
      </w:r>
      <w:r>
        <w:rPr>
          <w:rFonts w:ascii="Times New Roman" w:hAnsi="Times New Roman" w:cs="Times New Roman"/>
          <w:color w:val="auto"/>
        </w:rPr>
        <w:t>测试结果符合接受准则</w:t>
      </w:r>
      <w:bookmarkEnd w:id="141"/>
      <w:r>
        <w:rPr>
          <w:rFonts w:hint="eastAsia" w:ascii="Times New Roman" w:hAnsi="Times New Roman" w:cs="Times New Roman"/>
          <w:color w:val="auto"/>
        </w:rPr>
        <w:t>。</w:t>
      </w: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color w:val="auto"/>
          <w:sz w:val="24"/>
        </w:rPr>
      </w:pPr>
      <w:bookmarkStart w:id="142" w:name="_Toc438471205"/>
      <w:r>
        <w:rPr>
          <w:bCs/>
          <w:color w:val="auto"/>
          <w:sz w:val="24"/>
        </w:rPr>
        <w:t xml:space="preserve"> </w:t>
      </w:r>
      <w:bookmarkStart w:id="143" w:name="_Toc509237781"/>
      <w:r>
        <w:rPr>
          <w:bCs/>
          <w:color w:val="auto"/>
          <w:sz w:val="24"/>
        </w:rPr>
        <w:t>异常解决</w:t>
      </w:r>
      <w:bookmarkEnd w:id="142"/>
      <w:bookmarkEnd w:id="143"/>
    </w:p>
    <w:p>
      <w:pPr>
        <w:pStyle w:val="24"/>
        <w:contextualSpacing/>
        <w:rPr>
          <w:rFonts w:ascii="Times New Roman" w:hAnsi="Times New Roman" w:cs="Times New Roman"/>
          <w:b/>
          <w:bCs/>
          <w:color w:val="auto"/>
          <w:szCs w:val="24"/>
        </w:rPr>
      </w:pPr>
      <w:bookmarkStart w:id="144" w:name="_Toc504481765"/>
      <w:bookmarkStart w:id="145" w:name="_Hlk505159853"/>
      <w:r>
        <w:rPr>
          <w:rFonts w:hint="eastAsia" w:ascii="宋体"/>
          <w:bCs/>
          <w:color w:val="auto"/>
        </w:rPr>
        <w:t>测试结果中存在与方案存在不一致时，请予以说明，并进行确认</w:t>
      </w:r>
      <w:bookmarkEnd w:id="144"/>
      <w:bookmarkEnd w:id="145"/>
      <w:r>
        <w:rPr>
          <w:rFonts w:ascii="Times New Roman" w:hAnsi="Times New Roman" w:cs="Times New Roman"/>
          <w:bCs/>
          <w:color w:val="auto"/>
          <w:szCs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46" w:name="_Toc19474"/>
      <w:r>
        <w:rPr>
          <w:b/>
          <w:bCs/>
          <w:color w:val="auto"/>
          <w:sz w:val="28"/>
          <w:szCs w:val="28"/>
        </w:rPr>
        <w:t>结论</w:t>
      </w:r>
      <w:bookmarkEnd w:id="146"/>
    </w:p>
    <w:p>
      <w:pPr>
        <w:pStyle w:val="22"/>
        <w:tabs>
          <w:tab w:val="left" w:pos="425"/>
        </w:tabs>
        <w:ind w:firstLine="424" w:firstLineChars="177"/>
        <w:outlineLvl w:val="0"/>
        <w:rPr>
          <w:bCs/>
          <w:color w:val="auto"/>
          <w:sz w:val="24"/>
        </w:rPr>
      </w:pPr>
      <w:bookmarkStart w:id="147" w:name="_Toc477945631"/>
      <w:bookmarkStart w:id="148" w:name="_Toc28692"/>
      <w:bookmarkStart w:id="149" w:name="_Toc509237783"/>
      <w:bookmarkStart w:id="150" w:name="_Toc504556324"/>
      <w:r>
        <w:rPr>
          <w:rFonts w:hint="eastAsia" w:ascii="宋体" w:hAnsi="宋体"/>
          <w:bCs/>
          <w:color w:val="auto"/>
          <w:sz w:val="24"/>
        </w:rPr>
        <w:t>对产品进行测试数据收集及分析，依据通过准则确定测试项符合性</w:t>
      </w:r>
      <w:r>
        <w:rPr>
          <w:bCs/>
          <w:color w:val="auto"/>
          <w:sz w:val="24"/>
        </w:rPr>
        <w:t>。</w:t>
      </w:r>
      <w:bookmarkEnd w:id="147"/>
      <w:bookmarkEnd w:id="148"/>
      <w:bookmarkEnd w:id="149"/>
      <w:bookmarkEnd w:id="150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color w:val="auto"/>
          <w:sz w:val="28"/>
          <w:szCs w:val="28"/>
        </w:rPr>
      </w:pPr>
      <w:bookmarkStart w:id="151" w:name="_Toc1023"/>
      <w:r>
        <w:rPr>
          <w:b/>
          <w:bCs/>
          <w:color w:val="auto"/>
          <w:sz w:val="28"/>
          <w:szCs w:val="28"/>
        </w:rPr>
        <w:t>附录</w:t>
      </w:r>
      <w:bookmarkEnd w:id="151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/>
          <w:bCs/>
          <w:color w:val="auto"/>
          <w:sz w:val="28"/>
          <w:szCs w:val="28"/>
        </w:rPr>
      </w:pPr>
      <w:bookmarkStart w:id="152" w:name="_Toc504555771"/>
      <w:bookmarkStart w:id="153" w:name="_Toc509237785"/>
      <w:bookmarkStart w:id="154" w:name="_Toc504556326"/>
      <w:r>
        <w:rPr>
          <w:rFonts w:hint="eastAsia"/>
          <w:color w:val="auto"/>
          <w:sz w:val="24"/>
        </w:rPr>
        <w:t>产品测试记录</w:t>
      </w:r>
      <w:bookmarkEnd w:id="152"/>
      <w:bookmarkEnd w:id="153"/>
      <w:bookmarkEnd w:id="154"/>
    </w:p>
    <w:p>
      <w:pPr>
        <w:pStyle w:val="22"/>
        <w:spacing w:line="360" w:lineRule="auto"/>
        <w:ind w:firstLine="424" w:firstLineChars="177"/>
        <w:rPr>
          <w:color w:val="auto"/>
          <w:kern w:val="0"/>
          <w:sz w:val="24"/>
        </w:rPr>
      </w:pPr>
      <w:r>
        <w:rPr>
          <w:rFonts w:hint="eastAsia" w:ascii="宋体" w:hAnsi="宋体"/>
          <w:bCs/>
          <w:color w:val="auto"/>
          <w:sz w:val="24"/>
        </w:rPr>
        <w:t>测试过程中</w:t>
      </w:r>
      <w:r>
        <w:rPr>
          <w:rFonts w:ascii="宋体" w:hAnsi="宋体"/>
          <w:bCs/>
          <w:color w:val="auto"/>
          <w:sz w:val="24"/>
        </w:rPr>
        <w:t>根据需求编制、形成，作为</w:t>
      </w:r>
      <w:r>
        <w:rPr>
          <w:rFonts w:hint="eastAsia" w:ascii="宋体" w:hAnsi="宋体"/>
          <w:bCs/>
          <w:color w:val="auto"/>
          <w:sz w:val="24"/>
        </w:rPr>
        <w:t>验证</w:t>
      </w:r>
      <w:r>
        <w:rPr>
          <w:rFonts w:ascii="宋体" w:hAnsi="宋体"/>
          <w:bCs/>
          <w:color w:val="auto"/>
          <w:sz w:val="24"/>
        </w:rPr>
        <w:t>报告的附件</w:t>
      </w:r>
      <w:r>
        <w:rPr>
          <w:rFonts w:hint="eastAsia" w:ascii="宋体" w:hAnsi="宋体"/>
          <w:bCs/>
          <w:color w:val="auto"/>
          <w:sz w:val="24"/>
        </w:rPr>
        <w:t>。</w:t>
      </w:r>
    </w:p>
    <w:p>
      <w:pPr>
        <w:spacing w:line="360" w:lineRule="auto"/>
        <w:ind w:firstLine="420"/>
        <w:rPr>
          <w:color w:val="auto"/>
          <w:kern w:val="0"/>
          <w:sz w:val="24"/>
        </w:rPr>
      </w:pPr>
    </w:p>
    <w:p>
      <w:pPr>
        <w:tabs>
          <w:tab w:val="left" w:pos="425"/>
        </w:tabs>
        <w:spacing w:line="360" w:lineRule="auto"/>
        <w:outlineLvl w:val="0"/>
        <w:rPr>
          <w:color w:val="auto"/>
          <w:kern w:val="0"/>
          <w:sz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13"/>
        <w:szCs w:val="13"/>
      </w:rPr>
    </w:pPr>
    <w:r>
      <w:rPr>
        <w:sz w:val="13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3"/>
        <w:szCs w:val="13"/>
      </w:rPr>
      <w:t xml:space="preserve">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C657E"/>
    <w:multiLevelType w:val="multilevel"/>
    <w:tmpl w:val="112C65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b w:val="0"/>
        <w:i w:val="0"/>
        <w:color w:val="auto"/>
        <w:sz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D362597"/>
    <w:multiLevelType w:val="multilevel"/>
    <w:tmpl w:val="2D362597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C72A9"/>
    <w:multiLevelType w:val="multilevel"/>
    <w:tmpl w:val="439C72A9"/>
    <w:lvl w:ilvl="0" w:tentative="0">
      <w:start w:val="1"/>
      <w:numFmt w:val="bullet"/>
      <w:lvlText w:val="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4">
    <w:nsid w:val="4C7970B2"/>
    <w:multiLevelType w:val="multilevel"/>
    <w:tmpl w:val="4C7970B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>
    <w:nsid w:val="6E463612"/>
    <w:multiLevelType w:val="multilevel"/>
    <w:tmpl w:val="6E46361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5B"/>
    <w:rsid w:val="000459FA"/>
    <w:rsid w:val="00082504"/>
    <w:rsid w:val="000A6F6E"/>
    <w:rsid w:val="000B1118"/>
    <w:rsid w:val="000B3208"/>
    <w:rsid w:val="000E69E5"/>
    <w:rsid w:val="000F02BD"/>
    <w:rsid w:val="000F2FB2"/>
    <w:rsid w:val="00104E54"/>
    <w:rsid w:val="00154A26"/>
    <w:rsid w:val="00180637"/>
    <w:rsid w:val="001964B4"/>
    <w:rsid w:val="00196B39"/>
    <w:rsid w:val="001B0F5F"/>
    <w:rsid w:val="001B5D1F"/>
    <w:rsid w:val="0021060C"/>
    <w:rsid w:val="0025086C"/>
    <w:rsid w:val="002765D8"/>
    <w:rsid w:val="00285CBA"/>
    <w:rsid w:val="00285FF6"/>
    <w:rsid w:val="0029749E"/>
    <w:rsid w:val="002D7AAE"/>
    <w:rsid w:val="002E1F89"/>
    <w:rsid w:val="002F506E"/>
    <w:rsid w:val="00330338"/>
    <w:rsid w:val="003355D3"/>
    <w:rsid w:val="00386931"/>
    <w:rsid w:val="00391A86"/>
    <w:rsid w:val="003A12D4"/>
    <w:rsid w:val="003F6D2B"/>
    <w:rsid w:val="00404B7D"/>
    <w:rsid w:val="00431F30"/>
    <w:rsid w:val="004338BC"/>
    <w:rsid w:val="00452ABF"/>
    <w:rsid w:val="00460271"/>
    <w:rsid w:val="004B6B4A"/>
    <w:rsid w:val="004D21F1"/>
    <w:rsid w:val="004D6808"/>
    <w:rsid w:val="004F4648"/>
    <w:rsid w:val="00551260"/>
    <w:rsid w:val="00553775"/>
    <w:rsid w:val="00572F20"/>
    <w:rsid w:val="00581F72"/>
    <w:rsid w:val="005A5EFB"/>
    <w:rsid w:val="005D1D9D"/>
    <w:rsid w:val="005E6E1B"/>
    <w:rsid w:val="005F6F13"/>
    <w:rsid w:val="005F738D"/>
    <w:rsid w:val="006002A3"/>
    <w:rsid w:val="006B582E"/>
    <w:rsid w:val="006D2984"/>
    <w:rsid w:val="006D77B7"/>
    <w:rsid w:val="00705488"/>
    <w:rsid w:val="0074312E"/>
    <w:rsid w:val="007547AA"/>
    <w:rsid w:val="00763583"/>
    <w:rsid w:val="00787019"/>
    <w:rsid w:val="007A32D2"/>
    <w:rsid w:val="00813C3B"/>
    <w:rsid w:val="008600EE"/>
    <w:rsid w:val="0087354B"/>
    <w:rsid w:val="00893D21"/>
    <w:rsid w:val="008A0FF9"/>
    <w:rsid w:val="008A5974"/>
    <w:rsid w:val="008B2AB1"/>
    <w:rsid w:val="008C3589"/>
    <w:rsid w:val="008D7F3E"/>
    <w:rsid w:val="009367E9"/>
    <w:rsid w:val="0095405B"/>
    <w:rsid w:val="00962B3C"/>
    <w:rsid w:val="00974460"/>
    <w:rsid w:val="009745C1"/>
    <w:rsid w:val="00975F4C"/>
    <w:rsid w:val="00995F39"/>
    <w:rsid w:val="009C4005"/>
    <w:rsid w:val="009F3A7F"/>
    <w:rsid w:val="00A0721E"/>
    <w:rsid w:val="00A1496E"/>
    <w:rsid w:val="00A16007"/>
    <w:rsid w:val="00A354A2"/>
    <w:rsid w:val="00A5333E"/>
    <w:rsid w:val="00A7355B"/>
    <w:rsid w:val="00AB6182"/>
    <w:rsid w:val="00AE07B7"/>
    <w:rsid w:val="00B130C4"/>
    <w:rsid w:val="00B16A6E"/>
    <w:rsid w:val="00B235EE"/>
    <w:rsid w:val="00B3040D"/>
    <w:rsid w:val="00B56F24"/>
    <w:rsid w:val="00B77B92"/>
    <w:rsid w:val="00B821C2"/>
    <w:rsid w:val="00B97061"/>
    <w:rsid w:val="00BA40D9"/>
    <w:rsid w:val="00BD668E"/>
    <w:rsid w:val="00BE5CF3"/>
    <w:rsid w:val="00BF07A5"/>
    <w:rsid w:val="00C121C0"/>
    <w:rsid w:val="00C133B4"/>
    <w:rsid w:val="00C505DC"/>
    <w:rsid w:val="00C65F30"/>
    <w:rsid w:val="00C67B20"/>
    <w:rsid w:val="00C85A03"/>
    <w:rsid w:val="00CC51D0"/>
    <w:rsid w:val="00CC5822"/>
    <w:rsid w:val="00CD288F"/>
    <w:rsid w:val="00CD6740"/>
    <w:rsid w:val="00CF1C29"/>
    <w:rsid w:val="00CF7B14"/>
    <w:rsid w:val="00D042B7"/>
    <w:rsid w:val="00D137A8"/>
    <w:rsid w:val="00D23A16"/>
    <w:rsid w:val="00D330C9"/>
    <w:rsid w:val="00D95584"/>
    <w:rsid w:val="00DA4F43"/>
    <w:rsid w:val="00DC2B0A"/>
    <w:rsid w:val="00DC654C"/>
    <w:rsid w:val="00DE4E4E"/>
    <w:rsid w:val="00DF53FC"/>
    <w:rsid w:val="00E219C4"/>
    <w:rsid w:val="00E37394"/>
    <w:rsid w:val="00E45EC0"/>
    <w:rsid w:val="00E463E3"/>
    <w:rsid w:val="00E529D9"/>
    <w:rsid w:val="00E73B16"/>
    <w:rsid w:val="00E75045"/>
    <w:rsid w:val="00EA4EC9"/>
    <w:rsid w:val="00EB620A"/>
    <w:rsid w:val="00EB6AD4"/>
    <w:rsid w:val="00ED6494"/>
    <w:rsid w:val="00EE5AA0"/>
    <w:rsid w:val="00F0045E"/>
    <w:rsid w:val="00F05766"/>
    <w:rsid w:val="00F066B9"/>
    <w:rsid w:val="00F32873"/>
    <w:rsid w:val="00F331E5"/>
    <w:rsid w:val="00F72A76"/>
    <w:rsid w:val="00FC0E9D"/>
    <w:rsid w:val="00FE4728"/>
    <w:rsid w:val="00FF7F20"/>
    <w:rsid w:val="0237003E"/>
    <w:rsid w:val="024753A2"/>
    <w:rsid w:val="02A0358F"/>
    <w:rsid w:val="04231250"/>
    <w:rsid w:val="04F30336"/>
    <w:rsid w:val="055D65ED"/>
    <w:rsid w:val="06685D8F"/>
    <w:rsid w:val="07E64A98"/>
    <w:rsid w:val="07F410BC"/>
    <w:rsid w:val="09EB6D4D"/>
    <w:rsid w:val="0AC420A1"/>
    <w:rsid w:val="0AE22731"/>
    <w:rsid w:val="0BEF7EFC"/>
    <w:rsid w:val="0C17507E"/>
    <w:rsid w:val="0D8B355E"/>
    <w:rsid w:val="0DB25ECD"/>
    <w:rsid w:val="0DE464F8"/>
    <w:rsid w:val="0E9038DC"/>
    <w:rsid w:val="0ED13C81"/>
    <w:rsid w:val="0F9235F6"/>
    <w:rsid w:val="0FC001B5"/>
    <w:rsid w:val="10965BB8"/>
    <w:rsid w:val="10E45626"/>
    <w:rsid w:val="11642BEB"/>
    <w:rsid w:val="12846EB4"/>
    <w:rsid w:val="12C330B0"/>
    <w:rsid w:val="12CE6614"/>
    <w:rsid w:val="13C20209"/>
    <w:rsid w:val="1440007A"/>
    <w:rsid w:val="16492B16"/>
    <w:rsid w:val="179252E7"/>
    <w:rsid w:val="185545DC"/>
    <w:rsid w:val="18F35785"/>
    <w:rsid w:val="19B9514A"/>
    <w:rsid w:val="1A6F1B3F"/>
    <w:rsid w:val="1BF110CD"/>
    <w:rsid w:val="1C4E63EC"/>
    <w:rsid w:val="1C784D3B"/>
    <w:rsid w:val="1D5943A9"/>
    <w:rsid w:val="202B4584"/>
    <w:rsid w:val="20A94408"/>
    <w:rsid w:val="20F03981"/>
    <w:rsid w:val="21053733"/>
    <w:rsid w:val="21243552"/>
    <w:rsid w:val="224C6E4D"/>
    <w:rsid w:val="22F845E0"/>
    <w:rsid w:val="23B04B83"/>
    <w:rsid w:val="23BF7F0F"/>
    <w:rsid w:val="242515DF"/>
    <w:rsid w:val="245A04EC"/>
    <w:rsid w:val="2490493B"/>
    <w:rsid w:val="24C11F1D"/>
    <w:rsid w:val="250C7408"/>
    <w:rsid w:val="253D0C74"/>
    <w:rsid w:val="256043F0"/>
    <w:rsid w:val="26BC0178"/>
    <w:rsid w:val="2813027E"/>
    <w:rsid w:val="2A5360FF"/>
    <w:rsid w:val="2AC824AF"/>
    <w:rsid w:val="2B426F90"/>
    <w:rsid w:val="2C7C3098"/>
    <w:rsid w:val="2D4B392F"/>
    <w:rsid w:val="2D916143"/>
    <w:rsid w:val="2E1F3111"/>
    <w:rsid w:val="2F040CFE"/>
    <w:rsid w:val="2F675DFF"/>
    <w:rsid w:val="30347F0B"/>
    <w:rsid w:val="31127C95"/>
    <w:rsid w:val="31AD5A5A"/>
    <w:rsid w:val="32463FAC"/>
    <w:rsid w:val="32B446F3"/>
    <w:rsid w:val="330F6A97"/>
    <w:rsid w:val="335D6DEA"/>
    <w:rsid w:val="33713514"/>
    <w:rsid w:val="33F841B1"/>
    <w:rsid w:val="361E00BA"/>
    <w:rsid w:val="369B089F"/>
    <w:rsid w:val="36C3520A"/>
    <w:rsid w:val="37095E2F"/>
    <w:rsid w:val="37562CBF"/>
    <w:rsid w:val="38974435"/>
    <w:rsid w:val="38E24FDA"/>
    <w:rsid w:val="39D82C6A"/>
    <w:rsid w:val="3B634F39"/>
    <w:rsid w:val="3C765EB9"/>
    <w:rsid w:val="3D2D6A3A"/>
    <w:rsid w:val="3D6446FB"/>
    <w:rsid w:val="3D735B6D"/>
    <w:rsid w:val="3E00684F"/>
    <w:rsid w:val="3E9F39E9"/>
    <w:rsid w:val="3F061C7F"/>
    <w:rsid w:val="3F3A412D"/>
    <w:rsid w:val="3FCA2446"/>
    <w:rsid w:val="405B1097"/>
    <w:rsid w:val="40877189"/>
    <w:rsid w:val="41591466"/>
    <w:rsid w:val="41C4509C"/>
    <w:rsid w:val="42271020"/>
    <w:rsid w:val="428E58FF"/>
    <w:rsid w:val="434022E0"/>
    <w:rsid w:val="442968BF"/>
    <w:rsid w:val="442D0983"/>
    <w:rsid w:val="455E5FE8"/>
    <w:rsid w:val="46050372"/>
    <w:rsid w:val="4A3E519B"/>
    <w:rsid w:val="4A6B1BCD"/>
    <w:rsid w:val="4A794899"/>
    <w:rsid w:val="4A9A79CB"/>
    <w:rsid w:val="4C414EDF"/>
    <w:rsid w:val="4D951E78"/>
    <w:rsid w:val="4E4B2F15"/>
    <w:rsid w:val="4EE27707"/>
    <w:rsid w:val="4F1856F5"/>
    <w:rsid w:val="4F1F6AEB"/>
    <w:rsid w:val="4F86066C"/>
    <w:rsid w:val="501F7FCC"/>
    <w:rsid w:val="51B66B48"/>
    <w:rsid w:val="51DB7CD6"/>
    <w:rsid w:val="52731E2B"/>
    <w:rsid w:val="52B360D2"/>
    <w:rsid w:val="53DD034C"/>
    <w:rsid w:val="5660153B"/>
    <w:rsid w:val="56C91A89"/>
    <w:rsid w:val="57110F5F"/>
    <w:rsid w:val="57983032"/>
    <w:rsid w:val="58F95801"/>
    <w:rsid w:val="59035FFF"/>
    <w:rsid w:val="59077D24"/>
    <w:rsid w:val="597008D2"/>
    <w:rsid w:val="5A7E17C2"/>
    <w:rsid w:val="5AD24BB1"/>
    <w:rsid w:val="5B397E70"/>
    <w:rsid w:val="5BD75A13"/>
    <w:rsid w:val="5C3B4C54"/>
    <w:rsid w:val="5C5440F0"/>
    <w:rsid w:val="5C686204"/>
    <w:rsid w:val="5D524ECC"/>
    <w:rsid w:val="5E7F1359"/>
    <w:rsid w:val="5FA53E99"/>
    <w:rsid w:val="5FFE3C9D"/>
    <w:rsid w:val="612158B7"/>
    <w:rsid w:val="612534AF"/>
    <w:rsid w:val="61276E0E"/>
    <w:rsid w:val="63E03CCD"/>
    <w:rsid w:val="64771710"/>
    <w:rsid w:val="64D8082C"/>
    <w:rsid w:val="64D9522A"/>
    <w:rsid w:val="677C37EE"/>
    <w:rsid w:val="684837B0"/>
    <w:rsid w:val="68C710FB"/>
    <w:rsid w:val="69281F5D"/>
    <w:rsid w:val="697C3711"/>
    <w:rsid w:val="6ADD09B8"/>
    <w:rsid w:val="6C6D24D5"/>
    <w:rsid w:val="6C8960EC"/>
    <w:rsid w:val="6DF075F2"/>
    <w:rsid w:val="6DFD320E"/>
    <w:rsid w:val="6E8A3DE7"/>
    <w:rsid w:val="6EB65562"/>
    <w:rsid w:val="6F303B5E"/>
    <w:rsid w:val="7040206B"/>
    <w:rsid w:val="709E554B"/>
    <w:rsid w:val="71D12B24"/>
    <w:rsid w:val="72172148"/>
    <w:rsid w:val="73EF1617"/>
    <w:rsid w:val="740A0F5B"/>
    <w:rsid w:val="74320FCB"/>
    <w:rsid w:val="754A0B0A"/>
    <w:rsid w:val="76062FEA"/>
    <w:rsid w:val="76336E4A"/>
    <w:rsid w:val="774B38C9"/>
    <w:rsid w:val="7771264F"/>
    <w:rsid w:val="77A764D4"/>
    <w:rsid w:val="77A86629"/>
    <w:rsid w:val="77C32C99"/>
    <w:rsid w:val="7C124724"/>
    <w:rsid w:val="7C67141F"/>
    <w:rsid w:val="7CAB33E6"/>
    <w:rsid w:val="7D2F3856"/>
    <w:rsid w:val="7E593FB9"/>
    <w:rsid w:val="7E7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27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9"/>
    <w:semiHidden/>
    <w:unhideWhenUsed/>
    <w:qFormat/>
    <w:uiPriority w:val="99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ody Text Indent 2"/>
    <w:basedOn w:val="1"/>
    <w:link w:val="21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7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line="360" w:lineRule="auto"/>
    </w:pPr>
  </w:style>
  <w:style w:type="paragraph" w:styleId="11">
    <w:name w:val="annotation subject"/>
    <w:basedOn w:val="4"/>
    <w:next w:val="4"/>
    <w:link w:val="30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basedOn w:val="14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标准的最小标题"/>
    <w:basedOn w:val="6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21">
    <w:name w:val="正文文本缩进 2 字符"/>
    <w:basedOn w:val="14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管理模板正文 Char Char"/>
    <w:link w:val="24"/>
    <w:qFormat/>
    <w:uiPriority w:val="0"/>
    <w:rPr>
      <w:rFonts w:hAnsi="宋体" w:eastAsia="宋体" w:cs="宋体"/>
      <w:sz w:val="24"/>
    </w:rPr>
  </w:style>
  <w:style w:type="paragraph" w:customStyle="1" w:styleId="24">
    <w:name w:val="管理模板正文"/>
    <w:basedOn w:val="1"/>
    <w:link w:val="23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paragraph" w:customStyle="1" w:styleId="25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6">
    <w:name w:val="标题 1 字符"/>
    <w:basedOn w:val="14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27">
    <w:name w:val="标题 2 字符"/>
    <w:basedOn w:val="14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8">
    <w:name w:val="批注框文本 字符"/>
    <w:basedOn w:val="14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批注文字 字符"/>
    <w:basedOn w:val="14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批注主题 字符"/>
    <w:basedOn w:val="29"/>
    <w:link w:val="11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59814-8ECF-4D8C-BBA5-91E442F5DA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910</Words>
  <Characters>5193</Characters>
  <Lines>43</Lines>
  <Paragraphs>12</Paragraphs>
  <TotalTime>3</TotalTime>
  <ScaleCrop>false</ScaleCrop>
  <LinksUpToDate>false</LinksUpToDate>
  <CharactersWithSpaces>6091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2017-01-09T06:51:00Z</dcterms:created>
  <dc:creator>严鑫能</dc:creator>
  <cp:lastModifiedBy>小多</cp:lastModifiedBy>
  <cp:lastPrinted>2019-05-30T01:30:00Z</cp:lastPrinted>
  <dcterms:modified xsi:type="dcterms:W3CDTF">2020-09-23T07:42:03Z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