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sz w:val="32"/>
          <w:szCs w:val="32"/>
        </w:rPr>
      </w:pPr>
      <w:r>
        <w:rPr>
          <w:rFonts w:hint="eastAsia" w:ascii="宋体" w:hAnsi="宋体" w:eastAsia="宋体"/>
          <w:sz w:val="32"/>
          <w:szCs w:val="32"/>
        </w:rPr>
        <w:t>嵌入式软件网络安全描述文档</w:t>
      </w:r>
    </w:p>
    <w:p>
      <w:pPr>
        <w:spacing w:line="360" w:lineRule="auto"/>
        <w:jc w:val="left"/>
        <w:rPr>
          <w:rFonts w:ascii="宋体" w:hAnsi="宋体" w:eastAsia="宋体"/>
          <w:sz w:val="24"/>
          <w:szCs w:val="24"/>
        </w:rPr>
      </w:pPr>
      <w:r>
        <w:rPr>
          <w:rFonts w:hint="eastAsia" w:ascii="宋体" w:hAnsi="宋体" w:eastAsia="宋体"/>
          <w:sz w:val="24"/>
          <w:szCs w:val="24"/>
        </w:rPr>
        <w:t>一、基本信息</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十二导联动态心电数据记录仪的嵌入式软件通过低功耗蓝牙与控制软件交互数据，并通过W</w:t>
      </w:r>
      <w:r>
        <w:rPr>
          <w:rFonts w:ascii="宋体" w:hAnsi="宋体" w:eastAsia="宋体"/>
          <w:sz w:val="24"/>
          <w:szCs w:val="24"/>
        </w:rPr>
        <w:t>IFI</w:t>
      </w:r>
      <w:r>
        <w:rPr>
          <w:rFonts w:hint="eastAsia" w:ascii="宋体" w:hAnsi="宋体" w:eastAsia="宋体"/>
          <w:sz w:val="24"/>
          <w:szCs w:val="24"/>
        </w:rPr>
        <w:t>将心电数据记录传输到远端。</w:t>
      </w:r>
    </w:p>
    <w:p>
      <w:pPr>
        <w:spacing w:line="360" w:lineRule="auto"/>
        <w:jc w:val="left"/>
        <w:rPr>
          <w:rFonts w:ascii="宋体" w:hAnsi="宋体" w:eastAsia="宋体"/>
          <w:sz w:val="24"/>
          <w:szCs w:val="24"/>
        </w:rPr>
      </w:pPr>
      <w:r>
        <w:rPr>
          <w:rFonts w:hint="eastAsia" w:ascii="宋体" w:hAnsi="宋体" w:eastAsia="宋体"/>
          <w:sz w:val="24"/>
          <w:szCs w:val="24"/>
        </w:rPr>
        <w:t>二、</w:t>
      </w:r>
      <w:r>
        <w:rPr>
          <w:rFonts w:ascii="宋体" w:hAnsi="宋体" w:eastAsia="宋体"/>
          <w:sz w:val="24"/>
          <w:szCs w:val="24"/>
        </w:rPr>
        <w:t>风险管理</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公司的体系文件规定了风险管理过程，按照</w:t>
      </w:r>
      <w:r>
        <w:rPr>
          <w:rFonts w:ascii="宋体" w:hAnsi="宋体" w:eastAsia="宋体"/>
          <w:sz w:val="24"/>
          <w:szCs w:val="24"/>
        </w:rPr>
        <w:t>YY/T 0316-20</w:t>
      </w:r>
      <w:r>
        <w:rPr>
          <w:rFonts w:hint="default" w:ascii="宋体" w:hAnsi="宋体" w:eastAsia="宋体"/>
          <w:sz w:val="24"/>
          <w:szCs w:val="24"/>
          <w:lang w:val="en-US"/>
        </w:rPr>
        <w:t>16</w:t>
      </w:r>
      <w:r>
        <w:rPr>
          <w:rFonts w:ascii="宋体" w:hAnsi="宋体" w:eastAsia="宋体"/>
          <w:sz w:val="24"/>
          <w:szCs w:val="24"/>
        </w:rPr>
        <w:t xml:space="preserve"> idt ISO</w:t>
      </w:r>
      <w:r>
        <w:rPr>
          <w:rFonts w:hint="eastAsia" w:ascii="宋体" w:hAnsi="宋体" w:eastAsia="宋体"/>
          <w:sz w:val="24"/>
          <w:szCs w:val="24"/>
          <w:lang w:val="en-US" w:eastAsia="zh-CN"/>
        </w:rPr>
        <w:t xml:space="preserve"> </w:t>
      </w:r>
      <w:bookmarkStart w:id="0" w:name="_GoBack"/>
      <w:bookmarkEnd w:id="0"/>
      <w:r>
        <w:rPr>
          <w:rFonts w:ascii="宋体" w:hAnsi="宋体" w:eastAsia="宋体"/>
          <w:sz w:val="24"/>
          <w:szCs w:val="24"/>
        </w:rPr>
        <w:t>14971:2007《医疗器械 风险管理对医疗器械的应用》与相关的控制程序，在产品和软件风险分析的基础上，根据《医疗器械网络安全注册技术审查指导原则》的要求，对网络安全进行风险管理评审。</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风险管理报告见申报材料</w:t>
      </w:r>
      <w:r>
        <w:rPr>
          <w:rFonts w:ascii="宋体" w:hAnsi="宋体" w:eastAsia="宋体"/>
          <w:sz w:val="24"/>
          <w:szCs w:val="24"/>
        </w:rPr>
        <w:t>风险管理报告。</w:t>
      </w:r>
    </w:p>
    <w:p>
      <w:pPr>
        <w:spacing w:line="360" w:lineRule="auto"/>
        <w:jc w:val="left"/>
        <w:rPr>
          <w:rFonts w:ascii="宋体" w:hAnsi="宋体" w:eastAsia="宋体"/>
          <w:sz w:val="24"/>
          <w:szCs w:val="24"/>
        </w:rPr>
      </w:pPr>
      <w:r>
        <w:rPr>
          <w:rFonts w:hint="eastAsia" w:ascii="宋体" w:hAnsi="宋体" w:eastAsia="宋体"/>
          <w:sz w:val="24"/>
          <w:szCs w:val="24"/>
        </w:rPr>
        <w:t>三、</w:t>
      </w:r>
      <w:r>
        <w:rPr>
          <w:rFonts w:ascii="宋体" w:hAnsi="宋体" w:eastAsia="宋体"/>
          <w:sz w:val="24"/>
          <w:szCs w:val="24"/>
        </w:rPr>
        <w:t>验证与确认</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本公司对记录仪进行了网络安全测试，证实医疗器械产品的网络安全需求（保密性、完整性、可得性等特性）均已得到满足。具体见《网络安全测试报告》。</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网络安全可追溯性分析</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567"/>
        <w:gridCol w:w="1843"/>
        <w:gridCol w:w="170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序号</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风险源编号</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分析方案编号</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控制措施编号</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测试报告项目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1</w:t>
            </w:r>
          </w:p>
        </w:tc>
        <w:tc>
          <w:tcPr>
            <w:tcW w:w="1567" w:type="dxa"/>
          </w:tcPr>
          <w:p>
            <w:pPr>
              <w:spacing w:line="360" w:lineRule="auto"/>
              <w:jc w:val="center"/>
              <w:rPr>
                <w:rFonts w:ascii="宋体" w:hAnsi="宋体" w:eastAsia="宋体"/>
                <w:sz w:val="24"/>
                <w:szCs w:val="24"/>
              </w:rPr>
            </w:pPr>
            <w:r>
              <w:rPr>
                <w:rFonts w:ascii="宋体" w:hAnsi="宋体" w:eastAsia="宋体"/>
                <w:sz w:val="24"/>
                <w:szCs w:val="24"/>
              </w:rPr>
              <w:t>C2.11</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4-3</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4-3</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1.2.12</w:t>
            </w:r>
          </w:p>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2</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2.12</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5-2</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5-2</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1.2.12</w:t>
            </w:r>
          </w:p>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3</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2.19</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10-3</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10-3</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4</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2.19</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10-4</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10-4</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5</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2.29.4</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20-4</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20-2</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6</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2.32</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26-3</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26-3</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1.2.4</w:t>
            </w:r>
          </w:p>
        </w:tc>
      </w:tr>
    </w:tbl>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hint="eastAsia" w:ascii="宋体" w:hAnsi="宋体" w:eastAsia="宋体"/>
          <w:sz w:val="24"/>
          <w:szCs w:val="24"/>
        </w:rPr>
        <w:t>四、</w:t>
      </w:r>
      <w:r>
        <w:rPr>
          <w:rFonts w:ascii="宋体" w:hAnsi="宋体" w:eastAsia="宋体"/>
          <w:sz w:val="24"/>
          <w:szCs w:val="24"/>
        </w:rPr>
        <w:t>维护计划</w:t>
      </w:r>
    </w:p>
    <w:p>
      <w:pPr>
        <w:spacing w:line="360" w:lineRule="auto"/>
        <w:ind w:firstLine="480" w:firstLineChars="200"/>
        <w:rPr>
          <w:rFonts w:ascii="宋体" w:hAnsi="宋体" w:eastAsia="宋体"/>
          <w:sz w:val="24"/>
          <w:szCs w:val="24"/>
        </w:rPr>
      </w:pPr>
      <w:r>
        <w:rPr>
          <w:rFonts w:ascii="宋体" w:hAnsi="宋体" w:eastAsia="宋体"/>
          <w:sz w:val="24"/>
          <w:szCs w:val="24"/>
        </w:rPr>
        <w:t>公司制定了</w:t>
      </w:r>
      <w:r>
        <w:rPr>
          <w:rFonts w:hint="eastAsia" w:ascii="宋体" w:hAnsi="宋体" w:eastAsia="宋体"/>
          <w:sz w:val="24"/>
          <w:szCs w:val="24"/>
        </w:rPr>
        <w:t>软件维护过程控制程序、软件配置管理过程控制程序和软件问题解决过程控制程序，并按照软件风险管理过程控制程序对软件维护可能产生的风险进行分析和控制，以确保软件维护可能造成的风险可接受。</w:t>
      </w:r>
    </w:p>
    <w:p>
      <w:pPr>
        <w:spacing w:line="360" w:lineRule="auto"/>
        <w:ind w:firstLine="480" w:firstLineChars="200"/>
        <w:rPr>
          <w:rFonts w:ascii="宋体" w:hAnsi="宋体" w:eastAsia="宋体"/>
          <w:sz w:val="24"/>
          <w:szCs w:val="24"/>
        </w:rPr>
      </w:pPr>
      <w:r>
        <w:rPr>
          <w:rFonts w:ascii="宋体" w:hAnsi="宋体" w:eastAsia="宋体"/>
          <w:sz w:val="24"/>
          <w:szCs w:val="24"/>
        </w:rPr>
        <w:t>软件网络安全更新维护的流程如下</w:t>
      </w:r>
      <w:r>
        <w:rPr>
          <w:rFonts w:hint="eastAsia" w:ascii="宋体" w:hAnsi="宋体" w:eastAsia="宋体"/>
          <w:sz w:val="24"/>
          <w:szCs w:val="24"/>
        </w:rPr>
        <w:t>：</w:t>
      </w:r>
    </w:p>
    <w:p>
      <w:pPr>
        <w:spacing w:line="360" w:lineRule="auto"/>
        <w:ind w:firstLine="480" w:firstLineChars="200"/>
        <w:jc w:val="left"/>
        <w:rPr>
          <w:rFonts w:ascii="宋体" w:hAnsi="宋体" w:eastAsia="宋体"/>
          <w:sz w:val="24"/>
          <w:szCs w:val="24"/>
        </w:rPr>
      </w:pPr>
      <w:r>
        <w:rPr>
          <w:rFonts w:ascii="宋体" w:hAnsi="宋体" w:eastAsia="宋体"/>
          <w:sz w:val="24"/>
          <w:szCs w:val="24"/>
        </w:rPr>
        <w:drawing>
          <wp:inline distT="0" distB="0" distL="0" distR="0">
            <wp:extent cx="3905885" cy="4428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16507" cy="4440592"/>
                    </a:xfrm>
                    <a:prstGeom prst="rect">
                      <a:avLst/>
                    </a:prstGeom>
                    <a:noFill/>
                    <a:ln>
                      <a:noFill/>
                    </a:ln>
                  </pic:spPr>
                </pic:pic>
              </a:graphicData>
            </a:graphic>
          </wp:inline>
        </w:drawing>
      </w:r>
    </w:p>
    <w:p>
      <w:pPr>
        <w:spacing w:line="360" w:lineRule="auto"/>
        <w:ind w:firstLine="480" w:firstLineChars="200"/>
        <w:rPr>
          <w:rFonts w:ascii="宋体" w:hAnsi="宋体" w:eastAsia="宋体"/>
          <w:sz w:val="24"/>
          <w:szCs w:val="24"/>
        </w:rPr>
      </w:pPr>
      <w:r>
        <w:rPr>
          <w:rFonts w:hint="eastAsia" w:ascii="宋体" w:hAnsi="宋体" w:eastAsia="宋体"/>
          <w:sz w:val="24"/>
          <w:szCs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如果判定问题与网络安全性无关，指导解决，并确认问题是否关闭，如未解决重新进行问题研究。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rFonts w:ascii="宋体" w:hAnsi="宋体" w:eastAsia="宋体"/>
          <w:sz w:val="24"/>
          <w:szCs w:val="24"/>
        </w:rPr>
        <w:t>问题</w:t>
      </w:r>
      <w:r>
        <w:rPr>
          <w:rFonts w:hint="eastAsia" w:ascii="宋体" w:hAnsi="宋体" w:eastAsia="宋体"/>
          <w:sz w:val="24"/>
          <w:szCs w:val="24"/>
        </w:rPr>
        <w:t>修改</w:t>
      </w:r>
      <w:r>
        <w:rPr>
          <w:rFonts w:ascii="宋体" w:hAnsi="宋体" w:eastAsia="宋体"/>
          <w:sz w:val="24"/>
          <w:szCs w:val="24"/>
        </w:rPr>
        <w:t>报告单</w:t>
      </w:r>
      <w:r>
        <w:rPr>
          <w:rFonts w:hint="eastAsia" w:ascii="宋体" w:hAnsi="宋体" w:eastAsia="宋体"/>
          <w:sz w:val="24"/>
          <w:szCs w:val="24"/>
        </w:rPr>
        <w:t>》。品质注册部对改进进行验证，确认问题是否解决。如未解决重新进行问题研究。</w:t>
      </w:r>
    </w:p>
    <w:p>
      <w:pPr>
        <w:spacing w:line="360" w:lineRule="auto"/>
        <w:ind w:firstLine="480" w:firstLineChars="200"/>
        <w:rPr>
          <w:rFonts w:ascii="宋体" w:hAnsi="宋体" w:eastAsia="宋体"/>
          <w:sz w:val="24"/>
          <w:szCs w:val="24"/>
        </w:rPr>
      </w:pPr>
      <w:r>
        <w:rPr>
          <w:rFonts w:ascii="宋体" w:hAnsi="宋体" w:eastAsia="宋体"/>
          <w:sz w:val="24"/>
          <w:szCs w:val="24"/>
        </w:rPr>
        <w:t>问题解决后</w:t>
      </w:r>
      <w:r>
        <w:rPr>
          <w:rFonts w:hint="eastAsia" w:ascii="宋体" w:hAnsi="宋体" w:eastAsia="宋体"/>
          <w:sz w:val="24"/>
          <w:szCs w:val="24"/>
        </w:rPr>
        <w:t>，</w:t>
      </w:r>
      <w:r>
        <w:rPr>
          <w:rFonts w:ascii="宋体" w:hAnsi="宋体" w:eastAsia="宋体"/>
          <w:sz w:val="24"/>
          <w:szCs w:val="24"/>
        </w:rPr>
        <w:t>问题报告给予关闭</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公司</w:t>
      </w:r>
      <w:r>
        <w:rPr>
          <w:rFonts w:hint="eastAsia" w:ascii="宋体" w:hAnsi="宋体" w:eastAsia="宋体"/>
          <w:sz w:val="24"/>
          <w:szCs w:val="24"/>
        </w:rPr>
        <w:t>品质注册部在获知《软件变更实施计划》或《软件问题解决计划》后，进行评估是否触发药监主管部门备案或注册许可，如</w:t>
      </w:r>
    </w:p>
    <w:p>
      <w:pPr>
        <w:spacing w:line="360" w:lineRule="auto"/>
        <w:ind w:firstLine="480" w:firstLineChars="200"/>
        <w:rPr>
          <w:rFonts w:ascii="宋体" w:hAnsi="宋体" w:eastAsia="宋体"/>
          <w:sz w:val="24"/>
          <w:szCs w:val="24"/>
        </w:rPr>
      </w:pPr>
      <w:r>
        <w:rPr>
          <w:rFonts w:ascii="宋体" w:hAnsi="宋体" w:eastAsia="宋体"/>
          <w:sz w:val="24"/>
          <w:szCs w:val="24"/>
        </w:rPr>
        <w:t>软件工程师按照</w:t>
      </w:r>
      <w:r>
        <w:rPr>
          <w:rFonts w:hint="eastAsia" w:ascii="宋体" w:hAnsi="宋体" w:eastAsia="宋体"/>
          <w:sz w:val="24"/>
          <w:szCs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（1）已发行软件产品中的任何问题和不更改继续使用的后果。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（2）已发行软件产品的任何可获得的更改的性质，以及如何获得并安装更改内容。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维护申请提出用户对维护结果进行反馈和评价。</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2719953"/>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18"/>
    <w:rsid w:val="00012451"/>
    <w:rsid w:val="00027C3E"/>
    <w:rsid w:val="000617E9"/>
    <w:rsid w:val="00063E7F"/>
    <w:rsid w:val="001855AD"/>
    <w:rsid w:val="001C54B0"/>
    <w:rsid w:val="001D54BE"/>
    <w:rsid w:val="001E0518"/>
    <w:rsid w:val="00236B41"/>
    <w:rsid w:val="00246CF7"/>
    <w:rsid w:val="00266C22"/>
    <w:rsid w:val="00290344"/>
    <w:rsid w:val="003D1C11"/>
    <w:rsid w:val="00410AD2"/>
    <w:rsid w:val="00561992"/>
    <w:rsid w:val="0062628C"/>
    <w:rsid w:val="00645D09"/>
    <w:rsid w:val="006B0DE5"/>
    <w:rsid w:val="00723A0E"/>
    <w:rsid w:val="0075484B"/>
    <w:rsid w:val="00831E16"/>
    <w:rsid w:val="00947B7B"/>
    <w:rsid w:val="00995736"/>
    <w:rsid w:val="009D7108"/>
    <w:rsid w:val="009F2645"/>
    <w:rsid w:val="00A918CA"/>
    <w:rsid w:val="00AE30D5"/>
    <w:rsid w:val="00AF68C5"/>
    <w:rsid w:val="00B24430"/>
    <w:rsid w:val="00BC07EB"/>
    <w:rsid w:val="00BD3B83"/>
    <w:rsid w:val="00C83308"/>
    <w:rsid w:val="00C96010"/>
    <w:rsid w:val="00D1594B"/>
    <w:rsid w:val="00DB7E17"/>
    <w:rsid w:val="00DF3F2A"/>
    <w:rsid w:val="00E72046"/>
    <w:rsid w:val="00F3688D"/>
    <w:rsid w:val="00F7185B"/>
    <w:rsid w:val="00FC6551"/>
    <w:rsid w:val="00FE0588"/>
    <w:rsid w:val="20DB710E"/>
    <w:rsid w:val="2FC95350"/>
    <w:rsid w:val="391E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semiHidden/>
    <w:unhideWhenUsed/>
    <w:qFormat/>
    <w:uiPriority w:val="99"/>
    <w:pPr>
      <w:jc w:val="left"/>
    </w:pPr>
  </w:style>
  <w:style w:type="paragraph" w:styleId="4">
    <w:name w:val="Balloon Text"/>
    <w:basedOn w:val="1"/>
    <w:link w:val="16"/>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character" w:customStyle="1" w:styleId="12">
    <w:name w:val="页眉 字符"/>
    <w:basedOn w:val="10"/>
    <w:link w:val="6"/>
    <w:uiPriority w:val="99"/>
    <w:rPr>
      <w:sz w:val="18"/>
      <w:szCs w:val="18"/>
    </w:rPr>
  </w:style>
  <w:style w:type="character" w:customStyle="1" w:styleId="13">
    <w:name w:val="页脚 字符"/>
    <w:basedOn w:val="10"/>
    <w:link w:val="5"/>
    <w:uiPriority w:val="99"/>
    <w:rPr>
      <w:sz w:val="18"/>
      <w:szCs w:val="18"/>
    </w:rPr>
  </w:style>
  <w:style w:type="character" w:customStyle="1" w:styleId="14">
    <w:name w:val="批注文字 字符"/>
    <w:basedOn w:val="10"/>
    <w:link w:val="3"/>
    <w:semiHidden/>
    <w:qFormat/>
    <w:uiPriority w:val="99"/>
  </w:style>
  <w:style w:type="character" w:customStyle="1" w:styleId="15">
    <w:name w:val="批注主题 字符"/>
    <w:basedOn w:val="14"/>
    <w:link w:val="7"/>
    <w:semiHidden/>
    <w:uiPriority w:val="99"/>
    <w:rPr>
      <w:b/>
      <w:bCs/>
    </w:rPr>
  </w:style>
  <w:style w:type="character" w:customStyle="1" w:styleId="16">
    <w:name w:val="批注框文本 字符"/>
    <w:basedOn w:val="10"/>
    <w:link w:val="4"/>
    <w:semiHidden/>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1 字符"/>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2011C6-3202-4F35-90A0-1C6FC6822EF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185</Words>
  <Characters>1061</Characters>
  <Lines>8</Lines>
  <Paragraphs>2</Paragraphs>
  <TotalTime>106</TotalTime>
  <ScaleCrop>false</ScaleCrop>
  <LinksUpToDate>false</LinksUpToDate>
  <CharactersWithSpaces>1244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2020-02-15T08:43:00Z</dcterms:created>
  <dc:creator>Huo Beata</dc:creator>
  <cp:lastModifiedBy>小多</cp:lastModifiedBy>
  <cp:lastPrinted>2020-04-14T08:02:00Z</cp:lastPrinted>
  <dcterms:modified xsi:type="dcterms:W3CDTF">2020-04-22T01:30:28Z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