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rFonts w:hint="eastAsia"/>
          <w:sz w:val="28"/>
          <w:szCs w:val="28"/>
          <w:lang w:val="en-US" w:eastAsia="zh-CN"/>
        </w:rPr>
        <w:t>动态心电分析软件</w:t>
      </w:r>
      <w:r>
        <w:rPr>
          <w:rFonts w:hint="eastAsia"/>
          <w:sz w:val="28"/>
          <w:szCs w:val="28"/>
        </w:rPr>
        <w:t>网络安全描述文档</w:t>
      </w:r>
    </w:p>
    <w:p>
      <w:pPr>
        <w:jc w:val="left"/>
        <w:rPr>
          <w:sz w:val="28"/>
          <w:szCs w:val="28"/>
        </w:rPr>
      </w:pPr>
      <w:r>
        <w:rPr>
          <w:sz w:val="28"/>
          <w:szCs w:val="28"/>
        </w:rPr>
        <w:t>1.基本信息</w:t>
      </w:r>
    </w:p>
    <w:p>
      <w:pPr>
        <w:spacing w:line="360" w:lineRule="auto"/>
        <w:ind w:firstLine="480" w:firstLineChars="2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动态心电分析软件，型号 ECG Analyst，版本 V1.0.0.0。</w:t>
      </w:r>
    </w:p>
    <w:p>
      <w:pPr>
        <w:spacing w:line="360" w:lineRule="auto"/>
        <w:ind w:firstLine="480" w:firstLineChars="200"/>
        <w:jc w:val="left"/>
        <w:rPr>
          <w:rFonts w:hint="default" w:ascii="宋体" w:hAnsi="宋体" w:eastAsia="宋体"/>
          <w:sz w:val="24"/>
          <w:szCs w:val="24"/>
          <w:lang w:val="en-US"/>
        </w:rPr>
      </w:pPr>
      <w:r>
        <w:rPr>
          <w:rFonts w:hint="eastAsia" w:ascii="宋体" w:hAnsi="宋体" w:eastAsia="宋体"/>
          <w:sz w:val="24"/>
          <w:szCs w:val="24"/>
          <w:lang w:val="en-US" w:eastAsia="zh-CN"/>
        </w:rPr>
        <w:t>该软件</w:t>
      </w:r>
      <w:r>
        <w:rPr>
          <w:rFonts w:hint="eastAsia" w:ascii="宋体" w:hAnsi="宋体" w:eastAsia="宋体"/>
          <w:sz w:val="24"/>
          <w:szCs w:val="24"/>
        </w:rPr>
        <w:t>通过</w:t>
      </w:r>
      <w:r>
        <w:rPr>
          <w:rFonts w:hint="eastAsia" w:ascii="宋体" w:hAnsi="宋体" w:eastAsia="宋体"/>
          <w:sz w:val="24"/>
          <w:szCs w:val="24"/>
          <w:lang w:val="en-US" w:eastAsia="zh-CN"/>
        </w:rPr>
        <w:t>互联网与服务器</w:t>
      </w:r>
      <w:r>
        <w:rPr>
          <w:rFonts w:hint="eastAsia" w:ascii="宋体" w:hAnsi="宋体" w:eastAsia="宋体"/>
          <w:sz w:val="24"/>
          <w:szCs w:val="24"/>
        </w:rPr>
        <w:t>进行电子数据的交换，</w:t>
      </w:r>
      <w:r>
        <w:rPr>
          <w:rFonts w:hint="eastAsia" w:ascii="宋体" w:hAnsi="宋体" w:eastAsia="宋体"/>
          <w:sz w:val="24"/>
          <w:szCs w:val="24"/>
          <w:lang w:val="en-US" w:eastAsia="zh-CN"/>
        </w:rPr>
        <w:t>非实时</w:t>
      </w:r>
      <w:r>
        <w:rPr>
          <w:rFonts w:hint="eastAsia" w:ascii="宋体" w:hAnsi="宋体" w:eastAsia="宋体"/>
          <w:sz w:val="24"/>
          <w:szCs w:val="24"/>
        </w:rPr>
        <w:t>交换的数据主要为</w:t>
      </w:r>
      <w:r>
        <w:rPr>
          <w:rFonts w:hint="eastAsia" w:ascii="宋体" w:hAnsi="宋体" w:eastAsia="宋体"/>
          <w:sz w:val="24"/>
          <w:szCs w:val="24"/>
          <w:lang w:val="en-US" w:eastAsia="zh-CN"/>
        </w:rPr>
        <w:t>健康数据</w:t>
      </w:r>
      <w:r>
        <w:rPr>
          <w:rFonts w:hint="eastAsia" w:ascii="宋体" w:hAnsi="宋体" w:eastAsia="宋体"/>
          <w:sz w:val="24"/>
          <w:szCs w:val="24"/>
        </w:rPr>
        <w:t>，数据主要用来保存</w:t>
      </w:r>
      <w:r>
        <w:rPr>
          <w:rFonts w:hint="eastAsia" w:ascii="宋体" w:hAnsi="宋体" w:eastAsia="宋体"/>
          <w:sz w:val="24"/>
          <w:szCs w:val="24"/>
          <w:lang w:val="en-US" w:eastAsia="zh-CN"/>
        </w:rPr>
        <w:t>心电数据以及</w:t>
      </w:r>
      <w:r>
        <w:rPr>
          <w:rFonts w:hint="eastAsia" w:ascii="宋体" w:hAnsi="宋体" w:eastAsia="宋体"/>
          <w:sz w:val="24"/>
          <w:szCs w:val="24"/>
        </w:rPr>
        <w:t>开始记录时间、</w:t>
      </w:r>
      <w:r>
        <w:rPr>
          <w:rFonts w:hint="eastAsia" w:ascii="宋体" w:hAnsi="宋体" w:eastAsia="宋体"/>
          <w:sz w:val="24"/>
          <w:szCs w:val="24"/>
          <w:lang w:val="en-US" w:eastAsia="zh-CN"/>
        </w:rPr>
        <w:t>记录时长等，还包括患者信息、心电报告，采用Http协议交互数据。</w:t>
      </w:r>
    </w:p>
    <w:p>
      <w:pPr>
        <w:spacing w:line="360" w:lineRule="auto"/>
        <w:ind w:firstLine="480" w:firstLineChars="200"/>
        <w:jc w:val="left"/>
        <w:rPr>
          <w:rFonts w:ascii="宋体" w:hAnsi="宋体" w:eastAsia="宋体"/>
          <w:sz w:val="24"/>
          <w:szCs w:val="24"/>
        </w:rPr>
      </w:pPr>
      <w:r>
        <w:rPr>
          <w:rFonts w:hint="eastAsia" w:ascii="宋体" w:hAnsi="宋体" w:eastAsia="宋体"/>
          <w:sz w:val="24"/>
          <w:szCs w:val="24"/>
          <w:lang w:val="en-US" w:eastAsia="zh-CN"/>
        </w:rPr>
        <w:t>该软件运行在已联网的Win7和Win10电脑系统下，首先下载患者心电数据，然后分析数据，生成报告并发送到服务器。</w:t>
      </w:r>
    </w:p>
    <w:p>
      <w:pPr>
        <w:jc w:val="left"/>
        <w:rPr>
          <w:sz w:val="28"/>
          <w:szCs w:val="28"/>
        </w:rPr>
      </w:pPr>
      <w:r>
        <w:rPr>
          <w:sz w:val="28"/>
          <w:szCs w:val="28"/>
        </w:rPr>
        <w:t>2.风险管理</w:t>
      </w:r>
    </w:p>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公司的体系文件规定了风险管理过程，按照</w:t>
      </w:r>
      <w:r>
        <w:rPr>
          <w:rFonts w:ascii="宋体" w:hAnsi="宋体" w:eastAsia="宋体"/>
          <w:sz w:val="24"/>
          <w:szCs w:val="24"/>
        </w:rPr>
        <w:t>YY/T 0316-20</w:t>
      </w:r>
      <w:r>
        <w:rPr>
          <w:rFonts w:hint="default" w:ascii="宋体" w:hAnsi="宋体" w:eastAsia="宋体"/>
          <w:sz w:val="24"/>
          <w:szCs w:val="24"/>
          <w:lang w:val="en-US"/>
        </w:rPr>
        <w:t>16</w:t>
      </w:r>
      <w:r>
        <w:rPr>
          <w:rFonts w:ascii="宋体" w:hAnsi="宋体" w:eastAsia="宋体"/>
          <w:sz w:val="24"/>
          <w:szCs w:val="24"/>
        </w:rPr>
        <w:t xml:space="preserve"> idt ISO</w:t>
      </w:r>
      <w:r>
        <w:rPr>
          <w:rFonts w:hint="eastAsia" w:ascii="宋体" w:hAnsi="宋体" w:eastAsia="宋体"/>
          <w:sz w:val="24"/>
          <w:szCs w:val="24"/>
          <w:lang w:val="en-US" w:eastAsia="zh-CN"/>
        </w:rPr>
        <w:t xml:space="preserve"> </w:t>
      </w:r>
      <w:r>
        <w:rPr>
          <w:rFonts w:ascii="宋体" w:hAnsi="宋体" w:eastAsia="宋体"/>
          <w:sz w:val="24"/>
          <w:szCs w:val="24"/>
        </w:rPr>
        <w:t>14971:2007《医疗器械 风险管理对医疗器械的应用》与相关的控制程序，在软件风险分析的基础上，根据《医疗器械网络安全注册技术审查指导原则》的要求，对网络安全进行风险管理评审。</w:t>
      </w:r>
    </w:p>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风险管理报告见申报材料</w:t>
      </w:r>
      <w:r>
        <w:rPr>
          <w:rFonts w:hint="eastAsia" w:ascii="宋体" w:hAnsi="宋体" w:eastAsia="宋体"/>
          <w:sz w:val="24"/>
          <w:szCs w:val="24"/>
          <w:lang w:eastAsia="zh-CN"/>
        </w:rPr>
        <w:t>《</w:t>
      </w:r>
      <w:r>
        <w:rPr>
          <w:rFonts w:hint="eastAsia" w:ascii="宋体" w:hAnsi="宋体" w:eastAsia="宋体"/>
          <w:sz w:val="24"/>
          <w:szCs w:val="24"/>
          <w:lang w:val="en-US" w:eastAsia="zh-CN"/>
        </w:rPr>
        <w:t>动态心电分析软件</w:t>
      </w:r>
      <w:r>
        <w:rPr>
          <w:rFonts w:ascii="宋体" w:hAnsi="宋体" w:eastAsia="宋体"/>
          <w:sz w:val="24"/>
          <w:szCs w:val="24"/>
        </w:rPr>
        <w:t>风险管理报告</w:t>
      </w:r>
      <w:r>
        <w:rPr>
          <w:rFonts w:hint="eastAsia" w:ascii="宋体" w:hAnsi="宋体" w:eastAsia="宋体"/>
          <w:sz w:val="24"/>
          <w:szCs w:val="24"/>
          <w:lang w:eastAsia="zh-CN"/>
        </w:rPr>
        <w:t>》</w:t>
      </w:r>
      <w:r>
        <w:rPr>
          <w:rFonts w:ascii="宋体" w:hAnsi="宋体" w:eastAsia="宋体"/>
          <w:sz w:val="24"/>
          <w:szCs w:val="24"/>
        </w:rPr>
        <w:t>。</w:t>
      </w:r>
    </w:p>
    <w:p>
      <w:pPr>
        <w:jc w:val="left"/>
        <w:rPr>
          <w:sz w:val="28"/>
          <w:szCs w:val="28"/>
        </w:rPr>
      </w:pPr>
      <w:r>
        <w:rPr>
          <w:sz w:val="28"/>
          <w:szCs w:val="28"/>
        </w:rPr>
        <w:t>3.验证与确认</w:t>
      </w:r>
    </w:p>
    <w:p>
      <w:pPr>
        <w:spacing w:line="360" w:lineRule="auto"/>
        <w:ind w:firstLine="480" w:firstLineChars="200"/>
        <w:jc w:val="left"/>
        <w:rPr>
          <w:rFonts w:hint="eastAsia" w:ascii="宋体" w:hAnsi="宋体" w:eastAsia="宋体"/>
          <w:sz w:val="24"/>
          <w:szCs w:val="24"/>
        </w:rPr>
      </w:pPr>
      <w:r>
        <w:rPr>
          <w:rFonts w:hint="eastAsia" w:ascii="宋体" w:hAnsi="宋体" w:eastAsia="宋体"/>
          <w:sz w:val="24"/>
          <w:szCs w:val="24"/>
        </w:rPr>
        <w:t>本公司对</w:t>
      </w:r>
      <w:r>
        <w:rPr>
          <w:rFonts w:hint="eastAsia" w:ascii="宋体" w:hAnsi="宋体" w:eastAsia="宋体"/>
          <w:sz w:val="24"/>
          <w:szCs w:val="24"/>
          <w:lang w:val="en-US" w:eastAsia="zh-CN"/>
        </w:rPr>
        <w:t>动态心电分析软件</w:t>
      </w:r>
      <w:r>
        <w:rPr>
          <w:rFonts w:hint="eastAsia" w:ascii="宋体" w:hAnsi="宋体" w:eastAsia="宋体"/>
          <w:sz w:val="24"/>
          <w:szCs w:val="24"/>
        </w:rPr>
        <w:t>进行了网络安全测试，证实医疗器械产品的网络安全需求（保密性、完整性、可得性等特性）均已得到满足。</w:t>
      </w:r>
    </w:p>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具体见《网络安全测试报告》。</w:t>
      </w:r>
    </w:p>
    <w:p>
      <w:pPr>
        <w:jc w:val="left"/>
        <w:rPr>
          <w:rFonts w:hint="eastAsia"/>
          <w:sz w:val="28"/>
          <w:szCs w:val="28"/>
        </w:rPr>
      </w:pPr>
      <w:r>
        <w:rPr>
          <w:rFonts w:hint="eastAsia"/>
          <w:sz w:val="28"/>
          <w:szCs w:val="28"/>
          <w:lang w:val="en-US" w:eastAsia="zh-CN"/>
        </w:rPr>
        <w:t>4.</w:t>
      </w:r>
      <w:r>
        <w:rPr>
          <w:rFonts w:hint="eastAsia"/>
          <w:sz w:val="28"/>
          <w:szCs w:val="28"/>
        </w:rPr>
        <w:t>网络安全可追溯性分析</w:t>
      </w:r>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rPr>
        <w:t>将网络安全设计规范和风险联系起来的可追踪性矩阵：</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6"/>
        <w:gridCol w:w="1475"/>
        <w:gridCol w:w="1463"/>
        <w:gridCol w:w="1203"/>
        <w:gridCol w:w="1434"/>
        <w:gridCol w:w="1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pPr>
              <w:jc w:val="center"/>
              <w:rPr>
                <w:rFonts w:hint="eastAsia"/>
                <w:szCs w:val="21"/>
              </w:rPr>
            </w:pPr>
            <w:r>
              <w:rPr>
                <w:rFonts w:hint="eastAsia"/>
                <w:szCs w:val="21"/>
              </w:rPr>
              <w:t>网络安全风险序号</w:t>
            </w:r>
          </w:p>
          <w:p>
            <w:pPr>
              <w:jc w:val="center"/>
              <w:rPr>
                <w:rFonts w:hint="default" w:eastAsiaTheme="minorEastAsia"/>
                <w:szCs w:val="21"/>
                <w:lang w:val="en-US" w:eastAsia="zh-CN"/>
              </w:rPr>
            </w:pPr>
            <w:r>
              <w:rPr>
                <w:rFonts w:hint="eastAsia"/>
                <w:b w:val="0"/>
                <w:sz w:val="15"/>
                <w:szCs w:val="15"/>
                <w:lang w:val="en-US" w:eastAsia="zh-CN"/>
              </w:rPr>
              <w:t>《动态心电分析软件</w:t>
            </w:r>
            <w:r>
              <w:rPr>
                <w:rFonts w:hint="eastAsia"/>
                <w:b w:val="0"/>
                <w:sz w:val="15"/>
                <w:szCs w:val="15"/>
              </w:rPr>
              <w:t>风险分析报告</w:t>
            </w:r>
            <w:r>
              <w:rPr>
                <w:rFonts w:hint="eastAsia"/>
                <w:b w:val="0"/>
                <w:sz w:val="15"/>
                <w:szCs w:val="15"/>
                <w:lang w:eastAsia="zh-CN"/>
              </w:rPr>
              <w:t>》</w:t>
            </w:r>
            <w:r>
              <w:rPr>
                <w:rFonts w:hint="eastAsia"/>
                <w:b w:val="0"/>
                <w:sz w:val="15"/>
                <w:szCs w:val="15"/>
                <w:lang w:val="en-US" w:eastAsia="zh-CN"/>
              </w:rPr>
              <w:t>附录A</w:t>
            </w:r>
          </w:p>
        </w:tc>
        <w:tc>
          <w:tcPr>
            <w:tcW w:w="1475" w:type="dxa"/>
          </w:tcPr>
          <w:p>
            <w:pPr>
              <w:jc w:val="center"/>
              <w:rPr>
                <w:rFonts w:hint="eastAsia"/>
                <w:szCs w:val="21"/>
              </w:rPr>
            </w:pPr>
            <w:r>
              <w:rPr>
                <w:rFonts w:hint="eastAsia"/>
                <w:szCs w:val="21"/>
              </w:rPr>
              <w:t>产品需求规范</w:t>
            </w:r>
          </w:p>
          <w:p>
            <w:pPr>
              <w:jc w:val="center"/>
              <w:rPr>
                <w:rFonts w:hint="eastAsia" w:eastAsiaTheme="minorEastAsia"/>
                <w:szCs w:val="21"/>
                <w:lang w:eastAsia="zh-CN"/>
              </w:rPr>
            </w:pPr>
            <w:r>
              <w:rPr>
                <w:rFonts w:hint="eastAsia"/>
                <w:sz w:val="15"/>
                <w:szCs w:val="15"/>
                <w:lang w:eastAsia="zh-CN"/>
              </w:rPr>
              <w:t>《</w:t>
            </w:r>
            <w:r>
              <w:rPr>
                <w:rFonts w:hint="eastAsia" w:eastAsiaTheme="minorEastAsia"/>
                <w:bCs w:val="0"/>
                <w:color w:val="auto"/>
                <w:sz w:val="15"/>
                <w:szCs w:val="15"/>
                <w:lang w:val="en-US" w:eastAsia="zh-CN"/>
              </w:rPr>
              <w:t>动态心电分析软件</w:t>
            </w:r>
            <w:r>
              <w:rPr>
                <w:rFonts w:hint="eastAsia" w:eastAsiaTheme="minorEastAsia"/>
                <w:bCs w:val="0"/>
                <w:color w:val="auto"/>
                <w:sz w:val="15"/>
                <w:szCs w:val="15"/>
              </w:rPr>
              <w:t>需求规范</w:t>
            </w:r>
            <w:r>
              <w:rPr>
                <w:rFonts w:hint="eastAsia"/>
                <w:sz w:val="15"/>
                <w:szCs w:val="15"/>
                <w:lang w:eastAsia="zh-CN"/>
              </w:rPr>
              <w:t>》</w:t>
            </w:r>
          </w:p>
        </w:tc>
        <w:tc>
          <w:tcPr>
            <w:tcW w:w="1463" w:type="dxa"/>
          </w:tcPr>
          <w:p>
            <w:pPr>
              <w:jc w:val="center"/>
              <w:rPr>
                <w:rFonts w:hint="eastAsia"/>
                <w:szCs w:val="21"/>
              </w:rPr>
            </w:pPr>
            <w:r>
              <w:rPr>
                <w:rFonts w:hint="eastAsia"/>
                <w:szCs w:val="21"/>
                <w:lang w:val="en-US" w:eastAsia="zh-CN"/>
              </w:rPr>
              <w:t>分析</w:t>
            </w:r>
            <w:r>
              <w:rPr>
                <w:rFonts w:hint="eastAsia"/>
                <w:szCs w:val="21"/>
              </w:rPr>
              <w:t>方案编号</w:t>
            </w:r>
          </w:p>
          <w:p>
            <w:pPr>
              <w:jc w:val="center"/>
              <w:rPr>
                <w:rFonts w:hint="eastAsia"/>
                <w:szCs w:val="21"/>
              </w:rPr>
            </w:pPr>
            <w:r>
              <w:rPr>
                <w:rFonts w:hint="eastAsia"/>
                <w:b w:val="0"/>
                <w:sz w:val="15"/>
                <w:szCs w:val="15"/>
                <w:lang w:val="en-US" w:eastAsia="zh-CN"/>
              </w:rPr>
              <w:t>《动态心电分析软件</w:t>
            </w:r>
            <w:r>
              <w:rPr>
                <w:rFonts w:hint="eastAsia"/>
                <w:b w:val="0"/>
                <w:sz w:val="15"/>
                <w:szCs w:val="15"/>
              </w:rPr>
              <w:t>风险分析报告</w:t>
            </w:r>
            <w:r>
              <w:rPr>
                <w:rFonts w:hint="eastAsia"/>
                <w:b w:val="0"/>
                <w:sz w:val="15"/>
                <w:szCs w:val="15"/>
                <w:lang w:eastAsia="zh-CN"/>
              </w:rPr>
              <w:t>》</w:t>
            </w:r>
            <w:r>
              <w:rPr>
                <w:rFonts w:hint="eastAsia"/>
                <w:b w:val="0"/>
                <w:sz w:val="15"/>
                <w:szCs w:val="15"/>
                <w:lang w:val="en-US" w:eastAsia="zh-CN"/>
              </w:rPr>
              <w:t>附录B</w:t>
            </w:r>
          </w:p>
        </w:tc>
        <w:tc>
          <w:tcPr>
            <w:tcW w:w="1203" w:type="dxa"/>
          </w:tcPr>
          <w:p>
            <w:pPr>
              <w:jc w:val="center"/>
              <w:rPr>
                <w:rFonts w:hint="eastAsia"/>
                <w:szCs w:val="21"/>
              </w:rPr>
            </w:pPr>
            <w:r>
              <w:rPr>
                <w:rFonts w:hint="eastAsia"/>
                <w:szCs w:val="21"/>
              </w:rPr>
              <w:t>网络安全设计规范</w:t>
            </w:r>
            <w:r>
              <w:rPr>
                <w:rFonts w:hint="eastAsia"/>
                <w:sz w:val="15"/>
                <w:szCs w:val="15"/>
                <w:lang w:val="en-US" w:eastAsia="zh-CN"/>
              </w:rPr>
              <w:t>《</w:t>
            </w:r>
            <w:r>
              <w:rPr>
                <w:rFonts w:hint="eastAsia" w:eastAsiaTheme="minorEastAsia"/>
                <w:bCs w:val="0"/>
                <w:sz w:val="15"/>
                <w:szCs w:val="15"/>
                <w:lang w:val="en-US" w:eastAsia="zh-CN"/>
              </w:rPr>
              <w:t>动态心电分析软件</w:t>
            </w:r>
            <w:r>
              <w:rPr>
                <w:rFonts w:hint="eastAsia" w:eastAsiaTheme="minorEastAsia"/>
                <w:bCs w:val="0"/>
                <w:sz w:val="15"/>
                <w:szCs w:val="15"/>
              </w:rPr>
              <w:t>体系结构设计规范</w:t>
            </w:r>
            <w:r>
              <w:rPr>
                <w:rFonts w:hint="eastAsia"/>
                <w:sz w:val="15"/>
                <w:szCs w:val="15"/>
                <w:lang w:val="en-US" w:eastAsia="zh-CN"/>
              </w:rPr>
              <w:t>》</w:t>
            </w:r>
          </w:p>
        </w:tc>
        <w:tc>
          <w:tcPr>
            <w:tcW w:w="1434" w:type="dxa"/>
          </w:tcPr>
          <w:p>
            <w:pPr>
              <w:jc w:val="center"/>
              <w:rPr>
                <w:rFonts w:hint="eastAsia"/>
                <w:szCs w:val="21"/>
              </w:rPr>
            </w:pPr>
            <w:r>
              <w:rPr>
                <w:rFonts w:hint="eastAsia"/>
                <w:szCs w:val="21"/>
              </w:rPr>
              <w:t>验证报告编号</w:t>
            </w:r>
          </w:p>
          <w:p>
            <w:pPr>
              <w:jc w:val="center"/>
              <w:rPr>
                <w:rFonts w:hint="eastAsia"/>
                <w:szCs w:val="21"/>
              </w:rPr>
            </w:pPr>
            <w:r>
              <w:rPr>
                <w:rFonts w:hint="eastAsia"/>
                <w:sz w:val="15"/>
                <w:szCs w:val="15"/>
                <w:lang w:val="en-US" w:eastAsia="zh-CN"/>
              </w:rPr>
              <w:t>《</w:t>
            </w:r>
            <w:r>
              <w:rPr>
                <w:rFonts w:hint="eastAsia" w:eastAsiaTheme="minorEastAsia"/>
                <w:bCs w:val="0"/>
                <w:sz w:val="15"/>
                <w:szCs w:val="15"/>
                <w:lang w:val="en-US" w:eastAsia="zh-CN"/>
              </w:rPr>
              <w:t>动态心电分析软件</w:t>
            </w:r>
            <w:r>
              <w:rPr>
                <w:rFonts w:hint="eastAsia" w:eastAsiaTheme="minorEastAsia"/>
                <w:bCs w:val="0"/>
                <w:sz w:val="15"/>
                <w:szCs w:val="15"/>
              </w:rPr>
              <w:t>网络安全测试计划</w:t>
            </w:r>
            <w:r>
              <w:rPr>
                <w:rFonts w:hint="eastAsia"/>
                <w:sz w:val="15"/>
                <w:szCs w:val="15"/>
                <w:lang w:val="en-US" w:eastAsia="zh-CN"/>
              </w:rPr>
              <w:t>》</w:t>
            </w:r>
          </w:p>
        </w:tc>
        <w:tc>
          <w:tcPr>
            <w:tcW w:w="1546" w:type="dxa"/>
          </w:tcPr>
          <w:p>
            <w:pPr>
              <w:jc w:val="center"/>
              <w:rPr>
                <w:rFonts w:hint="eastAsia"/>
                <w:szCs w:val="21"/>
              </w:rPr>
            </w:pPr>
            <w:r>
              <w:rPr>
                <w:rFonts w:hint="eastAsia"/>
                <w:szCs w:val="21"/>
              </w:rPr>
              <w:t>测试结果报告编号</w:t>
            </w:r>
          </w:p>
          <w:p>
            <w:pPr>
              <w:jc w:val="center"/>
              <w:rPr>
                <w:rFonts w:hint="eastAsia"/>
                <w:szCs w:val="21"/>
              </w:rPr>
            </w:pPr>
            <w:r>
              <w:rPr>
                <w:rFonts w:hint="eastAsia"/>
                <w:sz w:val="15"/>
                <w:szCs w:val="15"/>
                <w:lang w:val="en-US" w:eastAsia="zh-CN"/>
              </w:rPr>
              <w:t>《</w:t>
            </w:r>
            <w:r>
              <w:rPr>
                <w:rFonts w:hint="eastAsia" w:eastAsiaTheme="minorEastAsia"/>
                <w:bCs w:val="0"/>
                <w:sz w:val="15"/>
                <w:szCs w:val="15"/>
                <w:lang w:val="en-US" w:eastAsia="zh-CN"/>
              </w:rPr>
              <w:t>动态心电分析软件</w:t>
            </w:r>
            <w:r>
              <w:rPr>
                <w:rFonts w:hint="eastAsia" w:eastAsiaTheme="minorEastAsia"/>
                <w:bCs w:val="0"/>
                <w:sz w:val="15"/>
                <w:szCs w:val="15"/>
              </w:rPr>
              <w:t>网络安全测试</w:t>
            </w:r>
            <w:r>
              <w:rPr>
                <w:rFonts w:hint="eastAsia"/>
                <w:bCs w:val="0"/>
                <w:sz w:val="15"/>
                <w:szCs w:val="15"/>
                <w:lang w:val="en-US" w:eastAsia="zh-CN"/>
              </w:rPr>
              <w:t>报告</w:t>
            </w:r>
            <w:r>
              <w:rPr>
                <w:rFonts w:hint="eastAsia"/>
                <w:sz w:val="15"/>
                <w:szCs w:val="15"/>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lang w:val="en-US" w:eastAsia="zh-CN"/>
              </w:rPr>
              <w:t>C2.12</w:t>
            </w:r>
          </w:p>
        </w:tc>
        <w:tc>
          <w:tcPr>
            <w:tcW w:w="1475"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lang w:val="en-US" w:eastAsia="zh-CN"/>
              </w:rPr>
              <w:t>9.1</w:t>
            </w:r>
          </w:p>
        </w:tc>
        <w:tc>
          <w:tcPr>
            <w:tcW w:w="1463"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rPr>
              <w:t>H</w:t>
            </w:r>
            <w:r>
              <w:rPr>
                <w:rFonts w:hint="default" w:ascii="Times New Roman" w:hAnsi="Times New Roman" w:eastAsia="宋体" w:cs="Times New Roman"/>
                <w:sz w:val="24"/>
                <w:szCs w:val="24"/>
                <w:lang w:val="en-US" w:eastAsia="zh-CN"/>
              </w:rPr>
              <w:t>2</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en-US" w:eastAsia="zh-CN"/>
              </w:rPr>
              <w:t>1</w:t>
            </w:r>
          </w:p>
        </w:tc>
        <w:tc>
          <w:tcPr>
            <w:tcW w:w="1203"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cs="Times New Roman"/>
                <w:color w:val="auto"/>
                <w:sz w:val="24"/>
                <w:lang w:val="en-US" w:eastAsia="zh-CN"/>
              </w:rPr>
              <w:t>8.3.</w:t>
            </w:r>
            <w:bookmarkStart w:id="0" w:name="_GoBack"/>
            <w:bookmarkEnd w:id="0"/>
            <w:r>
              <w:rPr>
                <w:rFonts w:hint="default" w:ascii="Times New Roman" w:hAnsi="Times New Roman" w:cs="Times New Roman"/>
                <w:color w:val="auto"/>
                <w:sz w:val="24"/>
                <w:lang w:val="en-US" w:eastAsia="zh-CN"/>
              </w:rPr>
              <w:t>1.1</w:t>
            </w:r>
          </w:p>
        </w:tc>
        <w:tc>
          <w:tcPr>
            <w:tcW w:w="1434" w:type="dxa"/>
            <w:vAlign w:val="center"/>
          </w:tcPr>
          <w:p>
            <w:pPr>
              <w:spacing w:line="240" w:lineRule="auto"/>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11.2.1</w:t>
            </w:r>
            <w:r>
              <w:rPr>
                <w:rFonts w:hint="default" w:ascii="Times New Roman" w:hAnsi="Times New Roman" w:eastAsia="宋体" w:cs="Times New Roman"/>
                <w:sz w:val="24"/>
                <w:szCs w:val="24"/>
                <w:lang w:val="en-US" w:eastAsia="zh-CN"/>
              </w:rPr>
              <w:t xml:space="preserve">0 </w:t>
            </w:r>
          </w:p>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rPr>
              <w:t>11.2.1</w:t>
            </w:r>
            <w:r>
              <w:rPr>
                <w:rFonts w:hint="default" w:ascii="Times New Roman" w:hAnsi="Times New Roman" w:eastAsia="宋体" w:cs="Times New Roman"/>
                <w:sz w:val="24"/>
                <w:szCs w:val="24"/>
                <w:lang w:val="en-US" w:eastAsia="zh-CN"/>
              </w:rPr>
              <w:t>1</w:t>
            </w:r>
          </w:p>
        </w:tc>
        <w:tc>
          <w:tcPr>
            <w:tcW w:w="1546" w:type="dxa"/>
            <w:vAlign w:val="center"/>
          </w:tcPr>
          <w:p>
            <w:pPr>
              <w:spacing w:line="240" w:lineRule="auto"/>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11.2.1</w:t>
            </w:r>
            <w:r>
              <w:rPr>
                <w:rFonts w:hint="default" w:ascii="Times New Roman" w:hAnsi="Times New Roman" w:eastAsia="宋体" w:cs="Times New Roman"/>
                <w:sz w:val="24"/>
                <w:szCs w:val="24"/>
                <w:lang w:val="en-US" w:eastAsia="zh-CN"/>
              </w:rPr>
              <w:t xml:space="preserve">0 </w:t>
            </w:r>
          </w:p>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rPr>
              <w:t>11.2.1</w:t>
            </w:r>
            <w:r>
              <w:rPr>
                <w:rFonts w:hint="default" w:ascii="Times New Roman" w:hAnsi="Times New Roman" w:eastAsia="宋体" w:cs="Times New Roman"/>
                <w:sz w:val="24"/>
                <w:szCs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lang w:val="en-US" w:eastAsia="zh-CN"/>
              </w:rPr>
              <w:t>C2.19</w:t>
            </w:r>
          </w:p>
        </w:tc>
        <w:tc>
          <w:tcPr>
            <w:tcW w:w="1475"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lang w:val="en-US" w:eastAsia="zh-CN"/>
              </w:rPr>
              <w:t>9.1</w:t>
            </w:r>
          </w:p>
        </w:tc>
        <w:tc>
          <w:tcPr>
            <w:tcW w:w="1463"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rPr>
              <w:t>H</w:t>
            </w:r>
            <w:r>
              <w:rPr>
                <w:rFonts w:hint="default" w:ascii="Times New Roman" w:hAnsi="Times New Roman" w:eastAsia="宋体" w:cs="Times New Roman"/>
                <w:sz w:val="24"/>
                <w:szCs w:val="24"/>
                <w:lang w:val="en-US" w:eastAsia="zh-CN"/>
              </w:rPr>
              <w:t>5</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en-US" w:eastAsia="zh-CN"/>
              </w:rPr>
              <w:t>1</w:t>
            </w:r>
          </w:p>
        </w:tc>
        <w:tc>
          <w:tcPr>
            <w:tcW w:w="1203"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cs="Times New Roman"/>
                <w:color w:val="auto"/>
                <w:sz w:val="24"/>
                <w:lang w:val="en-US" w:eastAsia="zh-CN"/>
              </w:rPr>
              <w:t>8.3.1.1</w:t>
            </w:r>
          </w:p>
        </w:tc>
        <w:tc>
          <w:tcPr>
            <w:tcW w:w="1434"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rPr>
              <w:t>11.2.1</w:t>
            </w:r>
            <w:r>
              <w:rPr>
                <w:rFonts w:hint="default" w:ascii="Times New Roman" w:hAnsi="Times New Roman" w:eastAsia="宋体" w:cs="Times New Roman"/>
                <w:sz w:val="24"/>
                <w:szCs w:val="24"/>
                <w:lang w:val="en-US" w:eastAsia="zh-CN"/>
              </w:rPr>
              <w:t>1</w:t>
            </w:r>
          </w:p>
        </w:tc>
        <w:tc>
          <w:tcPr>
            <w:tcW w:w="1546"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rPr>
              <w:t>11.2.1</w:t>
            </w:r>
            <w:r>
              <w:rPr>
                <w:rFonts w:hint="default" w:ascii="Times New Roman" w:hAnsi="Times New Roman" w:eastAsia="宋体" w:cs="Times New Roman"/>
                <w:sz w:val="24"/>
                <w:szCs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lang w:val="en-US" w:eastAsia="zh-CN"/>
              </w:rPr>
              <w:t>C2.19</w:t>
            </w:r>
          </w:p>
        </w:tc>
        <w:tc>
          <w:tcPr>
            <w:tcW w:w="1475"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lang w:val="en-US" w:eastAsia="zh-CN"/>
              </w:rPr>
              <w:t>9.1</w:t>
            </w:r>
          </w:p>
        </w:tc>
        <w:tc>
          <w:tcPr>
            <w:tcW w:w="1463"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rPr>
              <w:t>H</w:t>
            </w:r>
            <w:r>
              <w:rPr>
                <w:rFonts w:hint="default" w:ascii="Times New Roman" w:hAnsi="Times New Roman" w:eastAsia="宋体" w:cs="Times New Roman"/>
                <w:sz w:val="24"/>
                <w:szCs w:val="24"/>
                <w:lang w:val="en-US" w:eastAsia="zh-CN"/>
              </w:rPr>
              <w:t>5</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en-US" w:eastAsia="zh-CN"/>
              </w:rPr>
              <w:t>2</w:t>
            </w:r>
          </w:p>
        </w:tc>
        <w:tc>
          <w:tcPr>
            <w:tcW w:w="1203"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lang w:val="en-US" w:eastAsia="zh-CN"/>
              </w:rPr>
              <w:t>8.3.1.2</w:t>
            </w:r>
          </w:p>
        </w:tc>
        <w:tc>
          <w:tcPr>
            <w:tcW w:w="1434"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rPr>
              <w:t>11.2.1</w:t>
            </w:r>
            <w:r>
              <w:rPr>
                <w:rFonts w:hint="default" w:ascii="Times New Roman" w:hAnsi="Times New Roman" w:eastAsia="宋体" w:cs="Times New Roman"/>
                <w:sz w:val="24"/>
                <w:szCs w:val="24"/>
                <w:lang w:val="en-US" w:eastAsia="zh-CN"/>
              </w:rPr>
              <w:t>2</w:t>
            </w:r>
          </w:p>
        </w:tc>
        <w:tc>
          <w:tcPr>
            <w:tcW w:w="1546"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rPr>
              <w:t>11.2.1</w:t>
            </w:r>
            <w:r>
              <w:rPr>
                <w:rFonts w:hint="default" w:ascii="Times New Roman" w:hAnsi="Times New Roman" w:eastAsia="宋体" w:cs="Times New Roman"/>
                <w:sz w:val="24"/>
                <w:szCs w:val="24"/>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lang w:val="en-US" w:eastAsia="zh-CN"/>
              </w:rPr>
              <w:t>C2.29.4</w:t>
            </w:r>
          </w:p>
        </w:tc>
        <w:tc>
          <w:tcPr>
            <w:tcW w:w="1475"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lang w:val="en-US" w:eastAsia="zh-CN"/>
              </w:rPr>
              <w:t>7.2.2和9.1</w:t>
            </w:r>
          </w:p>
        </w:tc>
        <w:tc>
          <w:tcPr>
            <w:tcW w:w="1463"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rPr>
              <w:t>H</w:t>
            </w:r>
            <w:r>
              <w:rPr>
                <w:rFonts w:hint="default" w:ascii="Times New Roman" w:hAnsi="Times New Roman" w:eastAsia="宋体" w:cs="Times New Roman"/>
                <w:sz w:val="24"/>
                <w:szCs w:val="24"/>
                <w:lang w:val="en-US" w:eastAsia="zh-CN"/>
              </w:rPr>
              <w:t>11</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en-US" w:eastAsia="zh-CN"/>
              </w:rPr>
              <w:t>1</w:t>
            </w:r>
          </w:p>
        </w:tc>
        <w:tc>
          <w:tcPr>
            <w:tcW w:w="1203"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lang w:val="en-US" w:eastAsia="zh-CN"/>
              </w:rPr>
              <w:t>8.3.1.3</w:t>
            </w:r>
          </w:p>
        </w:tc>
        <w:tc>
          <w:tcPr>
            <w:tcW w:w="1434"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rPr>
              <w:t>11.2.7</w:t>
            </w:r>
          </w:p>
        </w:tc>
        <w:tc>
          <w:tcPr>
            <w:tcW w:w="1546"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rPr>
              <w:t>11.2.7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lang w:val="en-US" w:eastAsia="zh-CN"/>
              </w:rPr>
              <w:t>C2.29.6</w:t>
            </w:r>
          </w:p>
        </w:tc>
        <w:tc>
          <w:tcPr>
            <w:tcW w:w="1475"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lang w:val="en-US" w:eastAsia="zh-CN"/>
              </w:rPr>
              <w:t>6和9.1</w:t>
            </w:r>
          </w:p>
        </w:tc>
        <w:tc>
          <w:tcPr>
            <w:tcW w:w="1463"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rPr>
              <w:t>H</w:t>
            </w:r>
            <w:r>
              <w:rPr>
                <w:rFonts w:hint="default" w:ascii="Times New Roman" w:hAnsi="Times New Roman" w:eastAsia="宋体" w:cs="Times New Roman"/>
                <w:sz w:val="24"/>
                <w:szCs w:val="24"/>
                <w:lang w:val="en-US" w:eastAsia="zh-CN"/>
              </w:rPr>
              <w:t>13</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en-US" w:eastAsia="zh-CN"/>
              </w:rPr>
              <w:t>1</w:t>
            </w:r>
          </w:p>
        </w:tc>
        <w:tc>
          <w:tcPr>
            <w:tcW w:w="1203"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lang w:val="en-US" w:eastAsia="zh-CN"/>
              </w:rPr>
              <w:t>8.3.1.1</w:t>
            </w:r>
          </w:p>
        </w:tc>
        <w:tc>
          <w:tcPr>
            <w:tcW w:w="1434"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rPr>
              <w:t>11.2.1</w:t>
            </w:r>
            <w:r>
              <w:rPr>
                <w:rFonts w:hint="default" w:ascii="Times New Roman" w:hAnsi="Times New Roman" w:eastAsia="宋体" w:cs="Times New Roman"/>
                <w:sz w:val="24"/>
                <w:szCs w:val="24"/>
                <w:lang w:val="en-US" w:eastAsia="zh-CN"/>
              </w:rPr>
              <w:t>1</w:t>
            </w:r>
          </w:p>
        </w:tc>
        <w:tc>
          <w:tcPr>
            <w:tcW w:w="1546"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rPr>
              <w:t>11.2.1</w:t>
            </w:r>
            <w:r>
              <w:rPr>
                <w:rFonts w:hint="default" w:ascii="Times New Roman" w:hAnsi="Times New Roman" w:eastAsia="宋体" w:cs="Times New Roman"/>
                <w:sz w:val="24"/>
                <w:szCs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lang w:val="en-US" w:eastAsia="zh-CN"/>
              </w:rPr>
              <w:t>C2.32</w:t>
            </w:r>
          </w:p>
        </w:tc>
        <w:tc>
          <w:tcPr>
            <w:tcW w:w="1475"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lang w:val="en-US" w:eastAsia="zh-CN"/>
              </w:rPr>
              <w:t>9.1</w:t>
            </w:r>
          </w:p>
        </w:tc>
        <w:tc>
          <w:tcPr>
            <w:tcW w:w="1463"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rPr>
              <w:t>H</w:t>
            </w:r>
            <w:r>
              <w:rPr>
                <w:rFonts w:hint="default" w:ascii="Times New Roman" w:hAnsi="Times New Roman" w:eastAsia="宋体" w:cs="Times New Roman"/>
                <w:sz w:val="24"/>
                <w:szCs w:val="24"/>
                <w:lang w:val="en-US" w:eastAsia="zh-CN"/>
              </w:rPr>
              <w:t>17</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en-US" w:eastAsia="zh-CN"/>
              </w:rPr>
              <w:t>1</w:t>
            </w:r>
          </w:p>
        </w:tc>
        <w:tc>
          <w:tcPr>
            <w:tcW w:w="1203"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lang w:val="en-US" w:eastAsia="zh-CN"/>
              </w:rPr>
              <w:t>8.3.1.1</w:t>
            </w:r>
          </w:p>
        </w:tc>
        <w:tc>
          <w:tcPr>
            <w:tcW w:w="1434"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rPr>
              <w:t>11.2.1</w:t>
            </w:r>
            <w:r>
              <w:rPr>
                <w:rFonts w:hint="default" w:ascii="Times New Roman" w:hAnsi="Times New Roman" w:eastAsia="宋体" w:cs="Times New Roman"/>
                <w:sz w:val="24"/>
                <w:szCs w:val="24"/>
                <w:lang w:val="en-US" w:eastAsia="zh-CN"/>
              </w:rPr>
              <w:t>1</w:t>
            </w:r>
          </w:p>
        </w:tc>
        <w:tc>
          <w:tcPr>
            <w:tcW w:w="1546"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rPr>
              <w:t>11.2.1</w:t>
            </w:r>
            <w:r>
              <w:rPr>
                <w:rFonts w:hint="default" w:ascii="Times New Roman" w:hAnsi="Times New Roman" w:eastAsia="宋体" w:cs="Times New Roman"/>
                <w:sz w:val="24"/>
                <w:szCs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lang w:val="en-US" w:eastAsia="zh-CN"/>
              </w:rPr>
              <w:t>C2.32</w:t>
            </w:r>
          </w:p>
        </w:tc>
        <w:tc>
          <w:tcPr>
            <w:tcW w:w="1475"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lang w:val="en-US" w:eastAsia="zh-CN"/>
              </w:rPr>
              <w:t>9.1</w:t>
            </w:r>
          </w:p>
        </w:tc>
        <w:tc>
          <w:tcPr>
            <w:tcW w:w="1463"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rPr>
              <w:t>H</w:t>
            </w:r>
            <w:r>
              <w:rPr>
                <w:rFonts w:hint="default" w:ascii="Times New Roman" w:hAnsi="Times New Roman" w:eastAsia="宋体" w:cs="Times New Roman"/>
                <w:sz w:val="24"/>
                <w:szCs w:val="24"/>
                <w:lang w:val="en-US" w:eastAsia="zh-CN"/>
              </w:rPr>
              <w:t>17</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en-US" w:eastAsia="zh-CN"/>
              </w:rPr>
              <w:t>2</w:t>
            </w:r>
          </w:p>
        </w:tc>
        <w:tc>
          <w:tcPr>
            <w:tcW w:w="1203"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lang w:val="en-US" w:eastAsia="zh-CN"/>
              </w:rPr>
              <w:t>8.3.1.4</w:t>
            </w:r>
          </w:p>
        </w:tc>
        <w:tc>
          <w:tcPr>
            <w:tcW w:w="1434"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lang w:val="en-US" w:eastAsia="zh-CN"/>
              </w:rPr>
              <w:t>11.2.14</w:t>
            </w:r>
          </w:p>
        </w:tc>
        <w:tc>
          <w:tcPr>
            <w:tcW w:w="1546" w:type="dxa"/>
            <w:vAlign w:val="center"/>
          </w:tcPr>
          <w:p>
            <w:pPr>
              <w:spacing w:line="240" w:lineRule="auto"/>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lang w:val="en-US" w:eastAsia="zh-CN"/>
              </w:rPr>
              <w:t>11.2.14</w:t>
            </w:r>
          </w:p>
        </w:tc>
      </w:tr>
    </w:tbl>
    <w:p>
      <w:pPr>
        <w:jc w:val="left"/>
        <w:rPr>
          <w:rFonts w:hint="eastAsia"/>
          <w:sz w:val="28"/>
          <w:szCs w:val="28"/>
        </w:rPr>
      </w:pPr>
      <w:r>
        <w:rPr>
          <w:rFonts w:hint="eastAsia"/>
          <w:sz w:val="28"/>
          <w:szCs w:val="28"/>
          <w:lang w:val="en-US" w:eastAsia="zh-CN"/>
        </w:rPr>
        <w:t>5</w:t>
      </w:r>
      <w:r>
        <w:rPr>
          <w:sz w:val="28"/>
          <w:szCs w:val="28"/>
        </w:rPr>
        <w:t>.维护计划</w:t>
      </w:r>
    </w:p>
    <w:p>
      <w:pPr>
        <w:spacing w:line="360" w:lineRule="auto"/>
        <w:ind w:firstLine="480" w:firstLineChars="200"/>
        <w:rPr>
          <w:rFonts w:ascii="宋体" w:hAnsi="宋体" w:eastAsia="宋体"/>
          <w:sz w:val="24"/>
          <w:szCs w:val="24"/>
        </w:rPr>
      </w:pPr>
      <w:r>
        <w:rPr>
          <w:rFonts w:ascii="宋体" w:hAnsi="宋体" w:eastAsia="宋体"/>
          <w:sz w:val="24"/>
          <w:szCs w:val="24"/>
        </w:rPr>
        <w:t>公司制定了</w:t>
      </w:r>
      <w:r>
        <w:rPr>
          <w:rFonts w:hint="eastAsia" w:ascii="宋体" w:hAnsi="宋体" w:eastAsia="宋体"/>
          <w:sz w:val="24"/>
          <w:szCs w:val="24"/>
        </w:rPr>
        <w:t>软件维护过程控制程序、软件配置管理过程控制程序和软件问题解决过程控制程序，并按照软件风险管理过程控制程序对软件维护可能产生的风险进行分析和控制，以确保软件维护可能造成的风险可接受。</w:t>
      </w:r>
    </w:p>
    <w:p>
      <w:pPr>
        <w:spacing w:line="360" w:lineRule="auto"/>
        <w:ind w:firstLine="480" w:firstLineChars="200"/>
        <w:rPr>
          <w:rFonts w:ascii="宋体" w:hAnsi="宋体" w:eastAsia="宋体"/>
          <w:sz w:val="24"/>
          <w:szCs w:val="24"/>
        </w:rPr>
      </w:pPr>
      <w:r>
        <w:rPr>
          <w:rFonts w:ascii="宋体" w:hAnsi="宋体" w:eastAsia="宋体"/>
          <w:sz w:val="24"/>
          <w:szCs w:val="24"/>
        </w:rPr>
        <w:t>软件网络安全更新维护的流程如下</w:t>
      </w:r>
      <w:r>
        <w:rPr>
          <w:rFonts w:hint="eastAsia" w:ascii="宋体" w:hAnsi="宋体" w:eastAsia="宋体"/>
          <w:sz w:val="24"/>
          <w:szCs w:val="24"/>
        </w:rPr>
        <w:t>：</w:t>
      </w:r>
    </w:p>
    <w:p>
      <w:pPr>
        <w:spacing w:line="360" w:lineRule="auto"/>
        <w:ind w:firstLine="480" w:firstLineChars="200"/>
        <w:jc w:val="left"/>
        <w:rPr>
          <w:rFonts w:ascii="宋体" w:hAnsi="宋体" w:eastAsia="宋体"/>
          <w:sz w:val="24"/>
          <w:szCs w:val="24"/>
        </w:rPr>
      </w:pPr>
      <w:r>
        <w:rPr>
          <w:rFonts w:ascii="宋体" w:hAnsi="宋体" w:eastAsia="宋体"/>
          <w:sz w:val="24"/>
          <w:szCs w:val="24"/>
        </w:rPr>
        <w:drawing>
          <wp:inline distT="0" distB="0" distL="0" distR="0">
            <wp:extent cx="3905885" cy="4428490"/>
            <wp:effectExtent l="0" t="0" r="1841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916507" cy="4440592"/>
                    </a:xfrm>
                    <a:prstGeom prst="rect">
                      <a:avLst/>
                    </a:prstGeom>
                    <a:noFill/>
                    <a:ln>
                      <a:noFill/>
                    </a:ln>
                  </pic:spPr>
                </pic:pic>
              </a:graphicData>
            </a:graphic>
          </wp:inline>
        </w:drawing>
      </w:r>
    </w:p>
    <w:p>
      <w:pPr>
        <w:spacing w:line="360" w:lineRule="auto"/>
        <w:ind w:firstLine="480" w:firstLineChars="200"/>
        <w:rPr>
          <w:rFonts w:ascii="宋体" w:hAnsi="宋体" w:eastAsia="宋体"/>
          <w:sz w:val="24"/>
          <w:szCs w:val="24"/>
        </w:rPr>
      </w:pPr>
      <w:r>
        <w:rPr>
          <w:rFonts w:hint="eastAsia" w:ascii="宋体" w:hAnsi="宋体" w:eastAsia="宋体"/>
          <w:sz w:val="24"/>
          <w:szCs w:val="24"/>
        </w:rPr>
        <w:t>研发部会同品质注册部对每个问题报告进行问题研究并评审，确定网络安全问题的严重程度，以决定其对软件产品的网络安全性有何种影响，是否有必要对软件产品进行更改以解决问题。</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如果判定问题与网络安全性无关，指导解决，并确认问题是否关闭，如未解决重新进行问题研究。</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如果判定问题与网络安全性有关，研发部会同品质注册部正确识别问题，需要立即解决的问题，研发部制定《软件变更实施计划》；可以以后解决的问题，研发部制定《软件问题解决计划》，通过评审后通知相关方。然后研发部实施软件问题解决流程，进行软件改进，并形成《软件</w:t>
      </w:r>
      <w:r>
        <w:rPr>
          <w:rFonts w:ascii="宋体" w:hAnsi="宋体" w:eastAsia="宋体"/>
          <w:sz w:val="24"/>
          <w:szCs w:val="24"/>
        </w:rPr>
        <w:t>问题</w:t>
      </w:r>
      <w:r>
        <w:rPr>
          <w:rFonts w:hint="eastAsia" w:ascii="宋体" w:hAnsi="宋体" w:eastAsia="宋体"/>
          <w:sz w:val="24"/>
          <w:szCs w:val="24"/>
        </w:rPr>
        <w:t>修改</w:t>
      </w:r>
      <w:r>
        <w:rPr>
          <w:rFonts w:ascii="宋体" w:hAnsi="宋体" w:eastAsia="宋体"/>
          <w:sz w:val="24"/>
          <w:szCs w:val="24"/>
        </w:rPr>
        <w:t>报告单</w:t>
      </w:r>
      <w:r>
        <w:rPr>
          <w:rFonts w:hint="eastAsia" w:ascii="宋体" w:hAnsi="宋体" w:eastAsia="宋体"/>
          <w:sz w:val="24"/>
          <w:szCs w:val="24"/>
        </w:rPr>
        <w:t>》。品质注册部对改进进行验证，确认问题是否解决。如未解决重新进行问题研究。</w:t>
      </w:r>
    </w:p>
    <w:p>
      <w:pPr>
        <w:spacing w:line="360" w:lineRule="auto"/>
        <w:ind w:firstLine="480" w:firstLineChars="200"/>
        <w:rPr>
          <w:rFonts w:ascii="宋体" w:hAnsi="宋体" w:eastAsia="宋体"/>
          <w:sz w:val="24"/>
          <w:szCs w:val="24"/>
        </w:rPr>
      </w:pPr>
      <w:r>
        <w:rPr>
          <w:rFonts w:ascii="宋体" w:hAnsi="宋体" w:eastAsia="宋体"/>
          <w:sz w:val="24"/>
          <w:szCs w:val="24"/>
        </w:rPr>
        <w:t>问题解决后</w:t>
      </w:r>
      <w:r>
        <w:rPr>
          <w:rFonts w:hint="eastAsia" w:ascii="宋体" w:hAnsi="宋体" w:eastAsia="宋体"/>
          <w:sz w:val="24"/>
          <w:szCs w:val="24"/>
        </w:rPr>
        <w:t>，</w:t>
      </w:r>
      <w:r>
        <w:rPr>
          <w:rFonts w:ascii="宋体" w:hAnsi="宋体" w:eastAsia="宋体"/>
          <w:sz w:val="24"/>
          <w:szCs w:val="24"/>
        </w:rPr>
        <w:t>问题报告给予关闭</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公司</w:t>
      </w:r>
      <w:r>
        <w:rPr>
          <w:rFonts w:hint="eastAsia" w:ascii="宋体" w:hAnsi="宋体" w:eastAsia="宋体"/>
          <w:sz w:val="24"/>
          <w:szCs w:val="24"/>
        </w:rPr>
        <w:t>品质注册部在获知《软件变更实施计划》或《软件问题解决计划》后，进行评估是否触发药监主管部门备案或注册许可，如</w:t>
      </w:r>
    </w:p>
    <w:p>
      <w:pPr>
        <w:spacing w:line="360" w:lineRule="auto"/>
        <w:ind w:firstLine="480" w:firstLineChars="200"/>
        <w:rPr>
          <w:rFonts w:ascii="宋体" w:hAnsi="宋体" w:eastAsia="宋体"/>
          <w:sz w:val="24"/>
          <w:szCs w:val="24"/>
        </w:rPr>
      </w:pPr>
      <w:r>
        <w:rPr>
          <w:rFonts w:ascii="宋体" w:hAnsi="宋体" w:eastAsia="宋体"/>
          <w:sz w:val="24"/>
          <w:szCs w:val="24"/>
        </w:rPr>
        <w:t>软件工程师按照</w:t>
      </w:r>
      <w:r>
        <w:rPr>
          <w:rFonts w:hint="eastAsia" w:ascii="宋体" w:hAnsi="宋体" w:eastAsia="宋体"/>
          <w:sz w:val="24"/>
          <w:szCs w:val="24"/>
        </w:rPr>
        <w:t>《软件变更实施计划》或《软件问题解决计划》进行软件改进操作。完成维护后，如果需要对用户软件进行更新，应通知用户软件进行更新以及维护的主要内容。如软件问题涉及重大安全隐患，应通知监管部门。至少应告知用户和监管部门以下信息：</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（1）已发行软件产品中的任何问题和不更改继续使用的后果。</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（2）已发行软件产品的任何可获得的更改的性质，以及如何获得并安装更改内容。</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维护申请提出用户对维护结果进行反馈和评价。</w:t>
      </w:r>
    </w:p>
    <w:p>
      <w:pPr>
        <w:jc w:val="left"/>
        <w:rPr>
          <w:sz w:val="28"/>
          <w:szCs w:val="28"/>
        </w:rPr>
      </w:pPr>
      <w:r>
        <w:rPr>
          <w:rFonts w:hint="eastAsia"/>
          <w:sz w:val="28"/>
          <w:szCs w:val="28"/>
          <w:lang w:val="en-US" w:eastAsia="zh-CN"/>
        </w:rPr>
        <w:t>6</w:t>
      </w:r>
      <w:r>
        <w:rPr>
          <w:sz w:val="28"/>
          <w:szCs w:val="28"/>
        </w:rPr>
        <w:t>.</w:t>
      </w:r>
      <w:r>
        <w:rPr>
          <w:rFonts w:hint="eastAsia"/>
          <w:sz w:val="28"/>
          <w:szCs w:val="28"/>
        </w:rPr>
        <w:t>网络安全事件应急响应预案</w:t>
      </w:r>
    </w:p>
    <w:p>
      <w:pPr>
        <w:spacing w:line="360" w:lineRule="auto"/>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详见《网络安全事件应急预案》</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宋体-18030">
    <w:altName w:val="微软雅黑"/>
    <w:panose1 w:val="00000000000000000000"/>
    <w:charset w:val="86"/>
    <w:family w:val="modern"/>
    <w:pitch w:val="default"/>
    <w:sig w:usb0="00000000" w:usb1="00000000" w:usb2="000A005E"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18"/>
    <w:rsid w:val="00027C3E"/>
    <w:rsid w:val="001E0518"/>
    <w:rsid w:val="003D1C11"/>
    <w:rsid w:val="004D2AF8"/>
    <w:rsid w:val="00645D09"/>
    <w:rsid w:val="006B0DE5"/>
    <w:rsid w:val="00BC07EB"/>
    <w:rsid w:val="00BD3B83"/>
    <w:rsid w:val="00F7185B"/>
    <w:rsid w:val="02F055CC"/>
    <w:rsid w:val="03121C5C"/>
    <w:rsid w:val="03A83629"/>
    <w:rsid w:val="04A36973"/>
    <w:rsid w:val="04C557C7"/>
    <w:rsid w:val="04CB1164"/>
    <w:rsid w:val="06615C12"/>
    <w:rsid w:val="06C44331"/>
    <w:rsid w:val="074002FB"/>
    <w:rsid w:val="0742423C"/>
    <w:rsid w:val="087308C4"/>
    <w:rsid w:val="08AA5F4D"/>
    <w:rsid w:val="0A2B27B8"/>
    <w:rsid w:val="0A507476"/>
    <w:rsid w:val="0B7A09A9"/>
    <w:rsid w:val="0BAE0620"/>
    <w:rsid w:val="0C5E25C7"/>
    <w:rsid w:val="0D281235"/>
    <w:rsid w:val="0EAF24D9"/>
    <w:rsid w:val="0FE423C7"/>
    <w:rsid w:val="111F5EDC"/>
    <w:rsid w:val="11D27BD0"/>
    <w:rsid w:val="12F24DBE"/>
    <w:rsid w:val="158E62DB"/>
    <w:rsid w:val="15FA05CC"/>
    <w:rsid w:val="16104C3E"/>
    <w:rsid w:val="16237C76"/>
    <w:rsid w:val="16A56797"/>
    <w:rsid w:val="170D6F5F"/>
    <w:rsid w:val="17224120"/>
    <w:rsid w:val="17B066BF"/>
    <w:rsid w:val="1A4063D9"/>
    <w:rsid w:val="1BA63D18"/>
    <w:rsid w:val="1CC24E0D"/>
    <w:rsid w:val="1CDF6E99"/>
    <w:rsid w:val="1CE22573"/>
    <w:rsid w:val="1D902A59"/>
    <w:rsid w:val="1DAB1901"/>
    <w:rsid w:val="1E2C0464"/>
    <w:rsid w:val="1EF55643"/>
    <w:rsid w:val="1FF30908"/>
    <w:rsid w:val="213C342A"/>
    <w:rsid w:val="218E14EC"/>
    <w:rsid w:val="21A52174"/>
    <w:rsid w:val="21DD4FBA"/>
    <w:rsid w:val="22244B0F"/>
    <w:rsid w:val="22445DDD"/>
    <w:rsid w:val="22676EEF"/>
    <w:rsid w:val="23E02C2D"/>
    <w:rsid w:val="247C1E39"/>
    <w:rsid w:val="25131B58"/>
    <w:rsid w:val="254B5637"/>
    <w:rsid w:val="259537D2"/>
    <w:rsid w:val="25A46AF3"/>
    <w:rsid w:val="28447754"/>
    <w:rsid w:val="28850604"/>
    <w:rsid w:val="29237323"/>
    <w:rsid w:val="295134AA"/>
    <w:rsid w:val="2A4577B2"/>
    <w:rsid w:val="2C133259"/>
    <w:rsid w:val="2D38340B"/>
    <w:rsid w:val="2DFF528B"/>
    <w:rsid w:val="2EB505A6"/>
    <w:rsid w:val="2F831357"/>
    <w:rsid w:val="34010079"/>
    <w:rsid w:val="34FF5FDC"/>
    <w:rsid w:val="374A3359"/>
    <w:rsid w:val="37505AB2"/>
    <w:rsid w:val="37E12D05"/>
    <w:rsid w:val="37F67631"/>
    <w:rsid w:val="38165182"/>
    <w:rsid w:val="386E5525"/>
    <w:rsid w:val="39266068"/>
    <w:rsid w:val="3AE15C76"/>
    <w:rsid w:val="3B132C16"/>
    <w:rsid w:val="3BFA5CF4"/>
    <w:rsid w:val="3D937859"/>
    <w:rsid w:val="3E301DBB"/>
    <w:rsid w:val="3E560A1D"/>
    <w:rsid w:val="3F680FF9"/>
    <w:rsid w:val="3FD24A97"/>
    <w:rsid w:val="40231DA0"/>
    <w:rsid w:val="40AC00ED"/>
    <w:rsid w:val="4303522E"/>
    <w:rsid w:val="43061F7D"/>
    <w:rsid w:val="434C33FA"/>
    <w:rsid w:val="439B41ED"/>
    <w:rsid w:val="43DD2D81"/>
    <w:rsid w:val="444D281E"/>
    <w:rsid w:val="446B1885"/>
    <w:rsid w:val="446F1185"/>
    <w:rsid w:val="46F80A5C"/>
    <w:rsid w:val="47D11553"/>
    <w:rsid w:val="47EF593A"/>
    <w:rsid w:val="49DB60DC"/>
    <w:rsid w:val="4A5A409B"/>
    <w:rsid w:val="4AD07B29"/>
    <w:rsid w:val="4B081883"/>
    <w:rsid w:val="4B666545"/>
    <w:rsid w:val="4BA35E5A"/>
    <w:rsid w:val="4BC36A47"/>
    <w:rsid w:val="4D046CC7"/>
    <w:rsid w:val="4DD86737"/>
    <w:rsid w:val="4E550083"/>
    <w:rsid w:val="4EEA08BE"/>
    <w:rsid w:val="4FD75FA1"/>
    <w:rsid w:val="50412078"/>
    <w:rsid w:val="506F0340"/>
    <w:rsid w:val="50851E34"/>
    <w:rsid w:val="51081C50"/>
    <w:rsid w:val="51955435"/>
    <w:rsid w:val="51CF11AD"/>
    <w:rsid w:val="529078F2"/>
    <w:rsid w:val="52C2037A"/>
    <w:rsid w:val="54173DF8"/>
    <w:rsid w:val="543A3863"/>
    <w:rsid w:val="558022D1"/>
    <w:rsid w:val="55E4103E"/>
    <w:rsid w:val="563D1217"/>
    <w:rsid w:val="56570D70"/>
    <w:rsid w:val="56584552"/>
    <w:rsid w:val="5694104A"/>
    <w:rsid w:val="56B93C7D"/>
    <w:rsid w:val="56D06D15"/>
    <w:rsid w:val="57012F39"/>
    <w:rsid w:val="57023900"/>
    <w:rsid w:val="577E1902"/>
    <w:rsid w:val="57875D65"/>
    <w:rsid w:val="57AF4C3D"/>
    <w:rsid w:val="58783ED6"/>
    <w:rsid w:val="5ACE6492"/>
    <w:rsid w:val="5AE963E3"/>
    <w:rsid w:val="5B3F4BA8"/>
    <w:rsid w:val="5BD85420"/>
    <w:rsid w:val="5C8858B5"/>
    <w:rsid w:val="5CEC1961"/>
    <w:rsid w:val="5E8C230E"/>
    <w:rsid w:val="5EE37FCD"/>
    <w:rsid w:val="5F8B69E7"/>
    <w:rsid w:val="603476C9"/>
    <w:rsid w:val="609E0CD6"/>
    <w:rsid w:val="61566AF8"/>
    <w:rsid w:val="61AA5972"/>
    <w:rsid w:val="62A90722"/>
    <w:rsid w:val="63A35AB2"/>
    <w:rsid w:val="6441120A"/>
    <w:rsid w:val="64C33B7B"/>
    <w:rsid w:val="657E498D"/>
    <w:rsid w:val="66B17428"/>
    <w:rsid w:val="67E41EE4"/>
    <w:rsid w:val="69591B0F"/>
    <w:rsid w:val="697306CE"/>
    <w:rsid w:val="6A0F2E4E"/>
    <w:rsid w:val="6B8A7213"/>
    <w:rsid w:val="6BE53533"/>
    <w:rsid w:val="6D091A7B"/>
    <w:rsid w:val="6E981DC4"/>
    <w:rsid w:val="6EEF2E2E"/>
    <w:rsid w:val="70041DB3"/>
    <w:rsid w:val="70787301"/>
    <w:rsid w:val="70B2331A"/>
    <w:rsid w:val="70BB6662"/>
    <w:rsid w:val="72577958"/>
    <w:rsid w:val="72C17090"/>
    <w:rsid w:val="73893C6F"/>
    <w:rsid w:val="75827866"/>
    <w:rsid w:val="75A92F53"/>
    <w:rsid w:val="765C50B5"/>
    <w:rsid w:val="78230D86"/>
    <w:rsid w:val="795F774A"/>
    <w:rsid w:val="7BAC7CE1"/>
    <w:rsid w:val="7E6B108B"/>
    <w:rsid w:val="7EB61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3"/>
    <w:semiHidden/>
    <w:unhideWhenUsed/>
    <w:qFormat/>
    <w:uiPriority w:val="99"/>
    <w:pPr>
      <w:jc w:val="left"/>
    </w:pPr>
  </w:style>
  <w:style w:type="paragraph" w:styleId="3">
    <w:name w:val="Balloon Text"/>
    <w:basedOn w:val="1"/>
    <w:link w:val="15"/>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4"/>
    <w:semiHidden/>
    <w:unhideWhenUsed/>
    <w:qFormat/>
    <w:uiPriority w:val="99"/>
    <w:rPr>
      <w:b/>
      <w:bCs/>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annotation reference"/>
    <w:basedOn w:val="9"/>
    <w:semiHidden/>
    <w:unhideWhenUsed/>
    <w:qFormat/>
    <w:uiPriority w:val="99"/>
    <w:rPr>
      <w:sz w:val="21"/>
      <w:szCs w:val="21"/>
    </w:rPr>
  </w:style>
  <w:style w:type="character" w:customStyle="1" w:styleId="11">
    <w:name w:val="页眉 字符"/>
    <w:basedOn w:val="9"/>
    <w:link w:val="5"/>
    <w:qFormat/>
    <w:uiPriority w:val="99"/>
    <w:rPr>
      <w:sz w:val="18"/>
      <w:szCs w:val="18"/>
    </w:rPr>
  </w:style>
  <w:style w:type="character" w:customStyle="1" w:styleId="12">
    <w:name w:val="页脚 字符"/>
    <w:basedOn w:val="9"/>
    <w:link w:val="4"/>
    <w:qFormat/>
    <w:uiPriority w:val="99"/>
    <w:rPr>
      <w:sz w:val="18"/>
      <w:szCs w:val="18"/>
    </w:rPr>
  </w:style>
  <w:style w:type="character" w:customStyle="1" w:styleId="13">
    <w:name w:val="批注文字 字符"/>
    <w:basedOn w:val="9"/>
    <w:link w:val="2"/>
    <w:semiHidden/>
    <w:qFormat/>
    <w:uiPriority w:val="99"/>
  </w:style>
  <w:style w:type="character" w:customStyle="1" w:styleId="14">
    <w:name w:val="批注主题 字符"/>
    <w:basedOn w:val="13"/>
    <w:link w:val="6"/>
    <w:semiHidden/>
    <w:qFormat/>
    <w:uiPriority w:val="99"/>
    <w:rPr>
      <w:b/>
      <w:bCs/>
    </w:rPr>
  </w:style>
  <w:style w:type="character" w:customStyle="1" w:styleId="15">
    <w:name w:val="批注框文本 字符"/>
    <w:basedOn w:val="9"/>
    <w:link w:val="3"/>
    <w:semiHidden/>
    <w:qFormat/>
    <w:uiPriority w:val="99"/>
    <w:rPr>
      <w:sz w:val="18"/>
      <w:szCs w:val="18"/>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4637B7-0B88-4338-9CE0-419DA294E615}">
  <ds:schemaRefs/>
</ds:datastoreItem>
</file>

<file path=docProps/app.xml><?xml version="1.0" encoding="utf-8"?>
<Properties xmlns="http://schemas.openxmlformats.org/officeDocument/2006/extended-properties" xmlns:vt="http://schemas.openxmlformats.org/officeDocument/2006/docPropsVTypes">
  <Template>Normal</Template>
  <Pages>3</Pages>
  <Words>164</Words>
  <Characters>937</Characters>
  <Lines>7</Lines>
  <Paragraphs>2</Paragraphs>
  <TotalTime>0</TotalTime>
  <ScaleCrop>false</ScaleCrop>
  <LinksUpToDate>false</LinksUpToDate>
  <CharactersWithSpaces>1099</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2020-01-21T05:21:00Z</dcterms:created>
  <dc:creator>Huo Beata</dc:creator>
  <cp:lastModifiedBy>小多</cp:lastModifiedBy>
  <dcterms:modified xsi:type="dcterms:W3CDTF">2020-08-31T07:39:59Z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