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DCC1A" w14:textId="77777777" w:rsidR="00606D49" w:rsidRDefault="00606D49">
      <w:pPr>
        <w:rPr>
          <w:rFonts w:ascii="Times New Roman" w:hAnsi="Times New Roman"/>
        </w:rPr>
      </w:pPr>
    </w:p>
    <w:p w14:paraId="759BEE17" w14:textId="77777777" w:rsidR="00606D49" w:rsidRDefault="00606D49">
      <w:pPr>
        <w:rPr>
          <w:rFonts w:ascii="Times New Roman" w:hAnsi="Times New Roman"/>
        </w:rPr>
      </w:pPr>
    </w:p>
    <w:p w14:paraId="7A09D0BA" w14:textId="77777777" w:rsidR="00606D49" w:rsidRDefault="00606D49">
      <w:pPr>
        <w:spacing w:line="360" w:lineRule="auto"/>
        <w:rPr>
          <w:rFonts w:ascii="Times New Roman" w:hAnsi="Times New Roman"/>
        </w:rPr>
      </w:pPr>
    </w:p>
    <w:p w14:paraId="659970D2" w14:textId="77777777" w:rsidR="00606D49" w:rsidRDefault="00606D49">
      <w:pPr>
        <w:spacing w:line="360" w:lineRule="auto"/>
        <w:rPr>
          <w:rFonts w:ascii="Times New Roman" w:hAnsi="Times New Roman"/>
        </w:rPr>
      </w:pPr>
    </w:p>
    <w:p w14:paraId="4A8A0EDE" w14:textId="77777777" w:rsidR="00606D49" w:rsidRDefault="00606D49">
      <w:pPr>
        <w:spacing w:line="360" w:lineRule="auto"/>
        <w:rPr>
          <w:rFonts w:ascii="Times New Roman" w:hAnsi="Times New Roman"/>
        </w:rPr>
      </w:pPr>
    </w:p>
    <w:p w14:paraId="2D6927AD" w14:textId="77777777" w:rsidR="00606D49" w:rsidRDefault="00606D49">
      <w:pPr>
        <w:spacing w:line="360" w:lineRule="auto"/>
        <w:rPr>
          <w:rFonts w:ascii="Times New Roman" w:hAnsi="Times New Roman"/>
        </w:rPr>
      </w:pPr>
    </w:p>
    <w:p w14:paraId="3623E733" w14:textId="77777777" w:rsidR="00606D49" w:rsidRDefault="00606D49">
      <w:pPr>
        <w:spacing w:line="360" w:lineRule="auto"/>
        <w:rPr>
          <w:rFonts w:ascii="Times New Roman" w:hAnsi="Times New Roman"/>
        </w:rPr>
      </w:pPr>
    </w:p>
    <w:p w14:paraId="1A6950B8" w14:textId="77777777" w:rsidR="00606D49" w:rsidRDefault="00606D49">
      <w:pPr>
        <w:spacing w:line="360" w:lineRule="auto"/>
        <w:rPr>
          <w:rFonts w:ascii="Times New Roman" w:hAnsi="Times New Roman"/>
        </w:rPr>
      </w:pPr>
    </w:p>
    <w:p w14:paraId="554A575E" w14:textId="77777777" w:rsidR="00606D49" w:rsidRDefault="0090406D">
      <w:pPr>
        <w:spacing w:line="360" w:lineRule="auto"/>
        <w:jc w:val="center"/>
        <w:rPr>
          <w:rFonts w:ascii="Times New Roman" w:hAnsi="Times New Roman"/>
          <w:b/>
          <w:sz w:val="52"/>
          <w:szCs w:val="52"/>
        </w:rPr>
      </w:pPr>
      <w:r>
        <w:rPr>
          <w:rFonts w:ascii="Times New Roman" w:hAnsi="Times New Roman" w:hint="eastAsia"/>
          <w:b/>
          <w:sz w:val="52"/>
          <w:szCs w:val="52"/>
        </w:rPr>
        <w:t>临床</w:t>
      </w:r>
      <w:r>
        <w:rPr>
          <w:rFonts w:ascii="Times New Roman" w:hAnsi="Times New Roman"/>
          <w:b/>
          <w:sz w:val="52"/>
          <w:szCs w:val="52"/>
        </w:rPr>
        <w:t>评价资料</w:t>
      </w:r>
    </w:p>
    <w:p w14:paraId="200697A7" w14:textId="77777777" w:rsidR="00606D49" w:rsidRDefault="00606D49">
      <w:pPr>
        <w:jc w:val="center"/>
        <w:rPr>
          <w:rFonts w:ascii="Times New Roman" w:hAnsi="Times New Roman"/>
          <w:b/>
          <w:sz w:val="28"/>
          <w:szCs w:val="28"/>
        </w:rPr>
      </w:pPr>
    </w:p>
    <w:p w14:paraId="37F4A7BA" w14:textId="77777777" w:rsidR="00606D49" w:rsidRDefault="00606D49">
      <w:pPr>
        <w:jc w:val="center"/>
        <w:rPr>
          <w:rFonts w:ascii="Times New Roman" w:hAnsi="Times New Roman"/>
          <w:b/>
          <w:sz w:val="28"/>
          <w:szCs w:val="28"/>
        </w:rPr>
      </w:pPr>
    </w:p>
    <w:p w14:paraId="3FD35E0A" w14:textId="77777777" w:rsidR="00606D49" w:rsidRDefault="00606D49">
      <w:pPr>
        <w:jc w:val="center"/>
        <w:rPr>
          <w:rFonts w:ascii="Times New Roman" w:hAnsi="Times New Roman"/>
          <w:b/>
          <w:sz w:val="28"/>
          <w:szCs w:val="28"/>
        </w:rPr>
      </w:pPr>
    </w:p>
    <w:p w14:paraId="2ACB8CD0" w14:textId="77777777" w:rsidR="00606D49" w:rsidRDefault="00606D49">
      <w:pPr>
        <w:jc w:val="center"/>
        <w:rPr>
          <w:rFonts w:ascii="Times New Roman" w:hAnsi="Times New Roman"/>
          <w:b/>
          <w:sz w:val="28"/>
          <w:szCs w:val="28"/>
        </w:rPr>
      </w:pPr>
    </w:p>
    <w:p w14:paraId="5DE5BF9B" w14:textId="77777777" w:rsidR="00606D49" w:rsidRDefault="0090406D">
      <w:pPr>
        <w:widowControl/>
        <w:jc w:val="center"/>
        <w:rPr>
          <w:rFonts w:ascii="Times New Roman" w:eastAsiaTheme="minorEastAsia" w:hAnsi="Arial"/>
          <w:b/>
          <w:kern w:val="0"/>
          <w:sz w:val="32"/>
          <w:szCs w:val="32"/>
        </w:rPr>
      </w:pPr>
      <w:r>
        <w:rPr>
          <w:rFonts w:ascii="Times New Roman" w:eastAsiaTheme="minorEastAsia" w:hAnsi="Arial" w:hint="eastAsia"/>
          <w:b/>
          <w:kern w:val="0"/>
          <w:sz w:val="32"/>
          <w:szCs w:val="32"/>
        </w:rPr>
        <w:t>动态心电分析软件</w:t>
      </w:r>
    </w:p>
    <w:p w14:paraId="51F4986A" w14:textId="77777777" w:rsidR="00606D49" w:rsidRDefault="00606D49">
      <w:pPr>
        <w:rPr>
          <w:rFonts w:ascii="Times New Roman" w:hAnsi="Times New Roman"/>
          <w:b/>
          <w:i/>
          <w:sz w:val="44"/>
          <w:szCs w:val="44"/>
        </w:rPr>
      </w:pPr>
    </w:p>
    <w:p w14:paraId="2F88050F" w14:textId="77777777" w:rsidR="00606D49" w:rsidRDefault="00606D49">
      <w:pPr>
        <w:rPr>
          <w:rFonts w:ascii="Times New Roman" w:hAnsi="Times New Roman"/>
          <w:b/>
          <w:sz w:val="44"/>
          <w:szCs w:val="44"/>
        </w:rPr>
      </w:pPr>
    </w:p>
    <w:p w14:paraId="1036CF2B" w14:textId="77777777" w:rsidR="00606D49" w:rsidRDefault="00606D49">
      <w:pPr>
        <w:rPr>
          <w:rFonts w:ascii="Times New Roman" w:hAnsi="Times New Roman"/>
          <w:b/>
          <w:sz w:val="44"/>
          <w:szCs w:val="44"/>
        </w:rPr>
      </w:pPr>
    </w:p>
    <w:p w14:paraId="21B6595F" w14:textId="77777777" w:rsidR="00606D49" w:rsidRDefault="00606D49">
      <w:pPr>
        <w:rPr>
          <w:rFonts w:ascii="Times New Roman" w:hAnsi="Times New Roman"/>
          <w:b/>
          <w:sz w:val="44"/>
          <w:szCs w:val="44"/>
        </w:rPr>
      </w:pPr>
    </w:p>
    <w:p w14:paraId="6B8F668E" w14:textId="77777777" w:rsidR="00606D49" w:rsidRDefault="00606D49">
      <w:pPr>
        <w:rPr>
          <w:rFonts w:ascii="Times New Roman" w:hAnsi="Times New Roman"/>
          <w:b/>
          <w:sz w:val="44"/>
          <w:szCs w:val="44"/>
        </w:rPr>
      </w:pPr>
    </w:p>
    <w:p w14:paraId="775E35A4" w14:textId="77777777" w:rsidR="00606D49" w:rsidRDefault="00606D49">
      <w:pPr>
        <w:rPr>
          <w:rFonts w:ascii="Times New Roman" w:hAnsi="Times New Roman"/>
          <w:b/>
          <w:sz w:val="44"/>
          <w:szCs w:val="44"/>
        </w:rPr>
      </w:pPr>
    </w:p>
    <w:p w14:paraId="743CCFAF" w14:textId="77777777" w:rsidR="00606D49" w:rsidRDefault="0090406D">
      <w:pPr>
        <w:jc w:val="center"/>
        <w:rPr>
          <w:rFonts w:ascii="Times New Roman"/>
          <w:b/>
          <w:sz w:val="28"/>
          <w:szCs w:val="28"/>
        </w:rPr>
      </w:pPr>
      <w:r>
        <w:rPr>
          <w:rFonts w:ascii="Times New Roman" w:hint="eastAsia"/>
          <w:b/>
          <w:sz w:val="28"/>
          <w:szCs w:val="28"/>
        </w:rPr>
        <w:t>通心络科（河北）科技有限公司</w:t>
      </w:r>
    </w:p>
    <w:p w14:paraId="5BF85732" w14:textId="77777777" w:rsidR="00606D49" w:rsidRDefault="00606D49">
      <w:pPr>
        <w:widowControl/>
        <w:spacing w:line="360" w:lineRule="auto"/>
        <w:jc w:val="left"/>
        <w:rPr>
          <w:rFonts w:ascii="Times New Roman" w:eastAsiaTheme="minorEastAsia" w:hAnsi="Times New Roman"/>
          <w:b/>
          <w:kern w:val="0"/>
          <w:sz w:val="44"/>
          <w:szCs w:val="44"/>
        </w:rPr>
      </w:pPr>
    </w:p>
    <w:p w14:paraId="61360549" w14:textId="77777777" w:rsidR="00606D49" w:rsidRDefault="00606D49">
      <w:pPr>
        <w:widowControl/>
        <w:spacing w:line="360" w:lineRule="auto"/>
        <w:jc w:val="left"/>
        <w:rPr>
          <w:rFonts w:ascii="Times New Roman" w:eastAsiaTheme="minorEastAsia" w:hAnsi="Times New Roman"/>
          <w:b/>
          <w:kern w:val="0"/>
          <w:sz w:val="44"/>
          <w:szCs w:val="44"/>
        </w:rPr>
      </w:pPr>
    </w:p>
    <w:p w14:paraId="70759F7A" w14:textId="77777777" w:rsidR="00606D49" w:rsidRDefault="00606D49">
      <w:pPr>
        <w:rPr>
          <w:rFonts w:ascii="Times New Roman" w:hAnsi="Times New Roman"/>
        </w:rPr>
      </w:pPr>
    </w:p>
    <w:p w14:paraId="6B7402FA" w14:textId="77777777" w:rsidR="00606D49" w:rsidRDefault="00606D49">
      <w:pPr>
        <w:jc w:val="center"/>
        <w:rPr>
          <w:sz w:val="32"/>
          <w:szCs w:val="32"/>
          <w:lang w:val="zh-CN"/>
        </w:rPr>
      </w:pPr>
    </w:p>
    <w:p w14:paraId="5CA3342B" w14:textId="77777777" w:rsidR="00606D49" w:rsidRDefault="0090406D">
      <w:pPr>
        <w:jc w:val="center"/>
        <w:rPr>
          <w:sz w:val="32"/>
          <w:szCs w:val="32"/>
        </w:rPr>
      </w:pPr>
      <w:r>
        <w:rPr>
          <w:sz w:val="32"/>
          <w:szCs w:val="32"/>
          <w:lang w:val="zh-CN"/>
        </w:rPr>
        <w:lastRenderedPageBreak/>
        <w:t>目录</w:t>
      </w:r>
    </w:p>
    <w:p w14:paraId="7C153F7E" w14:textId="77777777" w:rsidR="00606D49" w:rsidRDefault="0090406D">
      <w:pPr>
        <w:pStyle w:val="TOC1"/>
        <w:tabs>
          <w:tab w:val="right" w:leader="dot" w:pos="8312"/>
        </w:tabs>
      </w:pPr>
      <w:r>
        <w:fldChar w:fldCharType="begin"/>
      </w:r>
      <w:r>
        <w:instrText xml:space="preserve"> TOC \o "1-3" \h \z \u </w:instrText>
      </w:r>
      <w:r>
        <w:fldChar w:fldCharType="separate"/>
      </w:r>
      <w:hyperlink w:anchor="_Toc26359" w:history="1">
        <w:r>
          <w:rPr>
            <w:rFonts w:ascii="Times New Roman" w:eastAsia="黑体" w:hAnsi="Times New Roman" w:hint="eastAsia"/>
            <w:kern w:val="2"/>
            <w:szCs w:val="28"/>
          </w:rPr>
          <w:t xml:space="preserve">1 </w:t>
        </w:r>
        <w:r>
          <w:rPr>
            <w:rFonts w:ascii="Times New Roman" w:eastAsia="黑体" w:hAnsi="Times New Roman" w:hint="eastAsia"/>
            <w:kern w:val="2"/>
            <w:szCs w:val="28"/>
          </w:rPr>
          <w:t>临床评价声明</w:t>
        </w:r>
        <w:r>
          <w:tab/>
        </w:r>
        <w:r>
          <w:fldChar w:fldCharType="begin"/>
        </w:r>
        <w:r>
          <w:instrText xml:space="preserve"> PAGEREF _Toc26359 </w:instrText>
        </w:r>
        <w:r>
          <w:fldChar w:fldCharType="separate"/>
        </w:r>
        <w:r>
          <w:t>1</w:t>
        </w:r>
        <w:r>
          <w:fldChar w:fldCharType="end"/>
        </w:r>
      </w:hyperlink>
    </w:p>
    <w:p w14:paraId="5631B7DD" w14:textId="77777777" w:rsidR="00606D49" w:rsidRDefault="0090406D">
      <w:pPr>
        <w:pStyle w:val="TOC1"/>
        <w:tabs>
          <w:tab w:val="right" w:leader="dot" w:pos="8312"/>
        </w:tabs>
      </w:pPr>
      <w:hyperlink w:anchor="_Toc15398" w:history="1">
        <w:r>
          <w:rPr>
            <w:rFonts w:ascii="Times New Roman" w:eastAsia="黑体" w:hAnsi="Times New Roman" w:hint="eastAsia"/>
            <w:kern w:val="2"/>
            <w:szCs w:val="28"/>
          </w:rPr>
          <w:t xml:space="preserve">2 </w:t>
        </w:r>
        <w:r>
          <w:rPr>
            <w:rFonts w:ascii="Times New Roman" w:eastAsia="黑体" w:hAnsi="Times New Roman" w:hint="eastAsia"/>
            <w:kern w:val="2"/>
            <w:szCs w:val="28"/>
          </w:rPr>
          <w:t>器械描述</w:t>
        </w:r>
        <w:r>
          <w:tab/>
        </w:r>
        <w:r>
          <w:fldChar w:fldCharType="begin"/>
        </w:r>
        <w:r>
          <w:instrText xml:space="preserve"> PAGEREF _Toc15398 </w:instrText>
        </w:r>
        <w:r>
          <w:fldChar w:fldCharType="separate"/>
        </w:r>
        <w:r>
          <w:t>2</w:t>
        </w:r>
        <w:r>
          <w:fldChar w:fldCharType="end"/>
        </w:r>
      </w:hyperlink>
    </w:p>
    <w:p w14:paraId="4C677320" w14:textId="77777777" w:rsidR="00606D49" w:rsidRDefault="0090406D">
      <w:pPr>
        <w:pStyle w:val="TOC2"/>
        <w:tabs>
          <w:tab w:val="right" w:leader="dot" w:pos="8312"/>
        </w:tabs>
      </w:pPr>
      <w:hyperlink w:anchor="_Toc1458" w:history="1">
        <w:r>
          <w:rPr>
            <w:rFonts w:ascii="Times New Roman" w:hAnsi="Times New Roman" w:hint="eastAsia"/>
            <w:kern w:val="2"/>
            <w:szCs w:val="24"/>
          </w:rPr>
          <w:t>2.1</w:t>
        </w:r>
        <w:r>
          <w:rPr>
            <w:rFonts w:ascii="Times New Roman" w:hAnsi="Times New Roman" w:hint="eastAsia"/>
            <w:kern w:val="2"/>
            <w:szCs w:val="24"/>
          </w:rPr>
          <w:t>预期用途</w:t>
        </w:r>
        <w:r>
          <w:tab/>
        </w:r>
        <w:r>
          <w:fldChar w:fldCharType="begin"/>
        </w:r>
        <w:r>
          <w:instrText xml:space="preserve"> PAGEREF _Toc1458 </w:instrText>
        </w:r>
        <w:r>
          <w:fldChar w:fldCharType="separate"/>
        </w:r>
        <w:r>
          <w:t>2</w:t>
        </w:r>
        <w:r>
          <w:fldChar w:fldCharType="end"/>
        </w:r>
      </w:hyperlink>
    </w:p>
    <w:p w14:paraId="37B8644C" w14:textId="77777777" w:rsidR="00606D49" w:rsidRDefault="0090406D">
      <w:pPr>
        <w:pStyle w:val="TOC2"/>
        <w:tabs>
          <w:tab w:val="right" w:leader="dot" w:pos="8312"/>
        </w:tabs>
      </w:pPr>
      <w:hyperlink w:anchor="_Toc32495" w:history="1">
        <w:r>
          <w:rPr>
            <w:rFonts w:ascii="Times New Roman" w:hAnsi="Times New Roman" w:hint="eastAsia"/>
            <w:kern w:val="2"/>
            <w:szCs w:val="24"/>
          </w:rPr>
          <w:t>2.2</w:t>
        </w:r>
        <w:r>
          <w:rPr>
            <w:rFonts w:ascii="Times New Roman" w:hAnsi="Times New Roman" w:hint="eastAsia"/>
            <w:kern w:val="2"/>
            <w:szCs w:val="24"/>
          </w:rPr>
          <w:t>适用人群</w:t>
        </w:r>
        <w:r>
          <w:tab/>
        </w:r>
        <w:r>
          <w:fldChar w:fldCharType="begin"/>
        </w:r>
        <w:r>
          <w:instrText xml:space="preserve"> PAGEREF _Toc32495 </w:instrText>
        </w:r>
        <w:r>
          <w:fldChar w:fldCharType="separate"/>
        </w:r>
        <w:r>
          <w:t>2</w:t>
        </w:r>
        <w:r>
          <w:fldChar w:fldCharType="end"/>
        </w:r>
      </w:hyperlink>
    </w:p>
    <w:p w14:paraId="37EC9100" w14:textId="77777777" w:rsidR="00606D49" w:rsidRDefault="0090406D">
      <w:pPr>
        <w:pStyle w:val="TOC2"/>
        <w:tabs>
          <w:tab w:val="right" w:leader="dot" w:pos="8312"/>
        </w:tabs>
      </w:pPr>
      <w:hyperlink w:anchor="_Toc15880" w:history="1">
        <w:r>
          <w:rPr>
            <w:rFonts w:ascii="Times New Roman" w:hAnsi="Times New Roman" w:hint="eastAsia"/>
            <w:kern w:val="2"/>
            <w:szCs w:val="24"/>
          </w:rPr>
          <w:t>2.3</w:t>
        </w:r>
        <w:r>
          <w:rPr>
            <w:rFonts w:ascii="Times New Roman" w:hAnsi="Times New Roman" w:hint="eastAsia"/>
            <w:kern w:val="2"/>
            <w:szCs w:val="24"/>
          </w:rPr>
          <w:t>禁忌症</w:t>
        </w:r>
        <w:r>
          <w:tab/>
        </w:r>
        <w:r>
          <w:fldChar w:fldCharType="begin"/>
        </w:r>
        <w:r>
          <w:instrText xml:space="preserve"> PAGEREF _Toc15880 </w:instrText>
        </w:r>
        <w:r>
          <w:fldChar w:fldCharType="separate"/>
        </w:r>
        <w:r>
          <w:t>2</w:t>
        </w:r>
        <w:r>
          <w:fldChar w:fldCharType="end"/>
        </w:r>
      </w:hyperlink>
    </w:p>
    <w:p w14:paraId="09837B3B" w14:textId="77777777" w:rsidR="00606D49" w:rsidRDefault="0090406D">
      <w:pPr>
        <w:pStyle w:val="TOC2"/>
        <w:tabs>
          <w:tab w:val="right" w:leader="dot" w:pos="8312"/>
        </w:tabs>
      </w:pPr>
      <w:hyperlink w:anchor="_Toc15105" w:history="1">
        <w:r>
          <w:rPr>
            <w:rFonts w:ascii="Times New Roman" w:hAnsi="Times New Roman" w:hint="eastAsia"/>
            <w:kern w:val="2"/>
            <w:szCs w:val="24"/>
          </w:rPr>
          <w:t>2.4</w:t>
        </w:r>
        <w:r>
          <w:rPr>
            <w:rFonts w:ascii="Times New Roman" w:hAnsi="Times New Roman" w:hint="eastAsia"/>
            <w:kern w:val="2"/>
            <w:szCs w:val="24"/>
          </w:rPr>
          <w:t>结构组成描述</w:t>
        </w:r>
        <w:r>
          <w:tab/>
        </w:r>
        <w:r>
          <w:fldChar w:fldCharType="begin"/>
        </w:r>
        <w:r>
          <w:instrText xml:space="preserve"> PAGEREF _Toc15105 </w:instrText>
        </w:r>
        <w:r>
          <w:fldChar w:fldCharType="separate"/>
        </w:r>
        <w:r>
          <w:t>2</w:t>
        </w:r>
        <w:r>
          <w:fldChar w:fldCharType="end"/>
        </w:r>
      </w:hyperlink>
    </w:p>
    <w:p w14:paraId="141B2BD3" w14:textId="77777777" w:rsidR="00606D49" w:rsidRDefault="0090406D">
      <w:pPr>
        <w:pStyle w:val="TOC2"/>
        <w:tabs>
          <w:tab w:val="right" w:leader="dot" w:pos="8312"/>
        </w:tabs>
      </w:pPr>
      <w:hyperlink w:anchor="_Toc9533" w:history="1">
        <w:r>
          <w:rPr>
            <w:rFonts w:ascii="Times New Roman" w:hAnsi="Times New Roman" w:hint="eastAsia"/>
            <w:kern w:val="2"/>
            <w:szCs w:val="24"/>
          </w:rPr>
          <w:t>2.5</w:t>
        </w:r>
        <w:r>
          <w:rPr>
            <w:rFonts w:ascii="Times New Roman" w:hAnsi="Times New Roman" w:hint="eastAsia"/>
            <w:kern w:val="2"/>
            <w:szCs w:val="24"/>
          </w:rPr>
          <w:t>已上市同类品情况对比说明</w:t>
        </w:r>
        <w:r>
          <w:tab/>
        </w:r>
        <w:r>
          <w:fldChar w:fldCharType="begin"/>
        </w:r>
        <w:r>
          <w:instrText xml:space="preserve"> PAGE</w:instrText>
        </w:r>
        <w:r>
          <w:instrText xml:space="preserve">REF _Toc9533 </w:instrText>
        </w:r>
        <w:r>
          <w:fldChar w:fldCharType="separate"/>
        </w:r>
        <w:r>
          <w:t>2</w:t>
        </w:r>
        <w:r>
          <w:fldChar w:fldCharType="end"/>
        </w:r>
      </w:hyperlink>
    </w:p>
    <w:p w14:paraId="716D09A0" w14:textId="77777777" w:rsidR="00606D49" w:rsidRDefault="0090406D">
      <w:pPr>
        <w:pStyle w:val="TOC1"/>
        <w:tabs>
          <w:tab w:val="right" w:leader="dot" w:pos="8312"/>
        </w:tabs>
      </w:pPr>
      <w:hyperlink w:anchor="_Toc21317" w:history="1">
        <w:r>
          <w:rPr>
            <w:rFonts w:ascii="Times New Roman" w:eastAsia="黑体" w:hAnsi="Times New Roman" w:hint="eastAsia"/>
            <w:kern w:val="2"/>
            <w:szCs w:val="28"/>
          </w:rPr>
          <w:t xml:space="preserve">3 </w:t>
        </w:r>
        <w:r>
          <w:rPr>
            <w:rFonts w:ascii="Times New Roman" w:eastAsia="黑体" w:hAnsi="Times New Roman" w:hint="eastAsia"/>
            <w:kern w:val="2"/>
            <w:szCs w:val="28"/>
          </w:rPr>
          <w:t>同类产品不良事件情况说明</w:t>
        </w:r>
        <w:r>
          <w:tab/>
        </w:r>
        <w:r>
          <w:fldChar w:fldCharType="begin"/>
        </w:r>
        <w:r>
          <w:instrText xml:space="preserve"> PAGEREF _Toc21317 </w:instrText>
        </w:r>
        <w:r>
          <w:fldChar w:fldCharType="separate"/>
        </w:r>
        <w:r>
          <w:t>8</w:t>
        </w:r>
        <w:r>
          <w:fldChar w:fldCharType="end"/>
        </w:r>
      </w:hyperlink>
    </w:p>
    <w:p w14:paraId="7F17465E" w14:textId="77777777" w:rsidR="00606D49" w:rsidRDefault="0090406D">
      <w:pPr>
        <w:pStyle w:val="TOC1"/>
        <w:tabs>
          <w:tab w:val="right" w:leader="dot" w:pos="8312"/>
        </w:tabs>
      </w:pPr>
      <w:hyperlink w:anchor="_Toc4710" w:history="1">
        <w:r>
          <w:rPr>
            <w:rFonts w:ascii="Times New Roman" w:eastAsia="黑体" w:hAnsi="Times New Roman" w:hint="eastAsia"/>
            <w:kern w:val="2"/>
            <w:szCs w:val="28"/>
          </w:rPr>
          <w:t xml:space="preserve">4 </w:t>
        </w:r>
        <w:r>
          <w:rPr>
            <w:rFonts w:ascii="Times New Roman" w:eastAsia="黑体" w:hAnsi="Times New Roman" w:hint="eastAsia"/>
            <w:kern w:val="2"/>
            <w:szCs w:val="28"/>
          </w:rPr>
          <w:t>结论</w:t>
        </w:r>
        <w:r>
          <w:tab/>
        </w:r>
        <w:r>
          <w:fldChar w:fldCharType="begin"/>
        </w:r>
        <w:r>
          <w:instrText xml:space="preserve"> PAGEREF _Toc4710 </w:instrText>
        </w:r>
        <w:r>
          <w:fldChar w:fldCharType="separate"/>
        </w:r>
        <w:r>
          <w:t>9</w:t>
        </w:r>
        <w:r>
          <w:fldChar w:fldCharType="end"/>
        </w:r>
      </w:hyperlink>
    </w:p>
    <w:p w14:paraId="3AF37F1B" w14:textId="77777777" w:rsidR="00606D49" w:rsidRDefault="0090406D">
      <w:pPr>
        <w:rPr>
          <w:rFonts w:ascii="Times New Roman" w:hAnsi="Times New Roman"/>
        </w:rPr>
      </w:pPr>
      <w:r>
        <w:rPr>
          <w:bCs/>
          <w:lang w:val="zh-CN"/>
        </w:rPr>
        <w:fldChar w:fldCharType="end"/>
      </w:r>
    </w:p>
    <w:p w14:paraId="2A600B7F" w14:textId="77777777" w:rsidR="00606D49" w:rsidRDefault="00606D49">
      <w:pPr>
        <w:rPr>
          <w:rFonts w:ascii="Times New Roman" w:hAnsi="Times New Roman"/>
        </w:rPr>
        <w:sectPr w:rsidR="00606D49">
          <w:type w:val="continuous"/>
          <w:pgSz w:w="11906" w:h="16838"/>
          <w:pgMar w:top="1440" w:right="1797" w:bottom="1440" w:left="1797" w:header="851" w:footer="992" w:gutter="0"/>
          <w:cols w:space="720"/>
          <w:titlePg/>
          <w:docGrid w:type="lines" w:linePitch="312"/>
        </w:sectPr>
      </w:pPr>
    </w:p>
    <w:p w14:paraId="41A5D510" w14:textId="77777777" w:rsidR="00606D49" w:rsidRDefault="0090406D">
      <w:pPr>
        <w:pStyle w:val="1"/>
        <w:keepNext w:val="0"/>
        <w:keepLines w:val="0"/>
        <w:numPr>
          <w:ilvl w:val="255"/>
          <w:numId w:val="0"/>
        </w:numPr>
        <w:spacing w:beforeLines="50" w:before="156" w:afterLines="50" w:after="156" w:line="360" w:lineRule="auto"/>
        <w:rPr>
          <w:rFonts w:ascii="Times New Roman" w:eastAsia="黑体" w:hAnsi="Times New Roman"/>
          <w:b w:val="0"/>
          <w:bCs w:val="0"/>
          <w:kern w:val="2"/>
          <w:sz w:val="28"/>
          <w:szCs w:val="28"/>
        </w:rPr>
      </w:pPr>
      <w:bookmarkStart w:id="0" w:name="_Toc26359"/>
      <w:r>
        <w:rPr>
          <w:rFonts w:ascii="Times New Roman" w:eastAsia="黑体" w:hAnsi="Times New Roman" w:hint="eastAsia"/>
          <w:b w:val="0"/>
          <w:bCs w:val="0"/>
          <w:kern w:val="2"/>
          <w:sz w:val="28"/>
          <w:szCs w:val="28"/>
        </w:rPr>
        <w:lastRenderedPageBreak/>
        <w:t xml:space="preserve">1 </w:t>
      </w:r>
      <w:r>
        <w:rPr>
          <w:rFonts w:ascii="Times New Roman" w:eastAsia="黑体" w:hAnsi="Times New Roman" w:hint="eastAsia"/>
          <w:b w:val="0"/>
          <w:bCs w:val="0"/>
          <w:kern w:val="2"/>
          <w:sz w:val="28"/>
          <w:szCs w:val="28"/>
        </w:rPr>
        <w:t>临床评价声明</w:t>
      </w:r>
      <w:bookmarkEnd w:id="0"/>
    </w:p>
    <w:p w14:paraId="11EB9D0F"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t>动态心电分析软件属于</w:t>
      </w:r>
      <w:r>
        <w:rPr>
          <w:rFonts w:ascii="Times New Roman" w:hAnsi="Times New Roman" w:hint="eastAsia"/>
          <w:sz w:val="24"/>
          <w:szCs w:val="24"/>
        </w:rPr>
        <w:t>2</w:t>
      </w:r>
      <w:r>
        <w:rPr>
          <w:rFonts w:ascii="Times New Roman" w:hAnsi="Times New Roman"/>
          <w:sz w:val="24"/>
          <w:szCs w:val="24"/>
        </w:rPr>
        <w:t>018</w:t>
      </w:r>
      <w:r>
        <w:rPr>
          <w:rFonts w:ascii="Times New Roman" w:hAnsi="Times New Roman" w:hint="eastAsia"/>
          <w:sz w:val="24"/>
          <w:szCs w:val="24"/>
        </w:rPr>
        <w:t>年国家药品监督管理局颁布的免于进行临床试验的第二类医疗器械目录中的产品。因此按照国家药品监督管理局的要求准备了此文件。</w:t>
      </w:r>
    </w:p>
    <w:p w14:paraId="16F4FE8D"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br w:type="page"/>
      </w:r>
    </w:p>
    <w:p w14:paraId="4FD6203E" w14:textId="77777777" w:rsidR="00606D49" w:rsidRDefault="0090406D">
      <w:pPr>
        <w:pStyle w:val="1"/>
        <w:keepNext w:val="0"/>
        <w:keepLines w:val="0"/>
        <w:numPr>
          <w:ilvl w:val="255"/>
          <w:numId w:val="0"/>
        </w:numPr>
        <w:spacing w:beforeLines="50" w:before="156" w:afterLines="50" w:after="156" w:line="360" w:lineRule="auto"/>
        <w:rPr>
          <w:rFonts w:ascii="Times New Roman" w:eastAsia="黑体" w:hAnsi="Times New Roman"/>
          <w:b w:val="0"/>
          <w:bCs w:val="0"/>
          <w:kern w:val="2"/>
          <w:sz w:val="28"/>
          <w:szCs w:val="28"/>
        </w:rPr>
      </w:pPr>
      <w:bookmarkStart w:id="1" w:name="_Toc15398"/>
      <w:bookmarkStart w:id="2" w:name="_Toc2263252"/>
      <w:r>
        <w:rPr>
          <w:rFonts w:ascii="Times New Roman" w:eastAsia="黑体" w:hAnsi="Times New Roman" w:hint="eastAsia"/>
          <w:b w:val="0"/>
          <w:bCs w:val="0"/>
          <w:kern w:val="2"/>
          <w:sz w:val="28"/>
          <w:szCs w:val="28"/>
        </w:rPr>
        <w:lastRenderedPageBreak/>
        <w:t xml:space="preserve">2 </w:t>
      </w:r>
      <w:r>
        <w:rPr>
          <w:rFonts w:ascii="Times New Roman" w:eastAsia="黑体" w:hAnsi="Times New Roman" w:hint="eastAsia"/>
          <w:b w:val="0"/>
          <w:bCs w:val="0"/>
          <w:kern w:val="2"/>
          <w:sz w:val="28"/>
          <w:szCs w:val="28"/>
        </w:rPr>
        <w:t>器械描述</w:t>
      </w:r>
      <w:bookmarkEnd w:id="1"/>
      <w:bookmarkEnd w:id="2"/>
    </w:p>
    <w:p w14:paraId="649FCD21" w14:textId="77777777" w:rsidR="00606D49" w:rsidRDefault="0090406D">
      <w:pPr>
        <w:pStyle w:val="2"/>
        <w:keepNext w:val="0"/>
        <w:keepLines w:val="0"/>
        <w:numPr>
          <w:ilvl w:val="255"/>
          <w:numId w:val="0"/>
        </w:numPr>
        <w:spacing w:before="0" w:after="0" w:line="360" w:lineRule="auto"/>
        <w:rPr>
          <w:rFonts w:ascii="Times New Roman" w:hAnsi="Times New Roman"/>
          <w:b w:val="0"/>
          <w:bCs w:val="0"/>
          <w:sz w:val="24"/>
          <w:szCs w:val="24"/>
        </w:rPr>
      </w:pPr>
      <w:bookmarkStart w:id="3" w:name="_Toc1458"/>
      <w:r>
        <w:rPr>
          <w:rFonts w:ascii="Times New Roman" w:hAnsi="Times New Roman" w:hint="eastAsia"/>
          <w:b w:val="0"/>
          <w:bCs w:val="0"/>
          <w:sz w:val="24"/>
          <w:szCs w:val="24"/>
        </w:rPr>
        <w:t>2.1</w:t>
      </w:r>
      <w:r>
        <w:rPr>
          <w:rFonts w:ascii="Times New Roman" w:hAnsi="Times New Roman" w:hint="eastAsia"/>
          <w:b w:val="0"/>
          <w:bCs w:val="0"/>
          <w:sz w:val="24"/>
          <w:szCs w:val="24"/>
        </w:rPr>
        <w:t>预期用途</w:t>
      </w:r>
      <w:bookmarkEnd w:id="3"/>
    </w:p>
    <w:p w14:paraId="618D4653" w14:textId="72DF19BD" w:rsidR="00606D49" w:rsidRDefault="00333329">
      <w:pPr>
        <w:ind w:firstLineChars="200" w:firstLine="480"/>
        <w:rPr>
          <w:rFonts w:ascii="Times New Roman" w:hAnsi="Times New Roman"/>
          <w:sz w:val="24"/>
          <w:szCs w:val="24"/>
        </w:rPr>
      </w:pPr>
      <w:r w:rsidRPr="00333329">
        <w:rPr>
          <w:rFonts w:ascii="宋体" w:hAnsi="宋体" w:cs="宋体" w:hint="eastAsia"/>
          <w:sz w:val="24"/>
          <w:szCs w:val="24"/>
        </w:rPr>
        <w:t>本软件与十二导联动态心电记录仪产品或经验证的心电图设备配合使用，适用于心电图数据的传输、显示和分析</w:t>
      </w:r>
      <w:r w:rsidR="0090406D">
        <w:rPr>
          <w:rFonts w:ascii="宋体" w:hAnsi="宋体" w:cs="宋体" w:hint="eastAsia"/>
          <w:sz w:val="24"/>
          <w:szCs w:val="24"/>
        </w:rPr>
        <w:t>。</w:t>
      </w:r>
    </w:p>
    <w:p w14:paraId="03CFC81B" w14:textId="77777777" w:rsidR="00606D49" w:rsidRDefault="0090406D">
      <w:pPr>
        <w:pStyle w:val="2"/>
        <w:keepNext w:val="0"/>
        <w:keepLines w:val="0"/>
        <w:numPr>
          <w:ilvl w:val="255"/>
          <w:numId w:val="0"/>
        </w:numPr>
        <w:spacing w:before="0" w:after="0" w:line="360" w:lineRule="auto"/>
        <w:rPr>
          <w:rFonts w:ascii="Times New Roman" w:hAnsi="Times New Roman"/>
          <w:b w:val="0"/>
          <w:bCs w:val="0"/>
          <w:sz w:val="24"/>
          <w:szCs w:val="24"/>
        </w:rPr>
      </w:pPr>
      <w:bookmarkStart w:id="4" w:name="_Toc32495"/>
      <w:r>
        <w:rPr>
          <w:rFonts w:ascii="Times New Roman" w:hAnsi="Times New Roman" w:hint="eastAsia"/>
          <w:b w:val="0"/>
          <w:bCs w:val="0"/>
          <w:sz w:val="24"/>
          <w:szCs w:val="24"/>
        </w:rPr>
        <w:t>2.2</w:t>
      </w:r>
      <w:r>
        <w:rPr>
          <w:rFonts w:ascii="Times New Roman" w:hAnsi="Times New Roman" w:hint="eastAsia"/>
          <w:b w:val="0"/>
          <w:bCs w:val="0"/>
          <w:sz w:val="24"/>
          <w:szCs w:val="24"/>
        </w:rPr>
        <w:t>适用人群</w:t>
      </w:r>
      <w:bookmarkEnd w:id="4"/>
    </w:p>
    <w:p w14:paraId="553C6124"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t>本手册适用于临床专业人员及其他经授权的使用者。</w:t>
      </w:r>
    </w:p>
    <w:p w14:paraId="086777CD" w14:textId="77777777" w:rsidR="00606D49" w:rsidRDefault="0090406D">
      <w:pPr>
        <w:pStyle w:val="2"/>
        <w:keepNext w:val="0"/>
        <w:keepLines w:val="0"/>
        <w:numPr>
          <w:ilvl w:val="255"/>
          <w:numId w:val="0"/>
        </w:numPr>
        <w:spacing w:before="0" w:after="0" w:line="360" w:lineRule="auto"/>
        <w:rPr>
          <w:rFonts w:ascii="Times New Roman" w:hAnsi="Times New Roman"/>
          <w:b w:val="0"/>
          <w:bCs w:val="0"/>
          <w:sz w:val="24"/>
          <w:szCs w:val="24"/>
        </w:rPr>
      </w:pPr>
      <w:bookmarkStart w:id="5" w:name="_Toc15880"/>
      <w:r>
        <w:rPr>
          <w:rFonts w:ascii="Times New Roman" w:hAnsi="Times New Roman" w:hint="eastAsia"/>
          <w:b w:val="0"/>
          <w:bCs w:val="0"/>
          <w:sz w:val="24"/>
          <w:szCs w:val="24"/>
        </w:rPr>
        <w:t>2.3</w:t>
      </w:r>
      <w:r>
        <w:rPr>
          <w:rFonts w:ascii="Times New Roman" w:hAnsi="Times New Roman" w:hint="eastAsia"/>
          <w:b w:val="0"/>
          <w:bCs w:val="0"/>
          <w:sz w:val="24"/>
          <w:szCs w:val="24"/>
        </w:rPr>
        <w:t>禁忌症</w:t>
      </w:r>
      <w:bookmarkEnd w:id="5"/>
    </w:p>
    <w:p w14:paraId="046B9F29"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t>无</w:t>
      </w:r>
      <w:r>
        <w:rPr>
          <w:rFonts w:ascii="Times New Roman" w:hAnsi="Times New Roman" w:hint="eastAsia"/>
          <w:sz w:val="24"/>
          <w:szCs w:val="24"/>
        </w:rPr>
        <w:t>。</w:t>
      </w:r>
    </w:p>
    <w:p w14:paraId="2FC59766" w14:textId="77777777" w:rsidR="00606D49" w:rsidRDefault="0090406D">
      <w:pPr>
        <w:pStyle w:val="2"/>
        <w:keepNext w:val="0"/>
        <w:keepLines w:val="0"/>
        <w:numPr>
          <w:ilvl w:val="255"/>
          <w:numId w:val="0"/>
        </w:numPr>
        <w:spacing w:before="0" w:after="0" w:line="360" w:lineRule="auto"/>
        <w:rPr>
          <w:rFonts w:ascii="Times New Roman" w:hAnsi="Times New Roman"/>
          <w:b w:val="0"/>
          <w:bCs w:val="0"/>
          <w:sz w:val="24"/>
          <w:szCs w:val="24"/>
        </w:rPr>
      </w:pPr>
      <w:bookmarkStart w:id="6" w:name="_Toc2263253"/>
      <w:bookmarkStart w:id="7" w:name="_Toc15105"/>
      <w:r>
        <w:rPr>
          <w:rFonts w:ascii="Times New Roman" w:hAnsi="Times New Roman" w:hint="eastAsia"/>
          <w:b w:val="0"/>
          <w:bCs w:val="0"/>
          <w:sz w:val="24"/>
          <w:szCs w:val="24"/>
        </w:rPr>
        <w:t>2.4</w:t>
      </w:r>
      <w:r>
        <w:rPr>
          <w:rFonts w:ascii="Times New Roman" w:hAnsi="Times New Roman" w:hint="eastAsia"/>
          <w:b w:val="0"/>
          <w:bCs w:val="0"/>
          <w:sz w:val="24"/>
          <w:szCs w:val="24"/>
        </w:rPr>
        <w:t>结构组成描述</w:t>
      </w:r>
      <w:bookmarkEnd w:id="6"/>
      <w:bookmarkEnd w:id="7"/>
    </w:p>
    <w:p w14:paraId="4A4E040A" w14:textId="73EB6A2F" w:rsidR="00606D49" w:rsidRDefault="0090406D">
      <w:pPr>
        <w:spacing w:line="312"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由软件安装</w:t>
      </w:r>
      <w:r>
        <w:rPr>
          <w:rFonts w:ascii="Times New Roman" w:hAnsi="Times New Roman" w:hint="eastAsia"/>
          <w:color w:val="FF0000"/>
          <w:sz w:val="24"/>
          <w:szCs w:val="24"/>
        </w:rPr>
        <w:t>光</w:t>
      </w:r>
      <w:r>
        <w:rPr>
          <w:rFonts w:ascii="Times New Roman" w:hAnsi="Times New Roman" w:hint="eastAsia"/>
          <w:color w:val="FF0000"/>
          <w:sz w:val="24"/>
          <w:szCs w:val="24"/>
        </w:rPr>
        <w:t>盘</w:t>
      </w:r>
      <w:r>
        <w:rPr>
          <w:rFonts w:ascii="Times New Roman" w:hAnsi="Times New Roman" w:hint="eastAsia"/>
          <w:color w:val="FF0000"/>
          <w:sz w:val="24"/>
          <w:szCs w:val="24"/>
        </w:rPr>
        <w:t>组成。</w:t>
      </w:r>
    </w:p>
    <w:p w14:paraId="2DFDC143" w14:textId="77777777" w:rsidR="00606D49" w:rsidRDefault="0090406D">
      <w:pPr>
        <w:pStyle w:val="2"/>
        <w:keepNext w:val="0"/>
        <w:keepLines w:val="0"/>
        <w:numPr>
          <w:ilvl w:val="255"/>
          <w:numId w:val="0"/>
        </w:numPr>
        <w:spacing w:before="0" w:after="0" w:line="360" w:lineRule="auto"/>
        <w:rPr>
          <w:rFonts w:ascii="Times New Roman" w:hAnsi="Times New Roman"/>
          <w:b w:val="0"/>
          <w:bCs w:val="0"/>
          <w:sz w:val="24"/>
          <w:szCs w:val="24"/>
        </w:rPr>
      </w:pPr>
      <w:bookmarkStart w:id="8" w:name="_Toc9533"/>
      <w:r>
        <w:rPr>
          <w:rFonts w:ascii="Times New Roman" w:hAnsi="Times New Roman" w:hint="eastAsia"/>
          <w:b w:val="0"/>
          <w:bCs w:val="0"/>
          <w:sz w:val="24"/>
          <w:szCs w:val="24"/>
        </w:rPr>
        <w:t>2.5</w:t>
      </w:r>
      <w:r>
        <w:rPr>
          <w:rFonts w:ascii="Times New Roman" w:hAnsi="Times New Roman" w:hint="eastAsia"/>
          <w:b w:val="0"/>
          <w:bCs w:val="0"/>
          <w:sz w:val="24"/>
          <w:szCs w:val="24"/>
        </w:rPr>
        <w:t>已上市同类品情况对比说明</w:t>
      </w:r>
      <w:bookmarkEnd w:id="8"/>
    </w:p>
    <w:p w14:paraId="7AEBE1B5" w14:textId="77777777" w:rsidR="00606D49" w:rsidRDefault="00606D49">
      <w:pPr>
        <w:rPr>
          <w:rFonts w:ascii="Times New Roman" w:hAnsi="Times New Roman"/>
          <w:bCs/>
          <w:szCs w:val="21"/>
        </w:rPr>
        <w:sectPr w:rsidR="00606D49">
          <w:headerReference w:type="default" r:id="rId8"/>
          <w:footerReference w:type="default" r:id="rId9"/>
          <w:pgSz w:w="11906" w:h="16838"/>
          <w:pgMar w:top="1440" w:right="1800" w:bottom="1440" w:left="1800" w:header="851" w:footer="992" w:gutter="0"/>
          <w:pgNumType w:start="1"/>
          <w:cols w:space="720"/>
          <w:docGrid w:type="lines" w:linePitch="312"/>
        </w:sectPr>
      </w:pPr>
    </w:p>
    <w:p w14:paraId="463EC9B3" w14:textId="77777777" w:rsidR="00606D49" w:rsidRDefault="00606D49">
      <w:pPr>
        <w:rPr>
          <w:rFonts w:ascii="Times New Roman" w:hAnsi="Times New Roman"/>
          <w:bCs/>
          <w:szCs w:val="21"/>
        </w:rPr>
      </w:pPr>
    </w:p>
    <w:p w14:paraId="71CCB60F" w14:textId="77777777" w:rsidR="00606D49" w:rsidRDefault="0090406D">
      <w:pPr>
        <w:jc w:val="center"/>
        <w:rPr>
          <w:rFonts w:ascii="Times New Roman" w:hAnsi="Times New Roman"/>
          <w:bCs/>
          <w:szCs w:val="21"/>
        </w:rPr>
      </w:pPr>
      <w:r>
        <w:rPr>
          <w:rFonts w:ascii="Times New Roman" w:hAnsi="Times New Roman" w:hint="eastAsia"/>
          <w:bCs/>
          <w:szCs w:val="21"/>
        </w:rPr>
        <w:t>动态心电分析软件与免于进行临床试验的第二类医疗器械目录的同等产品对比表</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3874"/>
        <w:gridCol w:w="3330"/>
        <w:gridCol w:w="2233"/>
        <w:gridCol w:w="3414"/>
      </w:tblGrid>
      <w:tr w:rsidR="00606D49" w14:paraId="40035218" w14:textId="77777777">
        <w:tc>
          <w:tcPr>
            <w:tcW w:w="1323" w:type="dxa"/>
          </w:tcPr>
          <w:p w14:paraId="55715C14"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对比项目</w:t>
            </w:r>
          </w:p>
        </w:tc>
        <w:tc>
          <w:tcPr>
            <w:tcW w:w="3874" w:type="dxa"/>
          </w:tcPr>
          <w:p w14:paraId="78E64434"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免临床目录中产品</w:t>
            </w:r>
          </w:p>
        </w:tc>
        <w:tc>
          <w:tcPr>
            <w:tcW w:w="3330" w:type="dxa"/>
          </w:tcPr>
          <w:p w14:paraId="34D37009" w14:textId="77777777" w:rsidR="00606D49" w:rsidRDefault="0090406D">
            <w:pPr>
              <w:spacing w:line="312" w:lineRule="auto"/>
              <w:jc w:val="center"/>
              <w:rPr>
                <w:rFonts w:ascii="Times New Roman" w:hAnsi="Times New Roman"/>
                <w:sz w:val="24"/>
                <w:szCs w:val="24"/>
              </w:rPr>
            </w:pPr>
            <w:r>
              <w:rPr>
                <w:rFonts w:ascii="Times New Roman" w:hAnsi="Times New Roman" w:hint="eastAsia"/>
                <w:sz w:val="24"/>
                <w:szCs w:val="24"/>
              </w:rPr>
              <w:t>申报产品</w:t>
            </w:r>
          </w:p>
        </w:tc>
        <w:tc>
          <w:tcPr>
            <w:tcW w:w="2233" w:type="dxa"/>
          </w:tcPr>
          <w:p w14:paraId="2E7DC789" w14:textId="77777777" w:rsidR="00606D49" w:rsidRDefault="0090406D">
            <w:pPr>
              <w:spacing w:line="312" w:lineRule="auto"/>
              <w:jc w:val="center"/>
              <w:rPr>
                <w:rFonts w:ascii="Times New Roman" w:hAnsi="Times New Roman"/>
                <w:sz w:val="24"/>
                <w:szCs w:val="24"/>
              </w:rPr>
            </w:pPr>
            <w:r>
              <w:rPr>
                <w:rFonts w:ascii="Times New Roman" w:hAnsi="Times New Roman" w:hint="eastAsia"/>
                <w:sz w:val="24"/>
                <w:szCs w:val="24"/>
              </w:rPr>
              <w:t>差异性</w:t>
            </w:r>
          </w:p>
        </w:tc>
        <w:tc>
          <w:tcPr>
            <w:tcW w:w="3414" w:type="dxa"/>
          </w:tcPr>
          <w:p w14:paraId="2A5CAA70"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t>支持性概述</w:t>
            </w:r>
          </w:p>
        </w:tc>
      </w:tr>
      <w:tr w:rsidR="00606D49" w14:paraId="67ACEA65" w14:textId="77777777">
        <w:tc>
          <w:tcPr>
            <w:tcW w:w="1323" w:type="dxa"/>
          </w:tcPr>
          <w:p w14:paraId="5A714087"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产品名称</w:t>
            </w:r>
          </w:p>
        </w:tc>
        <w:tc>
          <w:tcPr>
            <w:tcW w:w="3874" w:type="dxa"/>
          </w:tcPr>
          <w:p w14:paraId="45C564C4" w14:textId="77777777" w:rsidR="00606D49" w:rsidRDefault="0090406D">
            <w:pPr>
              <w:spacing w:line="312" w:lineRule="auto"/>
              <w:rPr>
                <w:rFonts w:ascii="Times New Roman" w:hAnsi="Times New Roman"/>
                <w:sz w:val="24"/>
                <w:szCs w:val="24"/>
              </w:rPr>
            </w:pPr>
            <w:r>
              <w:rPr>
                <w:rFonts w:ascii="宋体" w:hAnsi="宋体" w:cs="宋体" w:hint="eastAsia"/>
                <w:color w:val="000000"/>
                <w:kern w:val="0"/>
                <w:sz w:val="24"/>
                <w:szCs w:val="24"/>
                <w:lang w:bidi="ar"/>
              </w:rPr>
              <w:t>数据处理软件</w:t>
            </w:r>
          </w:p>
        </w:tc>
        <w:tc>
          <w:tcPr>
            <w:tcW w:w="3330" w:type="dxa"/>
          </w:tcPr>
          <w:p w14:paraId="40B7985B"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动态心电分析软件</w:t>
            </w:r>
          </w:p>
        </w:tc>
        <w:tc>
          <w:tcPr>
            <w:tcW w:w="2233" w:type="dxa"/>
          </w:tcPr>
          <w:p w14:paraId="5E5CBD23" w14:textId="77777777" w:rsidR="00606D49" w:rsidRDefault="0090406D">
            <w:pPr>
              <w:spacing w:line="312" w:lineRule="auto"/>
              <w:jc w:val="center"/>
              <w:rPr>
                <w:rFonts w:ascii="Times New Roman" w:hAnsi="Times New Roman"/>
                <w:sz w:val="24"/>
                <w:szCs w:val="24"/>
              </w:rPr>
            </w:pPr>
            <w:r>
              <w:rPr>
                <w:rFonts w:ascii="Times New Roman" w:hAnsi="Times New Roman" w:hint="eastAsia"/>
                <w:sz w:val="24"/>
                <w:szCs w:val="24"/>
              </w:rPr>
              <w:t>不同</w:t>
            </w:r>
          </w:p>
        </w:tc>
        <w:tc>
          <w:tcPr>
            <w:tcW w:w="3414" w:type="dxa"/>
            <w:vMerge w:val="restart"/>
          </w:tcPr>
          <w:p w14:paraId="26D0DF01"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2017</w:t>
            </w:r>
            <w:r>
              <w:rPr>
                <w:rFonts w:ascii="Times New Roman" w:hAnsi="Times New Roman" w:hint="eastAsia"/>
                <w:sz w:val="24"/>
                <w:szCs w:val="24"/>
              </w:rPr>
              <w:t>年发布的</w:t>
            </w:r>
            <w:r>
              <w:rPr>
                <w:rFonts w:ascii="Times New Roman" w:hAnsi="Times New Roman" w:hint="eastAsia"/>
                <w:sz w:val="24"/>
                <w:szCs w:val="24"/>
              </w:rPr>
              <w:t>医疗器械分类目录</w:t>
            </w:r>
            <w:r>
              <w:rPr>
                <w:rFonts w:ascii="Times New Roman" w:hAnsi="Times New Roman" w:hint="eastAsia"/>
                <w:sz w:val="24"/>
                <w:szCs w:val="24"/>
              </w:rPr>
              <w:t>中</w:t>
            </w:r>
            <w:r>
              <w:rPr>
                <w:rFonts w:ascii="Times New Roman" w:hAnsi="Times New Roman" w:hint="eastAsia"/>
                <w:sz w:val="24"/>
                <w:szCs w:val="24"/>
              </w:rPr>
              <w:t>21-03</w:t>
            </w:r>
            <w:r>
              <w:rPr>
                <w:rFonts w:ascii="Times New Roman" w:hAnsi="Times New Roman" w:hint="eastAsia"/>
                <w:sz w:val="24"/>
                <w:szCs w:val="24"/>
              </w:rPr>
              <w:t>“数据处理软件”包括监护软件和生理信号处理软件，其中“动态心电分析软件”属于生理信号处理软件。</w:t>
            </w:r>
          </w:p>
          <w:p w14:paraId="3607E36F"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故本产品“</w:t>
            </w:r>
            <w:r>
              <w:rPr>
                <w:rFonts w:ascii="Times New Roman" w:hAnsi="Times New Roman" w:hint="eastAsia"/>
                <w:sz w:val="24"/>
                <w:szCs w:val="24"/>
              </w:rPr>
              <w:t>动态心电分析软件</w:t>
            </w:r>
            <w:r>
              <w:rPr>
                <w:rFonts w:ascii="Times New Roman" w:hAnsi="Times New Roman" w:hint="eastAsia"/>
                <w:sz w:val="24"/>
                <w:szCs w:val="24"/>
              </w:rPr>
              <w:t>”包括在</w:t>
            </w:r>
            <w:r>
              <w:rPr>
                <w:rFonts w:ascii="Times New Roman" w:hAnsi="Times New Roman" w:hint="eastAsia"/>
                <w:sz w:val="24"/>
                <w:szCs w:val="24"/>
              </w:rPr>
              <w:t>2018</w:t>
            </w:r>
            <w:r>
              <w:rPr>
                <w:rFonts w:ascii="Times New Roman" w:hAnsi="Times New Roman" w:hint="eastAsia"/>
                <w:sz w:val="24"/>
                <w:szCs w:val="24"/>
              </w:rPr>
              <w:t>年发布的</w:t>
            </w:r>
            <w:r>
              <w:rPr>
                <w:rFonts w:ascii="Times New Roman" w:hAnsi="Times New Roman" w:hint="eastAsia"/>
                <w:sz w:val="24"/>
                <w:szCs w:val="24"/>
              </w:rPr>
              <w:t>免于进行临床试验的医疗器械目录</w:t>
            </w:r>
            <w:r>
              <w:rPr>
                <w:rFonts w:ascii="Times New Roman" w:hAnsi="Times New Roman" w:hint="eastAsia"/>
                <w:sz w:val="24"/>
                <w:szCs w:val="24"/>
              </w:rPr>
              <w:t xml:space="preserve">21-03 </w:t>
            </w:r>
            <w:r>
              <w:rPr>
                <w:rFonts w:ascii="Times New Roman" w:hAnsi="Times New Roman" w:hint="eastAsia"/>
                <w:sz w:val="24"/>
                <w:szCs w:val="24"/>
              </w:rPr>
              <w:t>“数据处理软件”范围内。</w:t>
            </w:r>
          </w:p>
        </w:tc>
      </w:tr>
      <w:tr w:rsidR="00606D49" w14:paraId="5D9F1546" w14:textId="77777777">
        <w:tc>
          <w:tcPr>
            <w:tcW w:w="1323" w:type="dxa"/>
          </w:tcPr>
          <w:p w14:paraId="6FA9130F"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产品分类</w:t>
            </w:r>
          </w:p>
        </w:tc>
        <w:tc>
          <w:tcPr>
            <w:tcW w:w="3874" w:type="dxa"/>
          </w:tcPr>
          <w:p w14:paraId="444D15A5"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21-03</w:t>
            </w:r>
          </w:p>
        </w:tc>
        <w:tc>
          <w:tcPr>
            <w:tcW w:w="3330" w:type="dxa"/>
          </w:tcPr>
          <w:p w14:paraId="5C4423B2"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21-03-02</w:t>
            </w:r>
          </w:p>
        </w:tc>
        <w:tc>
          <w:tcPr>
            <w:tcW w:w="2233" w:type="dxa"/>
          </w:tcPr>
          <w:p w14:paraId="3D1A4BD1" w14:textId="77777777" w:rsidR="00606D49" w:rsidRDefault="0090406D">
            <w:pPr>
              <w:spacing w:line="312" w:lineRule="auto"/>
              <w:jc w:val="center"/>
              <w:rPr>
                <w:rFonts w:ascii="Times New Roman" w:hAnsi="Times New Roman"/>
                <w:sz w:val="24"/>
                <w:szCs w:val="24"/>
              </w:rPr>
            </w:pPr>
            <w:r>
              <w:rPr>
                <w:rFonts w:ascii="Times New Roman" w:hAnsi="Times New Roman" w:hint="eastAsia"/>
                <w:sz w:val="24"/>
                <w:szCs w:val="24"/>
              </w:rPr>
              <w:t>相同</w:t>
            </w:r>
          </w:p>
        </w:tc>
        <w:tc>
          <w:tcPr>
            <w:tcW w:w="3414" w:type="dxa"/>
            <w:vMerge/>
          </w:tcPr>
          <w:p w14:paraId="34DB56D6" w14:textId="77777777" w:rsidR="00606D49" w:rsidRDefault="00606D49">
            <w:pPr>
              <w:spacing w:line="312" w:lineRule="auto"/>
              <w:ind w:firstLineChars="200" w:firstLine="480"/>
              <w:rPr>
                <w:rFonts w:ascii="Times New Roman" w:hAnsi="Times New Roman"/>
                <w:sz w:val="24"/>
                <w:szCs w:val="24"/>
              </w:rPr>
            </w:pPr>
          </w:p>
        </w:tc>
      </w:tr>
      <w:tr w:rsidR="00606D49" w14:paraId="2D98BDF1" w14:textId="77777777">
        <w:tc>
          <w:tcPr>
            <w:tcW w:w="1323" w:type="dxa"/>
          </w:tcPr>
          <w:p w14:paraId="3B000DD9"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产品描述</w:t>
            </w:r>
          </w:p>
        </w:tc>
        <w:tc>
          <w:tcPr>
            <w:tcW w:w="3874" w:type="dxa"/>
          </w:tcPr>
          <w:p w14:paraId="0C201B7F" w14:textId="77777777" w:rsidR="00606D49" w:rsidRDefault="0090406D">
            <w:pPr>
              <w:spacing w:line="312" w:lineRule="auto"/>
              <w:rPr>
                <w:rFonts w:ascii="Times New Roman" w:hAnsi="Times New Roman"/>
                <w:sz w:val="24"/>
                <w:szCs w:val="24"/>
              </w:rPr>
            </w:pPr>
            <w:r>
              <w:rPr>
                <w:rFonts w:ascii="Times New Roman" w:hAnsi="Times New Roman" w:hint="eastAsia"/>
                <w:sz w:val="24"/>
                <w:szCs w:val="24"/>
              </w:rPr>
              <w:t>用于监护数据的传输、集中实时显示、报警或者用于生理数据的传输、显示和处理。</w:t>
            </w:r>
          </w:p>
        </w:tc>
        <w:tc>
          <w:tcPr>
            <w:tcW w:w="3330" w:type="dxa"/>
          </w:tcPr>
          <w:p w14:paraId="46CB8C8F" w14:textId="7DA82F50" w:rsidR="00606D49" w:rsidRPr="00A25AF7" w:rsidRDefault="00A25AF7">
            <w:pPr>
              <w:spacing w:line="312" w:lineRule="auto"/>
              <w:rPr>
                <w:rFonts w:ascii="Times New Roman" w:hAnsi="Times New Roman"/>
                <w:sz w:val="24"/>
                <w:szCs w:val="24"/>
              </w:rPr>
            </w:pPr>
            <w:r w:rsidRPr="00A25AF7">
              <w:rPr>
                <w:rFonts w:hint="eastAsia"/>
                <w:sz w:val="24"/>
                <w:szCs w:val="24"/>
              </w:rPr>
              <w:t>本软件与十二导联动态心电记录仪产品或经验证的心电图设备配合使用，适用于心电图数据的传输、显示和分析</w:t>
            </w:r>
            <w:r w:rsidR="0090406D" w:rsidRPr="00A25AF7">
              <w:rPr>
                <w:rFonts w:ascii="Times New Roman" w:hAnsi="Times New Roman" w:hint="eastAsia"/>
                <w:sz w:val="24"/>
                <w:szCs w:val="24"/>
              </w:rPr>
              <w:t>。</w:t>
            </w:r>
          </w:p>
        </w:tc>
        <w:tc>
          <w:tcPr>
            <w:tcW w:w="2233" w:type="dxa"/>
          </w:tcPr>
          <w:p w14:paraId="09DC3759" w14:textId="77777777" w:rsidR="00606D49" w:rsidRDefault="0090406D">
            <w:pPr>
              <w:spacing w:line="312" w:lineRule="auto"/>
              <w:jc w:val="center"/>
              <w:rPr>
                <w:rFonts w:ascii="Times New Roman" w:hAnsi="Times New Roman"/>
                <w:sz w:val="24"/>
                <w:szCs w:val="24"/>
              </w:rPr>
            </w:pPr>
            <w:r>
              <w:rPr>
                <w:rFonts w:ascii="Times New Roman" w:hAnsi="Times New Roman" w:hint="eastAsia"/>
                <w:sz w:val="24"/>
                <w:szCs w:val="24"/>
              </w:rPr>
              <w:t>相同</w:t>
            </w:r>
          </w:p>
        </w:tc>
        <w:tc>
          <w:tcPr>
            <w:tcW w:w="3414" w:type="dxa"/>
            <w:vMerge/>
          </w:tcPr>
          <w:p w14:paraId="60440C4D" w14:textId="77777777" w:rsidR="00606D49" w:rsidRDefault="00606D49">
            <w:pPr>
              <w:spacing w:line="312" w:lineRule="auto"/>
              <w:ind w:firstLineChars="200" w:firstLine="480"/>
              <w:rPr>
                <w:rFonts w:ascii="Times New Roman" w:hAnsi="Times New Roman"/>
                <w:sz w:val="24"/>
                <w:szCs w:val="24"/>
              </w:rPr>
            </w:pPr>
          </w:p>
        </w:tc>
      </w:tr>
    </w:tbl>
    <w:p w14:paraId="57BB8377" w14:textId="77777777" w:rsidR="00606D49" w:rsidRDefault="00606D49">
      <w:pPr>
        <w:spacing w:line="312" w:lineRule="auto"/>
        <w:ind w:firstLineChars="200" w:firstLine="480"/>
        <w:rPr>
          <w:rFonts w:ascii="Times New Roman" w:hAnsi="Times New Roman"/>
          <w:sz w:val="24"/>
          <w:szCs w:val="24"/>
        </w:rPr>
      </w:pPr>
    </w:p>
    <w:p w14:paraId="4FAF5FEB" w14:textId="77777777" w:rsidR="00606D49" w:rsidRDefault="00606D49">
      <w:pPr>
        <w:rPr>
          <w:rFonts w:ascii="Times New Roman" w:hAnsi="Times New Roman"/>
          <w:b/>
          <w:szCs w:val="21"/>
        </w:rPr>
      </w:pPr>
    </w:p>
    <w:p w14:paraId="15FFA599" w14:textId="77777777" w:rsidR="00606D49" w:rsidRDefault="00606D49">
      <w:pPr>
        <w:rPr>
          <w:rFonts w:ascii="Times New Roman" w:hAnsi="Times New Roman"/>
          <w:b/>
          <w:szCs w:val="21"/>
        </w:rPr>
        <w:sectPr w:rsidR="00606D49">
          <w:pgSz w:w="16838" w:h="11906" w:orient="landscape"/>
          <w:pgMar w:top="1800" w:right="1440" w:bottom="1800" w:left="1440" w:header="851" w:footer="992" w:gutter="0"/>
          <w:cols w:space="720"/>
          <w:docGrid w:type="lines" w:linePitch="312"/>
        </w:sectPr>
      </w:pPr>
    </w:p>
    <w:p w14:paraId="0B808F4A" w14:textId="77777777" w:rsidR="00606D49" w:rsidRDefault="0090406D">
      <w:pPr>
        <w:jc w:val="center"/>
        <w:rPr>
          <w:rFonts w:ascii="Times New Roman" w:hAnsi="Times New Roman"/>
          <w:bCs/>
          <w:szCs w:val="21"/>
        </w:rPr>
      </w:pPr>
      <w:bookmarkStart w:id="9" w:name="_Toc2263269"/>
      <w:r>
        <w:rPr>
          <w:rFonts w:ascii="Times New Roman" w:hAnsi="Times New Roman" w:hint="eastAsia"/>
          <w:bCs/>
          <w:szCs w:val="21"/>
        </w:rPr>
        <w:lastRenderedPageBreak/>
        <w:t>动态心电分析软件与上市同类产品对比表</w:t>
      </w:r>
    </w:p>
    <w:tbl>
      <w:tblPr>
        <w:tblW w:w="134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4"/>
        <w:gridCol w:w="4047"/>
        <w:gridCol w:w="3611"/>
        <w:gridCol w:w="2692"/>
        <w:gridCol w:w="1835"/>
      </w:tblGrid>
      <w:tr w:rsidR="00606D49" w14:paraId="0DCDAB5B" w14:textId="77777777">
        <w:trPr>
          <w:jc w:val="center"/>
        </w:trPr>
        <w:tc>
          <w:tcPr>
            <w:tcW w:w="1284" w:type="dxa"/>
            <w:vAlign w:val="center"/>
          </w:tcPr>
          <w:p w14:paraId="5E05BFE8" w14:textId="77777777" w:rsidR="00606D49" w:rsidRDefault="0090406D">
            <w:pPr>
              <w:jc w:val="center"/>
              <w:rPr>
                <w:rFonts w:ascii="宋体" w:hAnsi="宋体"/>
                <w:sz w:val="24"/>
                <w:szCs w:val="24"/>
              </w:rPr>
            </w:pPr>
            <w:r>
              <w:rPr>
                <w:rFonts w:ascii="宋体" w:hAnsi="宋体" w:hint="eastAsia"/>
                <w:sz w:val="24"/>
                <w:szCs w:val="24"/>
              </w:rPr>
              <w:t>对比内容</w:t>
            </w:r>
          </w:p>
        </w:tc>
        <w:tc>
          <w:tcPr>
            <w:tcW w:w="4047" w:type="dxa"/>
            <w:vAlign w:val="center"/>
          </w:tcPr>
          <w:p w14:paraId="1D9FFFB3" w14:textId="77777777" w:rsidR="00606D49" w:rsidRDefault="0090406D">
            <w:pPr>
              <w:ind w:firstLineChars="200" w:firstLine="480"/>
              <w:jc w:val="center"/>
              <w:rPr>
                <w:rFonts w:ascii="宋体" w:hAnsi="宋体"/>
                <w:sz w:val="24"/>
                <w:szCs w:val="24"/>
              </w:rPr>
            </w:pPr>
            <w:r>
              <w:rPr>
                <w:rFonts w:ascii="宋体" w:hAnsi="宋体" w:hint="eastAsia"/>
                <w:sz w:val="24"/>
                <w:szCs w:val="24"/>
              </w:rPr>
              <w:t>申报产品</w:t>
            </w:r>
          </w:p>
        </w:tc>
        <w:tc>
          <w:tcPr>
            <w:tcW w:w="3611" w:type="dxa"/>
            <w:vAlign w:val="center"/>
          </w:tcPr>
          <w:p w14:paraId="1E213665" w14:textId="77777777" w:rsidR="00606D49" w:rsidRDefault="0090406D">
            <w:pPr>
              <w:ind w:firstLineChars="200" w:firstLine="480"/>
              <w:jc w:val="center"/>
              <w:rPr>
                <w:rFonts w:ascii="宋体" w:hAnsi="宋体"/>
                <w:sz w:val="24"/>
                <w:szCs w:val="24"/>
              </w:rPr>
            </w:pPr>
            <w:r>
              <w:rPr>
                <w:rFonts w:ascii="宋体" w:hAnsi="宋体" w:hint="eastAsia"/>
                <w:sz w:val="24"/>
                <w:szCs w:val="24"/>
              </w:rPr>
              <w:t>国内已批准的产品</w:t>
            </w:r>
          </w:p>
          <w:p w14:paraId="7B30754A" w14:textId="77777777" w:rsidR="00606D49" w:rsidRDefault="0090406D">
            <w:pPr>
              <w:jc w:val="center"/>
              <w:rPr>
                <w:rFonts w:ascii="宋体" w:hAnsi="宋体"/>
                <w:sz w:val="24"/>
                <w:szCs w:val="24"/>
              </w:rPr>
            </w:pPr>
            <w:r>
              <w:rPr>
                <w:rFonts w:ascii="宋体" w:hAnsi="宋体" w:hint="eastAsia"/>
                <w:sz w:val="24"/>
                <w:szCs w:val="24"/>
              </w:rPr>
              <w:t>（粤械注准</w:t>
            </w:r>
            <w:r>
              <w:rPr>
                <w:rFonts w:ascii="宋体" w:hAnsi="宋体" w:hint="eastAsia"/>
                <w:sz w:val="24"/>
                <w:szCs w:val="24"/>
              </w:rPr>
              <w:t xml:space="preserve"> 20172211766</w:t>
            </w:r>
            <w:r>
              <w:rPr>
                <w:rFonts w:ascii="宋体" w:hAnsi="宋体" w:hint="eastAsia"/>
                <w:sz w:val="24"/>
                <w:szCs w:val="24"/>
              </w:rPr>
              <w:t>）</w:t>
            </w:r>
          </w:p>
        </w:tc>
        <w:tc>
          <w:tcPr>
            <w:tcW w:w="2692" w:type="dxa"/>
            <w:vAlign w:val="center"/>
          </w:tcPr>
          <w:p w14:paraId="0D10855B" w14:textId="77777777" w:rsidR="00606D49" w:rsidRDefault="0090406D">
            <w:pPr>
              <w:ind w:firstLineChars="200" w:firstLine="480"/>
              <w:jc w:val="center"/>
              <w:rPr>
                <w:rFonts w:ascii="宋体" w:hAnsi="宋体"/>
                <w:sz w:val="24"/>
                <w:szCs w:val="24"/>
              </w:rPr>
            </w:pPr>
            <w:r>
              <w:rPr>
                <w:rFonts w:ascii="宋体" w:hAnsi="宋体" w:hint="eastAsia"/>
                <w:sz w:val="24"/>
                <w:szCs w:val="24"/>
              </w:rPr>
              <w:t>差异性</w:t>
            </w:r>
          </w:p>
        </w:tc>
        <w:tc>
          <w:tcPr>
            <w:tcW w:w="1835" w:type="dxa"/>
            <w:vAlign w:val="center"/>
          </w:tcPr>
          <w:p w14:paraId="4DD8B612" w14:textId="77777777" w:rsidR="00606D49" w:rsidRDefault="0090406D">
            <w:pPr>
              <w:jc w:val="center"/>
              <w:rPr>
                <w:rFonts w:ascii="宋体" w:hAnsi="宋体"/>
                <w:sz w:val="24"/>
                <w:szCs w:val="24"/>
              </w:rPr>
            </w:pPr>
            <w:r>
              <w:rPr>
                <w:rFonts w:ascii="宋体" w:hAnsi="宋体" w:hint="eastAsia"/>
                <w:sz w:val="24"/>
                <w:szCs w:val="24"/>
              </w:rPr>
              <w:t>支持性文件概述</w:t>
            </w:r>
          </w:p>
        </w:tc>
      </w:tr>
      <w:tr w:rsidR="00606D49" w14:paraId="2FCA3DBA" w14:textId="77777777">
        <w:trPr>
          <w:jc w:val="center"/>
        </w:trPr>
        <w:tc>
          <w:tcPr>
            <w:tcW w:w="1284" w:type="dxa"/>
            <w:vAlign w:val="center"/>
          </w:tcPr>
          <w:p w14:paraId="26337B3B" w14:textId="77777777" w:rsidR="00606D49" w:rsidRDefault="0090406D">
            <w:pPr>
              <w:jc w:val="center"/>
              <w:rPr>
                <w:rFonts w:ascii="宋体" w:hAnsi="宋体"/>
                <w:sz w:val="24"/>
                <w:szCs w:val="24"/>
              </w:rPr>
            </w:pPr>
            <w:r>
              <w:rPr>
                <w:rFonts w:ascii="宋体" w:hAnsi="宋体" w:hint="eastAsia"/>
                <w:sz w:val="24"/>
                <w:szCs w:val="24"/>
              </w:rPr>
              <w:t>产品名称</w:t>
            </w:r>
          </w:p>
        </w:tc>
        <w:tc>
          <w:tcPr>
            <w:tcW w:w="4047" w:type="dxa"/>
            <w:vAlign w:val="center"/>
          </w:tcPr>
          <w:p w14:paraId="200B509D" w14:textId="77777777" w:rsidR="00606D49" w:rsidRDefault="0090406D">
            <w:pPr>
              <w:jc w:val="center"/>
              <w:rPr>
                <w:rFonts w:ascii="宋体" w:hAnsi="宋体"/>
                <w:sz w:val="24"/>
                <w:szCs w:val="24"/>
              </w:rPr>
            </w:pPr>
            <w:r>
              <w:rPr>
                <w:rFonts w:ascii="宋体" w:hAnsi="宋体" w:hint="eastAsia"/>
                <w:sz w:val="24"/>
                <w:szCs w:val="24"/>
              </w:rPr>
              <w:t>动态心电分析软件</w:t>
            </w:r>
          </w:p>
        </w:tc>
        <w:tc>
          <w:tcPr>
            <w:tcW w:w="3611" w:type="dxa"/>
            <w:vAlign w:val="center"/>
          </w:tcPr>
          <w:p w14:paraId="6D206A21" w14:textId="225AA870" w:rsidR="00606D49" w:rsidRDefault="00606D49">
            <w:pPr>
              <w:jc w:val="center"/>
              <w:rPr>
                <w:rFonts w:ascii="宋体" w:hAnsi="宋体"/>
                <w:sz w:val="24"/>
                <w:szCs w:val="24"/>
              </w:rPr>
            </w:pPr>
          </w:p>
        </w:tc>
        <w:tc>
          <w:tcPr>
            <w:tcW w:w="2692" w:type="dxa"/>
            <w:vAlign w:val="center"/>
          </w:tcPr>
          <w:p w14:paraId="0F945EB0" w14:textId="77777777" w:rsidR="00606D49" w:rsidRDefault="0090406D">
            <w:pPr>
              <w:jc w:val="left"/>
              <w:rPr>
                <w:rFonts w:ascii="宋体" w:hAnsi="宋体"/>
                <w:sz w:val="24"/>
                <w:szCs w:val="24"/>
              </w:rPr>
            </w:pPr>
            <w:r>
              <w:rPr>
                <w:rFonts w:ascii="宋体" w:hAnsi="宋体" w:hint="eastAsia"/>
                <w:sz w:val="24"/>
                <w:szCs w:val="24"/>
              </w:rPr>
              <w:t>不同，本产品为单独注册医疗器械软件，对比产品为工作站，组成部分包括动态新电脑图分析软件</w:t>
            </w:r>
          </w:p>
        </w:tc>
        <w:tc>
          <w:tcPr>
            <w:tcW w:w="1835" w:type="dxa"/>
            <w:vMerge w:val="restart"/>
            <w:vAlign w:val="center"/>
          </w:tcPr>
          <w:p w14:paraId="4A015297" w14:textId="77777777" w:rsidR="00606D49" w:rsidRDefault="00606D49">
            <w:pPr>
              <w:jc w:val="center"/>
              <w:rPr>
                <w:rFonts w:ascii="宋体" w:hAnsi="宋体"/>
                <w:sz w:val="24"/>
                <w:szCs w:val="24"/>
              </w:rPr>
            </w:pPr>
          </w:p>
        </w:tc>
      </w:tr>
      <w:tr w:rsidR="00606D49" w14:paraId="00548F45" w14:textId="77777777">
        <w:trPr>
          <w:jc w:val="center"/>
        </w:trPr>
        <w:tc>
          <w:tcPr>
            <w:tcW w:w="1284" w:type="dxa"/>
            <w:vAlign w:val="center"/>
          </w:tcPr>
          <w:p w14:paraId="7CAEDE5C" w14:textId="77777777" w:rsidR="00606D49" w:rsidRDefault="0090406D">
            <w:pPr>
              <w:autoSpaceDE w:val="0"/>
              <w:autoSpaceDN w:val="0"/>
              <w:adjustRightInd w:val="0"/>
              <w:jc w:val="center"/>
              <w:rPr>
                <w:rFonts w:ascii="宋体" w:hAnsi="宋体"/>
                <w:sz w:val="24"/>
                <w:szCs w:val="24"/>
              </w:rPr>
            </w:pPr>
            <w:r>
              <w:rPr>
                <w:rFonts w:ascii="Times New Roman" w:hAnsi="Times New Roman" w:hint="eastAsia"/>
                <w:color w:val="000000"/>
                <w:sz w:val="24"/>
                <w:szCs w:val="28"/>
              </w:rPr>
              <w:t>注册人</w:t>
            </w:r>
          </w:p>
        </w:tc>
        <w:tc>
          <w:tcPr>
            <w:tcW w:w="4047" w:type="dxa"/>
            <w:vAlign w:val="center"/>
          </w:tcPr>
          <w:p w14:paraId="5B956ECC" w14:textId="77777777" w:rsidR="00606D49" w:rsidRDefault="0090406D">
            <w:pPr>
              <w:autoSpaceDE w:val="0"/>
              <w:autoSpaceDN w:val="0"/>
              <w:adjustRightInd w:val="0"/>
              <w:jc w:val="center"/>
              <w:rPr>
                <w:rFonts w:ascii="宋体" w:hAnsi="宋体"/>
                <w:sz w:val="24"/>
                <w:szCs w:val="24"/>
              </w:rPr>
            </w:pPr>
            <w:r>
              <w:rPr>
                <w:rFonts w:ascii="宋体" w:hAnsi="宋体" w:hint="eastAsia"/>
                <w:sz w:val="24"/>
                <w:szCs w:val="24"/>
              </w:rPr>
              <w:t>通心络科（河北）科技有限公司</w:t>
            </w:r>
          </w:p>
        </w:tc>
        <w:tc>
          <w:tcPr>
            <w:tcW w:w="3611" w:type="dxa"/>
            <w:vAlign w:val="center"/>
          </w:tcPr>
          <w:p w14:paraId="0EC88039" w14:textId="0AFCA12A" w:rsidR="00606D49" w:rsidRDefault="00606D49">
            <w:pPr>
              <w:autoSpaceDE w:val="0"/>
              <w:autoSpaceDN w:val="0"/>
              <w:adjustRightInd w:val="0"/>
              <w:jc w:val="center"/>
              <w:rPr>
                <w:rFonts w:ascii="宋体" w:hAnsi="宋体" w:cs="Arial"/>
                <w:sz w:val="24"/>
                <w:szCs w:val="24"/>
              </w:rPr>
            </w:pPr>
          </w:p>
        </w:tc>
        <w:tc>
          <w:tcPr>
            <w:tcW w:w="2692" w:type="dxa"/>
            <w:vAlign w:val="center"/>
          </w:tcPr>
          <w:p w14:paraId="3CEBC4B4" w14:textId="77777777" w:rsidR="00606D49" w:rsidRDefault="00606D49">
            <w:pPr>
              <w:jc w:val="center"/>
              <w:rPr>
                <w:rFonts w:ascii="宋体" w:hAnsi="宋体" w:cs="Arial"/>
                <w:sz w:val="24"/>
                <w:szCs w:val="24"/>
              </w:rPr>
            </w:pPr>
          </w:p>
        </w:tc>
        <w:tc>
          <w:tcPr>
            <w:tcW w:w="1835" w:type="dxa"/>
            <w:vMerge/>
            <w:vAlign w:val="center"/>
          </w:tcPr>
          <w:p w14:paraId="3BE5F77F" w14:textId="77777777" w:rsidR="00606D49" w:rsidRDefault="00606D49">
            <w:pPr>
              <w:jc w:val="center"/>
              <w:rPr>
                <w:rFonts w:ascii="宋体" w:hAnsi="宋体" w:cs="Arial"/>
                <w:sz w:val="24"/>
                <w:szCs w:val="24"/>
              </w:rPr>
            </w:pPr>
          </w:p>
        </w:tc>
      </w:tr>
      <w:tr w:rsidR="00606D49" w14:paraId="36EA4753" w14:textId="77777777">
        <w:trPr>
          <w:jc w:val="center"/>
        </w:trPr>
        <w:tc>
          <w:tcPr>
            <w:tcW w:w="1284" w:type="dxa"/>
            <w:vAlign w:val="center"/>
          </w:tcPr>
          <w:p w14:paraId="4708EC29" w14:textId="77777777" w:rsidR="00606D49" w:rsidRDefault="0090406D">
            <w:pPr>
              <w:jc w:val="center"/>
              <w:rPr>
                <w:rFonts w:ascii="宋体" w:hAnsi="宋体"/>
                <w:sz w:val="24"/>
                <w:szCs w:val="24"/>
              </w:rPr>
            </w:pPr>
            <w:r>
              <w:rPr>
                <w:rFonts w:ascii="宋体" w:hAnsi="宋体" w:hint="eastAsia"/>
                <w:sz w:val="24"/>
                <w:szCs w:val="24"/>
              </w:rPr>
              <w:t>型号</w:t>
            </w:r>
          </w:p>
        </w:tc>
        <w:tc>
          <w:tcPr>
            <w:tcW w:w="4047" w:type="dxa"/>
            <w:vAlign w:val="center"/>
          </w:tcPr>
          <w:p w14:paraId="3C58AD2C" w14:textId="77777777" w:rsidR="00606D49" w:rsidRDefault="0090406D">
            <w:pPr>
              <w:jc w:val="center"/>
              <w:rPr>
                <w:rFonts w:ascii="宋体" w:hAnsi="宋体"/>
                <w:sz w:val="24"/>
                <w:szCs w:val="24"/>
              </w:rPr>
            </w:pPr>
            <w:r>
              <w:rPr>
                <w:rFonts w:ascii="宋体" w:hAnsi="宋体" w:hint="eastAsia"/>
                <w:sz w:val="24"/>
                <w:szCs w:val="24"/>
              </w:rPr>
              <w:t>ECG Analyst  V1.0</w:t>
            </w:r>
          </w:p>
        </w:tc>
        <w:tc>
          <w:tcPr>
            <w:tcW w:w="3611" w:type="dxa"/>
            <w:vAlign w:val="center"/>
          </w:tcPr>
          <w:p w14:paraId="30F855C4" w14:textId="18BF7EE2" w:rsidR="00606D49" w:rsidRDefault="00606D49">
            <w:pPr>
              <w:jc w:val="center"/>
              <w:rPr>
                <w:rFonts w:ascii="宋体" w:hAnsi="宋体"/>
                <w:sz w:val="24"/>
                <w:szCs w:val="24"/>
              </w:rPr>
            </w:pPr>
          </w:p>
        </w:tc>
        <w:tc>
          <w:tcPr>
            <w:tcW w:w="2692" w:type="dxa"/>
            <w:vAlign w:val="center"/>
          </w:tcPr>
          <w:p w14:paraId="41FEFF71" w14:textId="77777777" w:rsidR="00606D49" w:rsidRDefault="00606D49">
            <w:pPr>
              <w:jc w:val="center"/>
              <w:rPr>
                <w:rFonts w:ascii="宋体" w:hAnsi="宋体"/>
                <w:sz w:val="24"/>
                <w:szCs w:val="24"/>
              </w:rPr>
            </w:pPr>
          </w:p>
        </w:tc>
        <w:tc>
          <w:tcPr>
            <w:tcW w:w="1835" w:type="dxa"/>
            <w:vMerge/>
            <w:vAlign w:val="center"/>
          </w:tcPr>
          <w:p w14:paraId="6E9A7793" w14:textId="77777777" w:rsidR="00606D49" w:rsidRDefault="00606D49">
            <w:pPr>
              <w:jc w:val="center"/>
              <w:rPr>
                <w:rFonts w:ascii="宋体" w:hAnsi="宋体"/>
                <w:sz w:val="24"/>
                <w:szCs w:val="24"/>
              </w:rPr>
            </w:pPr>
          </w:p>
        </w:tc>
      </w:tr>
      <w:tr w:rsidR="00606D49" w14:paraId="584048ED" w14:textId="77777777">
        <w:trPr>
          <w:jc w:val="center"/>
        </w:trPr>
        <w:tc>
          <w:tcPr>
            <w:tcW w:w="1284" w:type="dxa"/>
            <w:vAlign w:val="center"/>
          </w:tcPr>
          <w:p w14:paraId="54BF1DFB" w14:textId="77777777" w:rsidR="00606D49" w:rsidRDefault="0090406D">
            <w:pPr>
              <w:jc w:val="center"/>
              <w:rPr>
                <w:rFonts w:ascii="宋体" w:hAnsi="宋体"/>
                <w:sz w:val="24"/>
                <w:szCs w:val="24"/>
              </w:rPr>
            </w:pPr>
            <w:r>
              <w:rPr>
                <w:rFonts w:ascii="宋体" w:hAnsi="宋体" w:hint="eastAsia"/>
                <w:color w:val="FF0000"/>
                <w:sz w:val="24"/>
                <w:szCs w:val="24"/>
              </w:rPr>
              <w:t>工作原理</w:t>
            </w:r>
          </w:p>
        </w:tc>
        <w:tc>
          <w:tcPr>
            <w:tcW w:w="4047" w:type="dxa"/>
            <w:vAlign w:val="center"/>
          </w:tcPr>
          <w:p w14:paraId="42EE166D" w14:textId="77777777" w:rsidR="00606D49" w:rsidRDefault="00606D49">
            <w:pPr>
              <w:jc w:val="left"/>
              <w:rPr>
                <w:rFonts w:ascii="宋体" w:hAnsi="宋体"/>
                <w:sz w:val="24"/>
                <w:szCs w:val="24"/>
              </w:rPr>
            </w:pPr>
          </w:p>
        </w:tc>
        <w:tc>
          <w:tcPr>
            <w:tcW w:w="3611" w:type="dxa"/>
            <w:vAlign w:val="center"/>
          </w:tcPr>
          <w:p w14:paraId="42DF312F" w14:textId="77777777" w:rsidR="00606D49" w:rsidRDefault="00606D49">
            <w:pPr>
              <w:jc w:val="left"/>
              <w:rPr>
                <w:rFonts w:ascii="宋体" w:hAnsi="宋体"/>
                <w:sz w:val="24"/>
                <w:szCs w:val="24"/>
              </w:rPr>
            </w:pPr>
          </w:p>
        </w:tc>
        <w:tc>
          <w:tcPr>
            <w:tcW w:w="2692" w:type="dxa"/>
            <w:vAlign w:val="center"/>
          </w:tcPr>
          <w:p w14:paraId="076EACE6" w14:textId="77777777" w:rsidR="00606D49" w:rsidRDefault="00606D49">
            <w:pPr>
              <w:jc w:val="center"/>
              <w:rPr>
                <w:rFonts w:ascii="宋体" w:hAnsi="宋体"/>
                <w:sz w:val="24"/>
                <w:szCs w:val="24"/>
              </w:rPr>
            </w:pPr>
          </w:p>
        </w:tc>
        <w:tc>
          <w:tcPr>
            <w:tcW w:w="1835" w:type="dxa"/>
            <w:vMerge/>
            <w:vAlign w:val="center"/>
          </w:tcPr>
          <w:p w14:paraId="3BEB9858" w14:textId="77777777" w:rsidR="00606D49" w:rsidRDefault="00606D49">
            <w:pPr>
              <w:jc w:val="center"/>
              <w:rPr>
                <w:rFonts w:ascii="宋体" w:hAnsi="宋体"/>
                <w:sz w:val="24"/>
                <w:szCs w:val="24"/>
              </w:rPr>
            </w:pPr>
          </w:p>
        </w:tc>
      </w:tr>
      <w:tr w:rsidR="00606D49" w14:paraId="50D5B3E0" w14:textId="77777777">
        <w:trPr>
          <w:jc w:val="center"/>
        </w:trPr>
        <w:tc>
          <w:tcPr>
            <w:tcW w:w="1284" w:type="dxa"/>
            <w:vAlign w:val="center"/>
          </w:tcPr>
          <w:p w14:paraId="353A8796" w14:textId="77777777" w:rsidR="00606D49" w:rsidRDefault="0090406D">
            <w:pPr>
              <w:jc w:val="center"/>
              <w:rPr>
                <w:rFonts w:ascii="宋体" w:hAnsi="宋体"/>
                <w:sz w:val="24"/>
                <w:szCs w:val="24"/>
              </w:rPr>
            </w:pPr>
            <w:r>
              <w:rPr>
                <w:rFonts w:ascii="宋体" w:hAnsi="宋体" w:hint="eastAsia"/>
                <w:color w:val="FF0000"/>
                <w:sz w:val="24"/>
                <w:szCs w:val="24"/>
              </w:rPr>
              <w:t>结构组成</w:t>
            </w:r>
          </w:p>
        </w:tc>
        <w:tc>
          <w:tcPr>
            <w:tcW w:w="4047" w:type="dxa"/>
            <w:vAlign w:val="center"/>
          </w:tcPr>
          <w:p w14:paraId="21705704" w14:textId="77777777" w:rsidR="00606D49" w:rsidRDefault="00606D49">
            <w:pPr>
              <w:jc w:val="left"/>
              <w:rPr>
                <w:rFonts w:ascii="宋体" w:hAnsi="宋体"/>
                <w:sz w:val="24"/>
                <w:szCs w:val="24"/>
              </w:rPr>
            </w:pPr>
          </w:p>
        </w:tc>
        <w:tc>
          <w:tcPr>
            <w:tcW w:w="3611" w:type="dxa"/>
            <w:vAlign w:val="center"/>
          </w:tcPr>
          <w:p w14:paraId="6DC6FFE7" w14:textId="0573678A" w:rsidR="00606D49" w:rsidRDefault="00606D49">
            <w:pPr>
              <w:jc w:val="left"/>
              <w:rPr>
                <w:rFonts w:ascii="宋体" w:hAnsi="宋体"/>
                <w:sz w:val="24"/>
                <w:szCs w:val="24"/>
              </w:rPr>
            </w:pPr>
          </w:p>
        </w:tc>
        <w:tc>
          <w:tcPr>
            <w:tcW w:w="2692" w:type="dxa"/>
            <w:vAlign w:val="center"/>
          </w:tcPr>
          <w:p w14:paraId="06543DC1" w14:textId="77777777" w:rsidR="00606D49" w:rsidRDefault="00606D49">
            <w:pPr>
              <w:jc w:val="center"/>
              <w:rPr>
                <w:rFonts w:ascii="宋体" w:hAnsi="宋体"/>
                <w:sz w:val="24"/>
                <w:szCs w:val="24"/>
              </w:rPr>
            </w:pPr>
          </w:p>
        </w:tc>
        <w:tc>
          <w:tcPr>
            <w:tcW w:w="1835" w:type="dxa"/>
            <w:vMerge/>
            <w:vAlign w:val="center"/>
          </w:tcPr>
          <w:p w14:paraId="68D1B9E7" w14:textId="77777777" w:rsidR="00606D49" w:rsidRDefault="00606D49">
            <w:pPr>
              <w:jc w:val="center"/>
              <w:rPr>
                <w:rFonts w:ascii="宋体" w:hAnsi="宋体"/>
                <w:sz w:val="24"/>
                <w:szCs w:val="24"/>
              </w:rPr>
            </w:pPr>
          </w:p>
        </w:tc>
      </w:tr>
      <w:tr w:rsidR="00606D49" w14:paraId="328BD5DE" w14:textId="77777777">
        <w:trPr>
          <w:jc w:val="center"/>
        </w:trPr>
        <w:tc>
          <w:tcPr>
            <w:tcW w:w="1284" w:type="dxa"/>
            <w:vAlign w:val="center"/>
          </w:tcPr>
          <w:p w14:paraId="316273DD" w14:textId="77777777" w:rsidR="00606D49" w:rsidRDefault="0090406D">
            <w:pPr>
              <w:jc w:val="center"/>
              <w:rPr>
                <w:rFonts w:ascii="宋体" w:hAnsi="宋体"/>
                <w:color w:val="FF0000"/>
                <w:sz w:val="24"/>
                <w:szCs w:val="24"/>
              </w:rPr>
            </w:pPr>
            <w:r>
              <w:rPr>
                <w:rFonts w:ascii="宋体" w:hAnsi="宋体" w:hint="eastAsia"/>
                <w:color w:val="FF0000"/>
                <w:sz w:val="24"/>
                <w:szCs w:val="24"/>
              </w:rPr>
              <w:t>生产工艺</w:t>
            </w:r>
          </w:p>
        </w:tc>
        <w:tc>
          <w:tcPr>
            <w:tcW w:w="4047" w:type="dxa"/>
            <w:vAlign w:val="center"/>
          </w:tcPr>
          <w:p w14:paraId="2903B6CF" w14:textId="77777777" w:rsidR="00606D49" w:rsidRDefault="00606D49">
            <w:pPr>
              <w:jc w:val="left"/>
              <w:rPr>
                <w:rFonts w:ascii="宋体" w:hAnsi="宋体"/>
                <w:sz w:val="24"/>
                <w:szCs w:val="24"/>
              </w:rPr>
            </w:pPr>
          </w:p>
        </w:tc>
        <w:tc>
          <w:tcPr>
            <w:tcW w:w="3611" w:type="dxa"/>
            <w:vAlign w:val="center"/>
          </w:tcPr>
          <w:p w14:paraId="0E88EEA8" w14:textId="77777777" w:rsidR="00606D49" w:rsidRDefault="00606D49">
            <w:pPr>
              <w:jc w:val="left"/>
              <w:rPr>
                <w:rFonts w:ascii="宋体" w:hAnsi="宋体"/>
                <w:sz w:val="24"/>
                <w:szCs w:val="24"/>
              </w:rPr>
            </w:pPr>
          </w:p>
        </w:tc>
        <w:tc>
          <w:tcPr>
            <w:tcW w:w="2692" w:type="dxa"/>
            <w:vAlign w:val="center"/>
          </w:tcPr>
          <w:p w14:paraId="36385323" w14:textId="77777777" w:rsidR="00606D49" w:rsidRDefault="00606D49">
            <w:pPr>
              <w:jc w:val="center"/>
              <w:rPr>
                <w:rFonts w:ascii="宋体" w:hAnsi="宋体"/>
                <w:sz w:val="24"/>
                <w:szCs w:val="24"/>
              </w:rPr>
            </w:pPr>
          </w:p>
        </w:tc>
        <w:tc>
          <w:tcPr>
            <w:tcW w:w="1835" w:type="dxa"/>
            <w:vMerge/>
            <w:vAlign w:val="center"/>
          </w:tcPr>
          <w:p w14:paraId="29DA30B8" w14:textId="77777777" w:rsidR="00606D49" w:rsidRDefault="00606D49">
            <w:pPr>
              <w:jc w:val="center"/>
              <w:rPr>
                <w:rFonts w:ascii="宋体" w:hAnsi="宋体"/>
                <w:sz w:val="24"/>
                <w:szCs w:val="24"/>
              </w:rPr>
            </w:pPr>
          </w:p>
        </w:tc>
      </w:tr>
      <w:tr w:rsidR="00606D49" w14:paraId="19547748" w14:textId="77777777">
        <w:trPr>
          <w:jc w:val="center"/>
        </w:trPr>
        <w:tc>
          <w:tcPr>
            <w:tcW w:w="1284" w:type="dxa"/>
            <w:vAlign w:val="center"/>
          </w:tcPr>
          <w:p w14:paraId="39986304" w14:textId="77777777" w:rsidR="00606D49" w:rsidRDefault="0090406D">
            <w:pPr>
              <w:jc w:val="center"/>
              <w:rPr>
                <w:rFonts w:ascii="宋体" w:hAnsi="宋体"/>
                <w:sz w:val="24"/>
                <w:szCs w:val="24"/>
              </w:rPr>
            </w:pPr>
            <w:r>
              <w:rPr>
                <w:rFonts w:ascii="宋体" w:hAnsi="宋体" w:hint="eastAsia"/>
                <w:color w:val="FF0000"/>
                <w:sz w:val="24"/>
                <w:szCs w:val="24"/>
              </w:rPr>
              <w:t>制造材料</w:t>
            </w:r>
          </w:p>
        </w:tc>
        <w:tc>
          <w:tcPr>
            <w:tcW w:w="4047" w:type="dxa"/>
            <w:vAlign w:val="center"/>
          </w:tcPr>
          <w:p w14:paraId="261B613A" w14:textId="77777777" w:rsidR="00606D49" w:rsidRDefault="00606D49">
            <w:pPr>
              <w:jc w:val="left"/>
              <w:rPr>
                <w:rFonts w:ascii="宋体" w:hAnsi="宋体"/>
                <w:sz w:val="24"/>
                <w:szCs w:val="24"/>
              </w:rPr>
            </w:pPr>
          </w:p>
        </w:tc>
        <w:tc>
          <w:tcPr>
            <w:tcW w:w="3611" w:type="dxa"/>
            <w:vAlign w:val="center"/>
          </w:tcPr>
          <w:p w14:paraId="036DC092" w14:textId="77777777" w:rsidR="00606D49" w:rsidRDefault="00606D49">
            <w:pPr>
              <w:jc w:val="left"/>
              <w:rPr>
                <w:rFonts w:ascii="宋体" w:hAnsi="宋体"/>
                <w:sz w:val="24"/>
                <w:szCs w:val="24"/>
              </w:rPr>
            </w:pPr>
          </w:p>
        </w:tc>
        <w:tc>
          <w:tcPr>
            <w:tcW w:w="2692" w:type="dxa"/>
            <w:vAlign w:val="center"/>
          </w:tcPr>
          <w:p w14:paraId="248153FE" w14:textId="77777777" w:rsidR="00606D49" w:rsidRDefault="00606D49">
            <w:pPr>
              <w:jc w:val="center"/>
              <w:rPr>
                <w:rFonts w:ascii="宋体" w:hAnsi="宋体"/>
                <w:sz w:val="24"/>
                <w:szCs w:val="24"/>
              </w:rPr>
            </w:pPr>
          </w:p>
        </w:tc>
        <w:tc>
          <w:tcPr>
            <w:tcW w:w="1835" w:type="dxa"/>
            <w:vMerge/>
            <w:vAlign w:val="center"/>
          </w:tcPr>
          <w:p w14:paraId="107FFE89" w14:textId="77777777" w:rsidR="00606D49" w:rsidRDefault="00606D49">
            <w:pPr>
              <w:jc w:val="center"/>
              <w:rPr>
                <w:rFonts w:ascii="宋体" w:hAnsi="宋体"/>
                <w:sz w:val="24"/>
                <w:szCs w:val="24"/>
              </w:rPr>
            </w:pPr>
          </w:p>
        </w:tc>
      </w:tr>
      <w:tr w:rsidR="00606D49" w14:paraId="24506CBF" w14:textId="77777777">
        <w:trPr>
          <w:trHeight w:val="733"/>
          <w:jc w:val="center"/>
        </w:trPr>
        <w:tc>
          <w:tcPr>
            <w:tcW w:w="1284" w:type="dxa"/>
            <w:vAlign w:val="center"/>
          </w:tcPr>
          <w:p w14:paraId="5870D0C2" w14:textId="77777777" w:rsidR="00606D49" w:rsidRDefault="0090406D">
            <w:pPr>
              <w:jc w:val="center"/>
              <w:rPr>
                <w:rFonts w:ascii="宋体" w:hAnsi="宋体"/>
                <w:color w:val="FF0000"/>
                <w:sz w:val="24"/>
                <w:szCs w:val="24"/>
              </w:rPr>
            </w:pPr>
            <w:r>
              <w:rPr>
                <w:rFonts w:ascii="宋体" w:hAnsi="宋体" w:hint="eastAsia"/>
                <w:color w:val="FF0000"/>
                <w:sz w:val="24"/>
                <w:szCs w:val="24"/>
              </w:rPr>
              <w:t>安全性评价</w:t>
            </w:r>
          </w:p>
        </w:tc>
        <w:tc>
          <w:tcPr>
            <w:tcW w:w="4047" w:type="dxa"/>
            <w:vAlign w:val="center"/>
          </w:tcPr>
          <w:p w14:paraId="7B0586E1" w14:textId="77777777" w:rsidR="00606D49" w:rsidRDefault="0090406D">
            <w:pPr>
              <w:rPr>
                <w:rFonts w:ascii="宋体" w:hAnsi="宋体"/>
                <w:color w:val="FF0000"/>
                <w:sz w:val="24"/>
                <w:szCs w:val="24"/>
              </w:rPr>
            </w:pPr>
            <w:r>
              <w:rPr>
                <w:rFonts w:ascii="宋体" w:hAnsi="宋体" w:hint="eastAsia"/>
                <w:color w:val="FF0000"/>
                <w:sz w:val="24"/>
                <w:szCs w:val="24"/>
              </w:rPr>
              <w:t>根据</w:t>
            </w:r>
            <w:r>
              <w:rPr>
                <w:rFonts w:ascii="宋体" w:hAnsi="宋体" w:hint="eastAsia"/>
                <w:color w:val="FF0000"/>
                <w:sz w:val="24"/>
                <w:szCs w:val="24"/>
              </w:rPr>
              <w:t>YY/T</w:t>
            </w:r>
            <w:r>
              <w:rPr>
                <w:rFonts w:ascii="宋体" w:hAnsi="宋体" w:hint="eastAsia"/>
                <w:color w:val="FF0000"/>
                <w:sz w:val="24"/>
                <w:szCs w:val="24"/>
              </w:rPr>
              <w:t xml:space="preserve"> </w:t>
            </w:r>
            <w:r>
              <w:rPr>
                <w:rFonts w:ascii="宋体" w:hAnsi="宋体" w:hint="eastAsia"/>
                <w:color w:val="FF0000"/>
                <w:sz w:val="24"/>
                <w:szCs w:val="24"/>
              </w:rPr>
              <w:t>0664/IEC62304:2006</w:t>
            </w:r>
            <w:r>
              <w:rPr>
                <w:rFonts w:ascii="宋体" w:hAnsi="宋体" w:hint="eastAsia"/>
                <w:color w:val="FF0000"/>
                <w:sz w:val="24"/>
                <w:szCs w:val="24"/>
              </w:rPr>
              <w:t>，本产品风险等级为</w:t>
            </w:r>
            <w:r>
              <w:rPr>
                <w:rFonts w:ascii="宋体" w:hAnsi="宋体" w:hint="eastAsia"/>
                <w:color w:val="FF0000"/>
                <w:sz w:val="24"/>
                <w:szCs w:val="24"/>
              </w:rPr>
              <w:t>B</w:t>
            </w:r>
            <w:r>
              <w:rPr>
                <w:rFonts w:ascii="宋体" w:hAnsi="宋体" w:hint="eastAsia"/>
                <w:color w:val="FF0000"/>
                <w:sz w:val="24"/>
                <w:szCs w:val="24"/>
              </w:rPr>
              <w:t>级</w:t>
            </w:r>
          </w:p>
        </w:tc>
        <w:tc>
          <w:tcPr>
            <w:tcW w:w="3611" w:type="dxa"/>
            <w:vAlign w:val="center"/>
          </w:tcPr>
          <w:p w14:paraId="1E144EDD" w14:textId="77777777" w:rsidR="00606D49" w:rsidRDefault="00606D49">
            <w:pPr>
              <w:rPr>
                <w:rFonts w:ascii="宋体" w:hAnsi="宋体"/>
                <w:color w:val="FF0000"/>
                <w:sz w:val="24"/>
                <w:szCs w:val="24"/>
              </w:rPr>
            </w:pPr>
          </w:p>
        </w:tc>
        <w:tc>
          <w:tcPr>
            <w:tcW w:w="2692" w:type="dxa"/>
            <w:vAlign w:val="center"/>
          </w:tcPr>
          <w:p w14:paraId="0C224822" w14:textId="77777777" w:rsidR="00606D49" w:rsidRDefault="00606D49">
            <w:pPr>
              <w:rPr>
                <w:rFonts w:ascii="宋体" w:hAnsi="宋体"/>
                <w:sz w:val="24"/>
                <w:szCs w:val="24"/>
              </w:rPr>
            </w:pPr>
          </w:p>
        </w:tc>
        <w:tc>
          <w:tcPr>
            <w:tcW w:w="1835" w:type="dxa"/>
            <w:vMerge/>
            <w:vAlign w:val="center"/>
          </w:tcPr>
          <w:p w14:paraId="1A35FDA5" w14:textId="77777777" w:rsidR="00606D49" w:rsidRDefault="00606D49">
            <w:pPr>
              <w:rPr>
                <w:rFonts w:ascii="宋体" w:hAnsi="宋体"/>
                <w:sz w:val="24"/>
                <w:szCs w:val="24"/>
              </w:rPr>
            </w:pPr>
          </w:p>
        </w:tc>
      </w:tr>
      <w:tr w:rsidR="00606D49" w14:paraId="5A85EE0D" w14:textId="77777777">
        <w:trPr>
          <w:trHeight w:val="90"/>
          <w:jc w:val="center"/>
        </w:trPr>
        <w:tc>
          <w:tcPr>
            <w:tcW w:w="1284" w:type="dxa"/>
            <w:vAlign w:val="center"/>
          </w:tcPr>
          <w:p w14:paraId="3C68B201" w14:textId="77777777" w:rsidR="00606D49" w:rsidRDefault="0090406D">
            <w:pPr>
              <w:jc w:val="center"/>
              <w:rPr>
                <w:rFonts w:ascii="宋体" w:hAnsi="宋体"/>
                <w:color w:val="FF0000"/>
                <w:sz w:val="24"/>
                <w:szCs w:val="24"/>
              </w:rPr>
            </w:pPr>
            <w:r>
              <w:rPr>
                <w:rFonts w:ascii="宋体" w:hAnsi="宋体" w:hint="eastAsia"/>
                <w:color w:val="FF0000"/>
                <w:sz w:val="24"/>
                <w:szCs w:val="24"/>
              </w:rPr>
              <w:t>软件核心功能</w:t>
            </w:r>
          </w:p>
        </w:tc>
        <w:tc>
          <w:tcPr>
            <w:tcW w:w="4047" w:type="dxa"/>
            <w:vAlign w:val="center"/>
          </w:tcPr>
          <w:p w14:paraId="1781A94E" w14:textId="77777777" w:rsidR="00606D49" w:rsidRDefault="0090406D">
            <w:pPr>
              <w:jc w:val="left"/>
              <w:rPr>
                <w:rFonts w:ascii="宋体" w:hAnsi="宋体"/>
                <w:sz w:val="24"/>
                <w:szCs w:val="24"/>
              </w:rPr>
            </w:pPr>
            <w:r>
              <w:rPr>
                <w:rFonts w:ascii="宋体" w:hAnsi="宋体" w:hint="eastAsia"/>
                <w:sz w:val="24"/>
                <w:szCs w:val="24"/>
              </w:rPr>
              <w:t>1</w:t>
            </w:r>
            <w:r>
              <w:rPr>
                <w:rFonts w:ascii="宋体" w:hAnsi="宋体" w:hint="eastAsia"/>
                <w:sz w:val="24"/>
                <w:szCs w:val="24"/>
              </w:rPr>
              <w:t>）患者信息：分析参数设置、重新分析；</w:t>
            </w:r>
          </w:p>
          <w:p w14:paraId="6448E01D" w14:textId="77777777" w:rsidR="00606D49" w:rsidRDefault="0090406D">
            <w:pPr>
              <w:jc w:val="left"/>
              <w:rPr>
                <w:rFonts w:ascii="宋体" w:hAnsi="宋体"/>
                <w:sz w:val="24"/>
                <w:szCs w:val="24"/>
              </w:rPr>
            </w:pPr>
            <w:r>
              <w:rPr>
                <w:rFonts w:ascii="宋体" w:hAnsi="宋体" w:hint="eastAsia"/>
                <w:sz w:val="24"/>
                <w:szCs w:val="24"/>
              </w:rPr>
              <w:t>2</w:t>
            </w:r>
            <w:r>
              <w:rPr>
                <w:rFonts w:ascii="宋体" w:hAnsi="宋体" w:hint="eastAsia"/>
                <w:sz w:val="24"/>
                <w:szCs w:val="24"/>
              </w:rPr>
              <w:t>）编辑模板：快速浏览一个模板中的所有</w:t>
            </w:r>
            <w:r>
              <w:rPr>
                <w:rFonts w:ascii="宋体" w:hAnsi="宋体" w:hint="eastAsia"/>
                <w:sz w:val="24"/>
                <w:szCs w:val="24"/>
              </w:rPr>
              <w:t>QRS</w:t>
            </w:r>
            <w:r>
              <w:rPr>
                <w:rFonts w:ascii="宋体" w:hAnsi="宋体" w:hint="eastAsia"/>
                <w:sz w:val="24"/>
                <w:szCs w:val="24"/>
              </w:rPr>
              <w:t>、改变模板的类型、分类显示、合并子模板、查看放大心电图、</w:t>
            </w:r>
            <w:r>
              <w:rPr>
                <w:rFonts w:ascii="宋体" w:hAnsi="宋体" w:hint="eastAsia"/>
                <w:sz w:val="24"/>
                <w:szCs w:val="24"/>
              </w:rPr>
              <w:t>Demix</w:t>
            </w:r>
            <w:r>
              <w:rPr>
                <w:rFonts w:ascii="宋体" w:hAnsi="宋体" w:hint="eastAsia"/>
                <w:sz w:val="24"/>
                <w:szCs w:val="24"/>
              </w:rPr>
              <w:t>、心搏编辑窗、散点图；</w:t>
            </w:r>
          </w:p>
          <w:p w14:paraId="5ACA9D03" w14:textId="77777777" w:rsidR="00606D49" w:rsidRDefault="0090406D">
            <w:pPr>
              <w:jc w:val="left"/>
              <w:rPr>
                <w:rFonts w:ascii="宋体" w:hAnsi="宋体"/>
                <w:sz w:val="24"/>
                <w:szCs w:val="24"/>
              </w:rPr>
            </w:pPr>
            <w:r>
              <w:rPr>
                <w:rFonts w:ascii="宋体" w:hAnsi="宋体" w:hint="eastAsia"/>
                <w:sz w:val="24"/>
                <w:szCs w:val="24"/>
              </w:rPr>
              <w:t>3</w:t>
            </w:r>
            <w:r>
              <w:rPr>
                <w:rFonts w:ascii="宋体" w:hAnsi="宋体" w:hint="eastAsia"/>
                <w:sz w:val="24"/>
                <w:szCs w:val="24"/>
              </w:rPr>
              <w:t>）事件统计：选择某个时间区间发生的事件、按联律（连发）个数选择事件、快速保存心电图片段；</w:t>
            </w:r>
          </w:p>
          <w:p w14:paraId="29F66C2F" w14:textId="77777777" w:rsidR="00606D49" w:rsidRDefault="0090406D">
            <w:pPr>
              <w:jc w:val="left"/>
              <w:rPr>
                <w:rFonts w:ascii="宋体" w:hAnsi="宋体"/>
                <w:sz w:val="24"/>
                <w:szCs w:val="24"/>
              </w:rPr>
            </w:pPr>
            <w:r>
              <w:rPr>
                <w:rFonts w:ascii="宋体" w:hAnsi="宋体" w:hint="eastAsia"/>
                <w:sz w:val="24"/>
                <w:szCs w:val="24"/>
              </w:rPr>
              <w:lastRenderedPageBreak/>
              <w:t>4</w:t>
            </w:r>
            <w:r>
              <w:rPr>
                <w:rFonts w:ascii="宋体" w:hAnsi="宋体" w:hint="eastAsia"/>
                <w:sz w:val="24"/>
                <w:szCs w:val="24"/>
              </w:rPr>
              <w:t>）片段图编辑：浏览片段图、重新设定片段图的标签、删除片段图；</w:t>
            </w:r>
          </w:p>
          <w:p w14:paraId="6DA116B8" w14:textId="77777777" w:rsidR="00606D49" w:rsidRDefault="0090406D">
            <w:pPr>
              <w:jc w:val="left"/>
              <w:rPr>
                <w:rFonts w:ascii="宋体" w:hAnsi="宋体"/>
                <w:sz w:val="24"/>
                <w:szCs w:val="24"/>
              </w:rPr>
            </w:pPr>
            <w:r>
              <w:rPr>
                <w:rFonts w:ascii="宋体" w:hAnsi="宋体" w:hint="eastAsia"/>
                <w:sz w:val="24"/>
                <w:szCs w:val="24"/>
              </w:rPr>
              <w:t>5</w:t>
            </w:r>
            <w:r>
              <w:rPr>
                <w:rFonts w:ascii="宋体" w:hAnsi="宋体" w:hint="eastAsia"/>
                <w:sz w:val="24"/>
                <w:szCs w:val="24"/>
              </w:rPr>
              <w:t>）页扫描：修改心搏类型；</w:t>
            </w:r>
          </w:p>
          <w:p w14:paraId="57F19444" w14:textId="77777777" w:rsidR="00606D49" w:rsidRDefault="0090406D">
            <w:pPr>
              <w:jc w:val="left"/>
              <w:rPr>
                <w:rFonts w:ascii="宋体" w:hAnsi="宋体"/>
                <w:sz w:val="24"/>
                <w:szCs w:val="24"/>
              </w:rPr>
            </w:pPr>
            <w:r>
              <w:rPr>
                <w:rFonts w:ascii="宋体" w:hAnsi="宋体" w:hint="eastAsia"/>
                <w:sz w:val="24"/>
                <w:szCs w:val="24"/>
              </w:rPr>
              <w:t>6</w:t>
            </w:r>
            <w:r>
              <w:rPr>
                <w:rFonts w:ascii="宋体" w:hAnsi="宋体" w:hint="eastAsia"/>
                <w:sz w:val="24"/>
                <w:szCs w:val="24"/>
              </w:rPr>
              <w:t>）房颤：检测房颤；</w:t>
            </w:r>
          </w:p>
          <w:p w14:paraId="69D1E59E" w14:textId="77777777" w:rsidR="00606D49" w:rsidRDefault="0090406D">
            <w:pPr>
              <w:jc w:val="left"/>
              <w:rPr>
                <w:rFonts w:ascii="宋体" w:hAnsi="宋体"/>
                <w:sz w:val="24"/>
                <w:szCs w:val="24"/>
              </w:rPr>
            </w:pPr>
            <w:r>
              <w:rPr>
                <w:rFonts w:ascii="宋体" w:hAnsi="宋体" w:hint="eastAsia"/>
                <w:sz w:val="24"/>
                <w:szCs w:val="24"/>
              </w:rPr>
              <w:t>7</w:t>
            </w:r>
            <w:r>
              <w:rPr>
                <w:rFonts w:ascii="宋体" w:hAnsi="宋体" w:hint="eastAsia"/>
                <w:sz w:val="24"/>
                <w:szCs w:val="24"/>
              </w:rPr>
              <w:t>）</w:t>
            </w:r>
            <w:r>
              <w:rPr>
                <w:rFonts w:ascii="宋体" w:hAnsi="宋体" w:hint="eastAsia"/>
                <w:sz w:val="24"/>
                <w:szCs w:val="24"/>
              </w:rPr>
              <w:t>ST</w:t>
            </w:r>
            <w:r>
              <w:rPr>
                <w:rFonts w:ascii="宋体" w:hAnsi="宋体" w:hint="eastAsia"/>
                <w:sz w:val="24"/>
                <w:szCs w:val="24"/>
              </w:rPr>
              <w:t>：查看</w:t>
            </w:r>
            <w:r>
              <w:rPr>
                <w:rFonts w:ascii="宋体" w:hAnsi="宋体" w:hint="eastAsia"/>
                <w:sz w:val="24"/>
                <w:szCs w:val="24"/>
              </w:rPr>
              <w:t>ST</w:t>
            </w:r>
            <w:r>
              <w:rPr>
                <w:rFonts w:ascii="宋体" w:hAnsi="宋体" w:hint="eastAsia"/>
                <w:sz w:val="24"/>
                <w:szCs w:val="24"/>
              </w:rPr>
              <w:t>事件；</w:t>
            </w:r>
          </w:p>
          <w:p w14:paraId="3462D456" w14:textId="77777777" w:rsidR="00606D49" w:rsidRDefault="0090406D">
            <w:pPr>
              <w:jc w:val="left"/>
              <w:rPr>
                <w:rFonts w:ascii="宋体" w:hAnsi="宋体"/>
                <w:sz w:val="24"/>
                <w:szCs w:val="24"/>
              </w:rPr>
            </w:pPr>
            <w:r>
              <w:rPr>
                <w:rFonts w:ascii="宋体" w:hAnsi="宋体" w:hint="eastAsia"/>
                <w:sz w:val="24"/>
                <w:szCs w:val="24"/>
              </w:rPr>
              <w:t>8</w:t>
            </w:r>
            <w:r>
              <w:rPr>
                <w:rFonts w:ascii="宋体" w:hAnsi="宋体" w:hint="eastAsia"/>
                <w:sz w:val="24"/>
                <w:szCs w:val="24"/>
              </w:rPr>
              <w:t>）</w:t>
            </w:r>
            <w:r>
              <w:rPr>
                <w:rFonts w:ascii="宋体" w:hAnsi="宋体" w:hint="eastAsia"/>
                <w:sz w:val="24"/>
                <w:szCs w:val="24"/>
              </w:rPr>
              <w:t>HRV</w:t>
            </w:r>
            <w:r>
              <w:rPr>
                <w:rFonts w:ascii="宋体" w:hAnsi="宋体" w:hint="eastAsia"/>
                <w:sz w:val="24"/>
                <w:szCs w:val="24"/>
              </w:rPr>
              <w:t>：时域分析、频域分析、非线性分析；</w:t>
            </w:r>
          </w:p>
          <w:p w14:paraId="4E78BD56" w14:textId="77777777" w:rsidR="00606D49" w:rsidRDefault="0090406D">
            <w:pPr>
              <w:jc w:val="left"/>
              <w:rPr>
                <w:rFonts w:ascii="宋体" w:hAnsi="宋体"/>
                <w:sz w:val="24"/>
                <w:szCs w:val="24"/>
              </w:rPr>
            </w:pPr>
            <w:r>
              <w:rPr>
                <w:rFonts w:ascii="宋体" w:hAnsi="宋体" w:hint="eastAsia"/>
                <w:sz w:val="24"/>
                <w:szCs w:val="24"/>
              </w:rPr>
              <w:t>9</w:t>
            </w:r>
            <w:r>
              <w:rPr>
                <w:rFonts w:ascii="宋体" w:hAnsi="宋体" w:hint="eastAsia"/>
                <w:sz w:val="24"/>
                <w:szCs w:val="24"/>
              </w:rPr>
              <w:t>）直方图：查看间期、间期比、心率直方图；</w:t>
            </w:r>
          </w:p>
          <w:p w14:paraId="09045AC5" w14:textId="77777777" w:rsidR="00606D49" w:rsidRDefault="0090406D">
            <w:pPr>
              <w:jc w:val="left"/>
              <w:rPr>
                <w:rFonts w:ascii="宋体" w:hAnsi="宋体"/>
                <w:sz w:val="24"/>
                <w:szCs w:val="24"/>
              </w:rPr>
            </w:pPr>
            <w:r>
              <w:rPr>
                <w:rFonts w:ascii="宋体" w:hAnsi="宋体" w:hint="eastAsia"/>
                <w:sz w:val="24"/>
                <w:szCs w:val="24"/>
              </w:rPr>
              <w:t>10</w:t>
            </w:r>
            <w:r>
              <w:rPr>
                <w:rFonts w:ascii="宋体" w:hAnsi="宋体" w:hint="eastAsia"/>
                <w:sz w:val="24"/>
                <w:szCs w:val="24"/>
              </w:rPr>
              <w:t>）报告编辑：查看报告参数；</w:t>
            </w:r>
          </w:p>
          <w:p w14:paraId="071AF8D5" w14:textId="77777777" w:rsidR="00606D49" w:rsidRDefault="0090406D">
            <w:pPr>
              <w:jc w:val="left"/>
              <w:rPr>
                <w:rFonts w:ascii="宋体" w:hAnsi="宋体"/>
                <w:sz w:val="24"/>
                <w:szCs w:val="24"/>
              </w:rPr>
            </w:pPr>
            <w:r>
              <w:rPr>
                <w:rFonts w:ascii="宋体" w:hAnsi="宋体" w:hint="eastAsia"/>
                <w:sz w:val="24"/>
                <w:szCs w:val="24"/>
              </w:rPr>
              <w:t>11</w:t>
            </w:r>
            <w:r>
              <w:rPr>
                <w:rFonts w:ascii="宋体" w:hAnsi="宋体" w:hint="eastAsia"/>
                <w:sz w:val="24"/>
                <w:szCs w:val="24"/>
              </w:rPr>
              <w:t>）生成报告：编辑分析</w:t>
            </w:r>
            <w:r>
              <w:rPr>
                <w:rFonts w:ascii="宋体" w:hAnsi="宋体" w:hint="eastAsia"/>
                <w:sz w:val="24"/>
                <w:szCs w:val="24"/>
              </w:rPr>
              <w:t>结论、报告预览</w:t>
            </w:r>
            <w:r>
              <w:rPr>
                <w:rFonts w:ascii="宋体" w:hAnsi="宋体" w:hint="eastAsia"/>
                <w:sz w:val="24"/>
                <w:szCs w:val="24"/>
              </w:rPr>
              <w:t>/</w:t>
            </w:r>
            <w:r>
              <w:rPr>
                <w:rFonts w:ascii="宋体" w:hAnsi="宋体" w:hint="eastAsia"/>
                <w:sz w:val="24"/>
                <w:szCs w:val="24"/>
              </w:rPr>
              <w:t>打印。</w:t>
            </w:r>
          </w:p>
        </w:tc>
        <w:tc>
          <w:tcPr>
            <w:tcW w:w="3611" w:type="dxa"/>
            <w:vAlign w:val="center"/>
          </w:tcPr>
          <w:p w14:paraId="16F95F8A" w14:textId="77777777" w:rsidR="00606D49" w:rsidRDefault="00606D49">
            <w:pPr>
              <w:jc w:val="left"/>
              <w:rPr>
                <w:rFonts w:ascii="宋体" w:hAnsi="宋体"/>
                <w:sz w:val="24"/>
                <w:szCs w:val="24"/>
              </w:rPr>
            </w:pPr>
          </w:p>
        </w:tc>
        <w:tc>
          <w:tcPr>
            <w:tcW w:w="2692" w:type="dxa"/>
            <w:vAlign w:val="center"/>
          </w:tcPr>
          <w:p w14:paraId="77D2FA1C" w14:textId="77777777" w:rsidR="00606D49" w:rsidRDefault="00606D49">
            <w:pPr>
              <w:jc w:val="center"/>
              <w:rPr>
                <w:rFonts w:ascii="宋体" w:hAnsi="宋体"/>
                <w:sz w:val="24"/>
                <w:szCs w:val="24"/>
              </w:rPr>
            </w:pPr>
          </w:p>
        </w:tc>
        <w:tc>
          <w:tcPr>
            <w:tcW w:w="1835" w:type="dxa"/>
            <w:vMerge/>
            <w:vAlign w:val="center"/>
          </w:tcPr>
          <w:p w14:paraId="73D20139" w14:textId="77777777" w:rsidR="00606D49" w:rsidRDefault="00606D49">
            <w:pPr>
              <w:jc w:val="center"/>
              <w:rPr>
                <w:rFonts w:ascii="宋体" w:hAnsi="宋体"/>
                <w:sz w:val="24"/>
                <w:szCs w:val="24"/>
              </w:rPr>
            </w:pPr>
          </w:p>
        </w:tc>
      </w:tr>
      <w:tr w:rsidR="00606D49" w14:paraId="422CC686" w14:textId="77777777">
        <w:trPr>
          <w:jc w:val="center"/>
        </w:trPr>
        <w:tc>
          <w:tcPr>
            <w:tcW w:w="1284" w:type="dxa"/>
            <w:vAlign w:val="center"/>
          </w:tcPr>
          <w:p w14:paraId="5F0A5CC9" w14:textId="77777777" w:rsidR="00606D49" w:rsidRDefault="0090406D">
            <w:pPr>
              <w:rPr>
                <w:rFonts w:ascii="宋体" w:hAnsi="宋体"/>
                <w:sz w:val="24"/>
                <w:szCs w:val="24"/>
              </w:rPr>
            </w:pPr>
            <w:r>
              <w:rPr>
                <w:rFonts w:ascii="宋体" w:hAnsi="宋体" w:hint="eastAsia"/>
                <w:color w:val="FF0000"/>
                <w:sz w:val="24"/>
                <w:szCs w:val="24"/>
              </w:rPr>
              <w:t>性能指标</w:t>
            </w:r>
          </w:p>
        </w:tc>
        <w:tc>
          <w:tcPr>
            <w:tcW w:w="4047" w:type="dxa"/>
            <w:vAlign w:val="center"/>
          </w:tcPr>
          <w:p w14:paraId="2B9672B9" w14:textId="77777777" w:rsidR="00606D49" w:rsidRDefault="0090406D">
            <w:pPr>
              <w:jc w:val="left"/>
              <w:rPr>
                <w:rFonts w:ascii="宋体" w:hAnsi="宋体"/>
                <w:sz w:val="24"/>
                <w:szCs w:val="24"/>
              </w:rPr>
            </w:pPr>
            <w:r>
              <w:rPr>
                <w:rFonts w:ascii="宋体" w:hAnsi="宋体" w:hint="eastAsia"/>
                <w:sz w:val="24"/>
                <w:szCs w:val="24"/>
              </w:rPr>
              <w:t>1)</w:t>
            </w:r>
            <w:r>
              <w:rPr>
                <w:rFonts w:ascii="宋体" w:hAnsi="宋体" w:hint="eastAsia"/>
                <w:sz w:val="24"/>
                <w:szCs w:val="24"/>
              </w:rPr>
              <w:t>点击软件界面中任意按钮的响应时间不超过</w:t>
            </w:r>
            <w:r>
              <w:rPr>
                <w:rFonts w:ascii="宋体" w:hAnsi="宋体" w:hint="eastAsia"/>
                <w:sz w:val="24"/>
                <w:szCs w:val="24"/>
              </w:rPr>
              <w:t>10</w:t>
            </w:r>
            <w:r>
              <w:rPr>
                <w:rFonts w:ascii="宋体" w:hAnsi="宋体" w:hint="eastAsia"/>
                <w:sz w:val="24"/>
                <w:szCs w:val="24"/>
              </w:rPr>
              <w:t>秒；</w:t>
            </w:r>
          </w:p>
          <w:p w14:paraId="45BBE5AB" w14:textId="77777777" w:rsidR="00606D49" w:rsidRDefault="0090406D">
            <w:pPr>
              <w:jc w:val="left"/>
              <w:rPr>
                <w:rFonts w:ascii="宋体" w:hAnsi="宋体"/>
                <w:sz w:val="24"/>
                <w:szCs w:val="24"/>
              </w:rPr>
            </w:pPr>
            <w:r>
              <w:rPr>
                <w:rFonts w:ascii="宋体" w:hAnsi="宋体" w:hint="eastAsia"/>
                <w:sz w:val="24"/>
                <w:szCs w:val="24"/>
              </w:rPr>
              <w:t>2)</w:t>
            </w:r>
            <w:r>
              <w:rPr>
                <w:rFonts w:ascii="宋体" w:hAnsi="宋体" w:hint="eastAsia"/>
                <w:sz w:val="24"/>
                <w:szCs w:val="24"/>
              </w:rPr>
              <w:t>软件</w:t>
            </w:r>
            <w:r>
              <w:rPr>
                <w:rFonts w:ascii="宋体" w:hAnsi="宋体" w:hint="eastAsia"/>
                <w:sz w:val="24"/>
                <w:szCs w:val="24"/>
              </w:rPr>
              <w:t>CPU</w:t>
            </w:r>
            <w:r>
              <w:rPr>
                <w:rFonts w:ascii="宋体" w:hAnsi="宋体" w:hint="eastAsia"/>
                <w:sz w:val="24"/>
                <w:szCs w:val="24"/>
              </w:rPr>
              <w:t>使用率最大不超过</w:t>
            </w:r>
            <w:r>
              <w:rPr>
                <w:rFonts w:ascii="宋体" w:hAnsi="宋体" w:hint="eastAsia"/>
                <w:sz w:val="24"/>
                <w:szCs w:val="24"/>
              </w:rPr>
              <w:t>40%</w:t>
            </w:r>
            <w:r>
              <w:rPr>
                <w:rFonts w:ascii="宋体" w:hAnsi="宋体" w:hint="eastAsia"/>
                <w:sz w:val="24"/>
                <w:szCs w:val="24"/>
              </w:rPr>
              <w:t>；</w:t>
            </w:r>
          </w:p>
          <w:p w14:paraId="5466AF61" w14:textId="77777777" w:rsidR="00606D49" w:rsidRDefault="0090406D">
            <w:pPr>
              <w:jc w:val="left"/>
              <w:rPr>
                <w:rFonts w:ascii="宋体" w:hAnsi="宋体"/>
                <w:sz w:val="24"/>
                <w:szCs w:val="24"/>
              </w:rPr>
            </w:pPr>
            <w:r>
              <w:rPr>
                <w:rFonts w:ascii="宋体" w:hAnsi="宋体" w:hint="eastAsia"/>
                <w:sz w:val="24"/>
                <w:szCs w:val="24"/>
              </w:rPr>
              <w:t>3)</w:t>
            </w:r>
            <w:r>
              <w:rPr>
                <w:rFonts w:ascii="宋体" w:hAnsi="宋体" w:hint="eastAsia"/>
                <w:sz w:val="24"/>
                <w:szCs w:val="24"/>
              </w:rPr>
              <w:t>软件内存占用最大不超过</w:t>
            </w:r>
            <w:r>
              <w:rPr>
                <w:rFonts w:ascii="宋体" w:hAnsi="宋体" w:hint="eastAsia"/>
                <w:sz w:val="24"/>
                <w:szCs w:val="24"/>
              </w:rPr>
              <w:t>2G</w:t>
            </w:r>
            <w:r>
              <w:rPr>
                <w:rFonts w:ascii="宋体" w:hAnsi="宋体" w:hint="eastAsia"/>
                <w:sz w:val="24"/>
                <w:szCs w:val="24"/>
              </w:rPr>
              <w:t>；</w:t>
            </w:r>
          </w:p>
          <w:p w14:paraId="0263096A" w14:textId="77777777" w:rsidR="00606D49" w:rsidRDefault="0090406D">
            <w:pPr>
              <w:jc w:val="left"/>
              <w:rPr>
                <w:rFonts w:ascii="宋体" w:hAnsi="宋体"/>
                <w:sz w:val="24"/>
                <w:szCs w:val="24"/>
              </w:rPr>
            </w:pPr>
            <w:r>
              <w:rPr>
                <w:rFonts w:ascii="宋体" w:hAnsi="宋体" w:hint="eastAsia"/>
                <w:sz w:val="24"/>
                <w:szCs w:val="24"/>
              </w:rPr>
              <w:t xml:space="preserve">4) </w:t>
            </w:r>
            <w:r>
              <w:rPr>
                <w:rFonts w:ascii="宋体" w:hAnsi="宋体" w:hint="eastAsia"/>
                <w:sz w:val="24"/>
                <w:szCs w:val="24"/>
              </w:rPr>
              <w:t>软件安装磁盘占用不超过</w:t>
            </w:r>
            <w:r>
              <w:rPr>
                <w:rFonts w:ascii="宋体" w:hAnsi="宋体" w:hint="eastAsia"/>
                <w:sz w:val="24"/>
                <w:szCs w:val="24"/>
              </w:rPr>
              <w:t>1000M</w:t>
            </w:r>
            <w:r>
              <w:rPr>
                <w:rFonts w:ascii="宋体" w:hAnsi="宋体" w:hint="eastAsia"/>
                <w:sz w:val="24"/>
                <w:szCs w:val="24"/>
              </w:rPr>
              <w:t>。</w:t>
            </w:r>
          </w:p>
        </w:tc>
        <w:tc>
          <w:tcPr>
            <w:tcW w:w="3611" w:type="dxa"/>
            <w:vAlign w:val="center"/>
          </w:tcPr>
          <w:p w14:paraId="2C6CCD93" w14:textId="77777777" w:rsidR="00606D49" w:rsidRDefault="00606D49">
            <w:pPr>
              <w:jc w:val="left"/>
              <w:rPr>
                <w:rFonts w:ascii="宋体" w:hAnsi="宋体"/>
                <w:sz w:val="24"/>
                <w:szCs w:val="24"/>
              </w:rPr>
            </w:pPr>
          </w:p>
        </w:tc>
        <w:tc>
          <w:tcPr>
            <w:tcW w:w="2692" w:type="dxa"/>
            <w:vAlign w:val="center"/>
          </w:tcPr>
          <w:p w14:paraId="65173E5E" w14:textId="77777777" w:rsidR="00606D49" w:rsidRDefault="00606D49">
            <w:pPr>
              <w:jc w:val="center"/>
              <w:rPr>
                <w:rFonts w:ascii="宋体" w:hAnsi="宋体"/>
                <w:sz w:val="24"/>
                <w:szCs w:val="24"/>
              </w:rPr>
            </w:pPr>
          </w:p>
        </w:tc>
        <w:tc>
          <w:tcPr>
            <w:tcW w:w="1835" w:type="dxa"/>
            <w:vMerge/>
            <w:vAlign w:val="center"/>
          </w:tcPr>
          <w:p w14:paraId="47C0954F" w14:textId="77777777" w:rsidR="00606D49" w:rsidRDefault="00606D49">
            <w:pPr>
              <w:rPr>
                <w:rFonts w:ascii="宋体" w:hAnsi="宋体"/>
                <w:sz w:val="24"/>
                <w:szCs w:val="24"/>
              </w:rPr>
            </w:pPr>
          </w:p>
        </w:tc>
      </w:tr>
      <w:tr w:rsidR="00606D49" w14:paraId="343B4805" w14:textId="77777777">
        <w:trPr>
          <w:jc w:val="center"/>
        </w:trPr>
        <w:tc>
          <w:tcPr>
            <w:tcW w:w="1284" w:type="dxa"/>
            <w:vAlign w:val="center"/>
          </w:tcPr>
          <w:p w14:paraId="4AC8DFD1" w14:textId="77777777" w:rsidR="00606D49" w:rsidRDefault="0090406D">
            <w:pPr>
              <w:jc w:val="center"/>
              <w:rPr>
                <w:rFonts w:ascii="宋体" w:hAnsi="宋体"/>
                <w:sz w:val="24"/>
                <w:szCs w:val="24"/>
              </w:rPr>
            </w:pPr>
            <w:r>
              <w:rPr>
                <w:rFonts w:ascii="宋体" w:hAnsi="宋体" w:hint="eastAsia"/>
                <w:color w:val="FF0000"/>
                <w:sz w:val="24"/>
                <w:szCs w:val="24"/>
              </w:rPr>
              <w:t>适用范围</w:t>
            </w:r>
          </w:p>
        </w:tc>
        <w:tc>
          <w:tcPr>
            <w:tcW w:w="4047" w:type="dxa"/>
            <w:vAlign w:val="center"/>
          </w:tcPr>
          <w:p w14:paraId="173F264D" w14:textId="45806797" w:rsidR="00606D49" w:rsidRDefault="001525AA">
            <w:pPr>
              <w:jc w:val="left"/>
              <w:rPr>
                <w:rFonts w:ascii="宋体" w:hAnsi="宋体"/>
                <w:sz w:val="24"/>
                <w:szCs w:val="24"/>
              </w:rPr>
            </w:pPr>
            <w:r w:rsidRPr="001525AA">
              <w:rPr>
                <w:rFonts w:ascii="宋体" w:hAnsi="宋体" w:hint="eastAsia"/>
                <w:sz w:val="24"/>
                <w:szCs w:val="24"/>
              </w:rPr>
              <w:t>本软件与十二导联动态心电记录仪产品或经验证的心电图设备配合使用，适用于心电图数据的传输、显示和分析</w:t>
            </w:r>
            <w:r w:rsidR="0090406D">
              <w:rPr>
                <w:rFonts w:ascii="宋体" w:hAnsi="宋体" w:hint="eastAsia"/>
                <w:sz w:val="24"/>
                <w:szCs w:val="24"/>
              </w:rPr>
              <w:t>。</w:t>
            </w:r>
          </w:p>
        </w:tc>
        <w:tc>
          <w:tcPr>
            <w:tcW w:w="3611" w:type="dxa"/>
            <w:vAlign w:val="center"/>
          </w:tcPr>
          <w:p w14:paraId="6CAD157D" w14:textId="6A12E40B" w:rsidR="00606D49" w:rsidRDefault="00606D49">
            <w:pPr>
              <w:jc w:val="left"/>
              <w:rPr>
                <w:rFonts w:ascii="宋体" w:hAnsi="宋体"/>
                <w:sz w:val="24"/>
                <w:szCs w:val="24"/>
              </w:rPr>
            </w:pPr>
          </w:p>
        </w:tc>
        <w:tc>
          <w:tcPr>
            <w:tcW w:w="2692" w:type="dxa"/>
            <w:vAlign w:val="center"/>
          </w:tcPr>
          <w:p w14:paraId="471E3B1F" w14:textId="77777777" w:rsidR="00606D49" w:rsidRDefault="00606D49">
            <w:pPr>
              <w:jc w:val="center"/>
              <w:rPr>
                <w:rFonts w:ascii="宋体" w:hAnsi="宋体"/>
                <w:sz w:val="24"/>
                <w:szCs w:val="24"/>
              </w:rPr>
            </w:pPr>
          </w:p>
        </w:tc>
        <w:tc>
          <w:tcPr>
            <w:tcW w:w="1835" w:type="dxa"/>
            <w:vMerge/>
            <w:vAlign w:val="center"/>
          </w:tcPr>
          <w:p w14:paraId="6DCEDE83" w14:textId="77777777" w:rsidR="00606D49" w:rsidRDefault="00606D49">
            <w:pPr>
              <w:jc w:val="center"/>
              <w:rPr>
                <w:rFonts w:ascii="宋体" w:hAnsi="宋体"/>
                <w:sz w:val="24"/>
                <w:szCs w:val="24"/>
              </w:rPr>
            </w:pPr>
          </w:p>
        </w:tc>
      </w:tr>
      <w:tr w:rsidR="00606D49" w14:paraId="31198D6A" w14:textId="77777777">
        <w:trPr>
          <w:trHeight w:val="1163"/>
          <w:jc w:val="center"/>
        </w:trPr>
        <w:tc>
          <w:tcPr>
            <w:tcW w:w="1284" w:type="dxa"/>
            <w:vAlign w:val="center"/>
          </w:tcPr>
          <w:p w14:paraId="6146A82E" w14:textId="77777777" w:rsidR="00606D49" w:rsidRDefault="0090406D">
            <w:pPr>
              <w:jc w:val="center"/>
              <w:rPr>
                <w:rFonts w:ascii="宋体" w:hAnsi="宋体"/>
                <w:sz w:val="24"/>
                <w:szCs w:val="24"/>
              </w:rPr>
            </w:pPr>
            <w:r>
              <w:rPr>
                <w:rFonts w:ascii="宋体" w:hAnsi="宋体" w:hint="eastAsia"/>
                <w:color w:val="FF0000"/>
                <w:sz w:val="24"/>
                <w:szCs w:val="24"/>
              </w:rPr>
              <w:t>参考标准</w:t>
            </w:r>
          </w:p>
        </w:tc>
        <w:tc>
          <w:tcPr>
            <w:tcW w:w="4047" w:type="dxa"/>
            <w:vAlign w:val="center"/>
          </w:tcPr>
          <w:p w14:paraId="6EAEC7AC" w14:textId="77777777" w:rsidR="00606D49" w:rsidRDefault="0090406D">
            <w:pPr>
              <w:autoSpaceDE w:val="0"/>
              <w:autoSpaceDN w:val="0"/>
              <w:adjustRightInd w:val="0"/>
              <w:jc w:val="left"/>
              <w:rPr>
                <w:rFonts w:ascii="宋体" w:hAnsi="宋体"/>
                <w:sz w:val="24"/>
                <w:szCs w:val="24"/>
              </w:rPr>
            </w:pPr>
            <w:r>
              <w:rPr>
                <w:rFonts w:ascii="宋体" w:hAnsi="宋体" w:hint="eastAsia"/>
                <w:sz w:val="24"/>
                <w:szCs w:val="24"/>
              </w:rPr>
              <w:t>GB/T</w:t>
            </w:r>
            <w:r>
              <w:rPr>
                <w:rFonts w:ascii="宋体" w:hAnsi="宋体" w:hint="eastAsia"/>
                <w:sz w:val="24"/>
                <w:szCs w:val="24"/>
              </w:rPr>
              <w:t xml:space="preserve"> </w:t>
            </w:r>
            <w:r>
              <w:rPr>
                <w:rFonts w:ascii="宋体" w:hAnsi="宋体" w:hint="eastAsia"/>
                <w:sz w:val="24"/>
                <w:szCs w:val="24"/>
              </w:rPr>
              <w:t>25000.10-2016</w:t>
            </w:r>
            <w:r>
              <w:rPr>
                <w:rFonts w:ascii="宋体" w:hAnsi="宋体" w:hint="eastAsia"/>
                <w:sz w:val="24"/>
                <w:szCs w:val="24"/>
              </w:rPr>
              <w:t xml:space="preserve"> </w:t>
            </w:r>
            <w:r>
              <w:rPr>
                <w:rFonts w:ascii="宋体" w:hAnsi="宋体" w:hint="eastAsia"/>
                <w:sz w:val="24"/>
                <w:szCs w:val="24"/>
              </w:rPr>
              <w:t>软件工程</w:t>
            </w:r>
            <w:r>
              <w:rPr>
                <w:rFonts w:ascii="宋体" w:hAnsi="宋体" w:hint="eastAsia"/>
                <w:sz w:val="24"/>
                <w:szCs w:val="24"/>
              </w:rPr>
              <w:t xml:space="preserve"> </w:t>
            </w:r>
            <w:r>
              <w:rPr>
                <w:rFonts w:ascii="宋体" w:hAnsi="宋体" w:hint="eastAsia"/>
                <w:sz w:val="24"/>
                <w:szCs w:val="24"/>
              </w:rPr>
              <w:t>软件产品质量要求与评价</w:t>
            </w:r>
            <w:r>
              <w:rPr>
                <w:rFonts w:ascii="宋体" w:hAnsi="宋体" w:hint="eastAsia"/>
                <w:sz w:val="24"/>
                <w:szCs w:val="24"/>
              </w:rPr>
              <w:t>(SquaRE)</w:t>
            </w:r>
            <w:r>
              <w:rPr>
                <w:rFonts w:ascii="宋体" w:hAnsi="宋体" w:hint="eastAsia"/>
                <w:sz w:val="24"/>
                <w:szCs w:val="24"/>
              </w:rPr>
              <w:t>商业现货</w:t>
            </w:r>
            <w:r>
              <w:rPr>
                <w:rFonts w:ascii="宋体" w:hAnsi="宋体" w:hint="eastAsia"/>
                <w:sz w:val="24"/>
                <w:szCs w:val="24"/>
              </w:rPr>
              <w:t>(COTS)</w:t>
            </w:r>
            <w:r>
              <w:rPr>
                <w:rFonts w:ascii="宋体" w:hAnsi="宋体" w:hint="eastAsia"/>
                <w:sz w:val="24"/>
                <w:szCs w:val="24"/>
              </w:rPr>
              <w:t>软件产品的质量要求和测试细则</w:t>
            </w:r>
          </w:p>
          <w:p w14:paraId="422EFEF4" w14:textId="77777777" w:rsidR="00606D49" w:rsidRDefault="0090406D">
            <w:pPr>
              <w:autoSpaceDE w:val="0"/>
              <w:autoSpaceDN w:val="0"/>
              <w:adjustRightInd w:val="0"/>
              <w:jc w:val="left"/>
              <w:rPr>
                <w:rFonts w:ascii="宋体" w:hAnsi="宋体"/>
                <w:sz w:val="24"/>
                <w:szCs w:val="24"/>
              </w:rPr>
            </w:pPr>
            <w:r>
              <w:rPr>
                <w:rFonts w:ascii="宋体" w:hAnsi="宋体" w:hint="eastAsia"/>
                <w:sz w:val="24"/>
                <w:szCs w:val="24"/>
              </w:rPr>
              <w:lastRenderedPageBreak/>
              <w:t xml:space="preserve">YY </w:t>
            </w:r>
            <w:r>
              <w:rPr>
                <w:rFonts w:ascii="宋体" w:hAnsi="宋体" w:hint="eastAsia"/>
                <w:sz w:val="24"/>
                <w:szCs w:val="24"/>
              </w:rPr>
              <w:t xml:space="preserve">0885-2013 </w:t>
            </w:r>
            <w:r>
              <w:rPr>
                <w:rFonts w:ascii="宋体" w:hAnsi="宋体" w:hint="eastAsia"/>
                <w:sz w:val="24"/>
                <w:szCs w:val="24"/>
              </w:rPr>
              <w:t>《动态心电图系统安全和基本性能专用要求》</w:t>
            </w:r>
          </w:p>
        </w:tc>
        <w:tc>
          <w:tcPr>
            <w:tcW w:w="3611" w:type="dxa"/>
            <w:vAlign w:val="center"/>
          </w:tcPr>
          <w:p w14:paraId="1FF7BF05" w14:textId="77777777" w:rsidR="00606D49" w:rsidRDefault="00606D49">
            <w:pPr>
              <w:autoSpaceDE w:val="0"/>
              <w:autoSpaceDN w:val="0"/>
              <w:adjustRightInd w:val="0"/>
              <w:jc w:val="center"/>
              <w:rPr>
                <w:rFonts w:ascii="宋体" w:hAnsi="宋体"/>
                <w:sz w:val="24"/>
                <w:szCs w:val="24"/>
              </w:rPr>
            </w:pPr>
          </w:p>
        </w:tc>
        <w:tc>
          <w:tcPr>
            <w:tcW w:w="2692" w:type="dxa"/>
            <w:vAlign w:val="center"/>
          </w:tcPr>
          <w:p w14:paraId="7E67D743" w14:textId="77777777" w:rsidR="00606D49" w:rsidRDefault="00606D49">
            <w:pPr>
              <w:jc w:val="center"/>
              <w:rPr>
                <w:rFonts w:ascii="宋体" w:hAnsi="宋体"/>
                <w:sz w:val="24"/>
                <w:szCs w:val="24"/>
              </w:rPr>
            </w:pPr>
          </w:p>
        </w:tc>
        <w:tc>
          <w:tcPr>
            <w:tcW w:w="1835" w:type="dxa"/>
            <w:vMerge/>
            <w:vAlign w:val="center"/>
          </w:tcPr>
          <w:p w14:paraId="70BA2B3C" w14:textId="77777777" w:rsidR="00606D49" w:rsidRDefault="00606D49">
            <w:pPr>
              <w:jc w:val="center"/>
              <w:rPr>
                <w:rFonts w:ascii="宋体" w:hAnsi="宋体"/>
                <w:sz w:val="24"/>
                <w:szCs w:val="24"/>
              </w:rPr>
            </w:pPr>
          </w:p>
        </w:tc>
      </w:tr>
      <w:tr w:rsidR="00606D49" w14:paraId="3C7BB162" w14:textId="77777777">
        <w:trPr>
          <w:trHeight w:val="744"/>
          <w:jc w:val="center"/>
        </w:trPr>
        <w:tc>
          <w:tcPr>
            <w:tcW w:w="1284" w:type="dxa"/>
            <w:vAlign w:val="center"/>
          </w:tcPr>
          <w:p w14:paraId="3C52F5A6" w14:textId="77777777" w:rsidR="00606D49" w:rsidRDefault="0090406D">
            <w:pPr>
              <w:jc w:val="center"/>
              <w:rPr>
                <w:rFonts w:ascii="宋体" w:hAnsi="宋体"/>
                <w:sz w:val="24"/>
                <w:szCs w:val="24"/>
              </w:rPr>
            </w:pPr>
            <w:r>
              <w:rPr>
                <w:rFonts w:ascii="Times New Roman" w:hAnsi="Times New Roman" w:hint="eastAsia"/>
                <w:bCs/>
                <w:color w:val="FF0000"/>
                <w:szCs w:val="21"/>
              </w:rPr>
              <w:t>使用方法</w:t>
            </w:r>
          </w:p>
        </w:tc>
        <w:tc>
          <w:tcPr>
            <w:tcW w:w="4047" w:type="dxa"/>
            <w:vAlign w:val="center"/>
          </w:tcPr>
          <w:p w14:paraId="55A6A87C" w14:textId="77777777" w:rsidR="00606D49" w:rsidRDefault="0090406D">
            <w:pPr>
              <w:jc w:val="left"/>
              <w:rPr>
                <w:rFonts w:ascii="宋体" w:hAnsi="宋体"/>
                <w:sz w:val="24"/>
                <w:szCs w:val="24"/>
              </w:rPr>
            </w:pPr>
            <w:r>
              <w:rPr>
                <w:rFonts w:ascii="宋体" w:hAnsi="宋体" w:hint="eastAsia"/>
                <w:sz w:val="24"/>
                <w:szCs w:val="24"/>
              </w:rPr>
              <w:t>具体操作方法参考说明书</w:t>
            </w:r>
            <w:r>
              <w:rPr>
                <w:rFonts w:ascii="宋体" w:hAnsi="宋体" w:hint="eastAsia"/>
                <w:sz w:val="24"/>
                <w:szCs w:val="24"/>
              </w:rPr>
              <w:t>：</w:t>
            </w:r>
          </w:p>
          <w:p w14:paraId="759A8C50" w14:textId="77777777" w:rsidR="00606D49" w:rsidRDefault="0090406D">
            <w:pPr>
              <w:jc w:val="left"/>
              <w:rPr>
                <w:rFonts w:ascii="宋体" w:hAnsi="宋体"/>
                <w:sz w:val="24"/>
                <w:szCs w:val="24"/>
              </w:rPr>
            </w:pPr>
            <w:r>
              <w:rPr>
                <w:rFonts w:ascii="宋体" w:hAnsi="宋体" w:hint="eastAsia"/>
                <w:sz w:val="24"/>
                <w:szCs w:val="24"/>
              </w:rPr>
              <w:t>2</w:t>
            </w:r>
            <w:r>
              <w:rPr>
                <w:rFonts w:ascii="宋体" w:hAnsi="宋体" w:hint="eastAsia"/>
                <w:sz w:val="24"/>
                <w:szCs w:val="24"/>
              </w:rPr>
              <w:t xml:space="preserve"> </w:t>
            </w:r>
            <w:r>
              <w:rPr>
                <w:rFonts w:ascii="宋体" w:hAnsi="宋体" w:hint="eastAsia"/>
                <w:sz w:val="24"/>
                <w:szCs w:val="24"/>
              </w:rPr>
              <w:t>启动</w:t>
            </w:r>
          </w:p>
          <w:p w14:paraId="4505CF26" w14:textId="77777777" w:rsidR="00606D49" w:rsidRDefault="0090406D">
            <w:pPr>
              <w:jc w:val="left"/>
              <w:rPr>
                <w:rFonts w:ascii="宋体" w:hAnsi="宋体"/>
                <w:sz w:val="24"/>
                <w:szCs w:val="24"/>
              </w:rPr>
            </w:pPr>
            <w:r>
              <w:rPr>
                <w:rFonts w:ascii="宋体" w:hAnsi="宋体" w:hint="eastAsia"/>
                <w:sz w:val="24"/>
                <w:szCs w:val="24"/>
              </w:rPr>
              <w:t xml:space="preserve">3 </w:t>
            </w:r>
            <w:r>
              <w:rPr>
                <w:rFonts w:ascii="宋体" w:hAnsi="宋体" w:hint="eastAsia"/>
                <w:sz w:val="24"/>
                <w:szCs w:val="24"/>
              </w:rPr>
              <w:t>访问存档病例</w:t>
            </w:r>
          </w:p>
          <w:p w14:paraId="0AE8C8D6" w14:textId="77777777" w:rsidR="00606D49" w:rsidRDefault="0090406D">
            <w:pPr>
              <w:jc w:val="left"/>
              <w:rPr>
                <w:rFonts w:ascii="宋体" w:hAnsi="宋体"/>
                <w:sz w:val="24"/>
                <w:szCs w:val="24"/>
              </w:rPr>
            </w:pPr>
            <w:r>
              <w:rPr>
                <w:rFonts w:ascii="宋体" w:hAnsi="宋体" w:hint="eastAsia"/>
                <w:sz w:val="24"/>
                <w:szCs w:val="24"/>
              </w:rPr>
              <w:t xml:space="preserve">4 </w:t>
            </w:r>
            <w:r>
              <w:rPr>
                <w:rFonts w:ascii="宋体" w:hAnsi="宋体" w:hint="eastAsia"/>
                <w:sz w:val="24"/>
                <w:szCs w:val="24"/>
              </w:rPr>
              <w:t>参数设置</w:t>
            </w:r>
          </w:p>
          <w:p w14:paraId="1F6D8007" w14:textId="77777777" w:rsidR="00606D49" w:rsidRDefault="0090406D">
            <w:pPr>
              <w:jc w:val="left"/>
              <w:rPr>
                <w:rFonts w:ascii="宋体" w:hAnsi="宋体"/>
                <w:sz w:val="24"/>
                <w:szCs w:val="24"/>
              </w:rPr>
            </w:pPr>
            <w:r>
              <w:rPr>
                <w:rFonts w:ascii="宋体" w:hAnsi="宋体" w:hint="eastAsia"/>
                <w:sz w:val="24"/>
                <w:szCs w:val="24"/>
              </w:rPr>
              <w:t xml:space="preserve">5 </w:t>
            </w:r>
            <w:r>
              <w:rPr>
                <w:rFonts w:ascii="宋体" w:hAnsi="宋体" w:hint="eastAsia"/>
                <w:sz w:val="24"/>
                <w:szCs w:val="24"/>
              </w:rPr>
              <w:t>编辑分析</w:t>
            </w:r>
          </w:p>
          <w:p w14:paraId="46D54E8E" w14:textId="77777777" w:rsidR="00606D49" w:rsidRDefault="0090406D">
            <w:pPr>
              <w:jc w:val="left"/>
              <w:rPr>
                <w:rFonts w:ascii="宋体" w:hAnsi="宋体"/>
                <w:sz w:val="24"/>
                <w:szCs w:val="24"/>
              </w:rPr>
            </w:pPr>
            <w:r>
              <w:rPr>
                <w:rFonts w:ascii="宋体" w:hAnsi="宋体" w:hint="eastAsia"/>
                <w:sz w:val="24"/>
                <w:szCs w:val="24"/>
              </w:rPr>
              <w:t xml:space="preserve">6 </w:t>
            </w:r>
            <w:r>
              <w:rPr>
                <w:rFonts w:ascii="宋体" w:hAnsi="宋体" w:hint="eastAsia"/>
                <w:sz w:val="24"/>
                <w:szCs w:val="24"/>
              </w:rPr>
              <w:t>报告预览</w:t>
            </w:r>
            <w:r>
              <w:rPr>
                <w:rFonts w:ascii="宋体" w:hAnsi="宋体" w:hint="eastAsia"/>
                <w:sz w:val="24"/>
                <w:szCs w:val="24"/>
              </w:rPr>
              <w:t>/</w:t>
            </w:r>
            <w:r>
              <w:rPr>
                <w:rFonts w:ascii="宋体" w:hAnsi="宋体" w:hint="eastAsia"/>
                <w:sz w:val="24"/>
                <w:szCs w:val="24"/>
              </w:rPr>
              <w:t>打印</w:t>
            </w:r>
          </w:p>
        </w:tc>
        <w:tc>
          <w:tcPr>
            <w:tcW w:w="3611" w:type="dxa"/>
            <w:vAlign w:val="center"/>
          </w:tcPr>
          <w:p w14:paraId="13CC61B5" w14:textId="71C3722E" w:rsidR="00606D49" w:rsidRDefault="00606D49">
            <w:pPr>
              <w:jc w:val="left"/>
              <w:rPr>
                <w:rFonts w:ascii="宋体" w:hAnsi="宋体"/>
                <w:sz w:val="24"/>
                <w:szCs w:val="24"/>
              </w:rPr>
            </w:pPr>
          </w:p>
        </w:tc>
        <w:tc>
          <w:tcPr>
            <w:tcW w:w="2692" w:type="dxa"/>
            <w:vAlign w:val="center"/>
          </w:tcPr>
          <w:p w14:paraId="22CD2AD5" w14:textId="53F349E2" w:rsidR="00606D49" w:rsidRDefault="00606D49">
            <w:pPr>
              <w:jc w:val="center"/>
              <w:rPr>
                <w:rFonts w:ascii="宋体" w:hAnsi="宋体"/>
                <w:sz w:val="24"/>
                <w:szCs w:val="24"/>
              </w:rPr>
            </w:pPr>
          </w:p>
        </w:tc>
        <w:tc>
          <w:tcPr>
            <w:tcW w:w="1835" w:type="dxa"/>
            <w:vMerge/>
            <w:vAlign w:val="center"/>
          </w:tcPr>
          <w:p w14:paraId="33F0EB32" w14:textId="77777777" w:rsidR="00606D49" w:rsidRDefault="00606D49">
            <w:pPr>
              <w:jc w:val="center"/>
              <w:rPr>
                <w:rFonts w:ascii="宋体" w:hAnsi="宋体"/>
                <w:sz w:val="24"/>
                <w:szCs w:val="24"/>
              </w:rPr>
            </w:pPr>
          </w:p>
        </w:tc>
      </w:tr>
      <w:tr w:rsidR="00606D49" w14:paraId="6FA20C29" w14:textId="77777777">
        <w:trPr>
          <w:jc w:val="center"/>
        </w:trPr>
        <w:tc>
          <w:tcPr>
            <w:tcW w:w="1284" w:type="dxa"/>
            <w:vAlign w:val="center"/>
          </w:tcPr>
          <w:p w14:paraId="7050DCBB" w14:textId="77777777" w:rsidR="00606D49" w:rsidRDefault="0090406D">
            <w:pPr>
              <w:jc w:val="center"/>
              <w:rPr>
                <w:rFonts w:ascii="宋体" w:hAnsi="宋体"/>
                <w:sz w:val="24"/>
                <w:szCs w:val="24"/>
              </w:rPr>
            </w:pPr>
            <w:r>
              <w:rPr>
                <w:rFonts w:ascii="Times New Roman" w:hAnsi="Times New Roman" w:hint="eastAsia"/>
                <w:bCs/>
                <w:color w:val="FF0000"/>
                <w:szCs w:val="21"/>
              </w:rPr>
              <w:t>禁忌症</w:t>
            </w:r>
          </w:p>
        </w:tc>
        <w:tc>
          <w:tcPr>
            <w:tcW w:w="4047" w:type="dxa"/>
            <w:vAlign w:val="center"/>
          </w:tcPr>
          <w:p w14:paraId="6930F3DB" w14:textId="77777777" w:rsidR="00606D49" w:rsidRDefault="0090406D">
            <w:pPr>
              <w:jc w:val="center"/>
              <w:rPr>
                <w:rFonts w:ascii="宋体" w:hAnsi="宋体"/>
                <w:sz w:val="24"/>
                <w:szCs w:val="24"/>
              </w:rPr>
            </w:pPr>
            <w:r>
              <w:rPr>
                <w:rFonts w:ascii="宋体" w:hAnsi="宋体" w:hint="eastAsia"/>
                <w:sz w:val="24"/>
                <w:szCs w:val="24"/>
              </w:rPr>
              <w:t>无</w:t>
            </w:r>
          </w:p>
        </w:tc>
        <w:tc>
          <w:tcPr>
            <w:tcW w:w="3611" w:type="dxa"/>
            <w:vAlign w:val="center"/>
          </w:tcPr>
          <w:p w14:paraId="16081791" w14:textId="72003609" w:rsidR="00606D49" w:rsidRDefault="00606D49">
            <w:pPr>
              <w:jc w:val="center"/>
              <w:rPr>
                <w:rFonts w:ascii="宋体" w:hAnsi="宋体"/>
                <w:sz w:val="24"/>
                <w:szCs w:val="24"/>
              </w:rPr>
            </w:pPr>
          </w:p>
        </w:tc>
        <w:tc>
          <w:tcPr>
            <w:tcW w:w="2692" w:type="dxa"/>
            <w:vAlign w:val="center"/>
          </w:tcPr>
          <w:p w14:paraId="4F7CC495" w14:textId="37665020" w:rsidR="00606D49" w:rsidRDefault="00606D49">
            <w:pPr>
              <w:jc w:val="center"/>
              <w:rPr>
                <w:rFonts w:ascii="宋体" w:hAnsi="宋体"/>
                <w:sz w:val="24"/>
                <w:szCs w:val="24"/>
              </w:rPr>
            </w:pPr>
          </w:p>
        </w:tc>
        <w:tc>
          <w:tcPr>
            <w:tcW w:w="1835" w:type="dxa"/>
            <w:vMerge/>
            <w:vAlign w:val="center"/>
          </w:tcPr>
          <w:p w14:paraId="008E56BC" w14:textId="77777777" w:rsidR="00606D49" w:rsidRDefault="00606D49">
            <w:pPr>
              <w:jc w:val="center"/>
              <w:rPr>
                <w:rFonts w:ascii="宋体" w:hAnsi="宋体"/>
                <w:sz w:val="24"/>
                <w:szCs w:val="24"/>
              </w:rPr>
            </w:pPr>
          </w:p>
        </w:tc>
      </w:tr>
      <w:tr w:rsidR="00606D49" w14:paraId="120FB25A" w14:textId="77777777">
        <w:trPr>
          <w:trHeight w:val="551"/>
          <w:jc w:val="center"/>
        </w:trPr>
        <w:tc>
          <w:tcPr>
            <w:tcW w:w="1284" w:type="dxa"/>
            <w:vAlign w:val="center"/>
          </w:tcPr>
          <w:p w14:paraId="36B984FF" w14:textId="77777777" w:rsidR="00606D49" w:rsidRDefault="0090406D">
            <w:pPr>
              <w:jc w:val="center"/>
              <w:rPr>
                <w:rFonts w:ascii="宋体" w:hAnsi="宋体"/>
                <w:sz w:val="24"/>
                <w:szCs w:val="24"/>
              </w:rPr>
            </w:pPr>
            <w:r>
              <w:rPr>
                <w:rFonts w:ascii="Times New Roman" w:hAnsi="Times New Roman" w:hint="eastAsia"/>
                <w:bCs/>
                <w:color w:val="FF0000"/>
                <w:szCs w:val="21"/>
              </w:rPr>
              <w:t>防范措施和警告</w:t>
            </w:r>
          </w:p>
        </w:tc>
        <w:tc>
          <w:tcPr>
            <w:tcW w:w="4047" w:type="dxa"/>
            <w:vAlign w:val="center"/>
          </w:tcPr>
          <w:p w14:paraId="062FF2A6" w14:textId="77777777" w:rsidR="00606D49" w:rsidRDefault="0090406D">
            <w:pPr>
              <w:jc w:val="center"/>
              <w:rPr>
                <w:rFonts w:ascii="宋体" w:hAnsi="宋体"/>
                <w:sz w:val="24"/>
                <w:szCs w:val="24"/>
              </w:rPr>
            </w:pPr>
            <w:r>
              <w:rPr>
                <w:rFonts w:ascii="宋体" w:hAnsi="宋体" w:hint="eastAsia"/>
                <w:sz w:val="24"/>
                <w:szCs w:val="24"/>
              </w:rPr>
              <w:t>使用说明书中“注意”事项章节内容</w:t>
            </w:r>
          </w:p>
        </w:tc>
        <w:tc>
          <w:tcPr>
            <w:tcW w:w="3611" w:type="dxa"/>
            <w:vAlign w:val="center"/>
          </w:tcPr>
          <w:p w14:paraId="787C6CC5" w14:textId="0D25E3B2" w:rsidR="00606D49" w:rsidRDefault="00606D49">
            <w:pPr>
              <w:jc w:val="left"/>
              <w:rPr>
                <w:rFonts w:ascii="宋体" w:hAnsi="宋体"/>
                <w:sz w:val="24"/>
                <w:szCs w:val="24"/>
              </w:rPr>
            </w:pPr>
          </w:p>
        </w:tc>
        <w:tc>
          <w:tcPr>
            <w:tcW w:w="2692" w:type="dxa"/>
            <w:vAlign w:val="center"/>
          </w:tcPr>
          <w:p w14:paraId="5865B0AF" w14:textId="6B1C9A1D" w:rsidR="00606D49" w:rsidRDefault="00606D49">
            <w:pPr>
              <w:jc w:val="center"/>
              <w:rPr>
                <w:rFonts w:ascii="宋体" w:hAnsi="宋体"/>
                <w:sz w:val="24"/>
                <w:szCs w:val="24"/>
              </w:rPr>
            </w:pPr>
          </w:p>
        </w:tc>
        <w:tc>
          <w:tcPr>
            <w:tcW w:w="1835" w:type="dxa"/>
            <w:vMerge/>
            <w:vAlign w:val="center"/>
          </w:tcPr>
          <w:p w14:paraId="503811CC" w14:textId="77777777" w:rsidR="00606D49" w:rsidRDefault="00606D49">
            <w:pPr>
              <w:jc w:val="center"/>
              <w:rPr>
                <w:rFonts w:ascii="宋体" w:hAnsi="宋体"/>
                <w:sz w:val="24"/>
                <w:szCs w:val="24"/>
              </w:rPr>
            </w:pPr>
          </w:p>
        </w:tc>
      </w:tr>
      <w:tr w:rsidR="00606D49" w14:paraId="209E463B" w14:textId="77777777">
        <w:trPr>
          <w:trHeight w:val="564"/>
          <w:jc w:val="center"/>
        </w:trPr>
        <w:tc>
          <w:tcPr>
            <w:tcW w:w="1284" w:type="dxa"/>
            <w:vAlign w:val="center"/>
          </w:tcPr>
          <w:p w14:paraId="7F39E81B" w14:textId="77777777" w:rsidR="00606D49" w:rsidRDefault="0090406D">
            <w:pPr>
              <w:jc w:val="center"/>
              <w:rPr>
                <w:rFonts w:ascii="宋体" w:hAnsi="宋体"/>
                <w:color w:val="FF0000"/>
                <w:sz w:val="24"/>
                <w:szCs w:val="24"/>
              </w:rPr>
            </w:pPr>
            <w:r>
              <w:rPr>
                <w:rFonts w:ascii="Times New Roman" w:hAnsi="Times New Roman" w:hint="eastAsia"/>
                <w:bCs/>
                <w:color w:val="FF0000"/>
                <w:szCs w:val="21"/>
              </w:rPr>
              <w:t>灭菌</w:t>
            </w:r>
            <w:r>
              <w:rPr>
                <w:rFonts w:ascii="Times New Roman" w:hAnsi="Times New Roman" w:hint="eastAsia"/>
                <w:bCs/>
                <w:color w:val="FF0000"/>
                <w:szCs w:val="21"/>
              </w:rPr>
              <w:t>/</w:t>
            </w:r>
            <w:r>
              <w:rPr>
                <w:rFonts w:ascii="Times New Roman" w:hAnsi="Times New Roman" w:hint="eastAsia"/>
                <w:bCs/>
                <w:color w:val="FF0000"/>
                <w:szCs w:val="21"/>
              </w:rPr>
              <w:t>消毒方式</w:t>
            </w:r>
          </w:p>
        </w:tc>
        <w:tc>
          <w:tcPr>
            <w:tcW w:w="4047" w:type="dxa"/>
            <w:vAlign w:val="center"/>
          </w:tcPr>
          <w:p w14:paraId="6B8A4399" w14:textId="77777777" w:rsidR="00606D49" w:rsidRDefault="0090406D">
            <w:pPr>
              <w:jc w:val="center"/>
              <w:rPr>
                <w:rFonts w:ascii="宋体" w:hAnsi="宋体"/>
                <w:sz w:val="24"/>
                <w:szCs w:val="24"/>
              </w:rPr>
            </w:pPr>
            <w:r>
              <w:rPr>
                <w:rFonts w:ascii="宋体" w:hAnsi="宋体" w:hint="eastAsia"/>
                <w:sz w:val="24"/>
                <w:szCs w:val="24"/>
              </w:rPr>
              <w:t>不适用</w:t>
            </w:r>
          </w:p>
        </w:tc>
        <w:tc>
          <w:tcPr>
            <w:tcW w:w="3611" w:type="dxa"/>
            <w:vAlign w:val="center"/>
          </w:tcPr>
          <w:p w14:paraId="32504516" w14:textId="019CD0DA" w:rsidR="00606D49" w:rsidRDefault="00606D49">
            <w:pPr>
              <w:jc w:val="center"/>
              <w:rPr>
                <w:rFonts w:ascii="宋体" w:hAnsi="宋体"/>
                <w:sz w:val="24"/>
                <w:szCs w:val="24"/>
              </w:rPr>
            </w:pPr>
          </w:p>
        </w:tc>
        <w:tc>
          <w:tcPr>
            <w:tcW w:w="2692" w:type="dxa"/>
            <w:vAlign w:val="center"/>
          </w:tcPr>
          <w:p w14:paraId="4C772440" w14:textId="4351371B" w:rsidR="00606D49" w:rsidRDefault="00606D49">
            <w:pPr>
              <w:jc w:val="center"/>
              <w:rPr>
                <w:rFonts w:ascii="宋体" w:hAnsi="宋体"/>
                <w:sz w:val="24"/>
                <w:szCs w:val="24"/>
              </w:rPr>
            </w:pPr>
          </w:p>
        </w:tc>
        <w:tc>
          <w:tcPr>
            <w:tcW w:w="1835" w:type="dxa"/>
            <w:vMerge/>
            <w:vAlign w:val="center"/>
          </w:tcPr>
          <w:p w14:paraId="11B67B20" w14:textId="77777777" w:rsidR="00606D49" w:rsidRDefault="00606D49">
            <w:pPr>
              <w:jc w:val="center"/>
              <w:rPr>
                <w:rFonts w:ascii="宋体" w:hAnsi="宋体"/>
                <w:sz w:val="24"/>
                <w:szCs w:val="24"/>
              </w:rPr>
            </w:pPr>
          </w:p>
        </w:tc>
      </w:tr>
      <w:tr w:rsidR="00606D49" w14:paraId="5FA2AACC" w14:textId="77777777">
        <w:trPr>
          <w:jc w:val="center"/>
        </w:trPr>
        <w:tc>
          <w:tcPr>
            <w:tcW w:w="1284" w:type="dxa"/>
            <w:vAlign w:val="center"/>
          </w:tcPr>
          <w:p w14:paraId="72F90379" w14:textId="77777777" w:rsidR="00606D49" w:rsidRDefault="0090406D">
            <w:pPr>
              <w:jc w:val="center"/>
              <w:rPr>
                <w:rFonts w:ascii="宋体" w:hAnsi="宋体"/>
                <w:color w:val="FF0000"/>
                <w:sz w:val="24"/>
                <w:szCs w:val="24"/>
              </w:rPr>
            </w:pPr>
            <w:r>
              <w:rPr>
                <w:rFonts w:ascii="Times New Roman" w:hAnsi="Times New Roman" w:hint="eastAsia"/>
                <w:bCs/>
                <w:color w:val="FF0000"/>
                <w:szCs w:val="21"/>
              </w:rPr>
              <w:t>标签</w:t>
            </w:r>
          </w:p>
        </w:tc>
        <w:tc>
          <w:tcPr>
            <w:tcW w:w="4047" w:type="dxa"/>
            <w:vAlign w:val="center"/>
          </w:tcPr>
          <w:p w14:paraId="56072215" w14:textId="77777777" w:rsidR="00606D49" w:rsidRDefault="0090406D">
            <w:pPr>
              <w:jc w:val="left"/>
              <w:rPr>
                <w:rFonts w:ascii="宋体" w:hAnsi="宋体"/>
                <w:sz w:val="24"/>
                <w:szCs w:val="24"/>
              </w:rPr>
            </w:pPr>
            <w:r>
              <w:rPr>
                <w:rFonts w:ascii="宋体" w:hAnsi="宋体" w:hint="eastAsia"/>
                <w:sz w:val="24"/>
                <w:szCs w:val="24"/>
              </w:rPr>
              <w:t>符合医疗器械标签说明书管理规定（国家食品药品监督管理总局令第</w:t>
            </w:r>
            <w:r>
              <w:rPr>
                <w:rFonts w:ascii="宋体" w:hAnsi="宋体" w:hint="eastAsia"/>
                <w:sz w:val="24"/>
                <w:szCs w:val="24"/>
              </w:rPr>
              <w:t>6</w:t>
            </w:r>
            <w:r>
              <w:rPr>
                <w:rFonts w:ascii="宋体" w:hAnsi="宋体" w:hint="eastAsia"/>
                <w:sz w:val="24"/>
                <w:szCs w:val="24"/>
              </w:rPr>
              <w:t>号）的要求</w:t>
            </w:r>
          </w:p>
        </w:tc>
        <w:tc>
          <w:tcPr>
            <w:tcW w:w="3611" w:type="dxa"/>
            <w:vAlign w:val="center"/>
          </w:tcPr>
          <w:p w14:paraId="6AB35379" w14:textId="7804DC9C" w:rsidR="00606D49" w:rsidRDefault="00606D49">
            <w:pPr>
              <w:jc w:val="left"/>
              <w:rPr>
                <w:rFonts w:ascii="宋体" w:hAnsi="宋体"/>
                <w:sz w:val="24"/>
                <w:szCs w:val="24"/>
              </w:rPr>
            </w:pPr>
          </w:p>
        </w:tc>
        <w:tc>
          <w:tcPr>
            <w:tcW w:w="2692" w:type="dxa"/>
            <w:vAlign w:val="center"/>
          </w:tcPr>
          <w:p w14:paraId="7C962C9C" w14:textId="1DBBE84B" w:rsidR="00606D49" w:rsidRDefault="00606D49">
            <w:pPr>
              <w:jc w:val="center"/>
              <w:rPr>
                <w:rFonts w:ascii="宋体" w:hAnsi="宋体"/>
                <w:sz w:val="24"/>
                <w:szCs w:val="24"/>
              </w:rPr>
            </w:pPr>
          </w:p>
        </w:tc>
        <w:tc>
          <w:tcPr>
            <w:tcW w:w="1835" w:type="dxa"/>
            <w:vMerge/>
            <w:vAlign w:val="center"/>
          </w:tcPr>
          <w:p w14:paraId="283A4CD7" w14:textId="77777777" w:rsidR="00606D49" w:rsidRDefault="00606D49">
            <w:pPr>
              <w:jc w:val="center"/>
              <w:rPr>
                <w:rFonts w:ascii="宋体" w:hAnsi="宋体"/>
                <w:sz w:val="24"/>
                <w:szCs w:val="24"/>
              </w:rPr>
            </w:pPr>
          </w:p>
        </w:tc>
      </w:tr>
      <w:tr w:rsidR="00606D49" w14:paraId="26F2B86F" w14:textId="77777777">
        <w:trPr>
          <w:jc w:val="center"/>
        </w:trPr>
        <w:tc>
          <w:tcPr>
            <w:tcW w:w="1284" w:type="dxa"/>
            <w:vAlign w:val="center"/>
          </w:tcPr>
          <w:p w14:paraId="7E7F3404" w14:textId="77777777" w:rsidR="00606D49" w:rsidRDefault="0090406D">
            <w:pPr>
              <w:jc w:val="left"/>
              <w:rPr>
                <w:rFonts w:ascii="宋体" w:hAnsi="宋体"/>
                <w:color w:val="FF0000"/>
                <w:sz w:val="24"/>
                <w:szCs w:val="24"/>
              </w:rPr>
            </w:pPr>
            <w:r>
              <w:rPr>
                <w:rFonts w:ascii="Times New Roman" w:hAnsi="Times New Roman" w:hint="eastAsia"/>
                <w:bCs/>
                <w:color w:val="FF0000"/>
                <w:szCs w:val="21"/>
              </w:rPr>
              <w:t>产品说明书</w:t>
            </w:r>
          </w:p>
        </w:tc>
        <w:tc>
          <w:tcPr>
            <w:tcW w:w="4047" w:type="dxa"/>
            <w:vAlign w:val="center"/>
          </w:tcPr>
          <w:p w14:paraId="70FB6A79" w14:textId="77777777" w:rsidR="00606D49" w:rsidRDefault="0090406D">
            <w:pPr>
              <w:jc w:val="left"/>
              <w:rPr>
                <w:rFonts w:ascii="宋体" w:hAnsi="宋体"/>
                <w:sz w:val="24"/>
                <w:szCs w:val="24"/>
              </w:rPr>
            </w:pPr>
            <w:r>
              <w:rPr>
                <w:rFonts w:ascii="宋体" w:hAnsi="宋体" w:hint="eastAsia"/>
                <w:sz w:val="24"/>
                <w:szCs w:val="24"/>
              </w:rPr>
              <w:t>符合医疗器械标签说明书管理规定（国家食品药品监督管理总局令第</w:t>
            </w:r>
            <w:r>
              <w:rPr>
                <w:rFonts w:ascii="宋体" w:hAnsi="宋体" w:hint="eastAsia"/>
                <w:sz w:val="24"/>
                <w:szCs w:val="24"/>
              </w:rPr>
              <w:t>6</w:t>
            </w:r>
            <w:r>
              <w:rPr>
                <w:rFonts w:ascii="宋体" w:hAnsi="宋体" w:hint="eastAsia"/>
                <w:sz w:val="24"/>
                <w:szCs w:val="24"/>
              </w:rPr>
              <w:t>号）的要求</w:t>
            </w:r>
          </w:p>
        </w:tc>
        <w:tc>
          <w:tcPr>
            <w:tcW w:w="3611" w:type="dxa"/>
            <w:vAlign w:val="center"/>
          </w:tcPr>
          <w:p w14:paraId="783088E2" w14:textId="6D904D53" w:rsidR="00606D49" w:rsidRDefault="00606D49">
            <w:pPr>
              <w:jc w:val="left"/>
              <w:rPr>
                <w:rFonts w:ascii="宋体" w:hAnsi="宋体"/>
                <w:sz w:val="24"/>
                <w:szCs w:val="24"/>
              </w:rPr>
            </w:pPr>
          </w:p>
        </w:tc>
        <w:tc>
          <w:tcPr>
            <w:tcW w:w="2692" w:type="dxa"/>
            <w:vAlign w:val="center"/>
          </w:tcPr>
          <w:p w14:paraId="790039B6" w14:textId="4CCB44C9" w:rsidR="00606D49" w:rsidRDefault="00606D49">
            <w:pPr>
              <w:jc w:val="center"/>
              <w:rPr>
                <w:rFonts w:ascii="宋体" w:hAnsi="宋体"/>
                <w:sz w:val="24"/>
                <w:szCs w:val="24"/>
              </w:rPr>
            </w:pPr>
          </w:p>
        </w:tc>
        <w:tc>
          <w:tcPr>
            <w:tcW w:w="1835" w:type="dxa"/>
            <w:vMerge/>
            <w:vAlign w:val="center"/>
          </w:tcPr>
          <w:p w14:paraId="18B305D0" w14:textId="77777777" w:rsidR="00606D49" w:rsidRDefault="00606D49">
            <w:pPr>
              <w:jc w:val="left"/>
              <w:rPr>
                <w:rFonts w:ascii="宋体" w:hAnsi="宋体"/>
                <w:sz w:val="24"/>
                <w:szCs w:val="24"/>
              </w:rPr>
            </w:pPr>
          </w:p>
        </w:tc>
      </w:tr>
    </w:tbl>
    <w:p w14:paraId="489A32D2" w14:textId="77777777" w:rsidR="00606D49" w:rsidRDefault="00606D49">
      <w:pPr>
        <w:jc w:val="center"/>
        <w:rPr>
          <w:rFonts w:ascii="Times New Roman" w:hAnsi="Times New Roman"/>
          <w:bCs/>
          <w:szCs w:val="21"/>
        </w:rPr>
      </w:pPr>
    </w:p>
    <w:p w14:paraId="5E9C7A7A" w14:textId="77777777" w:rsidR="00606D49" w:rsidRDefault="00606D49">
      <w:pPr>
        <w:rPr>
          <w:rFonts w:ascii="Times New Roman" w:hAnsi="Times New Roman"/>
          <w:bCs/>
          <w:szCs w:val="21"/>
        </w:rPr>
      </w:pPr>
    </w:p>
    <w:p w14:paraId="34139282" w14:textId="77777777" w:rsidR="00606D49" w:rsidRDefault="00606D49">
      <w:pPr>
        <w:rPr>
          <w:rFonts w:ascii="Times New Roman" w:hAnsi="Times New Roman"/>
          <w:bCs/>
          <w:szCs w:val="21"/>
        </w:rPr>
        <w:sectPr w:rsidR="00606D49">
          <w:headerReference w:type="default" r:id="rId10"/>
          <w:pgSz w:w="16838" w:h="11906" w:orient="landscape"/>
          <w:pgMar w:top="1800" w:right="1440" w:bottom="1800" w:left="1440" w:header="851" w:footer="992" w:gutter="0"/>
          <w:cols w:space="720"/>
          <w:docGrid w:type="lines" w:linePitch="312"/>
        </w:sectPr>
      </w:pPr>
    </w:p>
    <w:p w14:paraId="6DE84630" w14:textId="77777777" w:rsidR="00606D49" w:rsidRDefault="0090406D">
      <w:pPr>
        <w:pStyle w:val="1"/>
        <w:keepNext w:val="0"/>
        <w:keepLines w:val="0"/>
        <w:numPr>
          <w:ilvl w:val="255"/>
          <w:numId w:val="0"/>
        </w:numPr>
        <w:spacing w:beforeLines="50" w:before="156" w:afterLines="50" w:after="156" w:line="360" w:lineRule="auto"/>
        <w:rPr>
          <w:rFonts w:ascii="Times New Roman" w:eastAsia="黑体" w:hAnsi="Times New Roman"/>
          <w:b w:val="0"/>
          <w:bCs w:val="0"/>
          <w:kern w:val="2"/>
          <w:sz w:val="28"/>
          <w:szCs w:val="28"/>
        </w:rPr>
      </w:pPr>
      <w:bookmarkStart w:id="10" w:name="_Toc21317"/>
      <w:bookmarkEnd w:id="9"/>
      <w:r>
        <w:rPr>
          <w:rFonts w:ascii="Times New Roman" w:eastAsia="黑体" w:hAnsi="Times New Roman" w:hint="eastAsia"/>
          <w:b w:val="0"/>
          <w:bCs w:val="0"/>
          <w:kern w:val="2"/>
          <w:sz w:val="28"/>
          <w:szCs w:val="28"/>
        </w:rPr>
        <w:lastRenderedPageBreak/>
        <w:t xml:space="preserve">3 </w:t>
      </w:r>
      <w:r>
        <w:rPr>
          <w:rFonts w:ascii="Times New Roman" w:eastAsia="黑体" w:hAnsi="Times New Roman" w:hint="eastAsia"/>
          <w:b w:val="0"/>
          <w:bCs w:val="0"/>
          <w:kern w:val="2"/>
          <w:sz w:val="28"/>
          <w:szCs w:val="28"/>
        </w:rPr>
        <w:t>同类产品不良事件情况说明</w:t>
      </w:r>
      <w:bookmarkEnd w:id="10"/>
    </w:p>
    <w:p w14:paraId="02D98BCA" w14:textId="77777777" w:rsidR="00606D49" w:rsidRDefault="0090406D">
      <w:pPr>
        <w:spacing w:line="312" w:lineRule="auto"/>
        <w:ind w:firstLineChars="200" w:firstLine="480"/>
        <w:rPr>
          <w:rFonts w:ascii="Times New Roman" w:hAnsi="Times New Roman"/>
          <w:sz w:val="24"/>
          <w:szCs w:val="24"/>
        </w:rPr>
      </w:pPr>
      <w:r>
        <w:rPr>
          <w:rFonts w:ascii="Times New Roman" w:hAnsi="Times New Roman" w:hint="eastAsia"/>
          <w:sz w:val="24"/>
          <w:szCs w:val="24"/>
        </w:rPr>
        <w:t>本产品为国内首次申请注册，尚未上市销售。因此没有上市后相关临床数据。</w:t>
      </w:r>
    </w:p>
    <w:p w14:paraId="42384815" w14:textId="1DBA59CB" w:rsidR="001525AA" w:rsidRDefault="0090406D" w:rsidP="001525AA">
      <w:pPr>
        <w:spacing w:line="312" w:lineRule="auto"/>
        <w:ind w:firstLineChars="200" w:firstLine="480"/>
        <w:rPr>
          <w:rFonts w:ascii="Times New Roman" w:hAnsi="Times New Roman"/>
          <w:sz w:val="24"/>
          <w:szCs w:val="24"/>
        </w:rPr>
      </w:pPr>
      <w:r>
        <w:rPr>
          <w:rFonts w:ascii="Times New Roman" w:hAnsi="Times New Roman" w:hint="eastAsia"/>
          <w:sz w:val="24"/>
          <w:szCs w:val="24"/>
        </w:rPr>
        <w:t>同时，经检索国家药监等政府主管机构数据库未找到此类产品的不良事件报告记录。</w:t>
      </w:r>
      <w:bookmarkStart w:id="11" w:name="_Toc4710"/>
    </w:p>
    <w:p w14:paraId="111393B2" w14:textId="77777777" w:rsidR="001525AA" w:rsidRDefault="001525AA" w:rsidP="001525AA">
      <w:pPr>
        <w:spacing w:line="312" w:lineRule="auto"/>
        <w:ind w:firstLineChars="200" w:firstLine="480"/>
        <w:rPr>
          <w:rFonts w:ascii="Times New Roman" w:hAnsi="Times New Roman" w:hint="eastAsia"/>
          <w:sz w:val="24"/>
          <w:szCs w:val="24"/>
        </w:rPr>
      </w:pPr>
    </w:p>
    <w:p w14:paraId="1FDF5EEF" w14:textId="0CD77F38" w:rsidR="00606D49" w:rsidRDefault="0090406D" w:rsidP="001525AA">
      <w:pPr>
        <w:pStyle w:val="1"/>
        <w:keepNext w:val="0"/>
        <w:keepLines w:val="0"/>
        <w:numPr>
          <w:ilvl w:val="255"/>
          <w:numId w:val="0"/>
        </w:numPr>
        <w:spacing w:beforeLines="50" w:before="156" w:afterLines="50" w:after="156" w:line="360" w:lineRule="auto"/>
        <w:rPr>
          <w:rFonts w:ascii="Times New Roman" w:eastAsia="黑体" w:hAnsi="Times New Roman"/>
          <w:b w:val="0"/>
          <w:bCs w:val="0"/>
          <w:kern w:val="2"/>
          <w:sz w:val="28"/>
          <w:szCs w:val="28"/>
        </w:rPr>
      </w:pPr>
      <w:r>
        <w:rPr>
          <w:rFonts w:ascii="Times New Roman" w:eastAsia="黑体" w:hAnsi="Times New Roman" w:hint="eastAsia"/>
          <w:b w:val="0"/>
          <w:bCs w:val="0"/>
          <w:kern w:val="2"/>
          <w:sz w:val="28"/>
          <w:szCs w:val="28"/>
        </w:rPr>
        <w:t xml:space="preserve">4 </w:t>
      </w:r>
      <w:r>
        <w:rPr>
          <w:rFonts w:ascii="Times New Roman" w:eastAsia="黑体" w:hAnsi="Times New Roman" w:hint="eastAsia"/>
          <w:b w:val="0"/>
          <w:bCs w:val="0"/>
          <w:kern w:val="2"/>
          <w:sz w:val="28"/>
          <w:szCs w:val="28"/>
        </w:rPr>
        <w:t>结论</w:t>
      </w:r>
      <w:bookmarkEnd w:id="11"/>
    </w:p>
    <w:p w14:paraId="5749A760" w14:textId="77777777" w:rsidR="00606D49" w:rsidRDefault="0090406D">
      <w:pPr>
        <w:spacing w:line="360" w:lineRule="auto"/>
        <w:ind w:firstLineChars="200" w:firstLine="480"/>
        <w:rPr>
          <w:rFonts w:ascii="宋体" w:hAnsi="宋体" w:cs="Arial"/>
          <w:color w:val="000000"/>
          <w:sz w:val="24"/>
          <w:szCs w:val="24"/>
        </w:rPr>
      </w:pPr>
      <w:r>
        <w:rPr>
          <w:rFonts w:ascii="宋体" w:hAnsi="宋体" w:cs="Arial" w:hint="eastAsia"/>
          <w:color w:val="000000"/>
          <w:sz w:val="24"/>
          <w:szCs w:val="24"/>
        </w:rPr>
        <w:t>动</w:t>
      </w:r>
      <w:r>
        <w:rPr>
          <w:rFonts w:ascii="宋体" w:hAnsi="宋体" w:cs="Arial" w:hint="eastAsia"/>
          <w:color w:val="000000"/>
          <w:sz w:val="24"/>
          <w:szCs w:val="24"/>
        </w:rPr>
        <w:t>态心电分析软件是一种成熟的，风险级别低的医疗器械，因此通过实验室性能测试和质量控制程序可以保证其安全性和有效性。</w:t>
      </w:r>
    </w:p>
    <w:p w14:paraId="3FA702B0" w14:textId="77777777" w:rsidR="00606D49" w:rsidRDefault="00606D49">
      <w:pPr>
        <w:spacing w:line="360" w:lineRule="auto"/>
        <w:ind w:firstLineChars="200" w:firstLine="480"/>
        <w:rPr>
          <w:rFonts w:ascii="宋体" w:hAnsi="宋体" w:cs="Arial"/>
          <w:color w:val="000000"/>
          <w:sz w:val="24"/>
          <w:szCs w:val="24"/>
        </w:rPr>
      </w:pPr>
    </w:p>
    <w:p w14:paraId="051EFA99" w14:textId="77777777" w:rsidR="00606D49" w:rsidRDefault="00606D49">
      <w:pPr>
        <w:spacing w:line="360" w:lineRule="auto"/>
        <w:ind w:firstLineChars="200" w:firstLine="480"/>
        <w:rPr>
          <w:rFonts w:ascii="宋体" w:hAnsi="宋体" w:cs="Arial"/>
          <w:color w:val="000000"/>
          <w:sz w:val="24"/>
          <w:szCs w:val="24"/>
        </w:rPr>
      </w:pPr>
    </w:p>
    <w:p w14:paraId="10807F33" w14:textId="77777777" w:rsidR="00606D49" w:rsidRDefault="00606D49">
      <w:pPr>
        <w:spacing w:line="360" w:lineRule="auto"/>
        <w:ind w:firstLineChars="200" w:firstLine="480"/>
        <w:rPr>
          <w:rFonts w:ascii="宋体" w:hAnsi="宋体" w:cs="Arial"/>
          <w:color w:val="000000"/>
          <w:sz w:val="24"/>
          <w:szCs w:val="24"/>
        </w:rPr>
      </w:pPr>
    </w:p>
    <w:p w14:paraId="2C9C832C" w14:textId="77777777" w:rsidR="00606D49" w:rsidRDefault="00606D49">
      <w:pPr>
        <w:spacing w:line="360" w:lineRule="auto"/>
        <w:ind w:firstLineChars="200" w:firstLine="480"/>
        <w:rPr>
          <w:rFonts w:ascii="宋体" w:hAnsi="宋体" w:cs="Arial"/>
          <w:color w:val="000000"/>
          <w:sz w:val="24"/>
          <w:szCs w:val="24"/>
        </w:rPr>
      </w:pPr>
    </w:p>
    <w:p w14:paraId="0B60F8F1" w14:textId="77777777" w:rsidR="00606D49" w:rsidRDefault="00606D49">
      <w:pPr>
        <w:spacing w:line="360" w:lineRule="auto"/>
        <w:ind w:firstLineChars="200" w:firstLine="480"/>
        <w:rPr>
          <w:rFonts w:ascii="宋体" w:hAnsi="宋体" w:cs="Arial"/>
          <w:color w:val="000000"/>
          <w:sz w:val="24"/>
          <w:szCs w:val="24"/>
        </w:rPr>
      </w:pPr>
    </w:p>
    <w:p w14:paraId="223AF3BE" w14:textId="77777777" w:rsidR="00606D49" w:rsidRDefault="00606D49">
      <w:pPr>
        <w:spacing w:line="360" w:lineRule="auto"/>
        <w:ind w:firstLineChars="200" w:firstLine="480"/>
        <w:rPr>
          <w:rFonts w:ascii="宋体" w:hAnsi="宋体" w:cs="Arial"/>
          <w:color w:val="000000"/>
          <w:sz w:val="24"/>
          <w:szCs w:val="24"/>
        </w:rPr>
      </w:pPr>
    </w:p>
    <w:p w14:paraId="4AA590B9" w14:textId="77777777" w:rsidR="00606D49" w:rsidRDefault="00606D49">
      <w:pPr>
        <w:spacing w:line="360" w:lineRule="auto"/>
        <w:ind w:firstLineChars="200" w:firstLine="480"/>
        <w:rPr>
          <w:rFonts w:ascii="宋体" w:hAnsi="宋体" w:cs="Arial"/>
          <w:color w:val="000000"/>
          <w:sz w:val="24"/>
          <w:szCs w:val="24"/>
        </w:rPr>
      </w:pPr>
    </w:p>
    <w:p w14:paraId="4CADD4BC" w14:textId="77777777" w:rsidR="00606D49" w:rsidRDefault="00606D49">
      <w:pPr>
        <w:spacing w:line="360" w:lineRule="auto"/>
        <w:ind w:firstLineChars="200" w:firstLine="480"/>
        <w:rPr>
          <w:rFonts w:ascii="宋体" w:hAnsi="宋体" w:cs="Arial"/>
          <w:color w:val="000000"/>
          <w:sz w:val="24"/>
          <w:szCs w:val="24"/>
        </w:rPr>
      </w:pPr>
    </w:p>
    <w:p w14:paraId="43C70DBC" w14:textId="77777777" w:rsidR="00606D49" w:rsidRDefault="00606D49">
      <w:pPr>
        <w:spacing w:line="360" w:lineRule="auto"/>
        <w:ind w:firstLineChars="200" w:firstLine="480"/>
        <w:rPr>
          <w:rFonts w:ascii="宋体" w:hAnsi="宋体" w:cs="Arial"/>
          <w:color w:val="000000"/>
          <w:sz w:val="24"/>
          <w:szCs w:val="24"/>
        </w:rPr>
      </w:pPr>
    </w:p>
    <w:p w14:paraId="4666AC2E" w14:textId="77777777" w:rsidR="00606D49" w:rsidRDefault="00606D49">
      <w:pPr>
        <w:spacing w:line="360" w:lineRule="auto"/>
        <w:ind w:firstLineChars="200" w:firstLine="480"/>
        <w:rPr>
          <w:rFonts w:ascii="宋体" w:hAnsi="宋体" w:cs="Arial"/>
          <w:color w:val="000000"/>
          <w:sz w:val="24"/>
          <w:szCs w:val="24"/>
        </w:rPr>
      </w:pPr>
    </w:p>
    <w:p w14:paraId="6BE8341B" w14:textId="77777777" w:rsidR="00606D49" w:rsidRDefault="00606D49">
      <w:pPr>
        <w:spacing w:line="360" w:lineRule="auto"/>
        <w:ind w:firstLineChars="200" w:firstLine="480"/>
        <w:rPr>
          <w:rFonts w:ascii="宋体" w:hAnsi="宋体" w:cs="Arial"/>
          <w:color w:val="000000"/>
          <w:sz w:val="24"/>
          <w:szCs w:val="24"/>
        </w:rPr>
      </w:pPr>
    </w:p>
    <w:p w14:paraId="4623D004" w14:textId="77777777" w:rsidR="00606D49" w:rsidRDefault="00606D49">
      <w:pPr>
        <w:spacing w:line="360" w:lineRule="auto"/>
        <w:ind w:firstLineChars="200" w:firstLine="480"/>
        <w:rPr>
          <w:rFonts w:ascii="宋体" w:hAnsi="宋体" w:cs="Arial"/>
          <w:color w:val="000000"/>
          <w:sz w:val="24"/>
          <w:szCs w:val="24"/>
        </w:rPr>
      </w:pPr>
    </w:p>
    <w:p w14:paraId="66F00BFB" w14:textId="77777777" w:rsidR="00606D49" w:rsidRDefault="00606D49">
      <w:pPr>
        <w:spacing w:line="360" w:lineRule="auto"/>
        <w:ind w:firstLineChars="200" w:firstLine="480"/>
        <w:rPr>
          <w:rFonts w:ascii="宋体" w:hAnsi="宋体" w:cs="Arial"/>
          <w:color w:val="000000"/>
          <w:sz w:val="24"/>
          <w:szCs w:val="24"/>
        </w:rPr>
      </w:pPr>
    </w:p>
    <w:p w14:paraId="220896EB" w14:textId="77777777" w:rsidR="00606D49" w:rsidRDefault="00606D49">
      <w:pPr>
        <w:spacing w:line="360" w:lineRule="auto"/>
        <w:ind w:firstLineChars="200" w:firstLine="480"/>
        <w:rPr>
          <w:rFonts w:ascii="宋体" w:hAnsi="宋体" w:cs="Arial"/>
          <w:color w:val="000000"/>
          <w:sz w:val="24"/>
          <w:szCs w:val="24"/>
        </w:rPr>
      </w:pPr>
    </w:p>
    <w:p w14:paraId="3E927D14" w14:textId="77777777" w:rsidR="00606D49" w:rsidRDefault="00606D49">
      <w:pPr>
        <w:spacing w:line="360" w:lineRule="auto"/>
        <w:ind w:firstLineChars="200" w:firstLine="480"/>
        <w:rPr>
          <w:rFonts w:ascii="宋体" w:hAnsi="宋体" w:cs="Arial"/>
          <w:color w:val="000000"/>
          <w:sz w:val="24"/>
          <w:szCs w:val="24"/>
        </w:rPr>
      </w:pPr>
    </w:p>
    <w:p w14:paraId="14D53B97" w14:textId="77777777" w:rsidR="00606D49" w:rsidRDefault="00606D49">
      <w:pPr>
        <w:spacing w:line="360" w:lineRule="auto"/>
        <w:ind w:firstLineChars="200" w:firstLine="480"/>
        <w:rPr>
          <w:rFonts w:ascii="宋体" w:hAnsi="宋体" w:cs="Arial"/>
          <w:color w:val="000000"/>
          <w:sz w:val="24"/>
          <w:szCs w:val="24"/>
        </w:rPr>
      </w:pPr>
    </w:p>
    <w:p w14:paraId="535BC2BB" w14:textId="77777777" w:rsidR="00606D49" w:rsidRDefault="00606D49">
      <w:pPr>
        <w:spacing w:line="360" w:lineRule="auto"/>
        <w:ind w:firstLineChars="200" w:firstLine="480"/>
        <w:rPr>
          <w:rFonts w:ascii="宋体" w:hAnsi="宋体" w:cs="Arial"/>
          <w:color w:val="000000"/>
          <w:sz w:val="24"/>
          <w:szCs w:val="24"/>
        </w:rPr>
      </w:pPr>
    </w:p>
    <w:p w14:paraId="024A6697" w14:textId="77777777" w:rsidR="00606D49" w:rsidRDefault="00606D49">
      <w:pPr>
        <w:spacing w:line="360" w:lineRule="auto"/>
        <w:ind w:firstLineChars="200" w:firstLine="480"/>
        <w:rPr>
          <w:rFonts w:ascii="宋体" w:hAnsi="宋体" w:cs="Arial"/>
          <w:color w:val="000000"/>
          <w:sz w:val="24"/>
          <w:szCs w:val="24"/>
        </w:rPr>
      </w:pPr>
    </w:p>
    <w:p w14:paraId="7B4E5C7C" w14:textId="77777777" w:rsidR="00606D49" w:rsidRDefault="00606D49">
      <w:pPr>
        <w:spacing w:line="360" w:lineRule="auto"/>
        <w:ind w:firstLineChars="200" w:firstLine="480"/>
        <w:rPr>
          <w:rFonts w:ascii="宋体" w:hAnsi="宋体" w:cs="Arial"/>
          <w:color w:val="000000"/>
          <w:sz w:val="24"/>
          <w:szCs w:val="24"/>
        </w:rPr>
      </w:pPr>
    </w:p>
    <w:p w14:paraId="083EF2A5" w14:textId="77777777" w:rsidR="00606D49" w:rsidRDefault="00606D49">
      <w:pPr>
        <w:spacing w:line="360" w:lineRule="auto"/>
        <w:ind w:firstLineChars="200" w:firstLine="480"/>
        <w:rPr>
          <w:rFonts w:ascii="宋体" w:hAnsi="宋体" w:cs="Arial"/>
          <w:color w:val="000000"/>
          <w:sz w:val="24"/>
          <w:szCs w:val="24"/>
        </w:rPr>
      </w:pPr>
    </w:p>
    <w:p w14:paraId="4DC62DF6" w14:textId="77777777" w:rsidR="00606D49" w:rsidRDefault="0090406D">
      <w:pPr>
        <w:spacing w:line="360" w:lineRule="auto"/>
        <w:ind w:firstLineChars="200" w:firstLine="480"/>
        <w:rPr>
          <w:rFonts w:ascii="宋体" w:hAnsi="宋体" w:cs="Arial"/>
          <w:color w:val="000000"/>
          <w:sz w:val="24"/>
          <w:szCs w:val="24"/>
        </w:rPr>
      </w:pPr>
      <w:r>
        <w:rPr>
          <w:rFonts w:ascii="宋体" w:hAnsi="宋体" w:cs="Arial" w:hint="eastAsia"/>
          <w:color w:val="000000"/>
          <w:sz w:val="24"/>
          <w:szCs w:val="24"/>
        </w:rPr>
        <w:lastRenderedPageBreak/>
        <w:t>已（在我国境内）上市的同类产品相关信息介绍如下</w:t>
      </w:r>
      <w:r>
        <w:rPr>
          <w:rFonts w:ascii="宋体" w:hAnsi="宋体" w:cs="Arial" w:hint="eastAsia"/>
          <w:color w:val="000000"/>
          <w:sz w:val="24"/>
          <w:szCs w:val="24"/>
        </w:rPr>
        <w:t>：</w:t>
      </w:r>
    </w:p>
    <w:tbl>
      <w:tblPr>
        <w:tblW w:w="5345"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04"/>
        <w:gridCol w:w="7364"/>
      </w:tblGrid>
      <w:tr w:rsidR="00606D49" w14:paraId="691F1E29" w14:textId="77777777">
        <w:trPr>
          <w:tblCellSpacing w:w="15" w:type="dxa"/>
          <w:jc w:val="center"/>
        </w:trPr>
        <w:tc>
          <w:tcPr>
            <w:tcW w:w="823" w:type="pct"/>
            <w:shd w:val="clear" w:color="auto" w:fill="auto"/>
            <w:noWrap/>
            <w:vAlign w:val="center"/>
          </w:tcPr>
          <w:p w14:paraId="46DE153A"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注册证编号</w:t>
            </w:r>
          </w:p>
        </w:tc>
        <w:tc>
          <w:tcPr>
            <w:tcW w:w="4126" w:type="pct"/>
            <w:shd w:val="clear" w:color="auto" w:fill="auto"/>
            <w:vAlign w:val="center"/>
          </w:tcPr>
          <w:p w14:paraId="50E12A43"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粤械注准</w:t>
            </w:r>
            <w:r>
              <w:rPr>
                <w:rFonts w:ascii="Times New Roman" w:hAnsi="Times New Roman" w:cstheme="minorHAnsi"/>
                <w:kern w:val="0"/>
                <w:sz w:val="20"/>
                <w:szCs w:val="21"/>
              </w:rPr>
              <w:t>20172211766</w:t>
            </w:r>
          </w:p>
        </w:tc>
      </w:tr>
      <w:tr w:rsidR="00606D49" w14:paraId="78A164CD" w14:textId="77777777">
        <w:trPr>
          <w:tblCellSpacing w:w="15" w:type="dxa"/>
          <w:jc w:val="center"/>
        </w:trPr>
        <w:tc>
          <w:tcPr>
            <w:tcW w:w="823" w:type="pct"/>
            <w:shd w:val="clear" w:color="auto" w:fill="auto"/>
            <w:noWrap/>
            <w:vAlign w:val="center"/>
          </w:tcPr>
          <w:p w14:paraId="69D4F238"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注册人名称</w:t>
            </w:r>
          </w:p>
        </w:tc>
        <w:tc>
          <w:tcPr>
            <w:tcW w:w="4126" w:type="pct"/>
            <w:shd w:val="clear" w:color="auto" w:fill="auto"/>
            <w:vAlign w:val="center"/>
          </w:tcPr>
          <w:p w14:paraId="295D3AB1"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深圳市博英医疗仪器科技有限公司</w:t>
            </w:r>
          </w:p>
        </w:tc>
      </w:tr>
      <w:tr w:rsidR="00606D49" w14:paraId="4B1CD236" w14:textId="77777777">
        <w:trPr>
          <w:tblCellSpacing w:w="15" w:type="dxa"/>
          <w:jc w:val="center"/>
        </w:trPr>
        <w:tc>
          <w:tcPr>
            <w:tcW w:w="823" w:type="pct"/>
            <w:shd w:val="clear" w:color="auto" w:fill="auto"/>
            <w:noWrap/>
            <w:vAlign w:val="center"/>
          </w:tcPr>
          <w:p w14:paraId="62A4F7C5"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注册人住所</w:t>
            </w:r>
          </w:p>
        </w:tc>
        <w:tc>
          <w:tcPr>
            <w:tcW w:w="4126" w:type="pct"/>
            <w:shd w:val="clear" w:color="auto" w:fill="auto"/>
            <w:vAlign w:val="center"/>
          </w:tcPr>
          <w:p w14:paraId="6DC21E99"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深圳市福田区天安车公庙工业区天展大厦</w:t>
            </w:r>
            <w:r>
              <w:rPr>
                <w:rFonts w:ascii="Times New Roman" w:hAnsi="Times New Roman" w:cstheme="minorHAnsi"/>
                <w:kern w:val="0"/>
                <w:sz w:val="20"/>
                <w:szCs w:val="21"/>
              </w:rPr>
              <w:t>F2.6 4C1</w:t>
            </w:r>
          </w:p>
        </w:tc>
      </w:tr>
      <w:tr w:rsidR="00606D49" w14:paraId="6527A60C" w14:textId="77777777">
        <w:trPr>
          <w:tblCellSpacing w:w="15" w:type="dxa"/>
          <w:jc w:val="center"/>
        </w:trPr>
        <w:tc>
          <w:tcPr>
            <w:tcW w:w="823" w:type="pct"/>
            <w:shd w:val="clear" w:color="auto" w:fill="auto"/>
            <w:noWrap/>
            <w:vAlign w:val="center"/>
          </w:tcPr>
          <w:p w14:paraId="2BB93A8F"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生产地址</w:t>
            </w:r>
          </w:p>
        </w:tc>
        <w:tc>
          <w:tcPr>
            <w:tcW w:w="4126" w:type="pct"/>
            <w:shd w:val="clear" w:color="auto" w:fill="auto"/>
            <w:vAlign w:val="center"/>
          </w:tcPr>
          <w:p w14:paraId="7C084AB9"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深圳市福田区天安车公庙工业区天展大厦</w:t>
            </w:r>
            <w:r>
              <w:rPr>
                <w:rFonts w:ascii="Times New Roman" w:hAnsi="Times New Roman" w:cstheme="minorHAnsi"/>
                <w:kern w:val="0"/>
                <w:sz w:val="20"/>
                <w:szCs w:val="21"/>
              </w:rPr>
              <w:t>F2.6 4C1</w:t>
            </w:r>
          </w:p>
        </w:tc>
      </w:tr>
      <w:tr w:rsidR="00606D49" w14:paraId="07833357" w14:textId="77777777">
        <w:trPr>
          <w:tblCellSpacing w:w="15" w:type="dxa"/>
          <w:jc w:val="center"/>
        </w:trPr>
        <w:tc>
          <w:tcPr>
            <w:tcW w:w="823" w:type="pct"/>
            <w:shd w:val="clear" w:color="auto" w:fill="auto"/>
            <w:vAlign w:val="center"/>
          </w:tcPr>
          <w:p w14:paraId="3D1A0A87"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产品名称</w:t>
            </w:r>
          </w:p>
        </w:tc>
        <w:tc>
          <w:tcPr>
            <w:tcW w:w="4126" w:type="pct"/>
            <w:shd w:val="clear" w:color="auto" w:fill="auto"/>
            <w:vAlign w:val="center"/>
          </w:tcPr>
          <w:p w14:paraId="2B12B3A9"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动态心电图工作站</w:t>
            </w:r>
          </w:p>
        </w:tc>
      </w:tr>
      <w:tr w:rsidR="00606D49" w14:paraId="326C5E57" w14:textId="77777777">
        <w:trPr>
          <w:tblCellSpacing w:w="15" w:type="dxa"/>
          <w:jc w:val="center"/>
        </w:trPr>
        <w:tc>
          <w:tcPr>
            <w:tcW w:w="823" w:type="pct"/>
            <w:shd w:val="clear" w:color="auto" w:fill="auto"/>
            <w:noWrap/>
            <w:vAlign w:val="center"/>
          </w:tcPr>
          <w:p w14:paraId="4F553505"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管理类别</w:t>
            </w:r>
          </w:p>
        </w:tc>
        <w:tc>
          <w:tcPr>
            <w:tcW w:w="4126" w:type="pct"/>
            <w:shd w:val="clear" w:color="auto" w:fill="auto"/>
            <w:vAlign w:val="center"/>
          </w:tcPr>
          <w:p w14:paraId="12DFE54C"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第二类</w:t>
            </w:r>
          </w:p>
        </w:tc>
      </w:tr>
      <w:tr w:rsidR="00606D49" w14:paraId="3046E041" w14:textId="77777777">
        <w:trPr>
          <w:tblCellSpacing w:w="15" w:type="dxa"/>
          <w:jc w:val="center"/>
        </w:trPr>
        <w:tc>
          <w:tcPr>
            <w:tcW w:w="823" w:type="pct"/>
            <w:shd w:val="clear" w:color="auto" w:fill="auto"/>
            <w:noWrap/>
            <w:vAlign w:val="center"/>
          </w:tcPr>
          <w:p w14:paraId="026BFF42"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型号规格</w:t>
            </w:r>
          </w:p>
        </w:tc>
        <w:tc>
          <w:tcPr>
            <w:tcW w:w="4126" w:type="pct"/>
            <w:shd w:val="clear" w:color="auto" w:fill="auto"/>
            <w:vAlign w:val="center"/>
          </w:tcPr>
          <w:p w14:paraId="042C3DAE"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BI9800</w:t>
            </w:r>
            <w:r>
              <w:rPr>
                <w:rFonts w:ascii="Times New Roman" w:hAnsi="Times New Roman" w:cstheme="minorHAnsi"/>
                <w:kern w:val="0"/>
                <w:sz w:val="20"/>
                <w:szCs w:val="21"/>
              </w:rPr>
              <w:t>、</w:t>
            </w:r>
            <w:r>
              <w:rPr>
                <w:rFonts w:ascii="Times New Roman" w:hAnsi="Times New Roman" w:cstheme="minorHAnsi"/>
                <w:kern w:val="0"/>
                <w:sz w:val="20"/>
                <w:szCs w:val="21"/>
              </w:rPr>
              <w:t>BI9000</w:t>
            </w:r>
            <w:r>
              <w:rPr>
                <w:rFonts w:ascii="Times New Roman" w:hAnsi="Times New Roman" w:cstheme="minorHAnsi"/>
                <w:kern w:val="0"/>
                <w:sz w:val="20"/>
                <w:szCs w:val="21"/>
              </w:rPr>
              <w:t>、</w:t>
            </w:r>
            <w:r>
              <w:rPr>
                <w:rFonts w:ascii="Times New Roman" w:hAnsi="Times New Roman" w:cstheme="minorHAnsi"/>
                <w:kern w:val="0"/>
                <w:sz w:val="20"/>
                <w:szCs w:val="21"/>
              </w:rPr>
              <w:t>RAC-3003</w:t>
            </w:r>
            <w:r>
              <w:rPr>
                <w:rFonts w:ascii="Times New Roman" w:hAnsi="Times New Roman" w:cstheme="minorHAnsi"/>
                <w:kern w:val="0"/>
                <w:sz w:val="20"/>
                <w:szCs w:val="21"/>
              </w:rPr>
              <w:t>、</w:t>
            </w:r>
            <w:r>
              <w:rPr>
                <w:rFonts w:ascii="Times New Roman" w:hAnsi="Times New Roman" w:cstheme="minorHAnsi"/>
                <w:kern w:val="0"/>
                <w:sz w:val="20"/>
                <w:szCs w:val="21"/>
              </w:rPr>
              <w:t>RAC-3012</w:t>
            </w:r>
            <w:r>
              <w:rPr>
                <w:rFonts w:ascii="Times New Roman" w:hAnsi="Times New Roman" w:cstheme="minorHAnsi"/>
                <w:kern w:val="0"/>
                <w:sz w:val="20"/>
                <w:szCs w:val="21"/>
              </w:rPr>
              <w:t>、</w:t>
            </w:r>
            <w:r>
              <w:rPr>
                <w:rFonts w:ascii="Times New Roman" w:hAnsi="Times New Roman" w:cstheme="minorHAnsi"/>
                <w:kern w:val="0"/>
                <w:sz w:val="20"/>
                <w:szCs w:val="21"/>
              </w:rPr>
              <w:t>BI6812</w:t>
            </w:r>
            <w:r>
              <w:rPr>
                <w:rFonts w:ascii="Times New Roman" w:hAnsi="Times New Roman" w:cstheme="minorHAnsi"/>
                <w:kern w:val="0"/>
                <w:sz w:val="20"/>
                <w:szCs w:val="21"/>
              </w:rPr>
              <w:t>、</w:t>
            </w:r>
            <w:r>
              <w:rPr>
                <w:rFonts w:ascii="Times New Roman" w:hAnsi="Times New Roman" w:cstheme="minorHAnsi"/>
                <w:kern w:val="0"/>
                <w:sz w:val="20"/>
                <w:szCs w:val="21"/>
              </w:rPr>
              <w:t>BI6803</w:t>
            </w:r>
            <w:r>
              <w:rPr>
                <w:rFonts w:ascii="Times New Roman" w:hAnsi="Times New Roman" w:cstheme="minorHAnsi"/>
                <w:kern w:val="0"/>
                <w:sz w:val="20"/>
                <w:szCs w:val="21"/>
              </w:rPr>
              <w:t>、</w:t>
            </w:r>
            <w:r>
              <w:rPr>
                <w:rFonts w:ascii="Times New Roman" w:hAnsi="Times New Roman" w:cstheme="minorHAnsi"/>
                <w:kern w:val="0"/>
                <w:sz w:val="20"/>
                <w:szCs w:val="21"/>
              </w:rPr>
              <w:t>BI6612</w:t>
            </w:r>
            <w:r>
              <w:rPr>
                <w:rFonts w:ascii="Times New Roman" w:hAnsi="Times New Roman" w:cstheme="minorHAnsi"/>
                <w:kern w:val="0"/>
                <w:sz w:val="20"/>
                <w:szCs w:val="21"/>
              </w:rPr>
              <w:t>、</w:t>
            </w:r>
            <w:r>
              <w:rPr>
                <w:rFonts w:ascii="Times New Roman" w:hAnsi="Times New Roman" w:cstheme="minorHAnsi"/>
                <w:kern w:val="0"/>
                <w:sz w:val="20"/>
                <w:szCs w:val="21"/>
              </w:rPr>
              <w:t>BI6603</w:t>
            </w:r>
            <w:r>
              <w:rPr>
                <w:rFonts w:ascii="Times New Roman" w:hAnsi="Times New Roman" w:cstheme="minorHAnsi"/>
                <w:kern w:val="0"/>
                <w:sz w:val="20"/>
                <w:szCs w:val="21"/>
              </w:rPr>
              <w:t>、</w:t>
            </w:r>
            <w:r>
              <w:rPr>
                <w:rFonts w:ascii="Times New Roman" w:hAnsi="Times New Roman" w:cstheme="minorHAnsi"/>
                <w:kern w:val="0"/>
                <w:sz w:val="20"/>
                <w:szCs w:val="21"/>
              </w:rPr>
              <w:t>BI1812</w:t>
            </w:r>
            <w:r>
              <w:rPr>
                <w:rFonts w:ascii="Times New Roman" w:hAnsi="Times New Roman" w:cstheme="minorHAnsi"/>
                <w:kern w:val="0"/>
                <w:sz w:val="20"/>
                <w:szCs w:val="21"/>
              </w:rPr>
              <w:t>、</w:t>
            </w:r>
            <w:r>
              <w:rPr>
                <w:rFonts w:ascii="Times New Roman" w:hAnsi="Times New Roman" w:cstheme="minorHAnsi"/>
                <w:kern w:val="0"/>
                <w:sz w:val="20"/>
                <w:szCs w:val="21"/>
              </w:rPr>
              <w:t>BI1803</w:t>
            </w:r>
            <w:r>
              <w:rPr>
                <w:rFonts w:ascii="Times New Roman" w:hAnsi="Times New Roman" w:cstheme="minorHAnsi"/>
                <w:kern w:val="0"/>
                <w:sz w:val="20"/>
                <w:szCs w:val="21"/>
              </w:rPr>
              <w:t>、</w:t>
            </w:r>
            <w:r>
              <w:rPr>
                <w:rFonts w:ascii="Times New Roman" w:hAnsi="Times New Roman" w:cstheme="minorHAnsi"/>
                <w:kern w:val="0"/>
                <w:sz w:val="20"/>
                <w:szCs w:val="21"/>
              </w:rPr>
              <w:t>BI6612B</w:t>
            </w:r>
            <w:r>
              <w:rPr>
                <w:rFonts w:ascii="Times New Roman" w:hAnsi="Times New Roman" w:cstheme="minorHAnsi"/>
                <w:kern w:val="0"/>
                <w:sz w:val="20"/>
                <w:szCs w:val="21"/>
              </w:rPr>
              <w:t>、</w:t>
            </w:r>
            <w:r>
              <w:rPr>
                <w:rFonts w:ascii="Times New Roman" w:hAnsi="Times New Roman" w:cstheme="minorHAnsi"/>
                <w:kern w:val="0"/>
                <w:sz w:val="20"/>
                <w:szCs w:val="21"/>
              </w:rPr>
              <w:t>BI6603B</w:t>
            </w:r>
            <w:r>
              <w:rPr>
                <w:rFonts w:ascii="Times New Roman" w:hAnsi="Times New Roman" w:cstheme="minorHAnsi"/>
                <w:kern w:val="0"/>
                <w:sz w:val="20"/>
                <w:szCs w:val="21"/>
              </w:rPr>
              <w:t>、</w:t>
            </w:r>
            <w:r>
              <w:rPr>
                <w:rFonts w:ascii="Times New Roman" w:hAnsi="Times New Roman" w:cstheme="minorHAnsi"/>
                <w:kern w:val="0"/>
                <w:sz w:val="20"/>
                <w:szCs w:val="21"/>
              </w:rPr>
              <w:t>CIM-H00201</w:t>
            </w:r>
            <w:r>
              <w:rPr>
                <w:rFonts w:ascii="Times New Roman" w:hAnsi="Times New Roman" w:cstheme="minorHAnsi"/>
                <w:kern w:val="0"/>
                <w:sz w:val="20"/>
                <w:szCs w:val="21"/>
              </w:rPr>
              <w:t>、</w:t>
            </w:r>
            <w:r>
              <w:rPr>
                <w:rFonts w:ascii="Times New Roman" w:hAnsi="Times New Roman" w:cstheme="minorHAnsi"/>
                <w:kern w:val="0"/>
                <w:sz w:val="20"/>
                <w:szCs w:val="21"/>
              </w:rPr>
              <w:t>CIM-H00202</w:t>
            </w:r>
            <w:r>
              <w:rPr>
                <w:rFonts w:ascii="Times New Roman" w:hAnsi="Times New Roman" w:cstheme="minorHAnsi"/>
                <w:kern w:val="0"/>
                <w:sz w:val="20"/>
                <w:szCs w:val="21"/>
              </w:rPr>
              <w:t>、</w:t>
            </w:r>
            <w:r>
              <w:rPr>
                <w:rFonts w:ascii="Times New Roman" w:hAnsi="Times New Roman" w:cstheme="minorHAnsi"/>
                <w:kern w:val="0"/>
                <w:sz w:val="20"/>
                <w:szCs w:val="21"/>
              </w:rPr>
              <w:t>BI9900</w:t>
            </w:r>
            <w:r>
              <w:rPr>
                <w:rFonts w:ascii="Times New Roman" w:hAnsi="Times New Roman" w:cstheme="minorHAnsi"/>
                <w:kern w:val="0"/>
                <w:sz w:val="20"/>
                <w:szCs w:val="21"/>
              </w:rPr>
              <w:t>、</w:t>
            </w:r>
            <w:r>
              <w:rPr>
                <w:rFonts w:ascii="Times New Roman" w:hAnsi="Times New Roman" w:cstheme="minorHAnsi"/>
                <w:kern w:val="0"/>
                <w:sz w:val="20"/>
                <w:szCs w:val="21"/>
              </w:rPr>
              <w:t>BI9100</w:t>
            </w:r>
            <w:r>
              <w:rPr>
                <w:rFonts w:ascii="Times New Roman" w:hAnsi="Times New Roman" w:cstheme="minorHAnsi"/>
                <w:kern w:val="0"/>
                <w:sz w:val="20"/>
                <w:szCs w:val="21"/>
              </w:rPr>
              <w:t>、</w:t>
            </w:r>
            <w:r>
              <w:rPr>
                <w:rFonts w:ascii="Times New Roman" w:hAnsi="Times New Roman" w:cstheme="minorHAnsi"/>
                <w:kern w:val="0"/>
                <w:sz w:val="20"/>
                <w:szCs w:val="21"/>
              </w:rPr>
              <w:t>BI2900</w:t>
            </w:r>
            <w:r>
              <w:rPr>
                <w:rFonts w:ascii="Times New Roman" w:hAnsi="Times New Roman" w:cstheme="minorHAnsi"/>
                <w:kern w:val="0"/>
                <w:sz w:val="20"/>
                <w:szCs w:val="21"/>
              </w:rPr>
              <w:t>、</w:t>
            </w:r>
            <w:r>
              <w:rPr>
                <w:rFonts w:ascii="Times New Roman" w:hAnsi="Times New Roman" w:cstheme="minorHAnsi"/>
                <w:kern w:val="0"/>
                <w:sz w:val="20"/>
                <w:szCs w:val="21"/>
              </w:rPr>
              <w:t>BI2100</w:t>
            </w:r>
          </w:p>
        </w:tc>
      </w:tr>
      <w:tr w:rsidR="00606D49" w14:paraId="0A216B74" w14:textId="77777777">
        <w:trPr>
          <w:tblCellSpacing w:w="15" w:type="dxa"/>
          <w:jc w:val="center"/>
        </w:trPr>
        <w:tc>
          <w:tcPr>
            <w:tcW w:w="823" w:type="pct"/>
            <w:shd w:val="clear" w:color="auto" w:fill="auto"/>
            <w:noWrap/>
            <w:vAlign w:val="center"/>
          </w:tcPr>
          <w:p w14:paraId="2A15F63F"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结构及组成</w:t>
            </w:r>
            <w:r>
              <w:rPr>
                <w:rFonts w:ascii="Times New Roman" w:hAnsi="Times New Roman" w:cstheme="minorHAnsi"/>
                <w:kern w:val="0"/>
                <w:sz w:val="20"/>
                <w:szCs w:val="21"/>
              </w:rPr>
              <w:t>/</w:t>
            </w:r>
            <w:r>
              <w:rPr>
                <w:rFonts w:ascii="Times New Roman" w:hAnsi="Times New Roman" w:cstheme="minorHAnsi"/>
                <w:kern w:val="0"/>
                <w:sz w:val="20"/>
                <w:szCs w:val="21"/>
              </w:rPr>
              <w:t>主要组成成分</w:t>
            </w:r>
          </w:p>
        </w:tc>
        <w:tc>
          <w:tcPr>
            <w:tcW w:w="4126" w:type="pct"/>
            <w:shd w:val="clear" w:color="auto" w:fill="auto"/>
            <w:vAlign w:val="center"/>
          </w:tcPr>
          <w:p w14:paraId="279494E9"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产品由</w:t>
            </w:r>
            <w:r>
              <w:rPr>
                <w:rFonts w:ascii="Times New Roman" w:hAnsi="Times New Roman" w:cstheme="minorHAnsi"/>
                <w:kern w:val="0"/>
                <w:sz w:val="20"/>
                <w:szCs w:val="21"/>
              </w:rPr>
              <w:t>3</w:t>
            </w:r>
            <w:r>
              <w:rPr>
                <w:rFonts w:ascii="Times New Roman" w:hAnsi="Times New Roman" w:cstheme="minorHAnsi"/>
                <w:kern w:val="0"/>
                <w:sz w:val="20"/>
                <w:szCs w:val="21"/>
              </w:rPr>
              <w:t>通道</w:t>
            </w:r>
            <w:r>
              <w:rPr>
                <w:rFonts w:ascii="Times New Roman" w:hAnsi="Times New Roman" w:cstheme="minorHAnsi"/>
                <w:kern w:val="0"/>
                <w:sz w:val="20"/>
                <w:szCs w:val="21"/>
              </w:rPr>
              <w:t>/12</w:t>
            </w:r>
            <w:r>
              <w:rPr>
                <w:rFonts w:ascii="Times New Roman" w:hAnsi="Times New Roman" w:cstheme="minorHAnsi"/>
                <w:kern w:val="0"/>
                <w:sz w:val="20"/>
                <w:szCs w:val="21"/>
              </w:rPr>
              <w:t>通道动态心电图记录器、心电导联线、动态心电图分析软件、移动平台心电应用软件（仅适用于</w:t>
            </w:r>
            <w:r>
              <w:rPr>
                <w:rFonts w:ascii="Times New Roman" w:hAnsi="Times New Roman" w:cstheme="minorHAnsi"/>
                <w:kern w:val="0"/>
                <w:sz w:val="20"/>
                <w:szCs w:val="21"/>
              </w:rPr>
              <w:t>BI9900</w:t>
            </w:r>
            <w:r>
              <w:rPr>
                <w:rFonts w:ascii="Times New Roman" w:hAnsi="Times New Roman" w:cstheme="minorHAnsi"/>
                <w:kern w:val="0"/>
                <w:sz w:val="20"/>
                <w:szCs w:val="21"/>
              </w:rPr>
              <w:t>、</w:t>
            </w:r>
            <w:r>
              <w:rPr>
                <w:rFonts w:ascii="Times New Roman" w:hAnsi="Times New Roman" w:cstheme="minorHAnsi"/>
                <w:kern w:val="0"/>
                <w:sz w:val="20"/>
                <w:szCs w:val="21"/>
              </w:rPr>
              <w:t>BI9100</w:t>
            </w:r>
            <w:r>
              <w:rPr>
                <w:rFonts w:ascii="Times New Roman" w:hAnsi="Times New Roman" w:cstheme="minorHAnsi"/>
                <w:kern w:val="0"/>
                <w:sz w:val="20"/>
                <w:szCs w:val="21"/>
              </w:rPr>
              <w:t>、</w:t>
            </w:r>
            <w:r>
              <w:rPr>
                <w:rFonts w:ascii="Times New Roman" w:hAnsi="Times New Roman" w:cstheme="minorHAnsi"/>
                <w:kern w:val="0"/>
                <w:sz w:val="20"/>
                <w:szCs w:val="21"/>
              </w:rPr>
              <w:t>BI2900</w:t>
            </w:r>
            <w:r>
              <w:rPr>
                <w:rFonts w:ascii="Times New Roman" w:hAnsi="Times New Roman" w:cstheme="minorHAnsi"/>
                <w:kern w:val="0"/>
                <w:sz w:val="20"/>
                <w:szCs w:val="21"/>
              </w:rPr>
              <w:t>、</w:t>
            </w:r>
            <w:r>
              <w:rPr>
                <w:rFonts w:ascii="Times New Roman" w:hAnsi="Times New Roman" w:cstheme="minorHAnsi"/>
                <w:kern w:val="0"/>
                <w:sz w:val="20"/>
                <w:szCs w:val="21"/>
              </w:rPr>
              <w:t>BI2100</w:t>
            </w:r>
            <w:r>
              <w:rPr>
                <w:rFonts w:ascii="Times New Roman" w:hAnsi="Times New Roman" w:cstheme="minorHAnsi"/>
                <w:kern w:val="0"/>
                <w:sz w:val="20"/>
                <w:szCs w:val="21"/>
              </w:rPr>
              <w:t>）组成。</w:t>
            </w:r>
          </w:p>
        </w:tc>
      </w:tr>
      <w:tr w:rsidR="00606D49" w14:paraId="4BA65F6A" w14:textId="77777777">
        <w:trPr>
          <w:tblCellSpacing w:w="15" w:type="dxa"/>
          <w:jc w:val="center"/>
        </w:trPr>
        <w:tc>
          <w:tcPr>
            <w:tcW w:w="823" w:type="pct"/>
            <w:shd w:val="clear" w:color="auto" w:fill="auto"/>
            <w:noWrap/>
            <w:vAlign w:val="center"/>
          </w:tcPr>
          <w:p w14:paraId="3F23F0D5"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适用范围</w:t>
            </w:r>
            <w:r>
              <w:rPr>
                <w:rFonts w:ascii="Times New Roman" w:hAnsi="Times New Roman" w:cstheme="minorHAnsi"/>
                <w:kern w:val="0"/>
                <w:sz w:val="20"/>
                <w:szCs w:val="21"/>
              </w:rPr>
              <w:t>/</w:t>
            </w:r>
            <w:r>
              <w:rPr>
                <w:rFonts w:ascii="Times New Roman" w:hAnsi="Times New Roman" w:cstheme="minorHAnsi"/>
                <w:kern w:val="0"/>
                <w:sz w:val="20"/>
                <w:szCs w:val="21"/>
              </w:rPr>
              <w:t>预期用途</w:t>
            </w:r>
          </w:p>
        </w:tc>
        <w:tc>
          <w:tcPr>
            <w:tcW w:w="4126" w:type="pct"/>
            <w:shd w:val="clear" w:color="auto" w:fill="auto"/>
            <w:vAlign w:val="center"/>
          </w:tcPr>
          <w:p w14:paraId="60DAF999"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供医疗单位对心血管受检者进行动态或静态的心电图检测和心脏运动负荷试验之用。</w:t>
            </w:r>
          </w:p>
        </w:tc>
      </w:tr>
      <w:tr w:rsidR="00606D49" w14:paraId="10DB1868" w14:textId="77777777">
        <w:trPr>
          <w:tblCellSpacing w:w="15" w:type="dxa"/>
          <w:jc w:val="center"/>
        </w:trPr>
        <w:tc>
          <w:tcPr>
            <w:tcW w:w="823" w:type="pct"/>
            <w:shd w:val="clear" w:color="auto" w:fill="auto"/>
            <w:noWrap/>
            <w:vAlign w:val="center"/>
          </w:tcPr>
          <w:p w14:paraId="48A73083"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产品储存条件及有效期</w:t>
            </w:r>
          </w:p>
        </w:tc>
        <w:tc>
          <w:tcPr>
            <w:tcW w:w="4126" w:type="pct"/>
            <w:shd w:val="clear" w:color="auto" w:fill="auto"/>
            <w:vAlign w:val="center"/>
          </w:tcPr>
          <w:p w14:paraId="50FCE49C"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w:t>
            </w:r>
          </w:p>
        </w:tc>
      </w:tr>
      <w:tr w:rsidR="00606D49" w14:paraId="1B1D36ED" w14:textId="77777777">
        <w:trPr>
          <w:tblCellSpacing w:w="15" w:type="dxa"/>
          <w:jc w:val="center"/>
        </w:trPr>
        <w:tc>
          <w:tcPr>
            <w:tcW w:w="823" w:type="pct"/>
            <w:shd w:val="clear" w:color="auto" w:fill="auto"/>
            <w:vAlign w:val="center"/>
          </w:tcPr>
          <w:p w14:paraId="4043F831"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附件</w:t>
            </w:r>
          </w:p>
        </w:tc>
        <w:tc>
          <w:tcPr>
            <w:tcW w:w="4126" w:type="pct"/>
            <w:shd w:val="clear" w:color="auto" w:fill="auto"/>
            <w:vAlign w:val="center"/>
          </w:tcPr>
          <w:p w14:paraId="0A95424D" w14:textId="77777777" w:rsidR="00606D49" w:rsidRDefault="00606D49">
            <w:pPr>
              <w:rPr>
                <w:rFonts w:ascii="Times New Roman" w:hAnsi="Times New Roman" w:cstheme="minorHAnsi"/>
                <w:kern w:val="0"/>
                <w:sz w:val="20"/>
                <w:szCs w:val="21"/>
              </w:rPr>
            </w:pPr>
          </w:p>
        </w:tc>
      </w:tr>
      <w:tr w:rsidR="00606D49" w14:paraId="31C3F76E" w14:textId="77777777">
        <w:trPr>
          <w:tblCellSpacing w:w="15" w:type="dxa"/>
          <w:jc w:val="center"/>
        </w:trPr>
        <w:tc>
          <w:tcPr>
            <w:tcW w:w="823" w:type="pct"/>
            <w:shd w:val="clear" w:color="auto" w:fill="auto"/>
            <w:noWrap/>
            <w:vAlign w:val="center"/>
          </w:tcPr>
          <w:p w14:paraId="4AD0E95B"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其他内容</w:t>
            </w:r>
          </w:p>
        </w:tc>
        <w:tc>
          <w:tcPr>
            <w:tcW w:w="4126" w:type="pct"/>
            <w:shd w:val="clear" w:color="auto" w:fill="auto"/>
            <w:vAlign w:val="center"/>
          </w:tcPr>
          <w:p w14:paraId="4B9517EF" w14:textId="77777777" w:rsidR="00606D49" w:rsidRDefault="00606D49">
            <w:pPr>
              <w:rPr>
                <w:rFonts w:ascii="Times New Roman" w:hAnsi="Times New Roman" w:cstheme="minorHAnsi"/>
                <w:kern w:val="0"/>
                <w:sz w:val="20"/>
                <w:szCs w:val="21"/>
              </w:rPr>
            </w:pPr>
          </w:p>
        </w:tc>
      </w:tr>
      <w:tr w:rsidR="00606D49" w14:paraId="23E8A166" w14:textId="77777777">
        <w:trPr>
          <w:tblCellSpacing w:w="15" w:type="dxa"/>
          <w:jc w:val="center"/>
        </w:trPr>
        <w:tc>
          <w:tcPr>
            <w:tcW w:w="823" w:type="pct"/>
            <w:shd w:val="clear" w:color="auto" w:fill="auto"/>
            <w:noWrap/>
            <w:vAlign w:val="center"/>
          </w:tcPr>
          <w:p w14:paraId="45F7F500"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备注</w:t>
            </w:r>
          </w:p>
        </w:tc>
        <w:tc>
          <w:tcPr>
            <w:tcW w:w="4126" w:type="pct"/>
            <w:shd w:val="clear" w:color="auto" w:fill="auto"/>
            <w:vAlign w:val="center"/>
          </w:tcPr>
          <w:p w14:paraId="547EEA20" w14:textId="77777777" w:rsidR="00606D49" w:rsidRDefault="00606D49">
            <w:pPr>
              <w:rPr>
                <w:rFonts w:ascii="Times New Roman" w:hAnsi="Times New Roman" w:cstheme="minorHAnsi"/>
                <w:kern w:val="0"/>
                <w:sz w:val="20"/>
                <w:szCs w:val="21"/>
              </w:rPr>
            </w:pPr>
          </w:p>
        </w:tc>
      </w:tr>
      <w:tr w:rsidR="00606D49" w14:paraId="5C7D1880" w14:textId="77777777">
        <w:trPr>
          <w:tblCellSpacing w:w="15" w:type="dxa"/>
          <w:jc w:val="center"/>
        </w:trPr>
        <w:tc>
          <w:tcPr>
            <w:tcW w:w="823" w:type="pct"/>
            <w:shd w:val="clear" w:color="auto" w:fill="auto"/>
            <w:noWrap/>
            <w:vAlign w:val="center"/>
          </w:tcPr>
          <w:p w14:paraId="2E847C61"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审批部门</w:t>
            </w:r>
          </w:p>
        </w:tc>
        <w:tc>
          <w:tcPr>
            <w:tcW w:w="4126" w:type="pct"/>
            <w:shd w:val="clear" w:color="auto" w:fill="auto"/>
            <w:vAlign w:val="center"/>
          </w:tcPr>
          <w:p w14:paraId="2BA4632A"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广东省食品药品监督管理局</w:t>
            </w:r>
          </w:p>
        </w:tc>
      </w:tr>
      <w:tr w:rsidR="00606D49" w14:paraId="18DE465C" w14:textId="77777777">
        <w:trPr>
          <w:tblCellSpacing w:w="15" w:type="dxa"/>
          <w:jc w:val="center"/>
        </w:trPr>
        <w:tc>
          <w:tcPr>
            <w:tcW w:w="823" w:type="pct"/>
            <w:shd w:val="clear" w:color="auto" w:fill="auto"/>
            <w:noWrap/>
            <w:vAlign w:val="center"/>
          </w:tcPr>
          <w:p w14:paraId="4621C2F6"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批准日期</w:t>
            </w:r>
          </w:p>
        </w:tc>
        <w:tc>
          <w:tcPr>
            <w:tcW w:w="4126" w:type="pct"/>
            <w:shd w:val="clear" w:color="auto" w:fill="auto"/>
            <w:vAlign w:val="center"/>
          </w:tcPr>
          <w:p w14:paraId="184136C1"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2017-11-01</w:t>
            </w:r>
          </w:p>
        </w:tc>
      </w:tr>
      <w:tr w:rsidR="00606D49" w14:paraId="4BF80F46" w14:textId="77777777">
        <w:trPr>
          <w:tblCellSpacing w:w="15" w:type="dxa"/>
          <w:jc w:val="center"/>
        </w:trPr>
        <w:tc>
          <w:tcPr>
            <w:tcW w:w="823" w:type="pct"/>
            <w:shd w:val="clear" w:color="auto" w:fill="auto"/>
            <w:noWrap/>
            <w:vAlign w:val="center"/>
          </w:tcPr>
          <w:p w14:paraId="223DEC66"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有效期至</w:t>
            </w:r>
          </w:p>
        </w:tc>
        <w:tc>
          <w:tcPr>
            <w:tcW w:w="4126" w:type="pct"/>
            <w:shd w:val="clear" w:color="auto" w:fill="auto"/>
            <w:vAlign w:val="center"/>
          </w:tcPr>
          <w:p w14:paraId="3CA2C8A4" w14:textId="77777777" w:rsidR="00606D49" w:rsidRDefault="0090406D">
            <w:pPr>
              <w:rPr>
                <w:rFonts w:ascii="Times New Roman" w:hAnsi="Times New Roman" w:cstheme="minorHAnsi"/>
                <w:kern w:val="0"/>
                <w:sz w:val="20"/>
                <w:szCs w:val="21"/>
              </w:rPr>
            </w:pPr>
            <w:r>
              <w:rPr>
                <w:rFonts w:ascii="Times New Roman" w:hAnsi="Times New Roman" w:cstheme="minorHAnsi"/>
                <w:kern w:val="0"/>
                <w:sz w:val="20"/>
                <w:szCs w:val="21"/>
              </w:rPr>
              <w:t>2022-10-31</w:t>
            </w:r>
          </w:p>
        </w:tc>
      </w:tr>
    </w:tbl>
    <w:p w14:paraId="066EC627" w14:textId="77777777" w:rsidR="00606D49" w:rsidRDefault="00606D49">
      <w:pPr>
        <w:spacing w:line="360" w:lineRule="auto"/>
        <w:ind w:firstLineChars="200" w:firstLine="480"/>
        <w:rPr>
          <w:rFonts w:ascii="宋体" w:hAnsi="宋体" w:cs="Arial"/>
          <w:color w:val="000000"/>
          <w:sz w:val="24"/>
          <w:szCs w:val="24"/>
        </w:rPr>
      </w:pPr>
    </w:p>
    <w:p w14:paraId="62B471D9" w14:textId="77777777" w:rsidR="00606D49" w:rsidRDefault="00606D49">
      <w:pPr>
        <w:spacing w:line="360" w:lineRule="auto"/>
        <w:ind w:firstLineChars="200" w:firstLine="480"/>
        <w:rPr>
          <w:rFonts w:ascii="宋体" w:hAnsi="宋体" w:cs="Arial"/>
          <w:color w:val="000000"/>
          <w:sz w:val="24"/>
          <w:szCs w:val="24"/>
        </w:rPr>
      </w:pPr>
    </w:p>
    <w:sectPr w:rsidR="00606D49">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B12A3" w14:textId="77777777" w:rsidR="0090406D" w:rsidRDefault="0090406D">
      <w:r>
        <w:separator/>
      </w:r>
    </w:p>
  </w:endnote>
  <w:endnote w:type="continuationSeparator" w:id="0">
    <w:p w14:paraId="386AF2D4" w14:textId="77777777" w:rsidR="0090406D" w:rsidRDefault="0090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52593" w14:textId="77777777" w:rsidR="00606D49" w:rsidRDefault="0090406D">
    <w:pPr>
      <w:pStyle w:val="ad"/>
    </w:pPr>
    <w:r>
      <w:rPr>
        <w:noProof/>
      </w:rPr>
      <mc:AlternateContent>
        <mc:Choice Requires="wps">
          <w:drawing>
            <wp:anchor distT="0" distB="0" distL="114300" distR="114300" simplePos="0" relativeHeight="251658240" behindDoc="0" locked="0" layoutInCell="1" allowOverlap="1" wp14:anchorId="64D13E9D" wp14:editId="4A5C02AC">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DF6111" w14:textId="77777777" w:rsidR="00606D49" w:rsidRDefault="0090406D">
                          <w:pPr>
                            <w:pStyle w:val="ad"/>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617CB" w14:textId="77777777" w:rsidR="0090406D" w:rsidRDefault="0090406D">
      <w:r>
        <w:separator/>
      </w:r>
    </w:p>
  </w:footnote>
  <w:footnote w:type="continuationSeparator" w:id="0">
    <w:p w14:paraId="2BBF2AEE" w14:textId="77777777" w:rsidR="0090406D" w:rsidRDefault="00904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A0AB1" w14:textId="77777777" w:rsidR="00606D49" w:rsidRDefault="0090406D">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6D587" w14:textId="77777777" w:rsidR="00606D49" w:rsidRDefault="00606D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183C5" w14:textId="77777777" w:rsidR="00606D49" w:rsidRDefault="00606D4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1163"/>
    <w:multiLevelType w:val="multilevel"/>
    <w:tmpl w:val="1FC91163"/>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284"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lang w:eastAsia="zh-CN"/>
        <w14:shadow w14:blurRad="0" w14:dist="0" w14:dir="0" w14:sx="0" w14:sy="0" w14:kx="0" w14:ky="0" w14:algn="none">
          <w14:srgbClr w14:val="000000"/>
        </w14:shadow>
      </w:rPr>
    </w:lvl>
    <w:lvl w:ilvl="2">
      <w:start w:val="1"/>
      <w:numFmt w:val="decimal"/>
      <w:pStyle w:val="a1"/>
      <w:suff w:val="nothing"/>
      <w:lvlText w:val="%1.%2.%3　"/>
      <w:lvlJc w:val="left"/>
      <w:pPr>
        <w:ind w:left="426"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D4"/>
    <w:rsid w:val="00004FC3"/>
    <w:rsid w:val="00005AAE"/>
    <w:rsid w:val="00013E21"/>
    <w:rsid w:val="0001663A"/>
    <w:rsid w:val="00022F40"/>
    <w:rsid w:val="00026C55"/>
    <w:rsid w:val="00031763"/>
    <w:rsid w:val="00031FE3"/>
    <w:rsid w:val="00034FB5"/>
    <w:rsid w:val="0003627F"/>
    <w:rsid w:val="0004433A"/>
    <w:rsid w:val="000472C2"/>
    <w:rsid w:val="00052A0F"/>
    <w:rsid w:val="00065376"/>
    <w:rsid w:val="000664C8"/>
    <w:rsid w:val="0006777F"/>
    <w:rsid w:val="000717CA"/>
    <w:rsid w:val="00071D05"/>
    <w:rsid w:val="0008236B"/>
    <w:rsid w:val="000836A9"/>
    <w:rsid w:val="0008419A"/>
    <w:rsid w:val="000921E4"/>
    <w:rsid w:val="00092567"/>
    <w:rsid w:val="000A3946"/>
    <w:rsid w:val="000B3545"/>
    <w:rsid w:val="000B4E54"/>
    <w:rsid w:val="000D103C"/>
    <w:rsid w:val="000E5DA1"/>
    <w:rsid w:val="000F1A3F"/>
    <w:rsid w:val="000F21AE"/>
    <w:rsid w:val="000F57CA"/>
    <w:rsid w:val="000F7769"/>
    <w:rsid w:val="001036EA"/>
    <w:rsid w:val="00105F35"/>
    <w:rsid w:val="0010676F"/>
    <w:rsid w:val="00112D77"/>
    <w:rsid w:val="00116CCB"/>
    <w:rsid w:val="00124CC3"/>
    <w:rsid w:val="00124E26"/>
    <w:rsid w:val="001279DD"/>
    <w:rsid w:val="00142145"/>
    <w:rsid w:val="00151AAA"/>
    <w:rsid w:val="001525AA"/>
    <w:rsid w:val="00156F89"/>
    <w:rsid w:val="001641FD"/>
    <w:rsid w:val="0016543E"/>
    <w:rsid w:val="00176003"/>
    <w:rsid w:val="0017678F"/>
    <w:rsid w:val="00182D69"/>
    <w:rsid w:val="00193226"/>
    <w:rsid w:val="001A1F93"/>
    <w:rsid w:val="001A3818"/>
    <w:rsid w:val="001B031D"/>
    <w:rsid w:val="001B486C"/>
    <w:rsid w:val="001B68D8"/>
    <w:rsid w:val="001C598D"/>
    <w:rsid w:val="001D1E9D"/>
    <w:rsid w:val="001D51FC"/>
    <w:rsid w:val="001F4516"/>
    <w:rsid w:val="00200153"/>
    <w:rsid w:val="0020021B"/>
    <w:rsid w:val="002066C2"/>
    <w:rsid w:val="00207AAA"/>
    <w:rsid w:val="00214949"/>
    <w:rsid w:val="00215598"/>
    <w:rsid w:val="00217E51"/>
    <w:rsid w:val="00221915"/>
    <w:rsid w:val="00222F15"/>
    <w:rsid w:val="00223187"/>
    <w:rsid w:val="0022573B"/>
    <w:rsid w:val="00226057"/>
    <w:rsid w:val="002331E4"/>
    <w:rsid w:val="0023326F"/>
    <w:rsid w:val="0023380B"/>
    <w:rsid w:val="00240547"/>
    <w:rsid w:val="00243182"/>
    <w:rsid w:val="00243D95"/>
    <w:rsid w:val="00246EA4"/>
    <w:rsid w:val="0025081A"/>
    <w:rsid w:val="002536D8"/>
    <w:rsid w:val="002551AC"/>
    <w:rsid w:val="002619B7"/>
    <w:rsid w:val="00265592"/>
    <w:rsid w:val="00267139"/>
    <w:rsid w:val="00273F22"/>
    <w:rsid w:val="00275F69"/>
    <w:rsid w:val="002762F7"/>
    <w:rsid w:val="00277BC3"/>
    <w:rsid w:val="00280876"/>
    <w:rsid w:val="00293776"/>
    <w:rsid w:val="002A4BA5"/>
    <w:rsid w:val="002B18F6"/>
    <w:rsid w:val="002B5068"/>
    <w:rsid w:val="002B567D"/>
    <w:rsid w:val="002C57A4"/>
    <w:rsid w:val="002C5C09"/>
    <w:rsid w:val="002D30E3"/>
    <w:rsid w:val="002D39C6"/>
    <w:rsid w:val="002D3BB8"/>
    <w:rsid w:val="002D515A"/>
    <w:rsid w:val="002E192E"/>
    <w:rsid w:val="002E23A7"/>
    <w:rsid w:val="002E2F5E"/>
    <w:rsid w:val="002F018A"/>
    <w:rsid w:val="002F3900"/>
    <w:rsid w:val="002F7365"/>
    <w:rsid w:val="0030204B"/>
    <w:rsid w:val="00302F4D"/>
    <w:rsid w:val="00304A0F"/>
    <w:rsid w:val="00307927"/>
    <w:rsid w:val="00312ACE"/>
    <w:rsid w:val="00324976"/>
    <w:rsid w:val="003253A6"/>
    <w:rsid w:val="00332DC1"/>
    <w:rsid w:val="00333329"/>
    <w:rsid w:val="003429AE"/>
    <w:rsid w:val="003466D2"/>
    <w:rsid w:val="003512B0"/>
    <w:rsid w:val="00353C75"/>
    <w:rsid w:val="00355F21"/>
    <w:rsid w:val="0035698D"/>
    <w:rsid w:val="003578AB"/>
    <w:rsid w:val="00360668"/>
    <w:rsid w:val="00366C4A"/>
    <w:rsid w:val="0037075E"/>
    <w:rsid w:val="00371E13"/>
    <w:rsid w:val="003837DB"/>
    <w:rsid w:val="00391AF3"/>
    <w:rsid w:val="003A0DD0"/>
    <w:rsid w:val="003A68E7"/>
    <w:rsid w:val="003A7C15"/>
    <w:rsid w:val="003A7DEB"/>
    <w:rsid w:val="003B5BB8"/>
    <w:rsid w:val="003C0D91"/>
    <w:rsid w:val="003C29CC"/>
    <w:rsid w:val="003C31FA"/>
    <w:rsid w:val="003C71FF"/>
    <w:rsid w:val="003C7F1F"/>
    <w:rsid w:val="003D09E3"/>
    <w:rsid w:val="003E1D24"/>
    <w:rsid w:val="003F0439"/>
    <w:rsid w:val="003F7992"/>
    <w:rsid w:val="00403337"/>
    <w:rsid w:val="004048D5"/>
    <w:rsid w:val="0041006F"/>
    <w:rsid w:val="004150C6"/>
    <w:rsid w:val="00415A8E"/>
    <w:rsid w:val="00423F29"/>
    <w:rsid w:val="0043328F"/>
    <w:rsid w:val="00436AFE"/>
    <w:rsid w:val="004409DA"/>
    <w:rsid w:val="00443D62"/>
    <w:rsid w:val="00444058"/>
    <w:rsid w:val="0044532A"/>
    <w:rsid w:val="00452159"/>
    <w:rsid w:val="004534D3"/>
    <w:rsid w:val="004538F6"/>
    <w:rsid w:val="004544A3"/>
    <w:rsid w:val="004546C4"/>
    <w:rsid w:val="004603EB"/>
    <w:rsid w:val="00472F4D"/>
    <w:rsid w:val="00476DB8"/>
    <w:rsid w:val="0048504A"/>
    <w:rsid w:val="00490043"/>
    <w:rsid w:val="00493940"/>
    <w:rsid w:val="004A40F2"/>
    <w:rsid w:val="004A4B6E"/>
    <w:rsid w:val="004B1553"/>
    <w:rsid w:val="004B7BC7"/>
    <w:rsid w:val="004C4D73"/>
    <w:rsid w:val="004D2D9C"/>
    <w:rsid w:val="004D6EDC"/>
    <w:rsid w:val="004E0F05"/>
    <w:rsid w:val="004E38ED"/>
    <w:rsid w:val="004F7895"/>
    <w:rsid w:val="00502486"/>
    <w:rsid w:val="00506829"/>
    <w:rsid w:val="00507C24"/>
    <w:rsid w:val="00510E73"/>
    <w:rsid w:val="00512324"/>
    <w:rsid w:val="00512DB7"/>
    <w:rsid w:val="005132FC"/>
    <w:rsid w:val="00515FAE"/>
    <w:rsid w:val="00516898"/>
    <w:rsid w:val="00521975"/>
    <w:rsid w:val="005245F9"/>
    <w:rsid w:val="00527F32"/>
    <w:rsid w:val="00550046"/>
    <w:rsid w:val="0055087A"/>
    <w:rsid w:val="0055253A"/>
    <w:rsid w:val="00552854"/>
    <w:rsid w:val="005552AB"/>
    <w:rsid w:val="00560698"/>
    <w:rsid w:val="00560BAA"/>
    <w:rsid w:val="00582E7F"/>
    <w:rsid w:val="00590130"/>
    <w:rsid w:val="00591F09"/>
    <w:rsid w:val="00595C5C"/>
    <w:rsid w:val="00596FF5"/>
    <w:rsid w:val="005B258B"/>
    <w:rsid w:val="005B4FD7"/>
    <w:rsid w:val="005C272B"/>
    <w:rsid w:val="005C6064"/>
    <w:rsid w:val="005C6FE6"/>
    <w:rsid w:val="005D654B"/>
    <w:rsid w:val="005F06A8"/>
    <w:rsid w:val="005F286E"/>
    <w:rsid w:val="005F2ECB"/>
    <w:rsid w:val="005F5E42"/>
    <w:rsid w:val="005F6122"/>
    <w:rsid w:val="00600490"/>
    <w:rsid w:val="006044E3"/>
    <w:rsid w:val="00606D49"/>
    <w:rsid w:val="0061301D"/>
    <w:rsid w:val="0061629A"/>
    <w:rsid w:val="0062176F"/>
    <w:rsid w:val="00625D38"/>
    <w:rsid w:val="006346B3"/>
    <w:rsid w:val="00634917"/>
    <w:rsid w:val="00635A51"/>
    <w:rsid w:val="00635C32"/>
    <w:rsid w:val="00636C46"/>
    <w:rsid w:val="0064743E"/>
    <w:rsid w:val="006506B7"/>
    <w:rsid w:val="00661244"/>
    <w:rsid w:val="00662190"/>
    <w:rsid w:val="00665E7A"/>
    <w:rsid w:val="0067189B"/>
    <w:rsid w:val="00674AA5"/>
    <w:rsid w:val="0068620F"/>
    <w:rsid w:val="006965F7"/>
    <w:rsid w:val="006A4409"/>
    <w:rsid w:val="006A501D"/>
    <w:rsid w:val="006B090A"/>
    <w:rsid w:val="006B0C86"/>
    <w:rsid w:val="006B3F51"/>
    <w:rsid w:val="006B7521"/>
    <w:rsid w:val="006B7718"/>
    <w:rsid w:val="006D1204"/>
    <w:rsid w:val="006D2C9F"/>
    <w:rsid w:val="006D2E5C"/>
    <w:rsid w:val="006E0E89"/>
    <w:rsid w:val="006E46D0"/>
    <w:rsid w:val="006F500A"/>
    <w:rsid w:val="00702F9A"/>
    <w:rsid w:val="00705346"/>
    <w:rsid w:val="00707962"/>
    <w:rsid w:val="00707C42"/>
    <w:rsid w:val="0071048B"/>
    <w:rsid w:val="00714D09"/>
    <w:rsid w:val="0072178C"/>
    <w:rsid w:val="007266FE"/>
    <w:rsid w:val="00727213"/>
    <w:rsid w:val="00742D4F"/>
    <w:rsid w:val="007601FF"/>
    <w:rsid w:val="00762014"/>
    <w:rsid w:val="00763664"/>
    <w:rsid w:val="00763864"/>
    <w:rsid w:val="00777EE7"/>
    <w:rsid w:val="00785687"/>
    <w:rsid w:val="0078630C"/>
    <w:rsid w:val="007877A3"/>
    <w:rsid w:val="00792484"/>
    <w:rsid w:val="0079567F"/>
    <w:rsid w:val="007A0A2B"/>
    <w:rsid w:val="007A4E1A"/>
    <w:rsid w:val="007A6409"/>
    <w:rsid w:val="007A7D9F"/>
    <w:rsid w:val="007B0D94"/>
    <w:rsid w:val="007C055F"/>
    <w:rsid w:val="007C1941"/>
    <w:rsid w:val="007C6FD4"/>
    <w:rsid w:val="007D03A7"/>
    <w:rsid w:val="007D14C4"/>
    <w:rsid w:val="007D1B1F"/>
    <w:rsid w:val="007D1B59"/>
    <w:rsid w:val="007D5376"/>
    <w:rsid w:val="007E0519"/>
    <w:rsid w:val="007E15E0"/>
    <w:rsid w:val="007F4D36"/>
    <w:rsid w:val="007F55C8"/>
    <w:rsid w:val="00801C63"/>
    <w:rsid w:val="00804B8C"/>
    <w:rsid w:val="00807ED6"/>
    <w:rsid w:val="00817839"/>
    <w:rsid w:val="0082088C"/>
    <w:rsid w:val="0082647A"/>
    <w:rsid w:val="00827030"/>
    <w:rsid w:val="00827719"/>
    <w:rsid w:val="008322EB"/>
    <w:rsid w:val="00833023"/>
    <w:rsid w:val="008333D3"/>
    <w:rsid w:val="00834B7A"/>
    <w:rsid w:val="00843FB7"/>
    <w:rsid w:val="00844F8D"/>
    <w:rsid w:val="00851065"/>
    <w:rsid w:val="008511EE"/>
    <w:rsid w:val="008628A7"/>
    <w:rsid w:val="00863ACB"/>
    <w:rsid w:val="00866085"/>
    <w:rsid w:val="00875F55"/>
    <w:rsid w:val="00881441"/>
    <w:rsid w:val="00883424"/>
    <w:rsid w:val="0088770A"/>
    <w:rsid w:val="00891734"/>
    <w:rsid w:val="008A0007"/>
    <w:rsid w:val="008A18EA"/>
    <w:rsid w:val="008A3680"/>
    <w:rsid w:val="008B52AD"/>
    <w:rsid w:val="008B7D14"/>
    <w:rsid w:val="008C0DCD"/>
    <w:rsid w:val="008C2434"/>
    <w:rsid w:val="008C3D71"/>
    <w:rsid w:val="008C6975"/>
    <w:rsid w:val="008D735A"/>
    <w:rsid w:val="008E05B9"/>
    <w:rsid w:val="008E564A"/>
    <w:rsid w:val="008F4541"/>
    <w:rsid w:val="0090406D"/>
    <w:rsid w:val="009054C2"/>
    <w:rsid w:val="00906A58"/>
    <w:rsid w:val="0091178B"/>
    <w:rsid w:val="00920A8E"/>
    <w:rsid w:val="00922BC2"/>
    <w:rsid w:val="00924362"/>
    <w:rsid w:val="009247AC"/>
    <w:rsid w:val="0092605A"/>
    <w:rsid w:val="0093306B"/>
    <w:rsid w:val="00940BB3"/>
    <w:rsid w:val="00940C4D"/>
    <w:rsid w:val="009427B6"/>
    <w:rsid w:val="009535D9"/>
    <w:rsid w:val="00955D8E"/>
    <w:rsid w:val="00962745"/>
    <w:rsid w:val="00963B7C"/>
    <w:rsid w:val="00964A0B"/>
    <w:rsid w:val="009729FA"/>
    <w:rsid w:val="009769BA"/>
    <w:rsid w:val="00976C83"/>
    <w:rsid w:val="00982FD4"/>
    <w:rsid w:val="009922E1"/>
    <w:rsid w:val="009924F4"/>
    <w:rsid w:val="009934F7"/>
    <w:rsid w:val="009966DB"/>
    <w:rsid w:val="009B4596"/>
    <w:rsid w:val="009B6BC2"/>
    <w:rsid w:val="009C31E0"/>
    <w:rsid w:val="009E6C10"/>
    <w:rsid w:val="009E6D65"/>
    <w:rsid w:val="00A11359"/>
    <w:rsid w:val="00A13F0F"/>
    <w:rsid w:val="00A203FE"/>
    <w:rsid w:val="00A22076"/>
    <w:rsid w:val="00A23330"/>
    <w:rsid w:val="00A24C22"/>
    <w:rsid w:val="00A25AF7"/>
    <w:rsid w:val="00A30869"/>
    <w:rsid w:val="00A32DFF"/>
    <w:rsid w:val="00A454E8"/>
    <w:rsid w:val="00A52528"/>
    <w:rsid w:val="00A54EB3"/>
    <w:rsid w:val="00A55369"/>
    <w:rsid w:val="00A724C9"/>
    <w:rsid w:val="00A8001B"/>
    <w:rsid w:val="00A806E8"/>
    <w:rsid w:val="00A833CA"/>
    <w:rsid w:val="00A84CCF"/>
    <w:rsid w:val="00A87AEE"/>
    <w:rsid w:val="00A91346"/>
    <w:rsid w:val="00A91DBF"/>
    <w:rsid w:val="00AA3FC8"/>
    <w:rsid w:val="00AA61E8"/>
    <w:rsid w:val="00AC3CFA"/>
    <w:rsid w:val="00AC3D58"/>
    <w:rsid w:val="00AD089F"/>
    <w:rsid w:val="00AD0B78"/>
    <w:rsid w:val="00AD6B15"/>
    <w:rsid w:val="00AD6FD0"/>
    <w:rsid w:val="00AD74BB"/>
    <w:rsid w:val="00AE5837"/>
    <w:rsid w:val="00AE6DDB"/>
    <w:rsid w:val="00AF454D"/>
    <w:rsid w:val="00AF4BD4"/>
    <w:rsid w:val="00B07D0E"/>
    <w:rsid w:val="00B11265"/>
    <w:rsid w:val="00B22D57"/>
    <w:rsid w:val="00B32D5D"/>
    <w:rsid w:val="00B34D4F"/>
    <w:rsid w:val="00B36BB9"/>
    <w:rsid w:val="00B41672"/>
    <w:rsid w:val="00B466B9"/>
    <w:rsid w:val="00B46E15"/>
    <w:rsid w:val="00B53225"/>
    <w:rsid w:val="00B66A24"/>
    <w:rsid w:val="00B8523B"/>
    <w:rsid w:val="00B91F67"/>
    <w:rsid w:val="00B93E2D"/>
    <w:rsid w:val="00B95BB6"/>
    <w:rsid w:val="00BA1CEF"/>
    <w:rsid w:val="00BC1301"/>
    <w:rsid w:val="00BC2030"/>
    <w:rsid w:val="00BD4F34"/>
    <w:rsid w:val="00BD6E59"/>
    <w:rsid w:val="00BE24A1"/>
    <w:rsid w:val="00BE4A5B"/>
    <w:rsid w:val="00BF2C1D"/>
    <w:rsid w:val="00BF2E1C"/>
    <w:rsid w:val="00BF59BF"/>
    <w:rsid w:val="00C0009B"/>
    <w:rsid w:val="00C03C07"/>
    <w:rsid w:val="00C06D44"/>
    <w:rsid w:val="00C10EA0"/>
    <w:rsid w:val="00C1423A"/>
    <w:rsid w:val="00C167C7"/>
    <w:rsid w:val="00C17388"/>
    <w:rsid w:val="00C266DC"/>
    <w:rsid w:val="00C336BB"/>
    <w:rsid w:val="00C33722"/>
    <w:rsid w:val="00C34D56"/>
    <w:rsid w:val="00C34DDA"/>
    <w:rsid w:val="00C42309"/>
    <w:rsid w:val="00C42A9E"/>
    <w:rsid w:val="00C44766"/>
    <w:rsid w:val="00C44939"/>
    <w:rsid w:val="00C51E74"/>
    <w:rsid w:val="00C56E7E"/>
    <w:rsid w:val="00C570C2"/>
    <w:rsid w:val="00C65EDF"/>
    <w:rsid w:val="00C724C9"/>
    <w:rsid w:val="00C73B86"/>
    <w:rsid w:val="00C87AA0"/>
    <w:rsid w:val="00C91FC8"/>
    <w:rsid w:val="00C93DA7"/>
    <w:rsid w:val="00CA123B"/>
    <w:rsid w:val="00CB0540"/>
    <w:rsid w:val="00CB06C0"/>
    <w:rsid w:val="00CB2D4F"/>
    <w:rsid w:val="00CB38C4"/>
    <w:rsid w:val="00CB71D0"/>
    <w:rsid w:val="00CC019E"/>
    <w:rsid w:val="00CC3B1E"/>
    <w:rsid w:val="00CC742C"/>
    <w:rsid w:val="00CF27F6"/>
    <w:rsid w:val="00CF5E87"/>
    <w:rsid w:val="00D0172C"/>
    <w:rsid w:val="00D12594"/>
    <w:rsid w:val="00D1282A"/>
    <w:rsid w:val="00D45BF0"/>
    <w:rsid w:val="00D544F3"/>
    <w:rsid w:val="00D62A80"/>
    <w:rsid w:val="00D85BEC"/>
    <w:rsid w:val="00DA6957"/>
    <w:rsid w:val="00DB282B"/>
    <w:rsid w:val="00DB41C0"/>
    <w:rsid w:val="00DC5392"/>
    <w:rsid w:val="00DC79A3"/>
    <w:rsid w:val="00DD0169"/>
    <w:rsid w:val="00DD0F2D"/>
    <w:rsid w:val="00DD52C2"/>
    <w:rsid w:val="00DD7134"/>
    <w:rsid w:val="00DD79BF"/>
    <w:rsid w:val="00DF1797"/>
    <w:rsid w:val="00DF26AB"/>
    <w:rsid w:val="00DF3D2B"/>
    <w:rsid w:val="00DF6C5C"/>
    <w:rsid w:val="00E15D91"/>
    <w:rsid w:val="00E25D54"/>
    <w:rsid w:val="00E27757"/>
    <w:rsid w:val="00E27A7F"/>
    <w:rsid w:val="00E3296C"/>
    <w:rsid w:val="00E33E40"/>
    <w:rsid w:val="00E364B8"/>
    <w:rsid w:val="00E44118"/>
    <w:rsid w:val="00E4537A"/>
    <w:rsid w:val="00E534AA"/>
    <w:rsid w:val="00E5358E"/>
    <w:rsid w:val="00E64722"/>
    <w:rsid w:val="00E754CB"/>
    <w:rsid w:val="00E75CAC"/>
    <w:rsid w:val="00E76761"/>
    <w:rsid w:val="00E82306"/>
    <w:rsid w:val="00E87BE5"/>
    <w:rsid w:val="00E936F2"/>
    <w:rsid w:val="00E94659"/>
    <w:rsid w:val="00E96501"/>
    <w:rsid w:val="00E97A91"/>
    <w:rsid w:val="00EA2805"/>
    <w:rsid w:val="00EA77EC"/>
    <w:rsid w:val="00EB6F77"/>
    <w:rsid w:val="00EB7CD4"/>
    <w:rsid w:val="00EC01FE"/>
    <w:rsid w:val="00EC09B2"/>
    <w:rsid w:val="00EC36AF"/>
    <w:rsid w:val="00EC4A82"/>
    <w:rsid w:val="00EC5E42"/>
    <w:rsid w:val="00EC6247"/>
    <w:rsid w:val="00EC773B"/>
    <w:rsid w:val="00ED222A"/>
    <w:rsid w:val="00EE5AB4"/>
    <w:rsid w:val="00EF21A2"/>
    <w:rsid w:val="00F1457F"/>
    <w:rsid w:val="00F24995"/>
    <w:rsid w:val="00F25946"/>
    <w:rsid w:val="00F30527"/>
    <w:rsid w:val="00F30DB8"/>
    <w:rsid w:val="00F3671C"/>
    <w:rsid w:val="00F369ED"/>
    <w:rsid w:val="00F413E2"/>
    <w:rsid w:val="00F439E6"/>
    <w:rsid w:val="00F44726"/>
    <w:rsid w:val="00F447C7"/>
    <w:rsid w:val="00F53C46"/>
    <w:rsid w:val="00F54F09"/>
    <w:rsid w:val="00F55CF3"/>
    <w:rsid w:val="00F714E2"/>
    <w:rsid w:val="00F75E2C"/>
    <w:rsid w:val="00F7634C"/>
    <w:rsid w:val="00F91328"/>
    <w:rsid w:val="00FA280E"/>
    <w:rsid w:val="00FA4948"/>
    <w:rsid w:val="00FA4FC4"/>
    <w:rsid w:val="00FA5E37"/>
    <w:rsid w:val="00FB654D"/>
    <w:rsid w:val="00FC15B8"/>
    <w:rsid w:val="00FC4C3E"/>
    <w:rsid w:val="00FD5983"/>
    <w:rsid w:val="00FE130A"/>
    <w:rsid w:val="00FE251B"/>
    <w:rsid w:val="00FE4B40"/>
    <w:rsid w:val="00FF0AC5"/>
    <w:rsid w:val="00FF1C6F"/>
    <w:rsid w:val="00FF2831"/>
    <w:rsid w:val="024F5791"/>
    <w:rsid w:val="03327D06"/>
    <w:rsid w:val="05AF7D56"/>
    <w:rsid w:val="06BB7EF6"/>
    <w:rsid w:val="084A529C"/>
    <w:rsid w:val="096E61D9"/>
    <w:rsid w:val="09E1160D"/>
    <w:rsid w:val="0A4303EC"/>
    <w:rsid w:val="0AF84455"/>
    <w:rsid w:val="0BA06A6A"/>
    <w:rsid w:val="0BE91E8E"/>
    <w:rsid w:val="0ED85756"/>
    <w:rsid w:val="0F81096A"/>
    <w:rsid w:val="0FC27FAC"/>
    <w:rsid w:val="14394DB3"/>
    <w:rsid w:val="15F858F7"/>
    <w:rsid w:val="16265B95"/>
    <w:rsid w:val="170E5F87"/>
    <w:rsid w:val="1B6B12B1"/>
    <w:rsid w:val="1BDE19F3"/>
    <w:rsid w:val="1C7F63C7"/>
    <w:rsid w:val="1F700507"/>
    <w:rsid w:val="1FAC6353"/>
    <w:rsid w:val="204C32B6"/>
    <w:rsid w:val="22730D36"/>
    <w:rsid w:val="242C15DB"/>
    <w:rsid w:val="25F90C8E"/>
    <w:rsid w:val="27B042AB"/>
    <w:rsid w:val="282C5EEC"/>
    <w:rsid w:val="28F46018"/>
    <w:rsid w:val="29176206"/>
    <w:rsid w:val="29C46012"/>
    <w:rsid w:val="2A8354DF"/>
    <w:rsid w:val="2C5F3401"/>
    <w:rsid w:val="2C803777"/>
    <w:rsid w:val="2D156EFC"/>
    <w:rsid w:val="30EF71A1"/>
    <w:rsid w:val="310312B6"/>
    <w:rsid w:val="32384926"/>
    <w:rsid w:val="33993F8D"/>
    <w:rsid w:val="35A50241"/>
    <w:rsid w:val="35C7660D"/>
    <w:rsid w:val="361F3AEE"/>
    <w:rsid w:val="37B40B01"/>
    <w:rsid w:val="380339B7"/>
    <w:rsid w:val="38323762"/>
    <w:rsid w:val="39C35C60"/>
    <w:rsid w:val="3B827031"/>
    <w:rsid w:val="3DCD22E5"/>
    <w:rsid w:val="3E7B3A0E"/>
    <w:rsid w:val="4254491D"/>
    <w:rsid w:val="42A83AA7"/>
    <w:rsid w:val="43646B02"/>
    <w:rsid w:val="464C5A48"/>
    <w:rsid w:val="46EE4C55"/>
    <w:rsid w:val="47CF0CEA"/>
    <w:rsid w:val="47EF59E6"/>
    <w:rsid w:val="4B7306BB"/>
    <w:rsid w:val="4B96350B"/>
    <w:rsid w:val="50E1331F"/>
    <w:rsid w:val="5155101A"/>
    <w:rsid w:val="53E26AC7"/>
    <w:rsid w:val="544213F6"/>
    <w:rsid w:val="55337A1E"/>
    <w:rsid w:val="561F1C96"/>
    <w:rsid w:val="56A711B0"/>
    <w:rsid w:val="595C56EC"/>
    <w:rsid w:val="59984A12"/>
    <w:rsid w:val="59A03AC4"/>
    <w:rsid w:val="5AA85EDA"/>
    <w:rsid w:val="5B5B3809"/>
    <w:rsid w:val="5BF55D5F"/>
    <w:rsid w:val="5DCA1E31"/>
    <w:rsid w:val="5E233E98"/>
    <w:rsid w:val="5F2E1479"/>
    <w:rsid w:val="67077F7E"/>
    <w:rsid w:val="6765234C"/>
    <w:rsid w:val="68576C89"/>
    <w:rsid w:val="69176D4E"/>
    <w:rsid w:val="69505C3A"/>
    <w:rsid w:val="69F24DC2"/>
    <w:rsid w:val="6C2255DA"/>
    <w:rsid w:val="6CD50CD5"/>
    <w:rsid w:val="6DD229E2"/>
    <w:rsid w:val="6E24581D"/>
    <w:rsid w:val="6EF5699A"/>
    <w:rsid w:val="6F5B3EA8"/>
    <w:rsid w:val="72BF2F76"/>
    <w:rsid w:val="76AC4B69"/>
    <w:rsid w:val="79873F3F"/>
    <w:rsid w:val="7B450F15"/>
    <w:rsid w:val="7D5B33A0"/>
    <w:rsid w:val="7EF7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703FAB"/>
  <w15:docId w15:val="{64A664E3-1DF7-4BDE-B212-1871A3F5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pPr>
      <w:widowControl w:val="0"/>
      <w:jc w:val="both"/>
    </w:pPr>
    <w:rPr>
      <w:rFonts w:ascii="Calibri" w:hAnsi="Calibri"/>
      <w:kern w:val="2"/>
      <w:sz w:val="21"/>
      <w:szCs w:val="22"/>
    </w:rPr>
  </w:style>
  <w:style w:type="paragraph" w:styleId="1">
    <w:name w:val="heading 1"/>
    <w:basedOn w:val="a5"/>
    <w:next w:val="a5"/>
    <w:link w:val="10"/>
    <w:uiPriority w:val="9"/>
    <w:qFormat/>
    <w:pPr>
      <w:keepNext/>
      <w:keepLines/>
      <w:spacing w:before="340" w:after="330" w:line="578" w:lineRule="auto"/>
      <w:outlineLvl w:val="0"/>
    </w:pPr>
    <w:rPr>
      <w:b/>
      <w:bCs/>
      <w:kern w:val="44"/>
      <w:sz w:val="44"/>
      <w:szCs w:val="44"/>
    </w:rPr>
  </w:style>
  <w:style w:type="paragraph" w:styleId="2">
    <w:name w:val="heading 2"/>
    <w:basedOn w:val="a5"/>
    <w:next w:val="a5"/>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5"/>
    <w:next w:val="a5"/>
    <w:link w:val="30"/>
    <w:uiPriority w:val="9"/>
    <w:qFormat/>
    <w:pPr>
      <w:keepNext/>
      <w:keepLines/>
      <w:spacing w:before="260" w:after="260" w:line="416" w:lineRule="auto"/>
      <w:outlineLvl w:val="2"/>
    </w:pPr>
    <w:rPr>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annotation text"/>
    <w:basedOn w:val="a5"/>
    <w:link w:val="aa"/>
    <w:uiPriority w:val="99"/>
    <w:unhideWhenUsed/>
    <w:qFormat/>
    <w:pPr>
      <w:jc w:val="left"/>
    </w:pPr>
  </w:style>
  <w:style w:type="paragraph" w:styleId="TOC3">
    <w:name w:val="toc 3"/>
    <w:basedOn w:val="a5"/>
    <w:next w:val="a5"/>
    <w:uiPriority w:val="39"/>
    <w:unhideWhenUsed/>
    <w:qFormat/>
    <w:pPr>
      <w:widowControl/>
      <w:spacing w:after="100" w:line="276" w:lineRule="auto"/>
      <w:ind w:left="440"/>
      <w:jc w:val="left"/>
    </w:pPr>
    <w:rPr>
      <w:kern w:val="0"/>
      <w:sz w:val="22"/>
    </w:rPr>
  </w:style>
  <w:style w:type="paragraph" w:styleId="ab">
    <w:name w:val="Balloon Text"/>
    <w:basedOn w:val="a5"/>
    <w:link w:val="ac"/>
    <w:uiPriority w:val="99"/>
    <w:unhideWhenUsed/>
    <w:qFormat/>
    <w:rPr>
      <w:sz w:val="18"/>
      <w:szCs w:val="18"/>
    </w:rPr>
  </w:style>
  <w:style w:type="paragraph" w:styleId="ad">
    <w:name w:val="footer"/>
    <w:basedOn w:val="a5"/>
    <w:link w:val="ae"/>
    <w:uiPriority w:val="99"/>
    <w:unhideWhenUsed/>
    <w:qFormat/>
    <w:pPr>
      <w:tabs>
        <w:tab w:val="center" w:pos="4153"/>
        <w:tab w:val="right" w:pos="8306"/>
      </w:tabs>
      <w:snapToGrid w:val="0"/>
      <w:jc w:val="left"/>
    </w:pPr>
    <w:rPr>
      <w:sz w:val="18"/>
      <w:szCs w:val="18"/>
    </w:rPr>
  </w:style>
  <w:style w:type="paragraph" w:styleId="af">
    <w:name w:val="header"/>
    <w:basedOn w:val="a5"/>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unhideWhenUsed/>
    <w:qFormat/>
    <w:pPr>
      <w:widowControl/>
      <w:spacing w:after="100" w:line="276" w:lineRule="auto"/>
      <w:jc w:val="left"/>
    </w:pPr>
    <w:rPr>
      <w:kern w:val="0"/>
      <w:sz w:val="22"/>
    </w:rPr>
  </w:style>
  <w:style w:type="paragraph" w:styleId="af1">
    <w:name w:val="Subtitle"/>
    <w:basedOn w:val="a5"/>
    <w:next w:val="a5"/>
    <w:link w:val="af2"/>
    <w:qFormat/>
    <w:pPr>
      <w:spacing w:before="240" w:after="60" w:line="312" w:lineRule="auto"/>
      <w:jc w:val="center"/>
      <w:outlineLvl w:val="1"/>
    </w:pPr>
    <w:rPr>
      <w:rFonts w:ascii="Cambria" w:hAnsi="Cambria"/>
      <w:b/>
      <w:bCs/>
      <w:kern w:val="28"/>
      <w:sz w:val="32"/>
      <w:szCs w:val="32"/>
    </w:rPr>
  </w:style>
  <w:style w:type="paragraph" w:styleId="TOC2">
    <w:name w:val="toc 2"/>
    <w:basedOn w:val="a5"/>
    <w:next w:val="a5"/>
    <w:uiPriority w:val="39"/>
    <w:unhideWhenUsed/>
    <w:qFormat/>
    <w:pPr>
      <w:widowControl/>
      <w:spacing w:after="100" w:line="276" w:lineRule="auto"/>
      <w:ind w:left="220"/>
      <w:jc w:val="left"/>
    </w:pPr>
    <w:rPr>
      <w:kern w:val="0"/>
      <w:sz w:val="22"/>
    </w:rPr>
  </w:style>
  <w:style w:type="paragraph" w:styleId="af3">
    <w:name w:val="Normal (Web)"/>
    <w:basedOn w:val="a5"/>
    <w:uiPriority w:val="99"/>
    <w:qFormat/>
    <w:pPr>
      <w:spacing w:before="100" w:beforeAutospacing="1" w:after="100" w:afterAutospacing="1"/>
      <w:jc w:val="left"/>
    </w:pPr>
    <w:rPr>
      <w:rFonts w:ascii="Times New Roman" w:hAnsi="Times New Roman"/>
      <w:kern w:val="0"/>
      <w:sz w:val="24"/>
      <w:szCs w:val="20"/>
    </w:rPr>
  </w:style>
  <w:style w:type="paragraph" w:styleId="af4">
    <w:name w:val="Title"/>
    <w:basedOn w:val="a5"/>
    <w:next w:val="a5"/>
    <w:link w:val="af5"/>
    <w:uiPriority w:val="10"/>
    <w:qFormat/>
    <w:pPr>
      <w:spacing w:before="240" w:after="60"/>
      <w:jc w:val="center"/>
      <w:outlineLvl w:val="0"/>
    </w:pPr>
    <w:rPr>
      <w:rFonts w:ascii="Calibri Light" w:hAnsi="Calibri Light"/>
      <w:b/>
      <w:bCs/>
      <w:sz w:val="32"/>
      <w:szCs w:val="32"/>
    </w:rPr>
  </w:style>
  <w:style w:type="paragraph" w:styleId="af6">
    <w:name w:val="annotation subject"/>
    <w:basedOn w:val="a9"/>
    <w:next w:val="a9"/>
    <w:link w:val="af7"/>
    <w:uiPriority w:val="99"/>
    <w:unhideWhenUsed/>
    <w:qFormat/>
    <w:rPr>
      <w:b/>
      <w:bCs/>
    </w:rPr>
  </w:style>
  <w:style w:type="table" w:styleId="af8">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FollowedHyperlink"/>
    <w:uiPriority w:val="99"/>
    <w:unhideWhenUsed/>
    <w:qFormat/>
    <w:rPr>
      <w:color w:val="800080"/>
      <w:u w:val="single"/>
    </w:rPr>
  </w:style>
  <w:style w:type="character" w:styleId="afa">
    <w:name w:val="Emphasis"/>
    <w:uiPriority w:val="20"/>
    <w:qFormat/>
    <w:rPr>
      <w:rFonts w:cs="Times New Roman"/>
      <w:color w:val="DD4B39"/>
    </w:rPr>
  </w:style>
  <w:style w:type="character" w:styleId="afb">
    <w:name w:val="Hyperlink"/>
    <w:basedOn w:val="a6"/>
    <w:uiPriority w:val="99"/>
    <w:unhideWhenUsed/>
    <w:qFormat/>
    <w:rPr>
      <w:rFonts w:ascii="Arial" w:hAnsi="Arial" w:cs="Arial"/>
      <w:color w:val="0000FF"/>
      <w:u w:val="single"/>
    </w:rPr>
  </w:style>
  <w:style w:type="character" w:styleId="afc">
    <w:name w:val="annotation reference"/>
    <w:uiPriority w:val="99"/>
    <w:unhideWhenUsed/>
    <w:qFormat/>
    <w:rPr>
      <w:sz w:val="21"/>
      <w:szCs w:val="21"/>
    </w:rPr>
  </w:style>
  <w:style w:type="character" w:customStyle="1" w:styleId="ae">
    <w:name w:val="页脚 字符"/>
    <w:link w:val="ad"/>
    <w:uiPriority w:val="99"/>
    <w:qFormat/>
    <w:locked/>
    <w:rPr>
      <w:rFonts w:cs="Times New Roman"/>
      <w:sz w:val="18"/>
      <w:szCs w:val="18"/>
    </w:rPr>
  </w:style>
  <w:style w:type="character" w:customStyle="1" w:styleId="af5">
    <w:name w:val="标题 字符"/>
    <w:link w:val="af4"/>
    <w:uiPriority w:val="10"/>
    <w:qFormat/>
    <w:rPr>
      <w:rFonts w:ascii="Calibri Light" w:hAnsi="Calibri Light" w:cs="Times New Roman"/>
      <w:b/>
      <w:bCs/>
      <w:kern w:val="2"/>
      <w:sz w:val="32"/>
      <w:szCs w:val="32"/>
    </w:rPr>
  </w:style>
  <w:style w:type="character" w:customStyle="1" w:styleId="20">
    <w:name w:val="标题 2 字符"/>
    <w:link w:val="2"/>
    <w:uiPriority w:val="9"/>
    <w:qFormat/>
    <w:locked/>
    <w:rPr>
      <w:rFonts w:ascii="Cambria" w:eastAsia="宋体" w:hAnsi="Cambria" w:cs="Times New Roman"/>
      <w:b/>
      <w:bCs/>
      <w:sz w:val="32"/>
      <w:szCs w:val="32"/>
    </w:rPr>
  </w:style>
  <w:style w:type="character" w:customStyle="1" w:styleId="st1">
    <w:name w:val="st1"/>
    <w:qFormat/>
    <w:rPr>
      <w:rFonts w:cs="Times New Roman"/>
    </w:rPr>
  </w:style>
  <w:style w:type="character" w:customStyle="1" w:styleId="ac">
    <w:name w:val="批注框文本 字符"/>
    <w:link w:val="ab"/>
    <w:uiPriority w:val="99"/>
    <w:semiHidden/>
    <w:qFormat/>
    <w:locked/>
    <w:rPr>
      <w:rFonts w:cs="Times New Roman"/>
      <w:sz w:val="18"/>
      <w:szCs w:val="18"/>
    </w:rPr>
  </w:style>
  <w:style w:type="character" w:customStyle="1" w:styleId="highlight">
    <w:name w:val="highlight"/>
    <w:qFormat/>
  </w:style>
  <w:style w:type="character" w:customStyle="1" w:styleId="tw4winMark">
    <w:name w:val="tw4winMark"/>
    <w:qFormat/>
    <w:rPr>
      <w:rFonts w:ascii="Courier New" w:hAnsi="Courier New"/>
      <w:vanish/>
      <w:color w:val="800080"/>
      <w:vertAlign w:val="subscript"/>
    </w:rPr>
  </w:style>
  <w:style w:type="character" w:customStyle="1" w:styleId="high-light-bg">
    <w:name w:val="high-light-bg"/>
    <w:qFormat/>
  </w:style>
  <w:style w:type="character" w:customStyle="1" w:styleId="apple-converted-space">
    <w:name w:val="apple-converted-space"/>
    <w:qFormat/>
  </w:style>
  <w:style w:type="character" w:customStyle="1" w:styleId="af2">
    <w:name w:val="副标题 字符"/>
    <w:link w:val="af1"/>
    <w:qFormat/>
    <w:rPr>
      <w:rFonts w:ascii="Cambria" w:hAnsi="Cambria"/>
      <w:b/>
      <w:bCs/>
      <w:kern w:val="28"/>
      <w:sz w:val="32"/>
      <w:szCs w:val="32"/>
    </w:rPr>
  </w:style>
  <w:style w:type="character" w:customStyle="1" w:styleId="aa">
    <w:name w:val="批注文字 字符"/>
    <w:link w:val="a9"/>
    <w:uiPriority w:val="99"/>
    <w:semiHidden/>
    <w:qFormat/>
    <w:rPr>
      <w:kern w:val="2"/>
      <w:sz w:val="21"/>
      <w:szCs w:val="22"/>
    </w:rPr>
  </w:style>
  <w:style w:type="character" w:customStyle="1" w:styleId="30">
    <w:name w:val="标题 3 字符"/>
    <w:link w:val="3"/>
    <w:uiPriority w:val="9"/>
    <w:semiHidden/>
    <w:qFormat/>
    <w:rPr>
      <w:b/>
      <w:bCs/>
      <w:kern w:val="2"/>
      <w:sz w:val="32"/>
      <w:szCs w:val="32"/>
    </w:rPr>
  </w:style>
  <w:style w:type="character" w:customStyle="1" w:styleId="10">
    <w:name w:val="标题 1 字符"/>
    <w:link w:val="1"/>
    <w:uiPriority w:val="9"/>
    <w:qFormat/>
    <w:locked/>
    <w:rPr>
      <w:rFonts w:cs="Times New Roman"/>
      <w:b/>
      <w:bCs/>
      <w:kern w:val="44"/>
      <w:sz w:val="44"/>
      <w:szCs w:val="44"/>
    </w:rPr>
  </w:style>
  <w:style w:type="character" w:customStyle="1" w:styleId="af7">
    <w:name w:val="批注主题 字符"/>
    <w:link w:val="af6"/>
    <w:uiPriority w:val="99"/>
    <w:semiHidden/>
    <w:qFormat/>
    <w:rPr>
      <w:b/>
      <w:bCs/>
      <w:kern w:val="2"/>
      <w:sz w:val="21"/>
      <w:szCs w:val="22"/>
    </w:rPr>
  </w:style>
  <w:style w:type="character" w:customStyle="1" w:styleId="l">
    <w:name w:val="l"/>
    <w:qFormat/>
  </w:style>
  <w:style w:type="character" w:customStyle="1" w:styleId="af0">
    <w:name w:val="页眉 字符"/>
    <w:link w:val="af"/>
    <w:uiPriority w:val="99"/>
    <w:qFormat/>
    <w:locked/>
    <w:rPr>
      <w:rFonts w:cs="Times New Roman"/>
      <w:sz w:val="18"/>
      <w:szCs w:val="18"/>
    </w:rPr>
  </w:style>
  <w:style w:type="character" w:customStyle="1" w:styleId="Char">
    <w:name w:val="段 Char"/>
    <w:link w:val="afd"/>
    <w:qFormat/>
    <w:rPr>
      <w:rFonts w:ascii="宋体" w:hAnsi="Times New Roman"/>
      <w:sz w:val="21"/>
      <w:lang w:val="en-US" w:eastAsia="zh-CN"/>
    </w:rPr>
  </w:style>
  <w:style w:type="paragraph" w:customStyle="1" w:styleId="afd">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customStyle="1" w:styleId="affiliation">
    <w:name w:val="affiliation"/>
    <w:basedOn w:val="a5"/>
    <w:qFormat/>
    <w:pPr>
      <w:widowControl/>
      <w:spacing w:before="100" w:beforeAutospacing="1" w:after="100" w:afterAutospacing="1"/>
      <w:jc w:val="left"/>
    </w:pPr>
    <w:rPr>
      <w:rFonts w:ascii="宋体" w:hAnsi="宋体" w:cs="宋体"/>
      <w:kern w:val="0"/>
      <w:sz w:val="24"/>
      <w:szCs w:val="24"/>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a2">
    <w:name w:val="三级条标题"/>
    <w:basedOn w:val="a1"/>
    <w:next w:val="afd"/>
    <w:uiPriority w:val="99"/>
    <w:qFormat/>
    <w:pPr>
      <w:numPr>
        <w:ilvl w:val="3"/>
      </w:numPr>
      <w:outlineLvl w:val="4"/>
    </w:pPr>
  </w:style>
  <w:style w:type="paragraph" w:customStyle="1" w:styleId="a1">
    <w:name w:val="二级条标题"/>
    <w:basedOn w:val="a0"/>
    <w:next w:val="afd"/>
    <w:uiPriority w:val="99"/>
    <w:qFormat/>
    <w:pPr>
      <w:numPr>
        <w:ilvl w:val="2"/>
      </w:numPr>
      <w:spacing w:before="50" w:after="50"/>
      <w:outlineLvl w:val="3"/>
    </w:pPr>
  </w:style>
  <w:style w:type="paragraph" w:customStyle="1" w:styleId="a0">
    <w:name w:val="一级条标题"/>
    <w:next w:val="afd"/>
    <w:uiPriority w:val="99"/>
    <w:qFormat/>
    <w:pPr>
      <w:numPr>
        <w:ilvl w:val="1"/>
        <w:numId w:val="1"/>
      </w:numPr>
      <w:spacing w:beforeLines="50" w:afterLines="50"/>
      <w:ind w:left="0"/>
      <w:outlineLvl w:val="2"/>
    </w:pPr>
    <w:rPr>
      <w:rFonts w:ascii="黑体" w:eastAsia="黑体"/>
      <w:sz w:val="21"/>
      <w:szCs w:val="21"/>
    </w:rPr>
  </w:style>
  <w:style w:type="paragraph" w:customStyle="1" w:styleId="a3">
    <w:name w:val="四级条标题"/>
    <w:basedOn w:val="a2"/>
    <w:next w:val="afd"/>
    <w:uiPriority w:val="99"/>
    <w:qFormat/>
    <w:pPr>
      <w:numPr>
        <w:ilvl w:val="4"/>
      </w:numPr>
      <w:outlineLvl w:val="5"/>
    </w:pPr>
  </w:style>
  <w:style w:type="paragraph" w:customStyle="1" w:styleId="21">
    <w:name w:val="标题2"/>
    <w:basedOn w:val="1"/>
    <w:qFormat/>
    <w:pPr>
      <w:keepNext w:val="0"/>
      <w:keepLines w:val="0"/>
      <w:autoSpaceDE w:val="0"/>
      <w:autoSpaceDN w:val="0"/>
      <w:adjustRightInd w:val="0"/>
      <w:spacing w:beforeLines="100" w:before="312" w:afterLines="100" w:after="312" w:line="240" w:lineRule="auto"/>
      <w:jc w:val="left"/>
      <w:outlineLvl w:val="1"/>
    </w:pPr>
    <w:rPr>
      <w:rFonts w:ascii="Arial" w:hAnsi="Arial"/>
      <w:kern w:val="0"/>
      <w:sz w:val="24"/>
      <w:szCs w:val="28"/>
      <w:u w:val="single"/>
      <w:lang w:val="zh-CN" w:bidi="hi-IN"/>
    </w:rPr>
  </w:style>
  <w:style w:type="paragraph" w:customStyle="1" w:styleId="ordinary-output">
    <w:name w:val="ordinary-output"/>
    <w:basedOn w:val="a5"/>
    <w:qFormat/>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1"/>
    <w:next w:val="a5"/>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5"/>
    <w:uiPriority w:val="34"/>
    <w:qFormat/>
    <w:pPr>
      <w:spacing w:line="300" w:lineRule="auto"/>
      <w:ind w:firstLineChars="200" w:firstLine="420"/>
    </w:pPr>
  </w:style>
  <w:style w:type="paragraph" w:styleId="afe">
    <w:name w:val="List Paragraph"/>
    <w:basedOn w:val="a5"/>
    <w:uiPriority w:val="34"/>
    <w:qFormat/>
    <w:pPr>
      <w:ind w:firstLineChars="200" w:firstLine="420"/>
    </w:pPr>
  </w:style>
  <w:style w:type="paragraph" w:customStyle="1" w:styleId="a">
    <w:name w:val="章标题"/>
    <w:next w:val="afd"/>
    <w:uiPriority w:val="99"/>
    <w:qFormat/>
    <w:pPr>
      <w:numPr>
        <w:numId w:val="1"/>
      </w:numPr>
      <w:spacing w:beforeLines="100" w:afterLines="100"/>
      <w:jc w:val="both"/>
      <w:outlineLvl w:val="1"/>
    </w:pPr>
    <w:rPr>
      <w:rFonts w:ascii="黑体" w:eastAsia="黑体"/>
      <w:sz w:val="21"/>
    </w:rPr>
  </w:style>
  <w:style w:type="paragraph" w:customStyle="1" w:styleId="12">
    <w:name w:val="修订1"/>
    <w:uiPriority w:val="99"/>
    <w:semiHidden/>
    <w:qFormat/>
    <w:rPr>
      <w:rFonts w:ascii="Calibri" w:hAnsi="Calibri"/>
      <w:kern w:val="2"/>
      <w:sz w:val="21"/>
      <w:szCs w:val="22"/>
    </w:rPr>
  </w:style>
  <w:style w:type="paragraph" w:customStyle="1" w:styleId="abstract">
    <w:name w:val="abstract"/>
    <w:basedOn w:val="a5"/>
    <w:qFormat/>
    <w:pPr>
      <w:widowControl/>
      <w:spacing w:before="100" w:beforeAutospacing="1" w:after="100" w:afterAutospacing="1"/>
      <w:jc w:val="left"/>
    </w:pPr>
    <w:rPr>
      <w:rFonts w:ascii="宋体" w:hAnsi="宋体" w:cs="宋体"/>
      <w:kern w:val="0"/>
      <w:sz w:val="24"/>
      <w:szCs w:val="24"/>
    </w:rPr>
  </w:style>
  <w:style w:type="paragraph" w:customStyle="1" w:styleId="abstracts">
    <w:name w:val="abstracts"/>
    <w:basedOn w:val="a5"/>
    <w:qFormat/>
    <w:pPr>
      <w:widowControl/>
      <w:spacing w:before="100" w:beforeAutospacing="1" w:after="100" w:afterAutospacing="1"/>
      <w:jc w:val="left"/>
    </w:pPr>
    <w:rPr>
      <w:rFonts w:ascii="宋体" w:hAnsi="宋体" w:cs="宋体"/>
      <w:kern w:val="0"/>
      <w:sz w:val="24"/>
      <w:szCs w:val="24"/>
    </w:rPr>
  </w:style>
  <w:style w:type="paragraph" w:customStyle="1" w:styleId="a4">
    <w:name w:val="五级条标题"/>
    <w:basedOn w:val="a3"/>
    <w:next w:val="afd"/>
    <w:uiPriority w:val="99"/>
    <w:qFormat/>
    <w:pPr>
      <w:numPr>
        <w:ilvl w:val="5"/>
      </w:numPr>
      <w:outlineLvl w:val="6"/>
    </w:pPr>
  </w:style>
  <w:style w:type="table" w:customStyle="1" w:styleId="TableGrid1">
    <w:name w:val="Table Grid1"/>
    <w:basedOn w:val="a7"/>
    <w:uiPriority w:val="59"/>
    <w:qFormat/>
    <w:pPr>
      <w:ind w:firstLineChars="200" w:firstLine="200"/>
      <w:jc w:val="both"/>
    </w:pPr>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443</Words>
  <Characters>2527</Characters>
  <Application>Microsoft Office Word</Application>
  <DocSecurity>0</DocSecurity>
  <Lines>21</Lines>
  <Paragraphs>5</Paragraphs>
  <ScaleCrop>false</ScaleCrop>
  <Company>thinkpad's</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Chuanyong Hu</dc:creator>
  <cp:lastModifiedBy>张 婷</cp:lastModifiedBy>
  <cp:revision>10</cp:revision>
  <cp:lastPrinted>2019-02-28T08:20:00Z</cp:lastPrinted>
  <dcterms:created xsi:type="dcterms:W3CDTF">2019-11-08T00:09:00Z</dcterms:created>
  <dcterms:modified xsi:type="dcterms:W3CDTF">2020-08-28T09:08:00Z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