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p14">
  <w:body>
    <w:p ns2:paraId="6AE8983C">
      <w:pPr>
        <w:pStyle w:val="2"/>
        <w:keepNext w:val="0"/>
        <w:keepLines w:val="0"/>
        <w:widowControl/>
        <w:suppressLineNumbers w:val="0"/>
        <w:jc w:val="left"/>
      </w:pPr>
      <w:r>
        <w:rPr>
          <w:b/>
        </w:rPr>
        <w:t>0810—0816 实习周报</w:t>
      </w:r>
    </w:p>
    <w:p ns2:paraId="1959B683">
      <w:pPr>
        <w:pStyle w:val="3"/>
        <w:keepNext w:val="0"/>
        <w:keepLines w:val="0"/>
        <w:widowControl/>
        <w:suppressLineNumbers w:val="0"/>
      </w:pPr>
      <w:r>
        <w:t>姓名：黄诗琅</w:t>
        <w:br/>
        <w:t>实习单位：北京人形机器人创新中心有限公司</w:t>
        <w:br/>
        <w:t>实习时间：2026 年 8 月 10 日—2026 年 8 月 16 日</w:t>
      </w:r>
    </w:p>
    <w:p ns2:paraId="532522D4">
      <w:pPr>
        <w:pStyle w:val="3"/>
        <w:keepNext w:val="0"/>
        <w:keepLines w:val="0"/>
        <w:widowControl/>
        <w:suppressLineNumbers w:val="0"/>
      </w:pPr>
      <w:r>
        <w:t>本周为实习第六周，工作重点是在第五周已建立的单动作训练与部署流程基础上，进一步完成多类动作的批量化训练、严格评估和 sim2sim 验证，并尝试处理持续时间超过两分钟的高复杂度动作。我围绕 LAFAN1 动作数据、xGMR 动作重映射、Isaac Lab 强化学习训练、ONNX 策略导出、xMIGCS 控制以及 xSIM_MUJOCO 物理仿真开展工作。与此前十几秒或单一舞蹈动作相比，本周更关注长时程动作中的累计漂移、局部高难度姿态、检查点选择和数据质量问题，并将“能够播放动作”与“完整、稳定、可部署地执行动作”区分开来，逐步完善自动化证据链。</w:t>
      </w:r>
    </w:p>
    <w:p ns2:paraId="17168192">
      <w:pPr>
        <w:pStyle w:val="3"/>
        <w:keepNext w:val="0"/>
        <w:keepLines w:val="0"/>
        <w:widowControl/>
        <w:suppressLineNumbers w:val="0"/>
      </w:pPr>
      <w:r>
        <w:t>多动作训练方面，我继续推进 FallAndGetUp、FightAndSports、Jumps、Ground、PushAndStumble 和 Fight 六类 LAFAN1 动作的全流程处理。各动作均先经过源 BVH 片段筛选和平台位移检查，再由 xGMR 重映射为 DexEVT2 机器人关节数据，随后转换为 100 Hz、23 个策略关节和 39 个具名刚体的 NPZ 文件。正式训练采用 4096 个并行环境，并根据动作难度组合长时程状态反馈训练与精度训练。训练结束后，不直接使用最后一个 checkpoint，而是对后期多个候选模型进行完整轨迹回放，在名义 seed 42 和随机动力学种子下比较动作完成率、骨盆位置、刚体位置、关节姿态、平台边界和终止原因，以实际回放结果选择模型。六类动作随后均完成了候选筛选、ONNX 导出和对应证据整理。</w:t>
      </w:r>
    </w:p>
    <w:p ns2:paraId="69C34901">
      <w:pPr>
        <w:pStyle w:val="3"/>
        <w:keepNext w:val="0"/>
        <w:keepLines w:val="0"/>
        <w:widowControl/>
        <w:suppressLineNumbers w:val="0"/>
      </w:pPr>
      <w:r>
        <w:t>策略部署与仿真方面，我为上述动作分别生成 xMIGCS 的 BeyondMimic 配置和 ONNX 模型安装项，并逐项完成 MuJoCo sim2sim 操作验证。部署时继续使用 130 维状态反馈观测、23 维动作输出和 29 个 MuJoCo 电机映射，确保 YAML 中的 num_obs、num_actions、locked_joint_map 与 ONNX 网络输入保持一致。我还整理了六个动作各自的启动命令和策略选择方式，检查 ROS 2 domain、Python 路径、动态库路径、仿真器与控制节点的启动顺序，并确认 ESC 只负责释放机器人约束，真正的运动由策略控制节点持续输出。通过分动作验证，我进一步熟悉了从训练 checkpoint 到 ONNX、部署配置、ROS 通信和 MuJoCo 闭环控制之间的完整数据流。</w:t>
      </w:r>
    </w:p>
    <w:p ns2:paraId="31C28D2D">
      <w:pPr>
        <w:pStyle w:val="3"/>
        <w:keepNext w:val="0"/>
        <w:keepLines w:val="0"/>
        <w:widowControl/>
        <w:suppressLineNumbers w:val="0"/>
      </w:pPr>
      <w:r>
        <w:t>长动作筛选方面，为寻找比此前动作更复杂且持续时间更长的新任务，我对 LAFAN1 中多个 BVH 文件进行了定量扫描，综合比较片段时长、根节点平面位移、姿态变化速度和平台可用范围。最终选取 fightAndSports1_subject4.bvh 的第 2760—7260 帧，原始长度约 150 秒，包含连续格斗、快速转身、下蹲、重心切换和多种运动姿态。该片段的根节点单轴最大相对位移约 3.68 m，能够保留原动作的空间运动，而不通过强制固定机器人位置来规避平台问题。动作经重映射和 30 Hz 到 100 Hz 插值后，最初生成 15787 帧、约 157.86 秒的训练数据，并通过 ZIP 完整性、数值有限性、四元数归一化、关节维度、身体名称和平台范围等检查。</w:t>
      </w:r>
    </w:p>
    <w:p ns2:paraId="76A80207">
      <w:pPr>
        <w:pStyle w:val="3"/>
        <w:keepNext w:val="0"/>
        <w:keepLines w:val="0"/>
        <w:widowControl/>
        <w:suppressLineNumbers w:val="0"/>
      </w:pPr>
      <w:r>
        <w:t>长动作训练与评估方面，我设计了由 20 秒、60 秒、100 秒到完整 157.86 秒的课程学习方案，在 4096 环境下依次训练 20000、15000、15000 和 10000 次迭代，总计 60000 次。训练完成后评估了 model_57500 至 model_59996 的六个后期 checkpoint，综合评分选择 model_58000，并成功验证 checkpoint 的 130 维 Actor 输入、346 维 Critic 输入、23 维输出以及 ONNX 权重一致性。但严格的完整轨迹测试显示，所有名义和随机工况都在约 3.44—3.59 秒因骨盆或末端刚体位置误差而终止，动作完成率仅约 2.24%。因此我没有把“训练轮数完成”和“ONNX 能导出”误判为策略通过，也没有部署该不合格模型，而是保留失败视频、指标曲线和终止证据继续定位问题。</w:t>
      </w:r>
    </w:p>
    <w:p ns2:paraId="5C655C78">
      <w:pPr>
        <w:pStyle w:val="3"/>
        <w:keepNext w:val="0"/>
        <w:keepLines w:val="0"/>
        <w:widowControl/>
        <w:suppressLineNumbers w:val="0"/>
      </w:pPr>
      <w:r>
        <w:t>问题排查发现，失败时刻与动作开头过渡结束的时间高度一致。进一步检查参考数据后发现，首次转换使用了 frame_range 1 -1，而项目 README 示例要求从第 10 帧开始；xGMR 最初若干帧的逆运动学尚未稳定，在约 3.45 秒处形成单帧约 0.99 rad 的关节变化、约 0.50 m 的刚体位移和接近 99 rad/s 的关节速度峰值。按 README 改为 frame_range 10 -1 后，我重新生成了 15757 帧、157.56 秒的 V2 数据，开头刚体单帧位移峰值下降至约 0.037 m，并完成 64 环境冒烟测试。目前已从 model_58000 暖启动新的恢复训练，按照 20 秒、60 秒、120 秒和完整时长逐级扩展；后续仍将以完整轨迹和多随机种子结果作为准入条件，通过后才进行视频、ONNX 和 MuJoCo 部署。本周的主要收获是建立了对长动作数据异常、训练指标和真实部署有效性进行分层判断的方法。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ED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2026-07-12T10:30:48Z</dcterms:created>
  <dc:creator>黄诗琅</dc:creator>
  <cp:lastModifiedBy>黄诗琅</cp:lastModifiedBy>
  <dcterms:modified xsi:type="dcterms:W3CDTF">2026-07-12T10:31:15Z</dcterms:modified>
  <dc:title>0803—0809 实习周报</dc:title>
  <dc:subject>实习第五周周报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eyJoZGlkIjoiNGQ4YjZjYmU3OGZhNGIxNWNjM2M3YzFiZWYzYzdhYTAiLCJ1c2VySWQiOiIxMjM1NzU5MjQ2In0=</vt:lpwstr>
  </property>
  <property fmtid="{D5CDD505-2E9C-101B-9397-08002B2CF9AE}" pid="4" name="ICV">
    <vt:lpwstr>0D8C1BFF12644D5DB914B43AB04AE101_12</vt:lpwstr>
  </property>
</Properties>
</file>