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340DF">
      <w:pPr>
        <w:rPr>
          <w:rFonts w:hint="eastAsia" w:ascii="宋体" w:hAnsi="宋体" w:eastAsia="宋体" w:cs="宋体"/>
        </w:rPr>
      </w:pPr>
    </w:p>
    <w:p w14:paraId="2F370306">
      <w:pPr>
        <w:rPr>
          <w:rFonts w:hint="eastAsia" w:ascii="宋体" w:hAnsi="宋体" w:eastAsia="宋体" w:cs="宋体"/>
        </w:rPr>
      </w:pPr>
    </w:p>
    <w:p w14:paraId="087C1B6A">
      <w:pPr>
        <w:spacing w:after="320"/>
        <w:jc w:val="center"/>
        <w:rPr>
          <w:rFonts w:hint="eastAsia" w:ascii="宋体" w:hAnsi="宋体" w:eastAsia="宋体" w:cs="宋体"/>
        </w:rPr>
      </w:pPr>
      <w:r>
        <w:rPr>
          <w:rFonts w:hint="eastAsia" w:ascii="宋体" w:hAnsi="宋体" w:eastAsia="宋体" w:cs="宋体"/>
          <w:b/>
          <w:sz w:val="36"/>
        </w:rPr>
        <w:t>清华大学工业工程系</w:t>
      </w:r>
    </w:p>
    <w:p w14:paraId="2D5CEF23">
      <w:pPr>
        <w:spacing w:after="360"/>
        <w:jc w:val="center"/>
        <w:rPr>
          <w:rFonts w:hint="eastAsia" w:ascii="宋体" w:hAnsi="宋体" w:eastAsia="宋体" w:cs="宋体"/>
        </w:rPr>
      </w:pPr>
      <w:r>
        <w:rPr>
          <w:rFonts w:hint="eastAsia" w:ascii="宋体" w:hAnsi="宋体" w:eastAsia="宋体" w:cs="宋体"/>
          <w:b/>
          <w:sz w:val="40"/>
        </w:rPr>
        <w:t>《工业工程生产实践》</w:t>
      </w:r>
    </w:p>
    <w:p w14:paraId="235ED63D">
      <w:pPr>
        <w:spacing w:after="960"/>
        <w:jc w:val="center"/>
        <w:rPr>
          <w:rFonts w:hint="eastAsia" w:ascii="宋体" w:hAnsi="宋体" w:eastAsia="宋体" w:cs="宋体"/>
        </w:rPr>
      </w:pPr>
      <w:r>
        <w:rPr>
          <w:rFonts w:hint="eastAsia" w:ascii="宋体" w:hAnsi="宋体" w:eastAsia="宋体" w:cs="宋体"/>
          <w:b/>
          <w:sz w:val="48"/>
        </w:rPr>
        <w:t>生产实习最终总结报告</w:t>
      </w:r>
    </w:p>
    <w:p w14:paraId="2B21820F">
      <w:pPr>
        <w:spacing w:after="160"/>
        <w:jc w:val="center"/>
        <w:rPr>
          <w:rFonts w:hint="eastAsia" w:ascii="宋体" w:hAnsi="宋体" w:eastAsia="宋体" w:cs="宋体"/>
        </w:rPr>
      </w:pPr>
      <w:r>
        <w:rPr>
          <w:rFonts w:hint="eastAsia" w:ascii="宋体" w:hAnsi="宋体" w:eastAsia="宋体" w:cs="宋体"/>
          <w:sz w:val="28"/>
        </w:rPr>
        <w:t>姓名：黄诗琅</w:t>
      </w:r>
    </w:p>
    <w:p w14:paraId="031A6E84">
      <w:pPr>
        <w:spacing w:after="160"/>
        <w:jc w:val="center"/>
        <w:rPr>
          <w:rFonts w:hint="eastAsia" w:ascii="宋体" w:hAnsi="宋体" w:eastAsia="宋体" w:cs="宋体"/>
        </w:rPr>
      </w:pPr>
      <w:r>
        <w:rPr>
          <w:rFonts w:hint="eastAsia" w:ascii="宋体" w:hAnsi="宋体" w:eastAsia="宋体" w:cs="宋体"/>
          <w:sz w:val="28"/>
        </w:rPr>
        <w:t>学号：2023010366</w:t>
      </w:r>
    </w:p>
    <w:p w14:paraId="56EB2CD5">
      <w:pPr>
        <w:spacing w:after="160"/>
        <w:jc w:val="center"/>
        <w:rPr>
          <w:rFonts w:hint="eastAsia" w:ascii="宋体" w:hAnsi="宋体" w:eastAsia="宋体" w:cs="宋体"/>
        </w:rPr>
      </w:pPr>
      <w:r>
        <w:rPr>
          <w:rFonts w:hint="eastAsia" w:ascii="宋体" w:hAnsi="宋体" w:eastAsia="宋体" w:cs="宋体"/>
          <w:sz w:val="28"/>
        </w:rPr>
        <w:t>实习单位：北京人形机器人创新中心有限公司</w:t>
      </w:r>
    </w:p>
    <w:p w14:paraId="167C850B">
      <w:pPr>
        <w:spacing w:after="160"/>
        <w:jc w:val="center"/>
        <w:rPr>
          <w:rFonts w:hint="eastAsia" w:ascii="宋体" w:hAnsi="宋体" w:eastAsia="宋体" w:cs="宋体"/>
        </w:rPr>
      </w:pPr>
      <w:r>
        <w:rPr>
          <w:rFonts w:hint="eastAsia" w:ascii="宋体" w:hAnsi="宋体" w:eastAsia="宋体" w:cs="宋体"/>
          <w:sz w:val="28"/>
        </w:rPr>
        <w:t>实习时间：2026年7月6日—2026年8月30日</w:t>
      </w:r>
    </w:p>
    <w:p w14:paraId="0A31B3D2">
      <w:pPr>
        <w:spacing w:after="160"/>
        <w:jc w:val="center"/>
        <w:rPr>
          <w:rFonts w:hint="eastAsia" w:ascii="宋体" w:hAnsi="宋体" w:eastAsia="宋体" w:cs="宋体"/>
        </w:rPr>
      </w:pPr>
      <w:r>
        <w:rPr>
          <w:rFonts w:hint="eastAsia" w:ascii="宋体" w:hAnsi="宋体" w:eastAsia="宋体" w:cs="宋体"/>
          <w:sz w:val="28"/>
        </w:rPr>
        <w:t>校内导师：刘俊驿</w:t>
      </w:r>
    </w:p>
    <w:p w14:paraId="12F13610">
      <w:pPr>
        <w:rPr>
          <w:rFonts w:hint="eastAsia" w:ascii="宋体" w:hAnsi="宋体" w:eastAsia="宋体" w:cs="宋体"/>
        </w:rPr>
      </w:pPr>
    </w:p>
    <w:p w14:paraId="20193766">
      <w:pPr>
        <w:rPr>
          <w:rFonts w:hint="eastAsia" w:ascii="宋体" w:hAnsi="宋体" w:eastAsia="宋体" w:cs="宋体"/>
        </w:rPr>
      </w:pPr>
    </w:p>
    <w:p w14:paraId="118AB469">
      <w:pPr>
        <w:rPr>
          <w:rFonts w:hint="eastAsia" w:ascii="宋体" w:hAnsi="宋体" w:eastAsia="宋体" w:cs="宋体"/>
        </w:rPr>
      </w:pPr>
    </w:p>
    <w:p w14:paraId="4098983A">
      <w:pPr>
        <w:rPr>
          <w:rFonts w:hint="eastAsia" w:ascii="宋体" w:hAnsi="宋体" w:eastAsia="宋体" w:cs="宋体"/>
        </w:rPr>
      </w:pPr>
    </w:p>
    <w:p w14:paraId="24BF8719">
      <w:pPr>
        <w:jc w:val="center"/>
        <w:rPr>
          <w:rFonts w:hint="eastAsia" w:ascii="宋体" w:hAnsi="宋体" w:eastAsia="宋体" w:cs="宋体"/>
        </w:rPr>
      </w:pPr>
      <w:r>
        <w:rPr>
          <w:rFonts w:hint="eastAsia" w:ascii="宋体" w:hAnsi="宋体" w:eastAsia="宋体" w:cs="宋体"/>
          <w:sz w:val="28"/>
        </w:rPr>
        <w:t>2026年8月</w:t>
      </w:r>
    </w:p>
    <w:p w14:paraId="67377F8A">
      <w:pPr>
        <w:rPr>
          <w:rFonts w:hint="eastAsia" w:ascii="宋体" w:hAnsi="宋体" w:eastAsia="宋体" w:cs="宋体"/>
        </w:rPr>
        <w:sectPr>
          <w:pgSz w:w="11906" w:h="16838"/>
          <w:pgMar w:top="1440" w:right="1531" w:bottom="1440" w:left="1531" w:header="709" w:footer="709" w:gutter="0"/>
          <w:cols w:space="720" w:num="1"/>
          <w:docGrid w:linePitch="360" w:charSpace="0"/>
        </w:sectPr>
      </w:pPr>
    </w:p>
    <w:p w14:paraId="0B709495">
      <w:pPr>
        <w:spacing w:after="200"/>
        <w:jc w:val="center"/>
        <w:rPr>
          <w:rFonts w:hint="eastAsia" w:ascii="宋体" w:hAnsi="宋体" w:eastAsia="宋体" w:cs="宋体"/>
        </w:rPr>
      </w:pPr>
      <w:r>
        <w:rPr>
          <w:rFonts w:hint="eastAsia" w:ascii="Noto Sans CJK SC" w:hAnsi="Noto Sans CJK SC" w:eastAsia="Noto Sans CJK SC" w:cs="Noto Sans CJK SC"/>
          <w:b/>
          <w:sz w:val="36"/>
        </w:rPr>
        <w:t>生产实习最终总结报告</w:t>
      </w:r>
    </w:p>
    <w:p w14:paraId="5F498A27">
      <w:pPr>
        <w:pStyle w:val="165"/>
        <w:keepNext/>
        <w:rPr>
          <w:rFonts w:hint="eastAsia" w:ascii="宋体" w:hAnsi="宋体" w:eastAsia="宋体" w:cs="宋体"/>
        </w:rPr>
      </w:pPr>
      <w:r>
        <w:rPr>
          <w:rFonts w:hint="eastAsia" w:ascii="Noto Sans CJK SC" w:hAnsi="Noto Sans CJK SC" w:eastAsia="Noto Sans CJK SC" w:cs="Noto Sans CJK SC"/>
          <w:b/>
          <w:sz w:val="32"/>
        </w:rPr>
        <w:t>一、背景信息</w:t>
      </w:r>
    </w:p>
    <w:p w14:paraId="5367C47B">
      <w:pPr>
        <w:pStyle w:val="166"/>
        <w:keepNext/>
        <w:rPr>
          <w:rFonts w:hint="eastAsia" w:ascii="宋体" w:hAnsi="宋体" w:eastAsia="宋体" w:cs="宋体"/>
        </w:rPr>
      </w:pPr>
      <w:r>
        <w:rPr>
          <w:rFonts w:hint="eastAsia" w:ascii="宋体" w:hAnsi="宋体" w:eastAsia="宋体" w:cs="宋体"/>
          <w:b/>
          <w:sz w:val="28"/>
        </w:rPr>
        <w:t>1. 实习单位简介</w:t>
      </w:r>
    </w:p>
    <w:p w14:paraId="7CF0BB0A">
      <w:pPr>
        <w:pStyle w:val="164"/>
        <w:spacing w:before="0" w:after="0"/>
        <w:ind w:firstLine="480"/>
        <w:rPr>
          <w:rFonts w:hint="eastAsia" w:ascii="宋体" w:hAnsi="宋体" w:eastAsia="宋体" w:cs="宋体"/>
        </w:rPr>
      </w:pPr>
      <w:r>
        <w:rPr>
          <w:rFonts w:hint="eastAsia" w:ascii="宋体" w:hAnsi="宋体" w:eastAsia="宋体" w:cs="宋体"/>
          <w:sz w:val="24"/>
        </w:rPr>
        <w:t>2026年7月9日至8月30日，我在北京人形机器人创新中心有限公司进行了为期八周的生产实习。实习期间的工作主要集中在人形机器人强化学习和全身动作模仿，包括PPO、AMP、Actor-Critic等方法的学习与使用，以及动作数据处理、Isaac Lab/Isaac Sim并行仿真、模型导出、ROS 2控制和MuJoCo跨仿真器验证。报告中的内容均来自我实际参与并留有过程记录的公开项目、公开动作数据和本地仿真实验；对没有材料支撑的企业内部信息不作展开。</w:t>
      </w:r>
      <w:r>
        <w:rPr>
          <w:rFonts w:hint="eastAsia" w:ascii="宋体" w:hAnsi="宋体" w:cs="宋体"/>
          <w:sz w:val="24"/>
          <w:lang w:val="en-US" w:eastAsia="zh-CN"/>
        </w:rPr>
      </w:r>
      <w:r>
        <w:rPr>
          <w:rFonts w:hint="eastAsia" w:ascii="宋体" w:hAnsi="宋体" w:eastAsia="宋体" w:cs="宋体"/>
          <w:sz w:val="24"/>
        </w:rPr>
      </w:r>
    </w:p>
    <w:p w14:paraId="76DC445A">
      <w:pPr>
        <w:pStyle w:val="166"/>
        <w:keepNext/>
        <w:rPr>
          <w:rFonts w:hint="eastAsia" w:ascii="宋体" w:hAnsi="宋体" w:eastAsia="宋体" w:cs="宋体"/>
        </w:rPr>
      </w:pPr>
      <w:r>
        <w:rPr>
          <w:rFonts w:hint="eastAsia" w:ascii="宋体" w:hAnsi="宋体" w:eastAsia="宋体" w:cs="宋体"/>
          <w:b/>
          <w:sz w:val="28"/>
        </w:rPr>
        <w:t>2. 所在部门与项目工作说明</w:t>
      </w:r>
    </w:p>
    <w:p w14:paraId="1537DFB9">
      <w:pPr>
        <w:pStyle w:val="164"/>
        <w:spacing w:before="0" w:after="0"/>
        <w:ind w:firstLine="480"/>
        <w:rPr>
          <w:rFonts w:hint="eastAsia" w:ascii="宋体" w:hAnsi="宋体" w:eastAsia="宋体" w:cs="宋体"/>
        </w:rPr>
      </w:pPr>
      <w:r>
        <w:rPr>
          <w:rFonts w:hint="eastAsia" w:ascii="宋体" w:hAnsi="宋体" w:cs="宋体"/>
          <w:sz w:val="24"/>
          <w:lang w:val="en-US" w:eastAsia="zh-CN"/>
        </w:rPr>
        <w:t>我所在的部门是联合实验室科研合作部，Mentor为运控部Eric Xu。实习中，我的工作主要围绕人形机器人运动控制展开，包括训练环境搭建、机器人关节及观测/奖励/控制接口梳理、大规模并行训练、完整轨迹和多随机种子评估、checkpoint与ONNX检查，以及xMIGCS/xSIM_MUJOCO联调。训练或部署出现问题时，我会结合日志、回放数据和代码定位原因，并同步整理相关脚本、配置、视频和实验记录。</w:t>
      </w:r>
      <w:r>
        <w:rPr>
          <w:rFonts w:hint="eastAsia" w:ascii="宋体" w:hAnsi="宋体" w:eastAsia="宋体" w:cs="宋体"/>
          <w:sz w:val="24"/>
        </w:rPr>
      </w:r>
    </w:p>
    <w:p w14:paraId="7CD924A5">
      <w:pPr>
        <w:pStyle w:val="166"/>
        <w:keepNext/>
        <w:rPr>
          <w:rFonts w:hint="eastAsia" w:ascii="宋体" w:hAnsi="宋体" w:eastAsia="宋体" w:cs="宋体"/>
        </w:rPr>
      </w:pPr>
      <w:r>
        <w:rPr>
          <w:rFonts w:hint="eastAsia" w:ascii="宋体" w:hAnsi="宋体" w:eastAsia="宋体" w:cs="宋体"/>
          <w:b/>
          <w:sz w:val="28"/>
        </w:rPr>
        <w:t>3. 八周工作安排</w:t>
      </w:r>
    </w:p>
    <w:tbl>
      <w:tblPr>
        <w:tblStyle w:val="33"/>
        <w:tblW w:w="0" w:type="auto"/>
        <w:jc w:val="center"/>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3024"/>
        <w:gridCol w:w="3024"/>
        <w:gridCol w:w="3024"/>
      </w:tblGrid>
      <w:tr w14:paraId="07D18B82">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tblHeader/>
          <w:jc w:val="center"/>
        </w:trPr>
        <w:tc>
          <w:tcPr>
            <w:tcW w:w="1247" w:type="dxa"/>
            <w:shd w:val="clear" w:color="auto" w:fill="E7E6E6"/>
            <w:tcMar>
              <w:top w:w="80" w:type="dxa"/>
              <w:left w:w="100" w:type="dxa"/>
              <w:bottom w:w="80" w:type="dxa"/>
              <w:right w:w="100" w:type="dxa"/>
            </w:tcMar>
            <w:vAlign w:val="center"/>
          </w:tcPr>
          <w:p w14:paraId="56C03C6C">
            <w:pPr>
              <w:spacing w:before="0" w:after="0" w:line="240" w:lineRule="auto"/>
              <w:jc w:val="center"/>
              <w:rPr>
                <w:rFonts w:hint="eastAsia" w:ascii="宋体" w:hAnsi="宋体" w:eastAsia="宋体" w:cs="宋体"/>
              </w:rPr>
            </w:pPr>
            <w:r>
              <w:rPr>
                <w:rFonts w:hint="eastAsia" w:ascii="宋体" w:hAnsi="宋体" w:eastAsia="宋体" w:cs="宋体"/>
                <w:b/>
                <w:sz w:val="20"/>
              </w:rPr>
              <w:t>阶段</w:t>
            </w:r>
          </w:p>
        </w:tc>
        <w:tc>
          <w:tcPr>
            <w:tcW w:w="2324" w:type="dxa"/>
            <w:shd w:val="clear" w:color="auto" w:fill="E7E6E6"/>
            <w:tcMar>
              <w:top w:w="80" w:type="dxa"/>
              <w:left w:w="100" w:type="dxa"/>
              <w:bottom w:w="80" w:type="dxa"/>
              <w:right w:w="100" w:type="dxa"/>
            </w:tcMar>
            <w:vAlign w:val="center"/>
          </w:tcPr>
          <w:p w14:paraId="098C37C2">
            <w:pPr>
              <w:spacing w:before="0" w:after="0" w:line="240" w:lineRule="auto"/>
              <w:jc w:val="center"/>
              <w:rPr>
                <w:rFonts w:hint="eastAsia" w:ascii="宋体" w:hAnsi="宋体" w:eastAsia="宋体" w:cs="宋体"/>
              </w:rPr>
            </w:pPr>
            <w:r>
              <w:rPr>
                <w:rFonts w:hint="eastAsia" w:ascii="宋体" w:hAnsi="宋体" w:eastAsia="宋体" w:cs="宋体"/>
                <w:b/>
                <w:sz w:val="20"/>
              </w:rPr>
              <w:t>工作重点</w:t>
            </w:r>
          </w:p>
        </w:tc>
        <w:tc>
          <w:tcPr>
            <w:tcW w:w="5839" w:type="dxa"/>
            <w:shd w:val="clear" w:color="auto" w:fill="E7E6E6"/>
            <w:tcMar>
              <w:top w:w="80" w:type="dxa"/>
              <w:left w:w="100" w:type="dxa"/>
              <w:bottom w:w="80" w:type="dxa"/>
              <w:right w:w="100" w:type="dxa"/>
            </w:tcMar>
            <w:vAlign w:val="center"/>
          </w:tcPr>
          <w:p w14:paraId="44A4E25C">
            <w:pPr>
              <w:spacing w:before="0" w:after="0" w:line="240" w:lineRule="auto"/>
              <w:jc w:val="center"/>
              <w:rPr>
                <w:rFonts w:hint="eastAsia" w:ascii="宋体" w:hAnsi="宋体" w:eastAsia="宋体" w:cs="宋体"/>
              </w:rPr>
            </w:pPr>
            <w:r>
              <w:rPr>
                <w:rFonts w:hint="eastAsia" w:ascii="宋体" w:hAnsi="宋体" w:eastAsia="宋体" w:cs="宋体"/>
                <w:b/>
                <w:sz w:val="20"/>
              </w:rPr>
              <w:t>主要成果</w:t>
            </w:r>
          </w:p>
        </w:tc>
      </w:tr>
      <w:tr w14:paraId="4F0416A8">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5D528BB7">
            <w:pPr>
              <w:spacing w:before="0" w:after="0" w:line="240" w:lineRule="auto"/>
              <w:jc w:val="left"/>
              <w:rPr>
                <w:rFonts w:hint="eastAsia" w:ascii="宋体" w:hAnsi="宋体" w:eastAsia="宋体" w:cs="宋体"/>
              </w:rPr>
            </w:pPr>
            <w:r>
              <w:rPr>
                <w:rFonts w:hint="eastAsia" w:ascii="宋体" w:hAnsi="宋体" w:eastAsia="宋体" w:cs="宋体"/>
                <w:b w:val="0"/>
                <w:sz w:val="20"/>
              </w:rPr>
              <w:t>第1周</w:t>
            </w:r>
          </w:p>
        </w:tc>
        <w:tc>
          <w:tcPr>
            <w:tcW w:w="2324" w:type="dxa"/>
            <w:tcMar>
              <w:top w:w="80" w:type="dxa"/>
              <w:left w:w="100" w:type="dxa"/>
              <w:bottom w:w="80" w:type="dxa"/>
              <w:right w:w="100" w:type="dxa"/>
            </w:tcMar>
            <w:vAlign w:val="center"/>
          </w:tcPr>
          <w:p w14:paraId="1C4956CC">
            <w:pPr>
              <w:spacing w:before="0" w:after="0" w:line="240" w:lineRule="auto"/>
              <w:jc w:val="left"/>
              <w:rPr>
                <w:rFonts w:hint="eastAsia" w:ascii="宋体" w:hAnsi="宋体" w:eastAsia="宋体" w:cs="宋体"/>
              </w:rPr>
            </w:pPr>
            <w:r>
              <w:rPr>
                <w:rFonts w:hint="eastAsia" w:ascii="宋体" w:hAnsi="宋体" w:eastAsia="宋体" w:cs="宋体"/>
                <w:b w:val="0"/>
                <w:sz w:val="20"/>
              </w:rPr>
              <w:t>方向与代码熟悉</w:t>
            </w:r>
          </w:p>
        </w:tc>
        <w:tc>
          <w:tcPr>
            <w:tcW w:w="5839" w:type="dxa"/>
            <w:tcMar>
              <w:top w:w="80" w:type="dxa"/>
              <w:left w:w="100" w:type="dxa"/>
              <w:bottom w:w="80" w:type="dxa"/>
              <w:right w:w="100" w:type="dxa"/>
            </w:tcMar>
            <w:vAlign w:val="center"/>
          </w:tcPr>
          <w:p w14:paraId="7D1C98FC">
            <w:pPr>
              <w:spacing w:before="0" w:after="0" w:line="240" w:lineRule="auto"/>
              <w:jc w:val="left"/>
              <w:rPr>
                <w:rFonts w:hint="eastAsia" w:ascii="宋体" w:hAnsi="宋体" w:eastAsia="宋体" w:cs="宋体"/>
              </w:rPr>
            </w:pPr>
            <w:r>
              <w:rPr>
                <w:rFonts w:hint="eastAsia" w:ascii="宋体" w:hAnsi="宋体" w:eastAsia="宋体" w:cs="宋体"/>
                <w:b w:val="0"/>
                <w:sz w:val="20"/>
              </w:rPr>
              <w:t>学习VLA/WAM、PPO及Open-X-Humanoid项目结构，梳理训练—评估—部署的基本路线。</w:t>
            </w:r>
          </w:p>
        </w:tc>
      </w:tr>
      <w:tr w14:paraId="6A54C3DF">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6E14F024">
            <w:pPr>
              <w:spacing w:before="0" w:after="0" w:line="240" w:lineRule="auto"/>
              <w:jc w:val="left"/>
              <w:rPr>
                <w:rFonts w:hint="eastAsia" w:ascii="宋体" w:hAnsi="宋体" w:eastAsia="宋体" w:cs="宋体"/>
              </w:rPr>
            </w:pPr>
            <w:r>
              <w:rPr>
                <w:rFonts w:hint="eastAsia" w:ascii="宋体" w:hAnsi="宋体" w:eastAsia="宋体" w:cs="宋体"/>
                <w:b w:val="0"/>
                <w:sz w:val="20"/>
              </w:rPr>
              <w:t>第2周</w:t>
            </w:r>
          </w:p>
        </w:tc>
        <w:tc>
          <w:tcPr>
            <w:tcW w:w="2324" w:type="dxa"/>
            <w:tcMar>
              <w:top w:w="80" w:type="dxa"/>
              <w:left w:w="100" w:type="dxa"/>
              <w:bottom w:w="80" w:type="dxa"/>
              <w:right w:w="100" w:type="dxa"/>
            </w:tcMar>
            <w:vAlign w:val="center"/>
          </w:tcPr>
          <w:p w14:paraId="18A1BB19">
            <w:pPr>
              <w:spacing w:before="0" w:after="0" w:line="240" w:lineRule="auto"/>
              <w:jc w:val="left"/>
              <w:rPr>
                <w:rFonts w:hint="eastAsia" w:ascii="宋体" w:hAnsi="宋体" w:eastAsia="宋体" w:cs="宋体"/>
              </w:rPr>
            </w:pPr>
            <w:r>
              <w:rPr>
                <w:rFonts w:hint="eastAsia" w:ascii="宋体" w:hAnsi="宋体" w:eastAsia="宋体" w:cs="宋体"/>
                <w:b w:val="0"/>
                <w:sz w:val="20"/>
              </w:rPr>
              <w:t>TienKung-Lab训练</w:t>
            </w:r>
          </w:p>
        </w:tc>
        <w:tc>
          <w:tcPr>
            <w:tcW w:w="5839" w:type="dxa"/>
            <w:tcMar>
              <w:top w:w="80" w:type="dxa"/>
              <w:left w:w="100" w:type="dxa"/>
              <w:bottom w:w="80" w:type="dxa"/>
              <w:right w:w="100" w:type="dxa"/>
            </w:tcMar>
            <w:vAlign w:val="center"/>
          </w:tcPr>
          <w:p w14:paraId="2E6B526E">
            <w:pPr>
              <w:spacing w:before="0" w:after="0" w:line="240" w:lineRule="auto"/>
              <w:jc w:val="left"/>
              <w:rPr>
                <w:rFonts w:hint="eastAsia" w:ascii="宋体" w:hAnsi="宋体" w:eastAsia="宋体" w:cs="宋体"/>
              </w:rPr>
            </w:pPr>
            <w:r>
              <w:rPr>
                <w:rFonts w:hint="eastAsia" w:ascii="宋体" w:hAnsi="宋体" w:eastAsia="宋体" w:cs="宋体"/>
                <w:b w:val="0"/>
                <w:sz w:val="20"/>
              </w:rPr>
              <w:t>完成1024环境walk任务50000次迭代训练，并结合代码理解PPO、GAE与AMP。</w:t>
            </w:r>
          </w:p>
        </w:tc>
      </w:tr>
      <w:tr w14:paraId="201A7B44">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2A1542FA">
            <w:pPr>
              <w:spacing w:before="0" w:after="0" w:line="240" w:lineRule="auto"/>
              <w:jc w:val="left"/>
              <w:rPr>
                <w:rFonts w:hint="eastAsia" w:ascii="宋体" w:hAnsi="宋体" w:eastAsia="宋体" w:cs="宋体"/>
              </w:rPr>
            </w:pPr>
            <w:r>
              <w:rPr>
                <w:rFonts w:hint="eastAsia" w:ascii="宋体" w:hAnsi="宋体" w:eastAsia="宋体" w:cs="宋体"/>
                <w:b w:val="0"/>
                <w:sz w:val="20"/>
              </w:rPr>
              <w:t>第3周</w:t>
            </w:r>
          </w:p>
        </w:tc>
        <w:tc>
          <w:tcPr>
            <w:tcW w:w="2324" w:type="dxa"/>
            <w:tcMar>
              <w:top w:w="80" w:type="dxa"/>
              <w:left w:w="100" w:type="dxa"/>
              <w:bottom w:w="80" w:type="dxa"/>
              <w:right w:w="100" w:type="dxa"/>
            </w:tcMar>
            <w:vAlign w:val="center"/>
          </w:tcPr>
          <w:p w14:paraId="6D380C56">
            <w:pPr>
              <w:spacing w:before="0" w:after="0" w:line="240" w:lineRule="auto"/>
              <w:jc w:val="left"/>
              <w:rPr>
                <w:rFonts w:hint="eastAsia" w:ascii="宋体" w:hAnsi="宋体" w:eastAsia="宋体" w:cs="宋体"/>
              </w:rPr>
            </w:pPr>
            <w:r>
              <w:rPr>
                <w:rFonts w:hint="eastAsia" w:ascii="宋体" w:hAnsi="宋体" w:eastAsia="宋体" w:cs="宋体"/>
                <w:b w:val="0"/>
                <w:sz w:val="20"/>
              </w:rPr>
              <w:t>结果分析与xMimic切换</w:t>
            </w:r>
          </w:p>
        </w:tc>
        <w:tc>
          <w:tcPr>
            <w:tcW w:w="5839" w:type="dxa"/>
            <w:tcMar>
              <w:top w:w="80" w:type="dxa"/>
              <w:left w:w="100" w:type="dxa"/>
              <w:bottom w:w="80" w:type="dxa"/>
              <w:right w:w="100" w:type="dxa"/>
            </w:tcMar>
            <w:vAlign w:val="center"/>
          </w:tcPr>
          <w:p w14:paraId="25F328B6">
            <w:pPr>
              <w:spacing w:before="0" w:after="0" w:line="240" w:lineRule="auto"/>
              <w:jc w:val="left"/>
              <w:rPr>
                <w:rFonts w:hint="eastAsia" w:ascii="宋体" w:hAnsi="宋体" w:eastAsia="宋体" w:cs="宋体"/>
              </w:rPr>
            </w:pPr>
            <w:r>
              <w:rPr>
                <w:rFonts w:hint="eastAsia" w:ascii="宋体" w:hAnsi="宋体" w:eastAsia="宋体" w:cs="宋体"/>
                <w:b w:val="0"/>
                <w:sz w:val="20"/>
              </w:rPr>
              <w:t>整理策略回放、导出、sim2sim与Git LFS；完成xMimic代码链路和接口梳理。</w:t>
            </w:r>
          </w:p>
        </w:tc>
      </w:tr>
      <w:tr w14:paraId="6399CFE8">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50542C60">
            <w:pPr>
              <w:spacing w:before="0" w:after="0" w:line="240" w:lineRule="auto"/>
              <w:jc w:val="left"/>
              <w:rPr>
                <w:rFonts w:hint="eastAsia" w:ascii="宋体" w:hAnsi="宋体" w:eastAsia="宋体" w:cs="宋体"/>
              </w:rPr>
            </w:pPr>
            <w:r>
              <w:rPr>
                <w:rFonts w:hint="eastAsia" w:ascii="宋体" w:hAnsi="宋体" w:eastAsia="宋体" w:cs="宋体"/>
                <w:b w:val="0"/>
                <w:sz w:val="20"/>
              </w:rPr>
              <w:t>第4周</w:t>
            </w:r>
          </w:p>
        </w:tc>
        <w:tc>
          <w:tcPr>
            <w:tcW w:w="2324" w:type="dxa"/>
            <w:tcMar>
              <w:top w:w="80" w:type="dxa"/>
              <w:left w:w="100" w:type="dxa"/>
              <w:bottom w:w="80" w:type="dxa"/>
              <w:right w:w="100" w:type="dxa"/>
            </w:tcMar>
            <w:vAlign w:val="center"/>
          </w:tcPr>
          <w:p w14:paraId="62914461">
            <w:pPr>
              <w:spacing w:before="0" w:after="0" w:line="240" w:lineRule="auto"/>
              <w:jc w:val="left"/>
              <w:rPr>
                <w:rFonts w:hint="eastAsia" w:ascii="宋体" w:hAnsi="宋体" w:eastAsia="宋体" w:cs="宋体"/>
              </w:rPr>
            </w:pPr>
            <w:r>
              <w:rPr>
                <w:rFonts w:hint="eastAsia" w:ascii="宋体" w:hAnsi="宋体" w:eastAsia="宋体" w:cs="宋体"/>
                <w:b w:val="0"/>
                <w:sz w:val="20"/>
              </w:rPr>
              <w:t>dance1长时程优化</w:t>
            </w:r>
          </w:p>
        </w:tc>
        <w:tc>
          <w:tcPr>
            <w:tcW w:w="5839" w:type="dxa"/>
            <w:tcMar>
              <w:top w:w="80" w:type="dxa"/>
              <w:left w:w="100" w:type="dxa"/>
              <w:bottom w:w="80" w:type="dxa"/>
              <w:right w:w="100" w:type="dxa"/>
            </w:tcMar>
            <w:vAlign w:val="center"/>
          </w:tcPr>
          <w:p w14:paraId="3B9756AF">
            <w:pPr>
              <w:spacing w:before="0" w:after="0" w:line="240" w:lineRule="auto"/>
              <w:jc w:val="left"/>
              <w:rPr>
                <w:rFonts w:hint="eastAsia" w:ascii="宋体" w:hAnsi="宋体" w:eastAsia="宋体" w:cs="宋体"/>
              </w:rPr>
            </w:pPr>
            <w:r>
              <w:rPr>
                <w:rFonts w:hint="eastAsia" w:ascii="宋体" w:hAnsi="宋体" w:eastAsia="宋体" w:cs="宋体"/>
                <w:b w:val="0"/>
                <w:sz w:val="20"/>
              </w:rPr>
              <w:t>加入状态反馈并开展分阶段训练；完整回放4/4严格通过，XY P95平均改善77.2%。</w:t>
            </w:r>
          </w:p>
        </w:tc>
      </w:tr>
      <w:tr w14:paraId="52A42E42">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6B965F99">
            <w:pPr>
              <w:spacing w:before="0" w:after="0" w:line="240" w:lineRule="auto"/>
              <w:jc w:val="left"/>
              <w:rPr>
                <w:rFonts w:hint="eastAsia" w:ascii="宋体" w:hAnsi="宋体" w:eastAsia="宋体" w:cs="宋体"/>
              </w:rPr>
            </w:pPr>
            <w:r>
              <w:rPr>
                <w:rFonts w:hint="eastAsia" w:ascii="宋体" w:hAnsi="宋体" w:eastAsia="宋体" w:cs="宋体"/>
                <w:b w:val="0"/>
                <w:sz w:val="20"/>
              </w:rPr>
              <w:t>第5周</w:t>
            </w:r>
          </w:p>
        </w:tc>
        <w:tc>
          <w:tcPr>
            <w:tcW w:w="2324" w:type="dxa"/>
            <w:tcMar>
              <w:top w:w="80" w:type="dxa"/>
              <w:left w:w="100" w:type="dxa"/>
              <w:bottom w:w="80" w:type="dxa"/>
              <w:right w:w="100" w:type="dxa"/>
            </w:tcMar>
            <w:vAlign w:val="center"/>
          </w:tcPr>
          <w:p w14:paraId="1348CC81">
            <w:pPr>
              <w:spacing w:before="0" w:after="0" w:line="240" w:lineRule="auto"/>
              <w:jc w:val="left"/>
              <w:rPr>
                <w:rFonts w:hint="eastAsia" w:ascii="宋体" w:hAnsi="宋体" w:eastAsia="宋体" w:cs="宋体"/>
              </w:rPr>
            </w:pPr>
            <w:r>
              <w:rPr>
                <w:rFonts w:hint="eastAsia" w:ascii="宋体" w:hAnsi="宋体" w:eastAsia="宋体" w:cs="宋体"/>
                <w:b w:val="0"/>
                <w:sz w:val="20"/>
              </w:rPr>
              <w:t>多动作与部署</w:t>
            </w:r>
          </w:p>
        </w:tc>
        <w:tc>
          <w:tcPr>
            <w:tcW w:w="5839" w:type="dxa"/>
            <w:tcMar>
              <w:top w:w="80" w:type="dxa"/>
              <w:left w:w="100" w:type="dxa"/>
              <w:bottom w:w="80" w:type="dxa"/>
              <w:right w:w="100" w:type="dxa"/>
            </w:tcMar>
            <w:vAlign w:val="center"/>
          </w:tcPr>
          <w:p w14:paraId="7776C3D3">
            <w:pPr>
              <w:spacing w:before="0" w:after="0" w:line="240" w:lineRule="auto"/>
              <w:jc w:val="left"/>
              <w:rPr>
                <w:rFonts w:hint="eastAsia" w:ascii="宋体" w:hAnsi="宋体" w:eastAsia="宋体" w:cs="宋体"/>
              </w:rPr>
            </w:pPr>
            <w:r>
              <w:rPr>
                <w:rFonts w:hint="eastAsia" w:ascii="宋体" w:hAnsi="宋体" w:eastAsia="宋体" w:cs="宋体"/>
                <w:b w:val="0"/>
                <w:sz w:val="20"/>
              </w:rPr>
              <w:t>完成dance2、weibst训练与评估；打通xMIGCS/xSIM_MUJOCO，并建立LAFAN1数据处理链路。</w:t>
            </w:r>
          </w:p>
        </w:tc>
      </w:tr>
      <w:tr w14:paraId="03654017">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0B8C73BD">
            <w:pPr>
              <w:spacing w:before="0" w:after="0" w:line="240" w:lineRule="auto"/>
              <w:jc w:val="left"/>
              <w:rPr>
                <w:rFonts w:hint="eastAsia" w:ascii="宋体" w:hAnsi="宋体" w:eastAsia="宋体" w:cs="宋体"/>
              </w:rPr>
            </w:pPr>
            <w:r>
              <w:rPr>
                <w:rFonts w:hint="eastAsia" w:ascii="宋体" w:hAnsi="宋体" w:eastAsia="宋体" w:cs="宋体"/>
                <w:b w:val="0"/>
                <w:sz w:val="20"/>
              </w:rPr>
              <w:t>第6周</w:t>
            </w:r>
          </w:p>
        </w:tc>
        <w:tc>
          <w:tcPr>
            <w:tcW w:w="2324" w:type="dxa"/>
            <w:tcMar>
              <w:top w:w="80" w:type="dxa"/>
              <w:left w:w="100" w:type="dxa"/>
              <w:bottom w:w="80" w:type="dxa"/>
              <w:right w:w="100" w:type="dxa"/>
            </w:tcMar>
            <w:vAlign w:val="center"/>
          </w:tcPr>
          <w:p w14:paraId="4176B5F5">
            <w:pPr>
              <w:spacing w:before="0" w:after="0" w:line="240" w:lineRule="auto"/>
              <w:jc w:val="left"/>
              <w:rPr>
                <w:rFonts w:hint="eastAsia" w:ascii="宋体" w:hAnsi="宋体" w:eastAsia="宋体" w:cs="宋体"/>
              </w:rPr>
            </w:pPr>
            <w:r>
              <w:rPr>
                <w:rFonts w:hint="eastAsia" w:ascii="宋体" w:hAnsi="宋体" w:eastAsia="宋体" w:cs="宋体"/>
                <w:b w:val="0"/>
                <w:sz w:val="20"/>
              </w:rPr>
              <w:t>六类动作批处理</w:t>
            </w:r>
          </w:p>
        </w:tc>
        <w:tc>
          <w:tcPr>
            <w:tcW w:w="5839" w:type="dxa"/>
            <w:tcMar>
              <w:top w:w="80" w:type="dxa"/>
              <w:left w:w="100" w:type="dxa"/>
              <w:bottom w:w="80" w:type="dxa"/>
              <w:right w:w="100" w:type="dxa"/>
            </w:tcMar>
            <w:vAlign w:val="center"/>
          </w:tcPr>
          <w:p w14:paraId="62EC3C63">
            <w:pPr>
              <w:spacing w:before="0" w:after="0" w:line="240" w:lineRule="auto"/>
              <w:jc w:val="left"/>
              <w:rPr>
                <w:rFonts w:hint="eastAsia" w:ascii="宋体" w:hAnsi="宋体" w:eastAsia="宋体" w:cs="宋体"/>
              </w:rPr>
            </w:pPr>
            <w:r>
              <w:rPr>
                <w:rFonts w:hint="eastAsia" w:ascii="宋体" w:hAnsi="宋体" w:eastAsia="宋体" w:cs="宋体"/>
                <w:b w:val="0"/>
                <w:sz w:val="20"/>
              </w:rPr>
              <w:t>完成六类LAFAN1动作的训练、评估、ONNX与MuJoCo验证；24个工况中严格通过16个。</w:t>
            </w:r>
          </w:p>
        </w:tc>
      </w:tr>
      <w:tr w14:paraId="631DA46E">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0A579579">
            <w:pPr>
              <w:spacing w:before="0" w:after="0" w:line="240" w:lineRule="auto"/>
              <w:jc w:val="left"/>
              <w:rPr>
                <w:rFonts w:hint="eastAsia" w:ascii="宋体" w:hAnsi="宋体" w:eastAsia="宋体" w:cs="宋体"/>
              </w:rPr>
            </w:pPr>
            <w:r>
              <w:rPr>
                <w:rFonts w:hint="eastAsia" w:ascii="宋体" w:hAnsi="宋体" w:eastAsia="宋体" w:cs="宋体"/>
                <w:b w:val="0"/>
                <w:sz w:val="20"/>
              </w:rPr>
              <w:t>第7周</w:t>
            </w:r>
          </w:p>
        </w:tc>
        <w:tc>
          <w:tcPr>
            <w:tcW w:w="2324" w:type="dxa"/>
            <w:tcMar>
              <w:top w:w="80" w:type="dxa"/>
              <w:left w:w="100" w:type="dxa"/>
              <w:bottom w:w="80" w:type="dxa"/>
              <w:right w:w="100" w:type="dxa"/>
            </w:tcMar>
            <w:vAlign w:val="center"/>
          </w:tcPr>
          <w:p w14:paraId="178E0061">
            <w:pPr>
              <w:spacing w:before="0" w:after="0" w:line="240" w:lineRule="auto"/>
              <w:jc w:val="left"/>
              <w:rPr>
                <w:rFonts w:hint="eastAsia" w:ascii="宋体" w:hAnsi="宋体" w:eastAsia="宋体" w:cs="宋体"/>
              </w:rPr>
            </w:pPr>
            <w:r>
              <w:rPr>
                <w:rFonts w:hint="eastAsia" w:ascii="宋体" w:hAnsi="宋体" w:eastAsia="宋体" w:cs="宋体"/>
                <w:b w:val="0"/>
                <w:sz w:val="20"/>
              </w:rPr>
              <w:t>复杂长动作生成</w:t>
            </w:r>
          </w:p>
        </w:tc>
        <w:tc>
          <w:tcPr>
            <w:tcW w:w="5839" w:type="dxa"/>
            <w:tcMar>
              <w:top w:w="80" w:type="dxa"/>
              <w:left w:w="100" w:type="dxa"/>
              <w:bottom w:w="80" w:type="dxa"/>
              <w:right w:w="100" w:type="dxa"/>
            </w:tcMar>
            <w:vAlign w:val="center"/>
          </w:tcPr>
          <w:p w14:paraId="7CE2E643">
            <w:pPr>
              <w:spacing w:before="0" w:after="0" w:line="240" w:lineRule="auto"/>
              <w:jc w:val="left"/>
              <w:rPr>
                <w:rFonts w:hint="eastAsia" w:ascii="宋体" w:hAnsi="宋体" w:eastAsia="宋体" w:cs="宋体"/>
              </w:rPr>
            </w:pPr>
            <w:r>
              <w:rPr>
                <w:rFonts w:hint="eastAsia" w:ascii="宋体" w:hAnsi="宋体" w:eastAsia="宋体" w:cs="宋体"/>
                <w:b w:val="0"/>
                <w:sz w:val="20"/>
              </w:rPr>
              <w:t>构建73秒复合动作，修复关节顺序错误，并完成迁移训练和后续精度优化。</w:t>
            </w:r>
          </w:p>
        </w:tc>
      </w:tr>
      <w:tr w14:paraId="0D2596E1">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708FAB4A">
            <w:pPr>
              <w:spacing w:before="0" w:after="0" w:line="240" w:lineRule="auto"/>
              <w:jc w:val="left"/>
              <w:rPr>
                <w:rFonts w:hint="eastAsia" w:ascii="宋体" w:hAnsi="宋体" w:eastAsia="宋体" w:cs="宋体"/>
              </w:rPr>
            </w:pPr>
            <w:r>
              <w:rPr>
                <w:rFonts w:hint="eastAsia" w:ascii="宋体" w:hAnsi="宋体" w:eastAsia="宋体" w:cs="宋体"/>
                <w:b w:val="0"/>
                <w:sz w:val="20"/>
              </w:rPr>
              <w:t>第8周</w:t>
            </w:r>
          </w:p>
        </w:tc>
        <w:tc>
          <w:tcPr>
            <w:tcW w:w="2324" w:type="dxa"/>
            <w:tcMar>
              <w:top w:w="80" w:type="dxa"/>
              <w:left w:w="100" w:type="dxa"/>
              <w:bottom w:w="80" w:type="dxa"/>
              <w:right w:w="100" w:type="dxa"/>
            </w:tcMar>
            <w:vAlign w:val="center"/>
          </w:tcPr>
          <w:p w14:paraId="409EE78C">
            <w:pPr>
              <w:spacing w:before="0" w:after="0" w:line="240" w:lineRule="auto"/>
              <w:jc w:val="left"/>
              <w:rPr>
                <w:rFonts w:hint="eastAsia" w:ascii="宋体" w:hAnsi="宋体" w:eastAsia="宋体" w:cs="宋体"/>
              </w:rPr>
            </w:pPr>
            <w:r>
              <w:rPr>
                <w:rFonts w:hint="eastAsia" w:ascii="宋体" w:hAnsi="宋体" w:eastAsia="宋体" w:cs="宋体"/>
                <w:b w:val="0"/>
                <w:sz w:val="20"/>
              </w:rPr>
              <w:t>最终优化与总结</w:t>
            </w:r>
          </w:p>
        </w:tc>
        <w:tc>
          <w:tcPr>
            <w:tcW w:w="5839" w:type="dxa"/>
            <w:tcMar>
              <w:top w:w="80" w:type="dxa"/>
              <w:left w:w="100" w:type="dxa"/>
              <w:bottom w:w="80" w:type="dxa"/>
              <w:right w:w="100" w:type="dxa"/>
            </w:tcMar>
            <w:vAlign w:val="center"/>
          </w:tcPr>
          <w:p w14:paraId="435CFE79">
            <w:pPr>
              <w:spacing w:before="0" w:after="0" w:line="240" w:lineRule="auto"/>
              <w:jc w:val="left"/>
              <w:rPr>
                <w:rFonts w:hint="eastAsia" w:ascii="宋体" w:hAnsi="宋体" w:eastAsia="宋体" w:cs="宋体"/>
              </w:rPr>
            </w:pPr>
            <w:r>
              <w:rPr>
                <w:rFonts w:hint="eastAsia" w:ascii="宋体" w:hAnsi="宋体" w:eastAsia="宋体" w:cs="宋体"/>
                <w:b w:val="0"/>
                <w:sz w:val="20"/>
              </w:rPr>
              <w:t>选定model_69500，完成视频、ONNX、部署及74.18秒sim2sim验证，并整理实验结果。</w:t>
            </w:r>
          </w:p>
        </w:tc>
      </w:tr>
    </w:tbl>
    <w:p w14:paraId="0DEB01B3">
      <w:pPr>
        <w:pStyle w:val="165"/>
        <w:keepNext/>
        <w:rPr>
          <w:rFonts w:hint="eastAsia" w:ascii="宋体" w:hAnsi="宋体" w:eastAsia="宋体" w:cs="宋体"/>
        </w:rPr>
      </w:pPr>
      <w:r>
        <w:rPr>
          <w:rFonts w:hint="eastAsia" w:ascii="Noto Sans CJK SC" w:hAnsi="Noto Sans CJK SC" w:eastAsia="Noto Sans CJK SC" w:cs="Noto Sans CJK SC"/>
          <w:b/>
          <w:sz w:val="32"/>
        </w:rPr>
        <w:t>二、典型一线生产、运作实践与调研总结</w:t>
      </w:r>
    </w:p>
    <w:p w14:paraId="2E607462">
      <w:pPr>
        <w:pStyle w:val="166"/>
        <w:keepNext/>
        <w:rPr>
          <w:rFonts w:hint="eastAsia" w:ascii="宋体" w:hAnsi="宋体" w:eastAsia="宋体" w:cs="宋体"/>
        </w:rPr>
      </w:pPr>
      <w:r>
        <w:rPr>
          <w:rFonts w:hint="eastAsia" w:ascii="宋体" w:hAnsi="宋体" w:eastAsia="宋体" w:cs="宋体"/>
          <w:b/>
          <w:sz w:val="28"/>
        </w:rPr>
        <w:t>1. 所参与的一线研发运作实践</w:t>
      </w:r>
    </w:p>
    <w:p w14:paraId="1FD0377D">
      <w:pPr>
        <w:pStyle w:val="164"/>
        <w:spacing w:before="0" w:after="0"/>
        <w:ind w:firstLine="480"/>
        <w:rPr>
          <w:rFonts w:hint="eastAsia" w:ascii="宋体" w:hAnsi="宋体" w:eastAsia="宋体" w:cs="宋体"/>
        </w:rPr>
      </w:pPr>
      <w:r>
        <w:rPr>
          <w:rFonts w:hint="eastAsia" w:ascii="宋体" w:hAnsi="宋体" w:eastAsia="宋体" w:cs="宋体"/>
          <w:sz w:val="24"/>
        </w:rPr>
        <w:t>这次实习并不是围绕某一个训练脚本反复调参，而是从动作或任务需求出发，把数据准备、训练、评估、模型导出和跨仿真器验证串成一条完整流程。前期我以TienKung-Lab行走策略为对象，完成依赖安装、AMP-PPO训练、日志分析、策略回放和模型导出；中期转向xMimic全身动作跟踪，围绕dance1、dance2和weibst处理长时程稳定性问题；后期则把流程扩展到LAFAN1公开数据筛选、xGMR重映射、六类动作批量训练，以及73秒复杂复合动作的生成、精修和跨仿真器部署。</w:t>
      </w:r>
    </w:p>
    <w:p w14:paraId="1CEBB95D">
      <w:pPr>
        <w:pStyle w:val="164"/>
        <w:spacing w:before="0" w:after="0"/>
        <w:ind w:firstLine="480"/>
        <w:rPr>
          <w:rFonts w:hint="eastAsia" w:ascii="宋体" w:hAnsi="宋体" w:eastAsia="宋体" w:cs="宋体"/>
        </w:rPr>
      </w:pPr>
      <w:r>
        <w:rPr>
          <w:rFonts w:hint="eastAsia" w:ascii="宋体" w:hAnsi="宋体" w:eastAsia="宋体" w:cs="宋体"/>
          <w:sz w:val="24"/>
        </w:rPr>
        <w:t>在实际训练过程中，一个很直接的认识是：训练跑完并不等于策略可用。约150秒候选动作虽然完成了多轮训练和ONNX导出，但策略在开头过渡后约3.5—4秒就终止，因此没有继续进入部署；约67.5秒的multiple_actions候选在不同训练路线中都在约20.3秒附近重复失败，我也据此停止了单纯追加训练。通过和失败的样本都被保留下来，用于继续检查数据质量、动作中的高风险区段以及不同优化目标之间的权衡。</w:t>
      </w:r>
    </w:p>
    <w:p w14:paraId="7A8EE742">
      <w:pPr>
        <w:pStyle w:val="166"/>
        <w:keepNext/>
        <w:rPr>
          <w:rFonts w:hint="eastAsia" w:ascii="宋体" w:hAnsi="宋体" w:eastAsia="宋体" w:cs="宋体"/>
        </w:rPr>
      </w:pPr>
      <w:r>
        <w:rPr>
          <w:rFonts w:hint="eastAsia" w:ascii="宋体" w:hAnsi="宋体" w:eastAsia="宋体" w:cs="宋体"/>
          <w:b/>
          <w:sz w:val="28"/>
        </w:rPr>
        <w:t>2. 一线研发运作流程</w:t>
      </w:r>
    </w:p>
    <w:tbl>
      <w:tblPr>
        <w:tblStyle w:val="33"/>
        <w:tblW w:w="0" w:type="auto"/>
        <w:jc w:val="center"/>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3024"/>
        <w:gridCol w:w="3024"/>
        <w:gridCol w:w="3024"/>
      </w:tblGrid>
      <w:tr w14:paraId="07D4DCB0">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tblHeader/>
          <w:jc w:val="center"/>
        </w:trPr>
        <w:tc>
          <w:tcPr>
            <w:tcW w:w="1474" w:type="dxa"/>
            <w:shd w:val="clear" w:color="auto" w:fill="E7E6E6"/>
            <w:tcMar>
              <w:top w:w="80" w:type="dxa"/>
              <w:left w:w="100" w:type="dxa"/>
              <w:bottom w:w="80" w:type="dxa"/>
              <w:right w:w="100" w:type="dxa"/>
            </w:tcMar>
            <w:vAlign w:val="center"/>
          </w:tcPr>
          <w:p w14:paraId="5DB913CD">
            <w:pPr>
              <w:spacing w:before="0" w:after="0" w:line="240" w:lineRule="auto"/>
              <w:jc w:val="center"/>
              <w:rPr>
                <w:rFonts w:hint="eastAsia" w:ascii="宋体" w:hAnsi="宋体" w:eastAsia="宋体" w:cs="宋体"/>
              </w:rPr>
            </w:pPr>
            <w:r>
              <w:rPr>
                <w:rFonts w:hint="eastAsia" w:ascii="宋体" w:hAnsi="宋体" w:eastAsia="宋体" w:cs="宋体"/>
                <w:b/>
                <w:sz w:val="19"/>
              </w:rPr>
              <w:t>流程步骤</w:t>
            </w:r>
          </w:p>
        </w:tc>
        <w:tc>
          <w:tcPr>
            <w:tcW w:w="3628" w:type="dxa"/>
            <w:shd w:val="clear" w:color="auto" w:fill="E7E6E6"/>
            <w:tcMar>
              <w:top w:w="80" w:type="dxa"/>
              <w:left w:w="100" w:type="dxa"/>
              <w:bottom w:w="80" w:type="dxa"/>
              <w:right w:w="100" w:type="dxa"/>
            </w:tcMar>
            <w:vAlign w:val="center"/>
          </w:tcPr>
          <w:p w14:paraId="18907BF1">
            <w:pPr>
              <w:spacing w:before="0" w:after="0" w:line="240" w:lineRule="auto"/>
              <w:jc w:val="center"/>
              <w:rPr>
                <w:rFonts w:hint="eastAsia" w:ascii="宋体" w:hAnsi="宋体" w:eastAsia="宋体" w:cs="宋体"/>
              </w:rPr>
            </w:pPr>
            <w:r>
              <w:rPr>
                <w:rFonts w:hint="eastAsia" w:ascii="宋体" w:hAnsi="宋体" w:eastAsia="宋体" w:cs="宋体"/>
                <w:b/>
                <w:sz w:val="19"/>
              </w:rPr>
              <w:t>输入/活动</w:t>
            </w:r>
          </w:p>
        </w:tc>
        <w:tc>
          <w:tcPr>
            <w:tcW w:w="4309" w:type="dxa"/>
            <w:shd w:val="clear" w:color="auto" w:fill="E7E6E6"/>
            <w:tcMar>
              <w:top w:w="80" w:type="dxa"/>
              <w:left w:w="100" w:type="dxa"/>
              <w:bottom w:w="80" w:type="dxa"/>
              <w:right w:w="100" w:type="dxa"/>
            </w:tcMar>
            <w:vAlign w:val="center"/>
          </w:tcPr>
          <w:p w14:paraId="6D69BE43">
            <w:pPr>
              <w:spacing w:before="0" w:after="0" w:line="240" w:lineRule="auto"/>
              <w:jc w:val="center"/>
              <w:rPr>
                <w:rFonts w:hint="eastAsia" w:ascii="宋体" w:hAnsi="宋体" w:eastAsia="宋体" w:cs="宋体"/>
              </w:rPr>
            </w:pPr>
            <w:r>
              <w:rPr>
                <w:rFonts w:hint="eastAsia" w:ascii="宋体" w:hAnsi="宋体" w:eastAsia="宋体" w:cs="宋体"/>
                <w:b/>
                <w:sz w:val="19"/>
              </w:rPr>
              <w:t>质量输出</w:t>
            </w:r>
          </w:p>
        </w:tc>
      </w:tr>
      <w:tr w14:paraId="46F89510">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474" w:type="dxa"/>
            <w:tcMar>
              <w:top w:w="80" w:type="dxa"/>
              <w:left w:w="100" w:type="dxa"/>
              <w:bottom w:w="80" w:type="dxa"/>
              <w:right w:w="100" w:type="dxa"/>
            </w:tcMar>
            <w:vAlign w:val="center"/>
          </w:tcPr>
          <w:p w14:paraId="0F9A284C">
            <w:pPr>
              <w:spacing w:before="0" w:after="0" w:line="240" w:lineRule="auto"/>
              <w:jc w:val="left"/>
              <w:rPr>
                <w:rFonts w:hint="eastAsia" w:ascii="宋体" w:hAnsi="宋体" w:eastAsia="宋体" w:cs="宋体"/>
              </w:rPr>
            </w:pPr>
            <w:r>
              <w:rPr>
                <w:rFonts w:hint="eastAsia" w:ascii="宋体" w:hAnsi="宋体" w:eastAsia="宋体" w:cs="宋体"/>
                <w:b w:val="0"/>
                <w:sz w:val="19"/>
              </w:rPr>
              <w:t>① 数据准备</w:t>
            </w:r>
          </w:p>
        </w:tc>
        <w:tc>
          <w:tcPr>
            <w:tcW w:w="3628" w:type="dxa"/>
            <w:tcMar>
              <w:top w:w="80" w:type="dxa"/>
              <w:left w:w="100" w:type="dxa"/>
              <w:bottom w:w="80" w:type="dxa"/>
              <w:right w:w="100" w:type="dxa"/>
            </w:tcMar>
            <w:vAlign w:val="center"/>
          </w:tcPr>
          <w:p w14:paraId="4D2F075D">
            <w:pPr>
              <w:spacing w:before="0" w:after="0" w:line="240" w:lineRule="auto"/>
              <w:jc w:val="left"/>
              <w:rPr>
                <w:rFonts w:hint="eastAsia" w:ascii="宋体" w:hAnsi="宋体" w:eastAsia="宋体" w:cs="宋体"/>
              </w:rPr>
            </w:pPr>
            <w:r>
              <w:rPr>
                <w:rFonts w:hint="eastAsia" w:ascii="宋体" w:hAnsi="宋体" w:eastAsia="宋体" w:cs="宋体"/>
                <w:b w:val="0"/>
                <w:sz w:val="19"/>
              </w:rPr>
              <w:t>BVH/PKL/NPZ筛选、重映射、插值与具名刚体标注</w:t>
            </w:r>
          </w:p>
        </w:tc>
        <w:tc>
          <w:tcPr>
            <w:tcW w:w="4309" w:type="dxa"/>
            <w:tcMar>
              <w:top w:w="80" w:type="dxa"/>
              <w:left w:w="100" w:type="dxa"/>
              <w:bottom w:w="80" w:type="dxa"/>
              <w:right w:w="100" w:type="dxa"/>
            </w:tcMar>
            <w:vAlign w:val="center"/>
          </w:tcPr>
          <w:p w14:paraId="30ED6857">
            <w:pPr>
              <w:spacing w:before="0" w:after="0" w:line="240" w:lineRule="auto"/>
              <w:jc w:val="left"/>
              <w:rPr>
                <w:rFonts w:hint="eastAsia" w:ascii="宋体" w:hAnsi="宋体" w:eastAsia="宋体" w:cs="宋体"/>
              </w:rPr>
            </w:pPr>
            <w:r>
              <w:rPr>
                <w:rFonts w:hint="eastAsia" w:ascii="宋体" w:hAnsi="宋体" w:eastAsia="宋体" w:cs="宋体"/>
                <w:b w:val="0"/>
                <w:sz w:val="19"/>
              </w:rPr>
              <w:t>帧数、频率、哈希、维度、有限值、四元数与边界速度检查</w:t>
            </w:r>
          </w:p>
        </w:tc>
      </w:tr>
      <w:tr w14:paraId="236A88E5">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474" w:type="dxa"/>
            <w:tcMar>
              <w:top w:w="80" w:type="dxa"/>
              <w:left w:w="100" w:type="dxa"/>
              <w:bottom w:w="80" w:type="dxa"/>
              <w:right w:w="100" w:type="dxa"/>
            </w:tcMar>
            <w:vAlign w:val="center"/>
          </w:tcPr>
          <w:p w14:paraId="5D029B1C">
            <w:pPr>
              <w:spacing w:before="0" w:after="0" w:line="240" w:lineRule="auto"/>
              <w:jc w:val="left"/>
              <w:rPr>
                <w:rFonts w:hint="eastAsia" w:ascii="宋体" w:hAnsi="宋体" w:eastAsia="宋体" w:cs="宋体"/>
              </w:rPr>
            </w:pPr>
            <w:r>
              <w:rPr>
                <w:rFonts w:hint="eastAsia" w:ascii="宋体" w:hAnsi="宋体" w:eastAsia="宋体" w:cs="宋体"/>
                <w:b w:val="0"/>
                <w:sz w:val="19"/>
              </w:rPr>
              <w:t>② 环境配置</w:t>
            </w:r>
          </w:p>
        </w:tc>
        <w:tc>
          <w:tcPr>
            <w:tcW w:w="3628" w:type="dxa"/>
            <w:tcMar>
              <w:top w:w="80" w:type="dxa"/>
              <w:left w:w="100" w:type="dxa"/>
              <w:bottom w:w="80" w:type="dxa"/>
              <w:right w:w="100" w:type="dxa"/>
            </w:tcMar>
            <w:vAlign w:val="center"/>
          </w:tcPr>
          <w:p w14:paraId="69F1CC8C">
            <w:pPr>
              <w:spacing w:before="0" w:after="0" w:line="240" w:lineRule="auto"/>
              <w:jc w:val="left"/>
              <w:rPr>
                <w:rFonts w:hint="eastAsia" w:ascii="宋体" w:hAnsi="宋体" w:eastAsia="宋体" w:cs="宋体"/>
              </w:rPr>
            </w:pPr>
            <w:r>
              <w:rPr>
                <w:rFonts w:hint="eastAsia" w:ascii="宋体" w:hAnsi="宋体" w:eastAsia="宋体" w:cs="宋体"/>
                <w:b w:val="0"/>
                <w:sz w:val="19"/>
              </w:rPr>
              <w:t>Isaac Lab、RSL-RL、机器人模型、观测与奖励配置</w:t>
            </w:r>
          </w:p>
        </w:tc>
        <w:tc>
          <w:tcPr>
            <w:tcW w:w="4309" w:type="dxa"/>
            <w:tcMar>
              <w:top w:w="80" w:type="dxa"/>
              <w:left w:w="100" w:type="dxa"/>
              <w:bottom w:w="80" w:type="dxa"/>
              <w:right w:w="100" w:type="dxa"/>
            </w:tcMar>
            <w:vAlign w:val="center"/>
          </w:tcPr>
          <w:p w14:paraId="4DB12543">
            <w:pPr>
              <w:spacing w:before="0" w:after="0" w:line="240" w:lineRule="auto"/>
              <w:jc w:val="left"/>
              <w:rPr>
                <w:rFonts w:hint="eastAsia" w:ascii="宋体" w:hAnsi="宋体" w:eastAsia="宋体" w:cs="宋体"/>
              </w:rPr>
            </w:pPr>
            <w:r>
              <w:rPr>
                <w:rFonts w:hint="eastAsia" w:ascii="宋体" w:hAnsi="宋体" w:eastAsia="宋体" w:cs="宋体"/>
                <w:b w:val="0"/>
                <w:sz w:val="19"/>
              </w:rPr>
              <w:t>64环境冒烟、130/346/23维接口确认</w:t>
            </w:r>
          </w:p>
        </w:tc>
      </w:tr>
      <w:tr w14:paraId="7EF8CEE0">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474" w:type="dxa"/>
            <w:tcMar>
              <w:top w:w="80" w:type="dxa"/>
              <w:left w:w="100" w:type="dxa"/>
              <w:bottom w:w="80" w:type="dxa"/>
              <w:right w:w="100" w:type="dxa"/>
            </w:tcMar>
            <w:vAlign w:val="center"/>
          </w:tcPr>
          <w:p w14:paraId="1F003083">
            <w:pPr>
              <w:spacing w:before="0" w:after="0" w:line="240" w:lineRule="auto"/>
              <w:jc w:val="left"/>
              <w:rPr>
                <w:rFonts w:hint="eastAsia" w:ascii="宋体" w:hAnsi="宋体" w:eastAsia="宋体" w:cs="宋体"/>
              </w:rPr>
            </w:pPr>
            <w:r>
              <w:rPr>
                <w:rFonts w:hint="eastAsia" w:ascii="宋体" w:hAnsi="宋体" w:eastAsia="宋体" w:cs="宋体"/>
                <w:b w:val="0"/>
                <w:sz w:val="19"/>
              </w:rPr>
              <w:t>③ 并行训练</w:t>
            </w:r>
          </w:p>
        </w:tc>
        <w:tc>
          <w:tcPr>
            <w:tcW w:w="3628" w:type="dxa"/>
            <w:tcMar>
              <w:top w:w="80" w:type="dxa"/>
              <w:left w:w="100" w:type="dxa"/>
              <w:bottom w:w="80" w:type="dxa"/>
              <w:right w:w="100" w:type="dxa"/>
            </w:tcMar>
            <w:vAlign w:val="center"/>
          </w:tcPr>
          <w:p w14:paraId="4587B8F0">
            <w:pPr>
              <w:spacing w:before="0" w:after="0" w:line="240" w:lineRule="auto"/>
              <w:jc w:val="left"/>
              <w:rPr>
                <w:rFonts w:hint="eastAsia" w:ascii="宋体" w:hAnsi="宋体" w:eastAsia="宋体" w:cs="宋体"/>
              </w:rPr>
            </w:pPr>
            <w:r>
              <w:rPr>
                <w:rFonts w:hint="eastAsia" w:ascii="宋体" w:hAnsi="宋体" w:eastAsia="宋体" w:cs="宋体"/>
                <w:b w:val="0"/>
                <w:sz w:val="19"/>
              </w:rPr>
              <w:t>1024或4096环境PPO，按时域和难度分阶段训练</w:t>
            </w:r>
          </w:p>
        </w:tc>
        <w:tc>
          <w:tcPr>
            <w:tcW w:w="4309" w:type="dxa"/>
            <w:tcMar>
              <w:top w:w="80" w:type="dxa"/>
              <w:left w:w="100" w:type="dxa"/>
              <w:bottom w:w="80" w:type="dxa"/>
              <w:right w:w="100" w:type="dxa"/>
            </w:tcMar>
            <w:vAlign w:val="center"/>
          </w:tcPr>
          <w:p w14:paraId="25B3C39A">
            <w:pPr>
              <w:spacing w:before="0" w:after="0" w:line="240" w:lineRule="auto"/>
              <w:jc w:val="left"/>
              <w:rPr>
                <w:rFonts w:hint="eastAsia" w:ascii="宋体" w:hAnsi="宋体" w:eastAsia="宋体" w:cs="宋体"/>
              </w:rPr>
            </w:pPr>
            <w:r>
              <w:rPr>
                <w:rFonts w:hint="eastAsia" w:ascii="宋体" w:hAnsi="宋体" w:eastAsia="宋体" w:cs="宋体"/>
                <w:b w:val="0"/>
                <w:sz w:val="19"/>
              </w:rPr>
              <w:t>TensorBoard、checkpoint、回合长度与终止分布</w:t>
            </w:r>
          </w:p>
        </w:tc>
      </w:tr>
      <w:tr w14:paraId="6CCD2223">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474" w:type="dxa"/>
            <w:tcMar>
              <w:top w:w="80" w:type="dxa"/>
              <w:left w:w="100" w:type="dxa"/>
              <w:bottom w:w="80" w:type="dxa"/>
              <w:right w:w="100" w:type="dxa"/>
            </w:tcMar>
            <w:vAlign w:val="center"/>
          </w:tcPr>
          <w:p w14:paraId="4D70330B">
            <w:pPr>
              <w:spacing w:before="0" w:after="0" w:line="240" w:lineRule="auto"/>
              <w:jc w:val="left"/>
              <w:rPr>
                <w:rFonts w:hint="eastAsia" w:ascii="宋体" w:hAnsi="宋体" w:eastAsia="宋体" w:cs="宋体"/>
              </w:rPr>
            </w:pPr>
            <w:r>
              <w:rPr>
                <w:rFonts w:hint="eastAsia" w:ascii="宋体" w:hAnsi="宋体" w:eastAsia="宋体" w:cs="宋体"/>
                <w:b w:val="0"/>
                <w:sz w:val="19"/>
              </w:rPr>
              <w:t>④ 完整评估</w:t>
            </w:r>
          </w:p>
        </w:tc>
        <w:tc>
          <w:tcPr>
            <w:tcW w:w="3628" w:type="dxa"/>
            <w:tcMar>
              <w:top w:w="80" w:type="dxa"/>
              <w:left w:w="100" w:type="dxa"/>
              <w:bottom w:w="80" w:type="dxa"/>
              <w:right w:w="100" w:type="dxa"/>
            </w:tcMar>
            <w:vAlign w:val="center"/>
          </w:tcPr>
          <w:p w14:paraId="36861427">
            <w:pPr>
              <w:spacing w:before="0" w:after="0" w:line="240" w:lineRule="auto"/>
              <w:jc w:val="left"/>
              <w:rPr>
                <w:rFonts w:hint="eastAsia" w:ascii="宋体" w:hAnsi="宋体" w:eastAsia="宋体" w:cs="宋体"/>
              </w:rPr>
            </w:pPr>
            <w:r>
              <w:rPr>
                <w:rFonts w:hint="eastAsia" w:ascii="宋体" w:hAnsi="宋体" w:eastAsia="宋体" w:cs="宋体"/>
                <w:b w:val="0"/>
                <w:sz w:val="19"/>
              </w:rPr>
              <w:t>固定seed与随机动力学条件下逐帧回放</w:t>
            </w:r>
          </w:p>
        </w:tc>
        <w:tc>
          <w:tcPr>
            <w:tcW w:w="4309" w:type="dxa"/>
            <w:tcMar>
              <w:top w:w="80" w:type="dxa"/>
              <w:left w:w="100" w:type="dxa"/>
              <w:bottom w:w="80" w:type="dxa"/>
              <w:right w:w="100" w:type="dxa"/>
            </w:tcMar>
            <w:vAlign w:val="center"/>
          </w:tcPr>
          <w:p w14:paraId="19CAC90E">
            <w:pPr>
              <w:spacing w:before="0" w:after="0" w:line="240" w:lineRule="auto"/>
              <w:jc w:val="left"/>
              <w:rPr>
                <w:rFonts w:hint="eastAsia" w:ascii="宋体" w:hAnsi="宋体" w:eastAsia="宋体" w:cs="宋体"/>
              </w:rPr>
            </w:pPr>
            <w:r>
              <w:rPr>
                <w:rFonts w:hint="eastAsia" w:ascii="宋体" w:hAnsi="宋体" w:eastAsia="宋体" w:cs="宋体"/>
                <w:b w:val="0"/>
                <w:sz w:val="19"/>
              </w:rPr>
              <w:t>完成率、XY/身体/关节/朝向P95、平台安全</w:t>
            </w:r>
          </w:p>
        </w:tc>
      </w:tr>
      <w:tr w14:paraId="4282AEBA">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474" w:type="dxa"/>
            <w:tcMar>
              <w:top w:w="80" w:type="dxa"/>
              <w:left w:w="100" w:type="dxa"/>
              <w:bottom w:w="80" w:type="dxa"/>
              <w:right w:w="100" w:type="dxa"/>
            </w:tcMar>
            <w:vAlign w:val="center"/>
          </w:tcPr>
          <w:p w14:paraId="7B278D82">
            <w:pPr>
              <w:spacing w:before="0" w:after="0" w:line="240" w:lineRule="auto"/>
              <w:jc w:val="left"/>
              <w:rPr>
                <w:rFonts w:hint="eastAsia" w:ascii="宋体" w:hAnsi="宋体" w:eastAsia="宋体" w:cs="宋体"/>
              </w:rPr>
            </w:pPr>
            <w:r>
              <w:rPr>
                <w:rFonts w:hint="eastAsia" w:ascii="宋体" w:hAnsi="宋体" w:eastAsia="宋体" w:cs="宋体"/>
                <w:b w:val="0"/>
                <w:sz w:val="19"/>
              </w:rPr>
              <w:t>⑤ 模型选择</w:t>
            </w:r>
          </w:p>
        </w:tc>
        <w:tc>
          <w:tcPr>
            <w:tcW w:w="3628" w:type="dxa"/>
            <w:tcMar>
              <w:top w:w="80" w:type="dxa"/>
              <w:left w:w="100" w:type="dxa"/>
              <w:bottom w:w="80" w:type="dxa"/>
              <w:right w:w="100" w:type="dxa"/>
            </w:tcMar>
            <w:vAlign w:val="center"/>
          </w:tcPr>
          <w:p w14:paraId="7CF41291">
            <w:pPr>
              <w:spacing w:before="0" w:after="0" w:line="240" w:lineRule="auto"/>
              <w:jc w:val="left"/>
              <w:rPr>
                <w:rFonts w:hint="eastAsia" w:ascii="宋体" w:hAnsi="宋体" w:eastAsia="宋体" w:cs="宋体"/>
              </w:rPr>
            </w:pPr>
            <w:r>
              <w:rPr>
                <w:rFonts w:hint="eastAsia" w:ascii="宋体" w:hAnsi="宋体" w:eastAsia="宋体" w:cs="宋体"/>
                <w:b w:val="0"/>
                <w:sz w:val="19"/>
              </w:rPr>
              <w:t>比较多个末期checkpoint而非只取最后模型</w:t>
            </w:r>
          </w:p>
        </w:tc>
        <w:tc>
          <w:tcPr>
            <w:tcW w:w="4309" w:type="dxa"/>
            <w:tcMar>
              <w:top w:w="80" w:type="dxa"/>
              <w:left w:w="100" w:type="dxa"/>
              <w:bottom w:w="80" w:type="dxa"/>
              <w:right w:w="100" w:type="dxa"/>
            </w:tcMar>
            <w:vAlign w:val="center"/>
          </w:tcPr>
          <w:p w14:paraId="7414014F">
            <w:pPr>
              <w:spacing w:before="0" w:after="0" w:line="240" w:lineRule="auto"/>
              <w:jc w:val="left"/>
              <w:rPr>
                <w:rFonts w:hint="eastAsia" w:ascii="宋体" w:hAnsi="宋体" w:eastAsia="宋体" w:cs="宋体"/>
              </w:rPr>
            </w:pPr>
            <w:r>
              <w:rPr>
                <w:rFonts w:hint="eastAsia" w:ascii="宋体" w:hAnsi="宋体" w:eastAsia="宋体" w:cs="宋体"/>
                <w:b w:val="0"/>
                <w:sz w:val="19"/>
              </w:rPr>
              <w:t>筛选出的最优checkpoint及未通过项记录</w:t>
            </w:r>
          </w:p>
        </w:tc>
      </w:tr>
      <w:tr w14:paraId="48FF0766">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474" w:type="dxa"/>
            <w:tcMar>
              <w:top w:w="80" w:type="dxa"/>
              <w:left w:w="100" w:type="dxa"/>
              <w:bottom w:w="80" w:type="dxa"/>
              <w:right w:w="100" w:type="dxa"/>
            </w:tcMar>
            <w:vAlign w:val="center"/>
          </w:tcPr>
          <w:p w14:paraId="4264F956">
            <w:pPr>
              <w:spacing w:before="0" w:after="0" w:line="240" w:lineRule="auto"/>
              <w:jc w:val="left"/>
              <w:rPr>
                <w:rFonts w:hint="eastAsia" w:ascii="宋体" w:hAnsi="宋体" w:eastAsia="宋体" w:cs="宋体"/>
              </w:rPr>
            </w:pPr>
            <w:r>
              <w:rPr>
                <w:rFonts w:hint="eastAsia" w:ascii="宋体" w:hAnsi="宋体" w:eastAsia="宋体" w:cs="宋体"/>
                <w:b w:val="0"/>
                <w:sz w:val="19"/>
              </w:rPr>
              <w:t>⑥ 导出验证</w:t>
            </w:r>
          </w:p>
        </w:tc>
        <w:tc>
          <w:tcPr>
            <w:tcW w:w="3628" w:type="dxa"/>
            <w:tcMar>
              <w:top w:w="80" w:type="dxa"/>
              <w:left w:w="100" w:type="dxa"/>
              <w:bottom w:w="80" w:type="dxa"/>
              <w:right w:w="100" w:type="dxa"/>
            </w:tcMar>
            <w:vAlign w:val="center"/>
          </w:tcPr>
          <w:p w14:paraId="5D085096">
            <w:pPr>
              <w:spacing w:before="0" w:after="0" w:line="240" w:lineRule="auto"/>
              <w:jc w:val="left"/>
              <w:rPr>
                <w:rFonts w:hint="eastAsia" w:ascii="宋体" w:hAnsi="宋体" w:eastAsia="宋体" w:cs="宋体"/>
              </w:rPr>
            </w:pPr>
            <w:r>
              <w:rPr>
                <w:rFonts w:hint="eastAsia" w:ascii="宋体" w:hAnsi="宋体" w:eastAsia="宋体" w:cs="宋体"/>
                <w:b w:val="0"/>
                <w:sz w:val="19"/>
              </w:rPr>
              <w:t>导出ONNX、录制视频并校验元数据与前向输出</w:t>
            </w:r>
          </w:p>
        </w:tc>
        <w:tc>
          <w:tcPr>
            <w:tcW w:w="4309" w:type="dxa"/>
            <w:tcMar>
              <w:top w:w="80" w:type="dxa"/>
              <w:left w:w="100" w:type="dxa"/>
              <w:bottom w:w="80" w:type="dxa"/>
              <w:right w:w="100" w:type="dxa"/>
            </w:tcMar>
            <w:vAlign w:val="center"/>
          </w:tcPr>
          <w:p w14:paraId="5834C3CD">
            <w:pPr>
              <w:spacing w:before="0" w:after="0" w:line="240" w:lineRule="auto"/>
              <w:jc w:val="left"/>
              <w:rPr>
                <w:rFonts w:hint="eastAsia" w:ascii="宋体" w:hAnsi="宋体" w:eastAsia="宋体" w:cs="宋体"/>
              </w:rPr>
            </w:pPr>
            <w:r>
              <w:rPr>
                <w:rFonts w:hint="eastAsia" w:ascii="宋体" w:hAnsi="宋体" w:eastAsia="宋体" w:cs="宋体"/>
                <w:b w:val="0"/>
                <w:sz w:val="19"/>
              </w:rPr>
              <w:t>权重一致性、视频完整性、可追溯哈希</w:t>
            </w:r>
          </w:p>
        </w:tc>
      </w:tr>
      <w:tr w14:paraId="21DB9394">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474" w:type="dxa"/>
            <w:tcMar>
              <w:top w:w="80" w:type="dxa"/>
              <w:left w:w="100" w:type="dxa"/>
              <w:bottom w:w="80" w:type="dxa"/>
              <w:right w:w="100" w:type="dxa"/>
            </w:tcMar>
            <w:vAlign w:val="center"/>
          </w:tcPr>
          <w:p w14:paraId="344E08F3">
            <w:pPr>
              <w:spacing w:before="0" w:after="0" w:line="240" w:lineRule="auto"/>
              <w:jc w:val="left"/>
              <w:rPr>
                <w:rFonts w:hint="eastAsia" w:ascii="宋体" w:hAnsi="宋体" w:eastAsia="宋体" w:cs="宋体"/>
              </w:rPr>
            </w:pPr>
            <w:r>
              <w:rPr>
                <w:rFonts w:hint="eastAsia" w:ascii="宋体" w:hAnsi="宋体" w:eastAsia="宋体" w:cs="宋体"/>
                <w:b w:val="0"/>
                <w:sz w:val="19"/>
              </w:rPr>
              <w:t>⑦ sim2sim</w:t>
            </w:r>
          </w:p>
        </w:tc>
        <w:tc>
          <w:tcPr>
            <w:tcW w:w="3628" w:type="dxa"/>
            <w:tcMar>
              <w:top w:w="80" w:type="dxa"/>
              <w:left w:w="100" w:type="dxa"/>
              <w:bottom w:w="80" w:type="dxa"/>
              <w:right w:w="100" w:type="dxa"/>
            </w:tcMar>
            <w:vAlign w:val="center"/>
          </w:tcPr>
          <w:p w14:paraId="5C2754C5">
            <w:pPr>
              <w:spacing w:before="0" w:after="0" w:line="240" w:lineRule="auto"/>
              <w:jc w:val="left"/>
              <w:rPr>
                <w:rFonts w:hint="eastAsia" w:ascii="宋体" w:hAnsi="宋体" w:eastAsia="宋体" w:cs="宋体"/>
              </w:rPr>
            </w:pPr>
            <w:r>
              <w:rPr>
                <w:rFonts w:hint="eastAsia" w:ascii="宋体" w:hAnsi="宋体" w:eastAsia="宋体" w:cs="宋体"/>
                <w:b w:val="0"/>
                <w:sz w:val="19"/>
              </w:rPr>
              <w:t>xMIGCS控制器、ROS 2通信与MuJoCo物理仿真</w:t>
            </w:r>
          </w:p>
        </w:tc>
        <w:tc>
          <w:tcPr>
            <w:tcW w:w="4309" w:type="dxa"/>
            <w:tcMar>
              <w:top w:w="80" w:type="dxa"/>
              <w:left w:w="100" w:type="dxa"/>
              <w:bottom w:w="80" w:type="dxa"/>
              <w:right w:w="100" w:type="dxa"/>
            </w:tcMar>
            <w:vAlign w:val="center"/>
          </w:tcPr>
          <w:p w14:paraId="6AA08AF5">
            <w:pPr>
              <w:spacing w:before="0" w:after="0" w:line="240" w:lineRule="auto"/>
              <w:jc w:val="left"/>
              <w:rPr>
                <w:rFonts w:hint="eastAsia" w:ascii="宋体" w:hAnsi="宋体" w:eastAsia="宋体" w:cs="宋体"/>
              </w:rPr>
            </w:pPr>
            <w:r>
              <w:rPr>
                <w:rFonts w:hint="eastAsia" w:ascii="宋体" w:hAnsi="宋体" w:eastAsia="宋体" w:cs="宋体"/>
                <w:b w:val="0"/>
                <w:sz w:val="19"/>
              </w:rPr>
              <w:t>命令/状态频率、机身高度、姿态、边界和异常检查</w:t>
            </w:r>
          </w:p>
        </w:tc>
      </w:tr>
    </w:tbl>
    <w:p w14:paraId="4878ADAA">
      <w:pPr>
        <w:pStyle w:val="167"/>
        <w:jc w:val="center"/>
        <w:rPr>
          <w:rFonts w:hint="eastAsia" w:ascii="宋体" w:hAnsi="宋体" w:eastAsia="宋体" w:cs="宋体"/>
        </w:rPr>
      </w:pPr>
      <w:r>
        <w:rPr>
          <w:rFonts w:hint="eastAsia" w:ascii="宋体" w:hAnsi="宋体" w:eastAsia="宋体" w:cs="宋体"/>
          <w:sz w:val="21"/>
        </w:rPr>
        <w:t>表1  人形机器人策略训练与部署的七阶段质量控制流程</w:t>
      </w:r>
    </w:p>
    <w:p w14:paraId="163AF6B7">
      <w:pPr>
        <w:pStyle w:val="166"/>
        <w:keepNext/>
        <w:rPr>
          <w:rFonts w:hint="eastAsia" w:ascii="宋体" w:hAnsi="宋体" w:eastAsia="宋体" w:cs="宋体"/>
        </w:rPr>
      </w:pPr>
      <w:r>
        <w:rPr>
          <w:rFonts w:hint="eastAsia" w:ascii="宋体" w:hAnsi="宋体" w:eastAsia="宋体" w:cs="宋体"/>
          <w:b/>
          <w:sz w:val="28"/>
        </w:rPr>
        <w:t>3. 实践问题与运作经验</w:t>
      </w:r>
    </w:p>
    <w:p w14:paraId="20F33E46">
      <w:pPr>
        <w:pStyle w:val="164"/>
        <w:spacing w:before="0" w:after="0"/>
        <w:ind w:firstLine="480"/>
        <w:rPr>
          <w:rFonts w:hint="eastAsia" w:ascii="宋体" w:hAnsi="宋体" w:eastAsia="宋体" w:cs="宋体"/>
        </w:rPr>
      </w:pPr>
      <w:r>
        <w:rPr>
          <w:rFonts w:hint="eastAsia" w:ascii="宋体" w:hAnsi="宋体" w:eastAsia="宋体" w:cs="宋体"/>
          <w:sz w:val="24"/>
        </w:rPr>
        <w:t>最先反复出现的是环境和依赖问题。实习中先后遇到自定义rsl_rl导入、Isaac Sim需要由AppLauncher初始化、GPU驱动与用户空间库不匹配、ROS 2的rclpy搜索路径，以及系统setup.bash包含错误路径钩子等情况。处理这些问题后，我逐渐把环境隔离和启动检查固定下来：使用独立Conda环境和可编辑安装，明确实际解释器路径，在仓库内维护ROS overlay，并在运行前做必要的自检。这样可以减少“同一套代码在一个终端能跑、换一个终端就失效”的情况。</w:t>
      </w:r>
    </w:p>
    <w:p w14:paraId="7EDE5DE4">
      <w:pPr>
        <w:pStyle w:val="164"/>
        <w:spacing w:before="0" w:after="0"/>
        <w:ind w:firstLine="480"/>
        <w:rPr>
          <w:rFonts w:hint="eastAsia" w:ascii="宋体" w:hAnsi="宋体" w:eastAsia="宋体" w:cs="宋体"/>
        </w:rPr>
      </w:pPr>
      <w:r>
        <w:rPr>
          <w:rFonts w:hint="eastAsia" w:ascii="宋体" w:hAnsi="宋体" w:eastAsia="宋体" w:cs="宋体"/>
          <w:sz w:val="24"/>
        </w:rPr>
        <w:t>第二类问题来自数据和接口。xMimic训练端使用23个策略关节，而MuJoCo部署端对应29个电机；不同策略的观测维度又可能是124、130或133，因此不能只改YAML中的num_obs就认为接口已经一致。动作文件还涉及body_names、Isaac Articulation关节顺序和qpos转换顺序。73秒动作的初版就曾因为两套23维关节顺序混用，往返偏差达到约3.08 rad；修正映射后，最大偏差降到约1.6×10⁻⁴ rad。这次排查让我意识到，名称映射、元数据检查和往返验证比只看预览动画更可靠。</w:t>
      </w:r>
    </w:p>
    <w:p w14:paraId="250C2552">
      <w:pPr>
        <w:pStyle w:val="164"/>
        <w:spacing w:before="0" w:after="0"/>
        <w:ind w:firstLine="480"/>
        <w:rPr>
          <w:rFonts w:hint="eastAsia" w:ascii="宋体" w:hAnsi="宋体" w:eastAsia="宋体" w:cs="宋体"/>
        </w:rPr>
      </w:pPr>
      <w:r>
        <w:rPr>
          <w:rFonts w:hint="eastAsia" w:ascii="宋体" w:hAnsi="宋体" w:eastAsia="宋体" w:cs="宋体"/>
          <w:sz w:val="24"/>
        </w:rPr>
        <w:t>第三类问题是训练曲线和实际效果并不总是一致。平均reward上升、timeout比例增加，或者ONNX能够正常导出，都不能直接说明完整动作已经可用。dance2在Isaac Lab短视频中表现正常，但在MuJoCo运行约一分钟后会逐渐失稳；有些更靠后的checkpoint也会比前面的模型差。为此，我把完整帧序列、多checkpoint、多随机种子和跨仿真器测试固定为验收步骤，分别记录完整性、安全性、跟踪精度和部署表现。这样做以后，模型是否继续训练、是否导出以及是否进入部署都有了更明确的依据，而不再只看单一训练指标。</w:t>
      </w:r>
    </w:p>
    <w:p w14:paraId="314936B5">
      <w:pPr>
        <w:pStyle w:val="165"/>
        <w:keepNext/>
        <w:rPr>
          <w:rFonts w:hint="eastAsia" w:ascii="宋体" w:hAnsi="宋体" w:eastAsia="宋体" w:cs="宋体"/>
        </w:rPr>
      </w:pPr>
      <w:r>
        <w:rPr>
          <w:rFonts w:hint="eastAsia" w:ascii="Noto Sans CJK SC" w:hAnsi="Noto Sans CJK SC" w:eastAsia="Noto Sans CJK SC" w:cs="Noto Sans CJK SC"/>
          <w:b/>
          <w:sz w:val="32"/>
        </w:rPr>
        <w:t>三、专题项目改善总结</w:t>
      </w:r>
    </w:p>
    <w:p w14:paraId="4EAC1EB6">
      <w:pPr>
        <w:pStyle w:val="166"/>
        <w:keepNext/>
        <w:rPr>
          <w:rFonts w:hint="eastAsia" w:ascii="宋体" w:hAnsi="宋体" w:eastAsia="宋体" w:cs="宋体"/>
        </w:rPr>
      </w:pPr>
      <w:r>
        <w:rPr>
          <w:rFonts w:hint="eastAsia" w:ascii="宋体" w:hAnsi="宋体" w:eastAsia="宋体" w:cs="宋体"/>
          <w:b/>
          <w:sz w:val="28"/>
        </w:rPr>
        <w:t>1. 项目背景、范围、目标与个人工作边界</w:t>
      </w:r>
    </w:p>
    <w:p w14:paraId="0AE5025F">
      <w:pPr>
        <w:pStyle w:val="164"/>
        <w:spacing w:before="0" w:after="0"/>
        <w:ind w:firstLine="480"/>
        <w:rPr>
          <w:rFonts w:hint="eastAsia" w:ascii="宋体" w:hAnsi="宋体" w:eastAsia="宋体" w:cs="宋体"/>
        </w:rPr>
      </w:pPr>
      <w:r>
        <w:rPr>
          <w:rFonts w:hint="eastAsia" w:ascii="宋体" w:hAnsi="宋体" w:eastAsia="宋体" w:cs="宋体"/>
          <w:sz w:val="24"/>
        </w:rPr>
        <w:t>我在实习中重点开展的专题项目是“面向长时程复杂动作的人形机器人全身模仿策略优化与sim2sim验证”。项目以公开动作数据和DexEVT2机器人为对象，涵盖动作筛选与转换、Isaac Lab强化学习、观测和奖励设计、完整轨迹评估、checkpoint选择、ONNX导出、xMIGCS控制和MuJoCo验证。实际工作中，我关注的并不只是训练reward能否继续提高，而是策略能否把完整动作连续执行下来、位置和姿态误差是否可量化、扰动下是否仍保持稳定，以及训练端与部署端的接口是否真正一致。</w:t>
      </w:r>
    </w:p>
    <w:p w14:paraId="220E25C9">
      <w:pPr>
        <w:pStyle w:val="164"/>
        <w:spacing w:before="0" w:after="0"/>
        <w:ind w:firstLine="480"/>
        <w:rPr>
          <w:rFonts w:hint="eastAsia" w:ascii="宋体" w:hAnsi="宋体" w:eastAsia="宋体" w:cs="宋体"/>
        </w:rPr>
      </w:pPr>
      <w:r>
        <w:rPr>
          <w:rFonts w:hint="eastAsia" w:ascii="宋体" w:hAnsi="宋体" w:eastAsia="宋体" w:cs="宋体"/>
          <w:sz w:val="24"/>
        </w:rPr>
        <w:t>整个项目不是一开始就直接训练73秒复杂动作，而是随着前一阶段暴露的问题逐步推进。先通过TienKung walk熟悉PPO/AMP的训练、回放和导出流程；随后在dance1上定位长时程XY漂移，并加入状态反馈和分阶段训练；再把这套方法迁移到dance2、weibst和六类LAFAN1动作。最后，我把FightAndSports、Jumps、PushAndStumble和Fight四段动作组合成73秒复合动作，用它继续验证从数据生成、训练筛选到MuJoCo部署这一整套流程。</w:t>
      </w:r>
    </w:p>
    <w:tbl>
      <w:tblPr>
        <w:tblStyle w:val="33"/>
        <w:tblW w:w="0" w:type="auto"/>
        <w:jc w:val="center"/>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4536"/>
        <w:gridCol w:w="4536"/>
      </w:tblGrid>
      <w:tr w14:paraId="6AB08B07">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tblHeader/>
          <w:jc w:val="center"/>
        </w:trPr>
        <w:tc>
          <w:tcPr>
            <w:tcW w:w="1814" w:type="dxa"/>
            <w:shd w:val="clear" w:color="auto" w:fill="E7E6E6"/>
            <w:tcMar>
              <w:top w:w="80" w:type="dxa"/>
              <w:left w:w="100" w:type="dxa"/>
              <w:bottom w:w="80" w:type="dxa"/>
              <w:right w:w="100" w:type="dxa"/>
            </w:tcMar>
            <w:vAlign w:val="center"/>
          </w:tcPr>
          <w:p w14:paraId="5358B0A9">
            <w:pPr>
              <w:spacing w:before="0" w:after="0" w:line="240" w:lineRule="auto"/>
              <w:jc w:val="center"/>
              <w:rPr>
                <w:rFonts w:hint="eastAsia" w:ascii="宋体" w:hAnsi="宋体" w:eastAsia="宋体" w:cs="宋体"/>
              </w:rPr>
            </w:pPr>
            <w:r>
              <w:rPr>
                <w:rFonts w:hint="eastAsia" w:ascii="宋体" w:hAnsi="宋体" w:eastAsia="宋体" w:cs="宋体"/>
                <w:b/>
                <w:sz w:val="20"/>
              </w:rPr>
              <w:t>边界</w:t>
            </w:r>
          </w:p>
        </w:tc>
        <w:tc>
          <w:tcPr>
            <w:tcW w:w="7597" w:type="dxa"/>
            <w:shd w:val="clear" w:color="auto" w:fill="E7E6E6"/>
            <w:tcMar>
              <w:top w:w="80" w:type="dxa"/>
              <w:left w:w="100" w:type="dxa"/>
              <w:bottom w:w="80" w:type="dxa"/>
              <w:right w:w="100" w:type="dxa"/>
            </w:tcMar>
            <w:vAlign w:val="center"/>
          </w:tcPr>
          <w:p w14:paraId="07369C50">
            <w:pPr>
              <w:spacing w:before="0" w:after="0" w:line="240" w:lineRule="auto"/>
              <w:jc w:val="center"/>
              <w:rPr>
                <w:rFonts w:hint="eastAsia" w:ascii="宋体" w:hAnsi="宋体" w:eastAsia="宋体" w:cs="宋体"/>
              </w:rPr>
            </w:pPr>
            <w:r>
              <w:rPr>
                <w:rFonts w:hint="eastAsia" w:ascii="宋体" w:hAnsi="宋体" w:eastAsia="宋体" w:cs="宋体"/>
                <w:b/>
                <w:sz w:val="20"/>
              </w:rPr>
              <w:t>说明</w:t>
            </w:r>
          </w:p>
        </w:tc>
      </w:tr>
      <w:tr w14:paraId="465433DC">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5B5903A">
            <w:pPr>
              <w:spacing w:before="0" w:after="0" w:line="240" w:lineRule="auto"/>
              <w:jc w:val="left"/>
              <w:rPr>
                <w:rFonts w:hint="eastAsia" w:ascii="宋体" w:hAnsi="宋体" w:eastAsia="宋体" w:cs="宋体"/>
              </w:rPr>
            </w:pPr>
            <w:r>
              <w:rPr>
                <w:rFonts w:hint="eastAsia" w:ascii="宋体" w:hAnsi="宋体" w:eastAsia="宋体" w:cs="宋体"/>
                <w:b w:val="0"/>
                <w:sz w:val="20"/>
              </w:rPr>
              <w:t>公开/既有基础</w:t>
            </w:r>
          </w:p>
        </w:tc>
        <w:tc>
          <w:tcPr>
            <w:tcW w:w="7597" w:type="dxa"/>
            <w:tcMar>
              <w:top w:w="80" w:type="dxa"/>
              <w:left w:w="100" w:type="dxa"/>
              <w:bottom w:w="80" w:type="dxa"/>
              <w:right w:w="100" w:type="dxa"/>
            </w:tcMar>
            <w:vAlign w:val="center"/>
          </w:tcPr>
          <w:p w14:paraId="17641E06">
            <w:pPr>
              <w:spacing w:before="0" w:after="0" w:line="240" w:lineRule="auto"/>
              <w:jc w:val="left"/>
              <w:rPr>
                <w:rFonts w:hint="eastAsia" w:ascii="宋体" w:hAnsi="宋体" w:eastAsia="宋体" w:cs="宋体"/>
              </w:rPr>
            </w:pPr>
            <w:r>
              <w:rPr>
                <w:rFonts w:hint="eastAsia" w:ascii="宋体" w:hAnsi="宋体" w:eastAsia="宋体" w:cs="宋体"/>
                <w:b w:val="0"/>
                <w:sz w:val="20"/>
              </w:rPr>
              <w:t>TienKung-Lab、xMimic、xGMR、RSL-RL、Isaac Lab/Isaac Sim、MuJoCo、机器人模型和LAFAN1等公开代码、工具或数据均属于其原项目/作者，不作为本人原创成果。</w:t>
            </w:r>
          </w:p>
        </w:tc>
      </w:tr>
      <w:tr w14:paraId="10F412BA">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D9331D0">
            <w:pPr>
              <w:spacing w:before="0" w:after="0" w:line="240" w:lineRule="auto"/>
              <w:jc w:val="left"/>
              <w:rPr>
                <w:rFonts w:hint="eastAsia" w:ascii="宋体" w:hAnsi="宋体" w:eastAsia="宋体" w:cs="宋体"/>
              </w:rPr>
            </w:pPr>
            <w:r>
              <w:rPr>
                <w:rFonts w:hint="eastAsia" w:ascii="宋体" w:hAnsi="宋体" w:eastAsia="宋体" w:cs="宋体"/>
                <w:b w:val="0"/>
                <w:sz w:val="20"/>
              </w:rPr>
              <w:t>本人实习工作</w:t>
            </w:r>
          </w:p>
        </w:tc>
        <w:tc>
          <w:tcPr>
            <w:tcW w:w="7597" w:type="dxa"/>
            <w:tcMar>
              <w:top w:w="80" w:type="dxa"/>
              <w:left w:w="100" w:type="dxa"/>
              <w:bottom w:w="80" w:type="dxa"/>
              <w:right w:w="100" w:type="dxa"/>
            </w:tcMar>
            <w:vAlign w:val="center"/>
          </w:tcPr>
          <w:p w14:paraId="04313388">
            <w:pPr>
              <w:spacing w:before="0" w:after="0" w:line="240" w:lineRule="auto"/>
              <w:jc w:val="left"/>
              <w:rPr>
                <w:rFonts w:hint="eastAsia" w:ascii="宋体" w:hAnsi="宋体" w:eastAsia="宋体" w:cs="宋体"/>
              </w:rPr>
            </w:pPr>
            <w:r>
              <w:rPr>
                <w:rFonts w:hint="eastAsia" w:ascii="宋体" w:hAnsi="宋体" w:eastAsia="宋体" w:cs="宋体"/>
                <w:b w:val="0"/>
                <w:sz w:val="20"/>
              </w:rPr>
              <w:t>根据实习记录，我负责或直接参与环境搭建、代码与接口分析、动作数据处理、训练与对照实验、评估脚本和验收、checkpoint比较、ONNX导出验证、xMIGCS/MuJoCo联调，以及过程归档和总结。</w:t>
            </w:r>
          </w:p>
        </w:tc>
      </w:tr>
      <w:tr w14:paraId="7EBB4EE0">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B77A750">
            <w:pPr>
              <w:spacing w:before="0" w:after="0" w:line="240" w:lineRule="auto"/>
              <w:jc w:val="left"/>
              <w:rPr>
                <w:rFonts w:hint="eastAsia" w:ascii="宋体" w:hAnsi="宋体" w:eastAsia="宋体" w:cs="宋体"/>
              </w:rPr>
            </w:pPr>
            <w:r>
              <w:rPr>
                <w:rFonts w:hint="eastAsia" w:ascii="宋体" w:hAnsi="宋体" w:eastAsia="宋体" w:cs="宋体"/>
                <w:b w:val="0"/>
                <w:sz w:val="20"/>
              </w:rPr>
              <w:t>不作推断的内容</w:t>
            </w:r>
          </w:p>
        </w:tc>
        <w:tc>
          <w:tcPr>
            <w:tcW w:w="7597" w:type="dxa"/>
            <w:tcMar>
              <w:top w:w="80" w:type="dxa"/>
              <w:left w:w="100" w:type="dxa"/>
              <w:bottom w:w="80" w:type="dxa"/>
              <w:right w:w="100" w:type="dxa"/>
            </w:tcMar>
            <w:vAlign w:val="center"/>
          </w:tcPr>
          <w:p w14:paraId="3DF3DBDF">
            <w:pPr>
              <w:spacing w:before="0" w:after="0" w:line="240" w:lineRule="auto"/>
              <w:jc w:val="left"/>
              <w:rPr>
                <w:rFonts w:hint="eastAsia" w:ascii="宋体" w:hAnsi="宋体" w:eastAsia="宋体" w:cs="宋体"/>
              </w:rPr>
            </w:pPr>
            <w:r>
              <w:rPr>
                <w:rFonts w:hint="eastAsia" w:ascii="宋体" w:hAnsi="宋体" w:eastAsia="宋体" w:cs="宋体"/>
                <w:b w:val="0"/>
                <w:sz w:val="20"/>
              </w:rPr>
              <w:t>未有过程材料支持的企业内部组织信息、团队整体业务指标、真机结果、竞赛成绩等不写入本报告。</w:t>
            </w:r>
          </w:p>
        </w:tc>
      </w:tr>
    </w:tbl>
    <w:p w14:paraId="3618F1F8">
      <w:pPr>
        <w:pStyle w:val="167"/>
        <w:jc w:val="center"/>
        <w:rPr>
          <w:rFonts w:hint="eastAsia" w:ascii="宋体" w:hAnsi="宋体" w:eastAsia="宋体" w:cs="宋体"/>
        </w:rPr>
      </w:pPr>
      <w:r>
        <w:rPr>
          <w:rFonts w:hint="eastAsia" w:ascii="宋体" w:hAnsi="宋体" w:eastAsia="宋体" w:cs="宋体"/>
          <w:sz w:val="21"/>
        </w:rPr>
        <w:t>表2  专题项目工作边界与成果归属说明</w:t>
      </w:r>
    </w:p>
    <w:p w14:paraId="3BD92CC9">
      <w:pPr>
        <w:pStyle w:val="166"/>
        <w:keepNext/>
        <w:rPr>
          <w:rFonts w:hint="eastAsia" w:ascii="宋体" w:hAnsi="宋体" w:eastAsia="宋体" w:cs="宋体"/>
        </w:rPr>
      </w:pPr>
      <w:r>
        <w:rPr>
          <w:rFonts w:hint="eastAsia" w:ascii="宋体" w:hAnsi="宋体" w:eastAsia="宋体" w:cs="宋体"/>
          <w:b/>
          <w:sz w:val="28"/>
        </w:rPr>
        <w:t>2. 问题的结构化描述</w:t>
      </w:r>
    </w:p>
    <w:tbl>
      <w:tblPr>
        <w:tblStyle w:val="33"/>
        <w:tblW w:w="0" w:type="auto"/>
        <w:jc w:val="center"/>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4536"/>
        <w:gridCol w:w="4536"/>
      </w:tblGrid>
      <w:tr w14:paraId="1EF8750B">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tblHeader/>
          <w:jc w:val="center"/>
        </w:trPr>
        <w:tc>
          <w:tcPr>
            <w:tcW w:w="1757" w:type="dxa"/>
            <w:shd w:val="clear" w:color="auto" w:fill="E7E6E6"/>
            <w:tcMar>
              <w:top w:w="80" w:type="dxa"/>
              <w:left w:w="100" w:type="dxa"/>
              <w:bottom w:w="80" w:type="dxa"/>
              <w:right w:w="100" w:type="dxa"/>
            </w:tcMar>
            <w:vAlign w:val="center"/>
          </w:tcPr>
          <w:p w14:paraId="60462C83">
            <w:pPr>
              <w:spacing w:before="0" w:after="0" w:line="240" w:lineRule="auto"/>
              <w:jc w:val="center"/>
              <w:rPr>
                <w:rFonts w:hint="eastAsia" w:ascii="宋体" w:hAnsi="宋体" w:eastAsia="宋体" w:cs="宋体"/>
              </w:rPr>
            </w:pPr>
            <w:r>
              <w:rPr>
                <w:rFonts w:hint="eastAsia" w:ascii="宋体" w:hAnsi="宋体" w:eastAsia="宋体" w:cs="宋体"/>
                <w:b/>
                <w:sz w:val="20"/>
              </w:rPr>
              <w:t>要素</w:t>
            </w:r>
          </w:p>
        </w:tc>
        <w:tc>
          <w:tcPr>
            <w:tcW w:w="7654" w:type="dxa"/>
            <w:shd w:val="clear" w:color="auto" w:fill="E7E6E6"/>
            <w:tcMar>
              <w:top w:w="80" w:type="dxa"/>
              <w:left w:w="100" w:type="dxa"/>
              <w:bottom w:w="80" w:type="dxa"/>
              <w:right w:w="100" w:type="dxa"/>
            </w:tcMar>
            <w:vAlign w:val="center"/>
          </w:tcPr>
          <w:p w14:paraId="21CB0BBD">
            <w:pPr>
              <w:spacing w:before="0" w:after="0" w:line="240" w:lineRule="auto"/>
              <w:jc w:val="center"/>
              <w:rPr>
                <w:rFonts w:hint="eastAsia" w:ascii="宋体" w:hAnsi="宋体" w:eastAsia="宋体" w:cs="宋体"/>
              </w:rPr>
            </w:pPr>
            <w:r>
              <w:rPr>
                <w:rFonts w:hint="eastAsia" w:ascii="宋体" w:hAnsi="宋体" w:eastAsia="宋体" w:cs="宋体"/>
                <w:b/>
                <w:sz w:val="20"/>
              </w:rPr>
              <w:t>具体内容</w:t>
            </w:r>
          </w:p>
        </w:tc>
      </w:tr>
      <w:tr w14:paraId="1A3A7985">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28A7FD36">
            <w:pPr>
              <w:spacing w:before="0" w:after="0" w:line="240" w:lineRule="auto"/>
              <w:jc w:val="left"/>
              <w:rPr>
                <w:rFonts w:hint="eastAsia" w:ascii="宋体" w:hAnsi="宋体" w:eastAsia="宋体" w:cs="宋体"/>
              </w:rPr>
            </w:pPr>
            <w:r>
              <w:rPr>
                <w:rFonts w:hint="eastAsia" w:ascii="宋体" w:hAnsi="宋体" w:eastAsia="宋体" w:cs="宋体"/>
                <w:b w:val="0"/>
                <w:sz w:val="20"/>
              </w:rPr>
              <w:t>决策变量</w:t>
            </w:r>
          </w:p>
        </w:tc>
        <w:tc>
          <w:tcPr>
            <w:tcW w:w="7654" w:type="dxa"/>
            <w:tcMar>
              <w:top w:w="80" w:type="dxa"/>
              <w:left w:w="100" w:type="dxa"/>
              <w:bottom w:w="80" w:type="dxa"/>
              <w:right w:w="100" w:type="dxa"/>
            </w:tcMar>
            <w:vAlign w:val="center"/>
          </w:tcPr>
          <w:p w14:paraId="22342FD4">
            <w:pPr>
              <w:spacing w:before="0" w:after="0" w:line="240" w:lineRule="auto"/>
              <w:jc w:val="left"/>
              <w:rPr>
                <w:rFonts w:hint="eastAsia" w:ascii="宋体" w:hAnsi="宋体" w:eastAsia="宋体" w:cs="宋体"/>
              </w:rPr>
            </w:pPr>
            <w:r>
              <w:rPr>
                <w:rFonts w:hint="eastAsia" w:ascii="宋体" w:hAnsi="宋体" w:eastAsia="宋体" w:cs="宋体"/>
                <w:b w:val="0"/>
                <w:sz w:val="20"/>
              </w:rPr>
              <w:t>episode时域、起始相位采样、Actor观测项、奖励结构与权重、随机化强度、迁移初始化和checkpoint。</w:t>
            </w:r>
          </w:p>
        </w:tc>
      </w:tr>
      <w:tr w14:paraId="2C1F8120">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2EDEDFDF">
            <w:pPr>
              <w:spacing w:before="0" w:after="0" w:line="240" w:lineRule="auto"/>
              <w:jc w:val="left"/>
              <w:rPr>
                <w:rFonts w:hint="eastAsia" w:ascii="宋体" w:hAnsi="宋体" w:eastAsia="宋体" w:cs="宋体"/>
              </w:rPr>
            </w:pPr>
            <w:r>
              <w:rPr>
                <w:rFonts w:hint="eastAsia" w:ascii="宋体" w:hAnsi="宋体" w:eastAsia="宋体" w:cs="宋体"/>
                <w:b w:val="0"/>
                <w:sz w:val="20"/>
              </w:rPr>
              <w:t>评价指标</w:t>
            </w:r>
          </w:p>
        </w:tc>
        <w:tc>
          <w:tcPr>
            <w:tcW w:w="7654" w:type="dxa"/>
            <w:tcMar>
              <w:top w:w="80" w:type="dxa"/>
              <w:left w:w="100" w:type="dxa"/>
              <w:bottom w:w="80" w:type="dxa"/>
              <w:right w:w="100" w:type="dxa"/>
            </w:tcMar>
            <w:vAlign w:val="center"/>
          </w:tcPr>
          <w:p w14:paraId="28664B28">
            <w:pPr>
              <w:spacing w:before="0" w:after="0" w:line="240" w:lineRule="auto"/>
              <w:jc w:val="left"/>
              <w:rPr>
                <w:rFonts w:hint="eastAsia" w:ascii="宋体" w:hAnsi="宋体" w:eastAsia="宋体" w:cs="宋体"/>
              </w:rPr>
            </w:pPr>
            <w:r>
              <w:rPr>
                <w:rFonts w:hint="eastAsia" w:ascii="宋体" w:hAnsi="宋体" w:eastAsia="宋体" w:cs="宋体"/>
                <w:b w:val="0"/>
                <w:sz w:val="20"/>
              </w:rPr>
              <w:t>动作完成率；XY、身体位置、关节姿态和骨盆朝向P95/最大值；终止原因；平台边界；MuJoCo机身高度和姿态。</w:t>
            </w:r>
          </w:p>
        </w:tc>
      </w:tr>
      <w:tr w14:paraId="47261869">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4DBFA863">
            <w:pPr>
              <w:spacing w:before="0" w:after="0" w:line="240" w:lineRule="auto"/>
              <w:jc w:val="left"/>
              <w:rPr>
                <w:rFonts w:hint="eastAsia" w:ascii="宋体" w:hAnsi="宋体" w:eastAsia="宋体" w:cs="宋体"/>
              </w:rPr>
            </w:pPr>
            <w:r>
              <w:rPr>
                <w:rFonts w:hint="eastAsia" w:ascii="宋体" w:hAnsi="宋体" w:eastAsia="宋体" w:cs="宋体"/>
                <w:b w:val="0"/>
                <w:sz w:val="20"/>
              </w:rPr>
              <w:t>约束条件</w:t>
            </w:r>
          </w:p>
        </w:tc>
        <w:tc>
          <w:tcPr>
            <w:tcW w:w="7654" w:type="dxa"/>
            <w:tcMar>
              <w:top w:w="80" w:type="dxa"/>
              <w:left w:w="100" w:type="dxa"/>
              <w:bottom w:w="80" w:type="dxa"/>
              <w:right w:w="100" w:type="dxa"/>
            </w:tcMar>
            <w:vAlign w:val="center"/>
          </w:tcPr>
          <w:p w14:paraId="23A32D3F">
            <w:pPr>
              <w:spacing w:before="0" w:after="0" w:line="240" w:lineRule="auto"/>
              <w:jc w:val="left"/>
              <w:rPr>
                <w:rFonts w:hint="eastAsia" w:ascii="宋体" w:hAnsi="宋体" w:eastAsia="宋体" w:cs="宋体"/>
              </w:rPr>
            </w:pPr>
            <w:r>
              <w:rPr>
                <w:rFonts w:hint="eastAsia" w:ascii="宋体" w:hAnsi="宋体" w:eastAsia="宋体" w:cs="宋体"/>
                <w:b w:val="0"/>
                <w:sz w:val="20"/>
              </w:rPr>
              <w:t>100 Hz参考动作与控制时序；23维策略动作；130维状态反馈观测；部署端29电机映射；8 m平台安全边界。</w:t>
            </w:r>
          </w:p>
        </w:tc>
      </w:tr>
      <w:tr w14:paraId="679419FA">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3573FBEA">
            <w:pPr>
              <w:spacing w:before="0" w:after="0" w:line="240" w:lineRule="auto"/>
              <w:jc w:val="left"/>
              <w:rPr>
                <w:rFonts w:hint="eastAsia" w:ascii="宋体" w:hAnsi="宋体" w:eastAsia="宋体" w:cs="宋体"/>
              </w:rPr>
            </w:pPr>
            <w:r>
              <w:rPr>
                <w:rFonts w:hint="eastAsia" w:ascii="宋体" w:hAnsi="宋体" w:eastAsia="宋体" w:cs="宋体"/>
                <w:b w:val="0"/>
                <w:sz w:val="20"/>
              </w:rPr>
              <w:t>输入数据</w:t>
            </w:r>
          </w:p>
        </w:tc>
        <w:tc>
          <w:tcPr>
            <w:tcW w:w="7654" w:type="dxa"/>
            <w:tcMar>
              <w:top w:w="80" w:type="dxa"/>
              <w:left w:w="100" w:type="dxa"/>
              <w:bottom w:w="80" w:type="dxa"/>
              <w:right w:w="100" w:type="dxa"/>
            </w:tcMar>
            <w:vAlign w:val="center"/>
          </w:tcPr>
          <w:p w14:paraId="284A54D3">
            <w:pPr>
              <w:spacing w:before="0" w:after="0" w:line="240" w:lineRule="auto"/>
              <w:jc w:val="left"/>
              <w:rPr>
                <w:rFonts w:hint="eastAsia" w:ascii="宋体" w:hAnsi="宋体" w:eastAsia="宋体" w:cs="宋体"/>
              </w:rPr>
            </w:pPr>
            <w:r>
              <w:rPr>
                <w:rFonts w:hint="eastAsia" w:ascii="宋体" w:hAnsi="宋体" w:eastAsia="宋体" w:cs="宋体"/>
                <w:b w:val="0"/>
                <w:sz w:val="20"/>
              </w:rPr>
              <w:t>TienKung任务配置、dance/weibst NPZ、LAFAN1 BVH、xGMR PKL、具名刚体运动数据、训练日志和回放telemetry。</w:t>
            </w:r>
          </w:p>
        </w:tc>
      </w:tr>
      <w:tr w14:paraId="5BDECEA5">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2460C0A8">
            <w:pPr>
              <w:spacing w:before="0" w:after="0" w:line="240" w:lineRule="auto"/>
              <w:jc w:val="left"/>
              <w:rPr>
                <w:rFonts w:hint="eastAsia" w:ascii="宋体" w:hAnsi="宋体" w:eastAsia="宋体" w:cs="宋体"/>
              </w:rPr>
            </w:pPr>
            <w:r>
              <w:rPr>
                <w:rFonts w:hint="eastAsia" w:ascii="宋体" w:hAnsi="宋体" w:eastAsia="宋体" w:cs="宋体"/>
                <w:b w:val="0"/>
                <w:sz w:val="20"/>
              </w:rPr>
              <w:t>质量目标</w:t>
            </w:r>
          </w:p>
        </w:tc>
        <w:tc>
          <w:tcPr>
            <w:tcW w:w="7654" w:type="dxa"/>
            <w:tcMar>
              <w:top w:w="80" w:type="dxa"/>
              <w:left w:w="100" w:type="dxa"/>
              <w:bottom w:w="80" w:type="dxa"/>
              <w:right w:w="100" w:type="dxa"/>
            </w:tcMar>
            <w:vAlign w:val="center"/>
          </w:tcPr>
          <w:p w14:paraId="5FF787A6">
            <w:pPr>
              <w:spacing w:before="0" w:after="0" w:line="240" w:lineRule="auto"/>
              <w:jc w:val="left"/>
              <w:rPr>
                <w:rFonts w:hint="eastAsia" w:ascii="宋体" w:hAnsi="宋体" w:eastAsia="宋体" w:cs="宋体"/>
              </w:rPr>
            </w:pPr>
            <w:r>
              <w:rPr>
                <w:rFonts w:hint="eastAsia" w:ascii="宋体" w:hAnsi="宋体" w:eastAsia="宋体" w:cs="宋体"/>
                <w:b w:val="0"/>
                <w:sz w:val="20"/>
              </w:rPr>
              <w:t>完整帧序列、无NaN/回绕/提前终止；名义和随机条件稳定；checkpoint、ONNX、视频和部署配置可追溯。</w:t>
            </w:r>
          </w:p>
        </w:tc>
      </w:tr>
    </w:tbl>
    <w:p w14:paraId="6DAB4D93">
      <w:pPr>
        <w:pStyle w:val="166"/>
        <w:keepNext/>
        <w:rPr>
          <w:rFonts w:hint="eastAsia" w:ascii="宋体" w:hAnsi="宋体" w:eastAsia="宋体" w:cs="宋体"/>
        </w:rPr>
      </w:pPr>
      <w:r>
        <w:rPr>
          <w:rFonts w:hint="eastAsia" w:ascii="宋体" w:hAnsi="宋体" w:eastAsia="宋体" w:cs="宋体"/>
          <w:b/>
          <w:sz w:val="28"/>
        </w:rPr>
        <w:t>3. 行业实践与技术调研</w:t>
      </w:r>
    </w:p>
    <w:p w14:paraId="200E6570">
      <w:pPr>
        <w:pStyle w:val="164"/>
        <w:spacing w:before="0" w:after="0"/>
        <w:ind w:firstLine="480"/>
        <w:rPr>
          <w:rFonts w:hint="eastAsia" w:ascii="宋体" w:hAnsi="宋体" w:eastAsia="宋体" w:cs="宋体"/>
        </w:rPr>
      </w:pPr>
      <w:r>
        <w:rPr>
          <w:rFonts w:hint="eastAsia" w:ascii="宋体" w:hAnsi="宋体" w:eastAsia="宋体" w:cs="宋体"/>
          <w:sz w:val="24"/>
        </w:rPr>
        <w:t>在做这些实验的过程中，我一边对照TienKung-Lab和xMimic代码学习PPO、GAE、AMP和非对称Actor-Critic，一边把算法概念与实际训练现象对应起来。PPO通过限制新旧策略的更新幅度提高训练稳定性，GAE借助价值函数估计优势，AMP通过判别器学习专家动作风格；xMimic则利用参考动作中的关节、刚体和根节点状态构造跟踪任务。工程部分主要涉及Isaac Lab/RSL-RL训练接口、xGMR动作重映射、ONNX模型交换、ROS 2控制和MuJoCo仿真。多次联调后我认识到，训练数据、策略网络、控制器和机器人模型之间的维度、顺序、频率和坐标约定必须明确，否则问题很容易在不同模块之间被放大。</w:t>
      </w:r>
    </w:p>
    <w:p w14:paraId="544B5EAB">
      <w:pPr>
        <w:pStyle w:val="164"/>
        <w:spacing w:before="0" w:after="0"/>
        <w:ind w:firstLine="480"/>
        <w:rPr>
          <w:rFonts w:hint="eastAsia" w:ascii="宋体" w:hAnsi="宋体" w:eastAsia="宋体" w:cs="宋体"/>
        </w:rPr>
      </w:pPr>
      <w:r>
        <w:rPr>
          <w:rFonts w:hint="eastAsia" w:ascii="宋体" w:hAnsi="宋体" w:eastAsia="宋体" w:cs="宋体"/>
          <w:sz w:val="24"/>
        </w:rPr>
        <w:t>从工业工程角度看，这项工作更像一套“小批量、多品种”的研发流程：不同动作相当于不同任务对象，数据转换、训练、评估和部署分别对应不同工序，checkpoint则是过程中不断产生的候选结果。训练reward只能说明训练过程的一部分，不能代替完整回放和部署验证。把输入检查、阶段验收、量化指标和异常记录固定下来后，实验的复现和比较都更方便，也能避免明显不合格的模型继续流入后面的部署环节。</w:t>
      </w:r>
    </w:p>
    <w:p w14:paraId="11111618">
      <w:pPr>
        <w:pStyle w:val="166"/>
        <w:keepNext/>
        <w:rPr>
          <w:rFonts w:hint="eastAsia" w:ascii="宋体" w:hAnsi="宋体" w:eastAsia="宋体" w:cs="宋体"/>
        </w:rPr>
      </w:pPr>
      <w:r>
        <w:rPr>
          <w:rFonts w:hint="eastAsia" w:ascii="宋体" w:hAnsi="宋体" w:eastAsia="宋体" w:cs="宋体"/>
          <w:b/>
          <w:sz w:val="28"/>
        </w:rPr>
        <w:t>4. 解决方案形成与实施</w:t>
      </w:r>
    </w:p>
    <w:p w14:paraId="232F66E5">
      <w:pPr>
        <w:pStyle w:val="164"/>
        <w:spacing w:before="0" w:after="0"/>
        <w:ind w:firstLine="0"/>
        <w:rPr>
          <w:rFonts w:hint="eastAsia" w:ascii="宋体" w:hAnsi="宋体" w:eastAsia="宋体" w:cs="宋体"/>
        </w:rPr>
      </w:pPr>
      <w:r>
        <w:rPr>
          <w:rFonts w:hint="eastAsia" w:ascii="宋体" w:hAnsi="宋体" w:eastAsia="宋体" w:cs="宋体"/>
          <w:sz w:val="24"/>
        </w:rPr>
        <w:t>（1）把数据检查放到训练之前。对NPZ中的键、shape、帧率、数值有限性和四元数归一化逐项检查；使用body_names按名称解析刚体；在BVH→PKL→NPZ链路中记录源片段和哈希；对qpos与训练关节顺序做往返验证。发现有问题的数据时不直接覆盖原文件，而是单独隔离并标记为REJECTED，避免后续训练时误用。</w:t>
      </w:r>
    </w:p>
    <w:p w14:paraId="1E958AC7">
      <w:pPr>
        <w:pStyle w:val="164"/>
        <w:spacing w:before="0" w:after="0"/>
        <w:ind w:firstLine="0"/>
        <w:rPr>
          <w:rFonts w:hint="eastAsia" w:ascii="宋体" w:hAnsi="宋体" w:eastAsia="宋体" w:cs="宋体"/>
        </w:rPr>
      </w:pPr>
      <w:r>
        <w:rPr>
          <w:rFonts w:hint="eastAsia" w:ascii="宋体" w:hAnsi="宋体" w:eastAsia="宋体" w:cs="宋体"/>
          <w:sz w:val="24"/>
        </w:rPr>
        <w:t>（2）针对长动作调整训练方式。dance1原始episode只有5秒，而完整动作长39.72秒，短episode很难暴露后半段持续积累的漂移。我采用5→10→20→完整时域的课程训练，并根据episode长度限制合法起始相位，避免参考动作越界后回绕。同时在Actor中加入参考骨盆相对位置和基座线速度，使观测由124维扩展为130维，并增加全局XY位置、速度和关节保真奖励。后续动作再根据自身长度选择完整时域或随机相位训练。</w:t>
      </w:r>
    </w:p>
    <w:p w14:paraId="30A91808">
      <w:pPr>
        <w:pStyle w:val="164"/>
        <w:spacing w:before="0" w:after="0"/>
        <w:ind w:firstLine="0"/>
        <w:rPr>
          <w:rFonts w:hint="eastAsia" w:ascii="宋体" w:hAnsi="宋体" w:eastAsia="宋体" w:cs="宋体"/>
        </w:rPr>
      </w:pPr>
      <w:r>
        <w:rPr>
          <w:rFonts w:hint="eastAsia" w:ascii="宋体" w:hAnsi="宋体" w:eastAsia="宋体" w:cs="宋体"/>
          <w:sz w:val="24"/>
        </w:rPr>
        <w:t>（3）不再默认最后一个checkpoint就是最佳模型。每个训练阶段按固定间隔保存checkpoint，再对末期多个候选做完整轨迹回放。筛选时先排除提前终止、NaN、动作回绕和越界，再比较XY、身体、关节和朝向P95。复杂动作的后续精修还分别关注身体精度、平衡恢复和综合表现；如果继续加训练带来的收益已经很小，或者某些指标开始退化，就停止单纯堆迭代次数。</w:t>
      </w:r>
    </w:p>
    <w:p w14:paraId="3436E1E9">
      <w:pPr>
        <w:pStyle w:val="164"/>
        <w:spacing w:before="0" w:after="0"/>
        <w:ind w:firstLine="0"/>
        <w:rPr>
          <w:rFonts w:hint="eastAsia" w:ascii="宋体" w:hAnsi="宋体" w:eastAsia="宋体" w:cs="宋体"/>
        </w:rPr>
      </w:pPr>
      <w:r>
        <w:rPr>
          <w:rFonts w:hint="eastAsia" w:ascii="宋体" w:hAnsi="宋体" w:eastAsia="宋体" w:cs="宋体"/>
          <w:sz w:val="24"/>
        </w:rPr>
        <w:t>（4）把训练结果一直验证到部署端。选定checkpoint后，先确认Actor为130维、Critic为346维、动作为23维；导出ONNX后，再核对权重、前向输出、动作哈希、关节/刚体元数据和action scale。7319帧视频也要确认能够完整解码。之后生成BeyondMimic YAML，检查23个策略关节到29个MuJoCo电机的映射、PD增益和控制周期，最后通过ROS 2连接策略节点和MuJoCo，记录电机命令、状态以及机身telemetry。</w:t>
      </w:r>
    </w:p>
    <w:p w14:paraId="285E63C7">
      <w:pPr>
        <w:pStyle w:val="166"/>
        <w:keepNext/>
        <w:rPr>
          <w:rFonts w:hint="eastAsia" w:ascii="宋体" w:hAnsi="宋体" w:eastAsia="宋体" w:cs="宋体"/>
        </w:rPr>
      </w:pPr>
      <w:r>
        <w:rPr>
          <w:rFonts w:hint="eastAsia" w:ascii="宋体" w:hAnsi="宋体" w:eastAsia="宋体" w:cs="宋体"/>
          <w:b/>
          <w:sz w:val="28"/>
        </w:rPr>
        <w:t>5. 主要结果与改善效果</w:t>
      </w:r>
    </w:p>
    <w:tbl>
      <w:tblPr>
        <w:tblStyle w:val="33"/>
        <w:tblW w:w="0" w:type="auto"/>
        <w:jc w:val="center"/>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3024"/>
        <w:gridCol w:w="3024"/>
        <w:gridCol w:w="3024"/>
      </w:tblGrid>
      <w:tr w14:paraId="3CB0B810">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tblHeader/>
          <w:jc w:val="center"/>
        </w:trPr>
        <w:tc>
          <w:tcPr>
            <w:tcW w:w="1814" w:type="dxa"/>
            <w:shd w:val="clear" w:color="auto" w:fill="E7E6E6"/>
            <w:tcMar>
              <w:top w:w="80" w:type="dxa"/>
              <w:left w:w="100" w:type="dxa"/>
              <w:bottom w:w="80" w:type="dxa"/>
              <w:right w:w="100" w:type="dxa"/>
            </w:tcMar>
            <w:vAlign w:val="center"/>
          </w:tcPr>
          <w:p w14:paraId="2A0C1DF4">
            <w:pPr>
              <w:spacing w:before="0" w:after="0" w:line="240" w:lineRule="auto"/>
              <w:jc w:val="center"/>
              <w:rPr>
                <w:rFonts w:hint="eastAsia" w:ascii="宋体" w:hAnsi="宋体" w:eastAsia="宋体" w:cs="宋体"/>
              </w:rPr>
            </w:pPr>
            <w:r>
              <w:rPr>
                <w:rFonts w:hint="eastAsia" w:ascii="宋体" w:hAnsi="宋体" w:eastAsia="宋体" w:cs="宋体"/>
                <w:b/>
                <w:sz w:val="19"/>
              </w:rPr>
              <w:t>对象</w:t>
            </w:r>
          </w:p>
        </w:tc>
        <w:tc>
          <w:tcPr>
            <w:tcW w:w="2268" w:type="dxa"/>
            <w:shd w:val="clear" w:color="auto" w:fill="E7E6E6"/>
            <w:tcMar>
              <w:top w:w="80" w:type="dxa"/>
              <w:left w:w="100" w:type="dxa"/>
              <w:bottom w:w="80" w:type="dxa"/>
              <w:right w:w="100" w:type="dxa"/>
            </w:tcMar>
            <w:vAlign w:val="center"/>
          </w:tcPr>
          <w:p w14:paraId="32C96EF2">
            <w:pPr>
              <w:spacing w:before="0" w:after="0" w:line="240" w:lineRule="auto"/>
              <w:jc w:val="center"/>
              <w:rPr>
                <w:rFonts w:hint="eastAsia" w:ascii="宋体" w:hAnsi="宋体" w:eastAsia="宋体" w:cs="宋体"/>
              </w:rPr>
            </w:pPr>
            <w:r>
              <w:rPr>
                <w:rFonts w:hint="eastAsia" w:ascii="宋体" w:hAnsi="宋体" w:eastAsia="宋体" w:cs="宋体"/>
                <w:b/>
                <w:sz w:val="19"/>
              </w:rPr>
              <w:t>规模/时长</w:t>
            </w:r>
          </w:p>
        </w:tc>
        <w:tc>
          <w:tcPr>
            <w:tcW w:w="5329" w:type="dxa"/>
            <w:shd w:val="clear" w:color="auto" w:fill="E7E6E6"/>
            <w:tcMar>
              <w:top w:w="80" w:type="dxa"/>
              <w:left w:w="100" w:type="dxa"/>
              <w:bottom w:w="80" w:type="dxa"/>
              <w:right w:w="100" w:type="dxa"/>
            </w:tcMar>
            <w:vAlign w:val="center"/>
          </w:tcPr>
          <w:p w14:paraId="3046F852">
            <w:pPr>
              <w:spacing w:before="0" w:after="0" w:line="240" w:lineRule="auto"/>
              <w:jc w:val="center"/>
              <w:rPr>
                <w:rFonts w:hint="eastAsia" w:ascii="宋体" w:hAnsi="宋体" w:eastAsia="宋体" w:cs="宋体"/>
              </w:rPr>
            </w:pPr>
            <w:r>
              <w:rPr>
                <w:rFonts w:hint="eastAsia" w:ascii="宋体" w:hAnsi="宋体" w:eastAsia="宋体" w:cs="宋体"/>
                <w:b/>
                <w:sz w:val="19"/>
              </w:rPr>
              <w:t>结果与改进</w:t>
            </w:r>
          </w:p>
        </w:tc>
      </w:tr>
      <w:tr w14:paraId="215C32C4">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698A129">
            <w:pPr>
              <w:spacing w:before="0" w:after="0" w:line="240" w:lineRule="auto"/>
              <w:jc w:val="left"/>
              <w:rPr>
                <w:rFonts w:hint="eastAsia" w:ascii="宋体" w:hAnsi="宋体" w:eastAsia="宋体" w:cs="宋体"/>
              </w:rPr>
            </w:pPr>
            <w:r>
              <w:rPr>
                <w:rFonts w:hint="eastAsia" w:ascii="宋体" w:hAnsi="宋体" w:eastAsia="宋体" w:cs="宋体"/>
                <w:b w:val="0"/>
                <w:sz w:val="19"/>
              </w:rPr>
              <w:t>TienKung walk</w:t>
            </w:r>
          </w:p>
        </w:tc>
        <w:tc>
          <w:tcPr>
            <w:tcW w:w="2268" w:type="dxa"/>
            <w:tcMar>
              <w:top w:w="80" w:type="dxa"/>
              <w:left w:w="100" w:type="dxa"/>
              <w:bottom w:w="80" w:type="dxa"/>
              <w:right w:w="100" w:type="dxa"/>
            </w:tcMar>
            <w:vAlign w:val="center"/>
          </w:tcPr>
          <w:p w14:paraId="77426271">
            <w:pPr>
              <w:spacing w:before="0" w:after="0" w:line="240" w:lineRule="auto"/>
              <w:jc w:val="left"/>
              <w:rPr>
                <w:rFonts w:hint="eastAsia" w:ascii="宋体" w:hAnsi="宋体" w:eastAsia="宋体" w:cs="宋体"/>
              </w:rPr>
            </w:pPr>
            <w:r>
              <w:rPr>
                <w:rFonts w:hint="eastAsia" w:ascii="宋体" w:hAnsi="宋体" w:eastAsia="宋体" w:cs="宋体"/>
                <w:b w:val="0"/>
                <w:sz w:val="19"/>
              </w:rPr>
              <w:t>1024环境，50000迭代</w:t>
            </w:r>
          </w:p>
        </w:tc>
        <w:tc>
          <w:tcPr>
            <w:tcW w:w="5329" w:type="dxa"/>
            <w:tcMar>
              <w:top w:w="80" w:type="dxa"/>
              <w:left w:w="100" w:type="dxa"/>
              <w:bottom w:w="80" w:type="dxa"/>
              <w:right w:w="100" w:type="dxa"/>
            </w:tcMar>
            <w:vAlign w:val="center"/>
          </w:tcPr>
          <w:p w14:paraId="53CB9A25">
            <w:pPr>
              <w:spacing w:before="0" w:after="0" w:line="240" w:lineRule="auto"/>
              <w:jc w:val="left"/>
              <w:rPr>
                <w:rFonts w:hint="eastAsia" w:ascii="宋体" w:hAnsi="宋体" w:eastAsia="宋体" w:cs="宋体"/>
              </w:rPr>
            </w:pPr>
            <w:r>
              <w:rPr>
                <w:rFonts w:hint="eastAsia" w:ascii="宋体" w:hAnsi="宋体" w:eastAsia="宋体" w:cs="宋体"/>
                <w:b w:val="0"/>
                <w:sz w:val="19"/>
              </w:rPr>
              <w:t>完成训练、回放和导出，并结合代码梳理PPO/GAE/AMP的实现与作用。</w:t>
            </w:r>
          </w:p>
        </w:tc>
      </w:tr>
      <w:tr w14:paraId="439855B2">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F19909F">
            <w:pPr>
              <w:spacing w:before="0" w:after="0" w:line="240" w:lineRule="auto"/>
              <w:jc w:val="left"/>
              <w:rPr>
                <w:rFonts w:hint="eastAsia" w:ascii="宋体" w:hAnsi="宋体" w:eastAsia="宋体" w:cs="宋体"/>
              </w:rPr>
            </w:pPr>
            <w:r>
              <w:rPr>
                <w:rFonts w:hint="eastAsia" w:ascii="宋体" w:hAnsi="宋体" w:eastAsia="宋体" w:cs="宋体"/>
                <w:b w:val="0"/>
                <w:sz w:val="19"/>
              </w:rPr>
              <w:t>dance1</w:t>
            </w:r>
          </w:p>
        </w:tc>
        <w:tc>
          <w:tcPr>
            <w:tcW w:w="2268" w:type="dxa"/>
            <w:tcMar>
              <w:top w:w="80" w:type="dxa"/>
              <w:left w:w="100" w:type="dxa"/>
              <w:bottom w:w="80" w:type="dxa"/>
              <w:right w:w="100" w:type="dxa"/>
            </w:tcMar>
            <w:vAlign w:val="center"/>
          </w:tcPr>
          <w:p w14:paraId="2FFC4454">
            <w:pPr>
              <w:spacing w:before="0" w:after="0" w:line="240" w:lineRule="auto"/>
              <w:jc w:val="left"/>
              <w:rPr>
                <w:rFonts w:hint="eastAsia" w:ascii="宋体" w:hAnsi="宋体" w:eastAsia="宋体" w:cs="宋体"/>
              </w:rPr>
            </w:pPr>
            <w:r>
              <w:rPr>
                <w:rFonts w:hint="eastAsia" w:ascii="宋体" w:hAnsi="宋体" w:eastAsia="宋体" w:cs="宋体"/>
                <w:b w:val="0"/>
                <w:sz w:val="19"/>
              </w:rPr>
              <w:t>3972帧，39.72 s</w:t>
            </w:r>
          </w:p>
        </w:tc>
        <w:tc>
          <w:tcPr>
            <w:tcW w:w="5329" w:type="dxa"/>
            <w:tcMar>
              <w:top w:w="80" w:type="dxa"/>
              <w:left w:w="100" w:type="dxa"/>
              <w:bottom w:w="80" w:type="dxa"/>
              <w:right w:w="100" w:type="dxa"/>
            </w:tcMar>
            <w:vAlign w:val="center"/>
          </w:tcPr>
          <w:p w14:paraId="431F1D7F">
            <w:pPr>
              <w:spacing w:before="0" w:after="0" w:line="240" w:lineRule="auto"/>
              <w:jc w:val="left"/>
              <w:rPr>
                <w:rFonts w:hint="eastAsia" w:ascii="宋体" w:hAnsi="宋体" w:eastAsia="宋体" w:cs="宋体"/>
              </w:rPr>
            </w:pPr>
            <w:r>
              <w:rPr>
                <w:rFonts w:hint="eastAsia" w:ascii="宋体" w:hAnsi="宋体" w:eastAsia="宋体" w:cs="宋体"/>
                <w:b w:val="0"/>
                <w:sz w:val="19"/>
              </w:rPr>
              <w:t>四工况4/4严格通过；XY P95平均从0.8111 m降至0.1848 m，改善约77.2%。</w:t>
            </w:r>
          </w:p>
        </w:tc>
      </w:tr>
      <w:tr w14:paraId="78E4DDCF">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24CF7ED">
            <w:pPr>
              <w:spacing w:before="0" w:after="0" w:line="240" w:lineRule="auto"/>
              <w:jc w:val="left"/>
              <w:rPr>
                <w:rFonts w:hint="eastAsia" w:ascii="宋体" w:hAnsi="宋体" w:eastAsia="宋体" w:cs="宋体"/>
              </w:rPr>
            </w:pPr>
            <w:r>
              <w:rPr>
                <w:rFonts w:hint="eastAsia" w:ascii="宋体" w:hAnsi="宋体" w:eastAsia="宋体" w:cs="宋体"/>
                <w:b w:val="0"/>
                <w:sz w:val="19"/>
              </w:rPr>
              <w:t>dance2</w:t>
            </w:r>
          </w:p>
        </w:tc>
        <w:tc>
          <w:tcPr>
            <w:tcW w:w="2268" w:type="dxa"/>
            <w:tcMar>
              <w:top w:w="80" w:type="dxa"/>
              <w:left w:w="100" w:type="dxa"/>
              <w:bottom w:w="80" w:type="dxa"/>
              <w:right w:w="100" w:type="dxa"/>
            </w:tcMar>
            <w:vAlign w:val="center"/>
          </w:tcPr>
          <w:p w14:paraId="75F34C12">
            <w:pPr>
              <w:spacing w:before="0" w:after="0" w:line="240" w:lineRule="auto"/>
              <w:jc w:val="left"/>
              <w:rPr>
                <w:rFonts w:hint="eastAsia" w:ascii="宋体" w:hAnsi="宋体" w:eastAsia="宋体" w:cs="宋体"/>
              </w:rPr>
            </w:pPr>
            <w:r>
              <w:rPr>
                <w:rFonts w:hint="eastAsia" w:ascii="宋体" w:hAnsi="宋体" w:eastAsia="宋体" w:cs="宋体"/>
                <w:b w:val="0"/>
                <w:sz w:val="19"/>
              </w:rPr>
              <w:t>10299帧，102.99 s</w:t>
            </w:r>
          </w:p>
        </w:tc>
        <w:tc>
          <w:tcPr>
            <w:tcW w:w="5329" w:type="dxa"/>
            <w:tcMar>
              <w:top w:w="80" w:type="dxa"/>
              <w:left w:w="100" w:type="dxa"/>
              <w:bottom w:w="80" w:type="dxa"/>
              <w:right w:w="100" w:type="dxa"/>
            </w:tcMar>
            <w:vAlign w:val="center"/>
          </w:tcPr>
          <w:p w14:paraId="5FD6D515">
            <w:pPr>
              <w:spacing w:before="0" w:after="0" w:line="240" w:lineRule="auto"/>
              <w:jc w:val="left"/>
              <w:rPr>
                <w:rFonts w:hint="eastAsia" w:ascii="宋体" w:hAnsi="宋体" w:eastAsia="宋体" w:cs="宋体"/>
              </w:rPr>
            </w:pPr>
            <w:r>
              <w:rPr>
                <w:rFonts w:hint="eastAsia" w:ascii="宋体" w:hAnsi="宋体" w:eastAsia="宋体" w:cs="宋体"/>
                <w:b w:val="0"/>
                <w:sz w:val="19"/>
              </w:rPr>
              <w:t>完整时域续训后四工况均完成；seed1 XY P95由4.763 m降至0.213 m。</w:t>
            </w:r>
          </w:p>
        </w:tc>
      </w:tr>
      <w:tr w14:paraId="337B9650">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A73E889">
            <w:pPr>
              <w:spacing w:before="0" w:after="0" w:line="240" w:lineRule="auto"/>
              <w:jc w:val="left"/>
              <w:rPr>
                <w:rFonts w:hint="eastAsia" w:ascii="宋体" w:hAnsi="宋体" w:eastAsia="宋体" w:cs="宋体"/>
              </w:rPr>
            </w:pPr>
            <w:r>
              <w:rPr>
                <w:rFonts w:hint="eastAsia" w:ascii="宋体" w:hAnsi="宋体" w:eastAsia="宋体" w:cs="宋体"/>
                <w:b w:val="0"/>
                <w:sz w:val="19"/>
              </w:rPr>
              <w:t>weibst_hard</w:t>
            </w:r>
          </w:p>
        </w:tc>
        <w:tc>
          <w:tcPr>
            <w:tcW w:w="2268" w:type="dxa"/>
            <w:tcMar>
              <w:top w:w="80" w:type="dxa"/>
              <w:left w:w="100" w:type="dxa"/>
              <w:bottom w:w="80" w:type="dxa"/>
              <w:right w:w="100" w:type="dxa"/>
            </w:tcMar>
            <w:vAlign w:val="center"/>
          </w:tcPr>
          <w:p w14:paraId="3E890A74">
            <w:pPr>
              <w:spacing w:before="0" w:after="0" w:line="240" w:lineRule="auto"/>
              <w:jc w:val="left"/>
              <w:rPr>
                <w:rFonts w:hint="eastAsia" w:ascii="宋体" w:hAnsi="宋体" w:eastAsia="宋体" w:cs="宋体"/>
              </w:rPr>
            </w:pPr>
            <w:r>
              <w:rPr>
                <w:rFonts w:hint="eastAsia" w:ascii="宋体" w:hAnsi="宋体" w:eastAsia="宋体" w:cs="宋体"/>
                <w:b w:val="0"/>
                <w:sz w:val="19"/>
              </w:rPr>
              <w:t>1327帧，50000迭代</w:t>
            </w:r>
          </w:p>
        </w:tc>
        <w:tc>
          <w:tcPr>
            <w:tcW w:w="5329" w:type="dxa"/>
            <w:tcMar>
              <w:top w:w="80" w:type="dxa"/>
              <w:left w:w="100" w:type="dxa"/>
              <w:bottom w:w="80" w:type="dxa"/>
              <w:right w:w="100" w:type="dxa"/>
            </w:tcMar>
            <w:vAlign w:val="center"/>
          </w:tcPr>
          <w:p w14:paraId="6FA6A231">
            <w:pPr>
              <w:spacing w:before="0" w:after="0" w:line="240" w:lineRule="auto"/>
              <w:jc w:val="left"/>
              <w:rPr>
                <w:rFonts w:hint="eastAsia" w:ascii="宋体" w:hAnsi="宋体" w:eastAsia="宋体" w:cs="宋体"/>
              </w:rPr>
            </w:pPr>
            <w:r>
              <w:rPr>
                <w:rFonts w:hint="eastAsia" w:ascii="宋体" w:hAnsi="宋体" w:eastAsia="宋体" w:cs="宋体"/>
                <w:b w:val="0"/>
                <w:sz w:val="19"/>
              </w:rPr>
              <w:t>四工况完整、安全，综合跟踪分数改善14.17%；严格姿态指标仍部分未达标。</w:t>
            </w:r>
          </w:p>
        </w:tc>
      </w:tr>
      <w:tr w14:paraId="2C311D12">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94E54EA">
            <w:pPr>
              <w:spacing w:before="0" w:after="0" w:line="240" w:lineRule="auto"/>
              <w:jc w:val="left"/>
              <w:rPr>
                <w:rFonts w:hint="eastAsia" w:ascii="宋体" w:hAnsi="宋体" w:eastAsia="宋体" w:cs="宋体"/>
              </w:rPr>
            </w:pPr>
            <w:r>
              <w:rPr>
                <w:rFonts w:hint="eastAsia" w:ascii="宋体" w:hAnsi="宋体" w:eastAsia="宋体" w:cs="宋体"/>
                <w:b w:val="0"/>
                <w:sz w:val="19"/>
              </w:rPr>
              <w:t>LAFAN1六类</w:t>
            </w:r>
          </w:p>
        </w:tc>
        <w:tc>
          <w:tcPr>
            <w:tcW w:w="2268" w:type="dxa"/>
            <w:tcMar>
              <w:top w:w="80" w:type="dxa"/>
              <w:left w:w="100" w:type="dxa"/>
              <w:bottom w:w="80" w:type="dxa"/>
              <w:right w:w="100" w:type="dxa"/>
            </w:tcMar>
            <w:vAlign w:val="center"/>
          </w:tcPr>
          <w:p w14:paraId="60EE971B">
            <w:pPr>
              <w:spacing w:before="0" w:after="0" w:line="240" w:lineRule="auto"/>
              <w:jc w:val="left"/>
              <w:rPr>
                <w:rFonts w:hint="eastAsia" w:ascii="宋体" w:hAnsi="宋体" w:eastAsia="宋体" w:cs="宋体"/>
              </w:rPr>
            </w:pPr>
            <w:r>
              <w:rPr>
                <w:rFonts w:hint="eastAsia" w:ascii="宋体" w:hAnsi="宋体" w:eastAsia="宋体" w:cs="宋体"/>
                <w:b w:val="0"/>
                <w:sz w:val="19"/>
              </w:rPr>
              <w:t>6动作，24工况</w:t>
            </w:r>
          </w:p>
        </w:tc>
        <w:tc>
          <w:tcPr>
            <w:tcW w:w="5329" w:type="dxa"/>
            <w:tcMar>
              <w:top w:w="80" w:type="dxa"/>
              <w:left w:w="100" w:type="dxa"/>
              <w:bottom w:w="80" w:type="dxa"/>
              <w:right w:w="100" w:type="dxa"/>
            </w:tcMar>
            <w:vAlign w:val="center"/>
          </w:tcPr>
          <w:p w14:paraId="26EBD0E2">
            <w:pPr>
              <w:spacing w:before="0" w:after="0" w:line="240" w:lineRule="auto"/>
              <w:jc w:val="left"/>
              <w:rPr>
                <w:rFonts w:hint="eastAsia" w:ascii="宋体" w:hAnsi="宋体" w:eastAsia="宋体" w:cs="宋体"/>
              </w:rPr>
            </w:pPr>
            <w:r>
              <w:rPr>
                <w:rFonts w:hint="eastAsia" w:ascii="宋体" w:hAnsi="宋体" w:eastAsia="宋体" w:cs="宋体"/>
                <w:b w:val="0"/>
                <w:sz w:val="19"/>
              </w:rPr>
              <w:t>24/24完整安全、16/24严格通过；六策略ONNX、离线部署和MuJoCo验证均通过。</w:t>
            </w:r>
          </w:p>
        </w:tc>
      </w:tr>
      <w:tr w14:paraId="6771A4CD">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8EAC1B8">
            <w:pPr>
              <w:spacing w:before="0" w:after="0" w:line="240" w:lineRule="auto"/>
              <w:jc w:val="left"/>
              <w:rPr>
                <w:rFonts w:hint="eastAsia" w:ascii="宋体" w:hAnsi="宋体" w:eastAsia="宋体" w:cs="宋体"/>
              </w:rPr>
            </w:pPr>
            <w:r>
              <w:rPr>
                <w:rFonts w:hint="eastAsia" w:ascii="宋体" w:hAnsi="宋体" w:eastAsia="宋体" w:cs="宋体"/>
                <w:b w:val="0"/>
                <w:sz w:val="19"/>
              </w:rPr>
              <w:t>约150秒候选</w:t>
            </w:r>
          </w:p>
        </w:tc>
        <w:tc>
          <w:tcPr>
            <w:tcW w:w="2268" w:type="dxa"/>
            <w:tcMar>
              <w:top w:w="80" w:type="dxa"/>
              <w:left w:w="100" w:type="dxa"/>
              <w:bottom w:w="80" w:type="dxa"/>
              <w:right w:w="100" w:type="dxa"/>
            </w:tcMar>
            <w:vAlign w:val="center"/>
          </w:tcPr>
          <w:p w14:paraId="28CB4732">
            <w:pPr>
              <w:spacing w:before="0" w:after="0" w:line="240" w:lineRule="auto"/>
              <w:jc w:val="left"/>
              <w:rPr>
                <w:rFonts w:hint="eastAsia" w:ascii="宋体" w:hAnsi="宋体" w:eastAsia="宋体" w:cs="宋体"/>
              </w:rPr>
            </w:pPr>
            <w:r>
              <w:rPr>
                <w:rFonts w:hint="eastAsia" w:ascii="宋体" w:hAnsi="宋体" w:eastAsia="宋体" w:cs="宋体"/>
                <w:b w:val="0"/>
                <w:sz w:val="19"/>
              </w:rPr>
              <w:t>约157.6 s，多阶段训练</w:t>
            </w:r>
          </w:p>
        </w:tc>
        <w:tc>
          <w:tcPr>
            <w:tcW w:w="5329" w:type="dxa"/>
            <w:tcMar>
              <w:top w:w="80" w:type="dxa"/>
              <w:left w:w="100" w:type="dxa"/>
              <w:bottom w:w="80" w:type="dxa"/>
              <w:right w:w="100" w:type="dxa"/>
            </w:tcMar>
            <w:vAlign w:val="center"/>
          </w:tcPr>
          <w:p w14:paraId="35A71E8F">
            <w:pPr>
              <w:spacing w:before="0" w:after="0" w:line="240" w:lineRule="auto"/>
              <w:jc w:val="left"/>
              <w:rPr>
                <w:rFonts w:hint="eastAsia" w:ascii="宋体" w:hAnsi="宋体" w:eastAsia="宋体" w:cs="宋体"/>
              </w:rPr>
            </w:pPr>
            <w:r>
              <w:rPr>
                <w:rFonts w:hint="eastAsia" w:ascii="宋体" w:hAnsi="宋体" w:eastAsia="宋体" w:cs="宋体"/>
                <w:b w:val="0"/>
                <w:sz w:val="19"/>
              </w:rPr>
              <w:t>发现开头IK/截帧异常并重建数据；恢复路线仍在约4 s终止，未部署。</w:t>
            </w:r>
          </w:p>
        </w:tc>
      </w:tr>
      <w:tr w14:paraId="5E123DD1">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893969F">
            <w:pPr>
              <w:spacing w:before="0" w:after="0" w:line="240" w:lineRule="auto"/>
              <w:jc w:val="left"/>
              <w:rPr>
                <w:rFonts w:hint="eastAsia" w:ascii="宋体" w:hAnsi="宋体" w:eastAsia="宋体" w:cs="宋体"/>
              </w:rPr>
            </w:pPr>
            <w:r>
              <w:rPr>
                <w:rFonts w:hint="eastAsia" w:ascii="宋体" w:hAnsi="宋体" w:eastAsia="宋体" w:cs="宋体"/>
                <w:b w:val="0"/>
                <w:sz w:val="19"/>
              </w:rPr>
              <w:t>约60秒多动作</w:t>
            </w:r>
          </w:p>
        </w:tc>
        <w:tc>
          <w:tcPr>
            <w:tcW w:w="2268" w:type="dxa"/>
            <w:tcMar>
              <w:top w:w="80" w:type="dxa"/>
              <w:left w:w="100" w:type="dxa"/>
              <w:bottom w:w="80" w:type="dxa"/>
              <w:right w:w="100" w:type="dxa"/>
            </w:tcMar>
            <w:vAlign w:val="center"/>
          </w:tcPr>
          <w:p w14:paraId="798FDA37">
            <w:pPr>
              <w:spacing w:before="0" w:after="0" w:line="240" w:lineRule="auto"/>
              <w:jc w:val="left"/>
              <w:rPr>
                <w:rFonts w:hint="eastAsia" w:ascii="宋体" w:hAnsi="宋体" w:eastAsia="宋体" w:cs="宋体"/>
              </w:rPr>
            </w:pPr>
            <w:r>
              <w:rPr>
                <w:rFonts w:hint="eastAsia" w:ascii="宋体" w:hAnsi="宋体" w:eastAsia="宋体" w:cs="宋体"/>
                <w:b w:val="0"/>
                <w:sz w:val="19"/>
              </w:rPr>
              <w:t>约67.5 s，多路线</w:t>
            </w:r>
          </w:p>
        </w:tc>
        <w:tc>
          <w:tcPr>
            <w:tcW w:w="5329" w:type="dxa"/>
            <w:tcMar>
              <w:top w:w="80" w:type="dxa"/>
              <w:left w:w="100" w:type="dxa"/>
              <w:bottom w:w="80" w:type="dxa"/>
              <w:right w:w="100" w:type="dxa"/>
            </w:tcMar>
            <w:vAlign w:val="center"/>
          </w:tcPr>
          <w:p w14:paraId="7A7A4C9F">
            <w:pPr>
              <w:spacing w:before="0" w:after="0" w:line="240" w:lineRule="auto"/>
              <w:jc w:val="left"/>
              <w:rPr>
                <w:rFonts w:hint="eastAsia" w:ascii="宋体" w:hAnsi="宋体" w:eastAsia="宋体" w:cs="宋体"/>
              </w:rPr>
            </w:pPr>
            <w:r>
              <w:rPr>
                <w:rFonts w:hint="eastAsia" w:ascii="宋体" w:hAnsi="宋体" w:eastAsia="宋体" w:cs="宋体"/>
                <w:b w:val="0"/>
                <w:sz w:val="19"/>
              </w:rPr>
              <w:t>不同模型均在约20.3 s重复失败，判断为参考动作高风险段，停止盲目续训。</w:t>
            </w:r>
          </w:p>
        </w:tc>
      </w:tr>
      <w:tr w14:paraId="75BA729F">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0F08736">
            <w:pPr>
              <w:spacing w:before="0" w:after="0" w:line="240" w:lineRule="auto"/>
              <w:jc w:val="left"/>
              <w:rPr>
                <w:rFonts w:hint="eastAsia" w:ascii="宋体" w:hAnsi="宋体" w:eastAsia="宋体" w:cs="宋体"/>
              </w:rPr>
            </w:pPr>
            <w:r>
              <w:rPr>
                <w:rFonts w:hint="eastAsia" w:ascii="宋体" w:hAnsi="宋体" w:eastAsia="宋体" w:cs="宋体"/>
                <w:b w:val="0"/>
                <w:sz w:val="19"/>
              </w:rPr>
              <w:t>73秒复合动作</w:t>
            </w:r>
          </w:p>
        </w:tc>
        <w:tc>
          <w:tcPr>
            <w:tcW w:w="2268" w:type="dxa"/>
            <w:tcMar>
              <w:top w:w="80" w:type="dxa"/>
              <w:left w:w="100" w:type="dxa"/>
              <w:bottom w:w="80" w:type="dxa"/>
              <w:right w:w="100" w:type="dxa"/>
            </w:tcMar>
            <w:vAlign w:val="center"/>
          </w:tcPr>
          <w:p w14:paraId="3D6CE4D3">
            <w:pPr>
              <w:spacing w:before="0" w:after="0" w:line="240" w:lineRule="auto"/>
              <w:jc w:val="left"/>
              <w:rPr>
                <w:rFonts w:hint="eastAsia" w:ascii="宋体" w:hAnsi="宋体" w:eastAsia="宋体" w:cs="宋体"/>
              </w:rPr>
            </w:pPr>
            <w:r>
              <w:rPr>
                <w:rFonts w:hint="eastAsia" w:ascii="宋体" w:hAnsi="宋体" w:eastAsia="宋体" w:cs="宋体"/>
                <w:b w:val="0"/>
                <w:sz w:val="19"/>
              </w:rPr>
              <w:t>7319帧，4096环境</w:t>
            </w:r>
          </w:p>
        </w:tc>
        <w:tc>
          <w:tcPr>
            <w:tcW w:w="5329" w:type="dxa"/>
            <w:tcMar>
              <w:top w:w="80" w:type="dxa"/>
              <w:left w:w="100" w:type="dxa"/>
              <w:bottom w:w="80" w:type="dxa"/>
              <w:right w:w="100" w:type="dxa"/>
            </w:tcMar>
            <w:vAlign w:val="center"/>
          </w:tcPr>
          <w:p w14:paraId="6A77011B">
            <w:pPr>
              <w:spacing w:before="0" w:after="0" w:line="240" w:lineRule="auto"/>
              <w:jc w:val="left"/>
              <w:rPr>
                <w:rFonts w:hint="eastAsia" w:ascii="宋体" w:hAnsi="宋体" w:eastAsia="宋体" w:cs="宋体"/>
              </w:rPr>
            </w:pPr>
            <w:r>
              <w:rPr>
                <w:rFonts w:hint="eastAsia" w:ascii="宋体" w:hAnsi="宋体" w:eastAsia="宋体" w:cs="宋体"/>
                <w:b w:val="0"/>
                <w:sz w:val="19"/>
              </w:rPr>
              <w:t>model_69500四工况均完整；严格1/4通过；74.18 s MuJoCo不倒地、不越界。</w:t>
            </w:r>
          </w:p>
        </w:tc>
      </w:tr>
    </w:tbl>
    <w:p w14:paraId="23789F67">
      <w:pPr>
        <w:pStyle w:val="167"/>
        <w:jc w:val="center"/>
        <w:rPr>
          <w:rFonts w:hint="eastAsia" w:ascii="宋体" w:hAnsi="宋体" w:eastAsia="宋体" w:cs="宋体"/>
        </w:rPr>
      </w:pPr>
      <w:r>
        <w:rPr>
          <w:rFonts w:hint="eastAsia" w:ascii="宋体" w:hAnsi="宋体" w:eastAsia="宋体" w:cs="宋体"/>
          <w:sz w:val="21"/>
        </w:rPr>
        <w:t>表3  主要训练对象、规模与结果</w:t>
      </w:r>
    </w:p>
    <w:p w14:paraId="667524CA">
      <w:pPr>
        <w:pStyle w:val="166"/>
        <w:keepNext/>
        <w:rPr>
          <w:rFonts w:hint="eastAsia" w:ascii="宋体" w:hAnsi="宋体" w:eastAsia="宋体" w:cs="宋体"/>
        </w:rPr>
      </w:pPr>
      <w:r>
        <w:rPr>
          <w:rFonts w:hint="eastAsia" w:ascii="宋体" w:hAnsi="宋体" w:eastAsia="宋体" w:cs="宋体"/>
          <w:b/>
          <w:sz w:val="28"/>
        </w:rPr>
        <w:t>6. 典型复杂动作案例与sim2sim验证</w:t>
      </w:r>
    </w:p>
    <w:p w14:paraId="0760EB2C">
      <w:pPr>
        <w:pStyle w:val="164"/>
        <w:spacing w:before="0" w:after="0"/>
        <w:ind w:firstLine="480"/>
        <w:rPr>
          <w:rFonts w:hint="eastAsia" w:ascii="宋体" w:hAnsi="宋体" w:eastAsia="宋体" w:cs="宋体"/>
        </w:rPr>
      </w:pPr>
      <w:r>
        <w:rPr>
          <w:rFonts w:hint="eastAsia" w:ascii="宋体" w:hAnsi="宋体" w:eastAsia="宋体" w:cs="宋体"/>
          <w:sz w:val="24"/>
        </w:rPr>
        <w:t>最终的73秒复合动作由FightAndSports、Jumps、PushAndStumble和Fight四段组成，段间加入三个20帧平滑桥接，水平范围约2.40 m×2.20 m。model_69500在四次Isaac Lab回放中都完成了7319帧，没有出现终止、回绕、NaN或越界；按严格精度标准评估时为1/4通过，未通过的工况主要问题是身体位置误差和少量XY漂移。因此，这个模型可以表述为“能够稳定执行并完成部署验证，严格姿态精度部分通过”，不能写成所有精度指标都已达标。</w:t>
      </w:r>
    </w:p>
    <w:p w14:paraId="13FBC944">
      <w:pPr>
        <w:spacing w:before="80" w:after="40"/>
        <w:jc w:val="center"/>
        <w:rPr>
          <w:rFonts w:hint="eastAsia" w:ascii="宋体" w:hAnsi="宋体" w:eastAsia="宋体" w:cs="宋体"/>
        </w:rPr>
      </w:pPr>
      <w:r>
        <w:rPr>
          <w:rFonts w:hint="eastAsia" w:ascii="宋体" w:hAnsi="宋体" w:eastAsia="宋体" w:cs="宋体"/>
        </w:rPr>
        <w:drawing>
          <wp:inline distT="0" distB="0" distL="114300" distR="114300">
            <wp:extent cx="4391660" cy="38061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392000" cy="3806400"/>
                    </a:xfrm>
                    <a:prstGeom prst="rect">
                      <a:avLst/>
                    </a:prstGeom>
                  </pic:spPr>
                </pic:pic>
              </a:graphicData>
            </a:graphic>
          </wp:inline>
        </w:drawing>
      </w:r>
    </w:p>
    <w:p w14:paraId="0958981C">
      <w:pPr>
        <w:pStyle w:val="167"/>
        <w:jc w:val="center"/>
        <w:rPr>
          <w:rFonts w:hint="eastAsia" w:ascii="宋体" w:hAnsi="宋体" w:eastAsia="宋体" w:cs="宋体"/>
        </w:rPr>
      </w:pPr>
      <w:r>
        <w:rPr>
          <w:rFonts w:hint="eastAsia" w:ascii="宋体" w:hAnsi="宋体" w:eastAsia="宋体" w:cs="宋体"/>
          <w:sz w:val="21"/>
        </w:rPr>
        <w:t>图1  complex_choreography_v1最终联合精修训练概览</w:t>
      </w:r>
    </w:p>
    <w:p w14:paraId="7C09DF59">
      <w:pPr>
        <w:spacing w:before="40" w:after="40"/>
        <w:jc w:val="center"/>
        <w:rPr>
          <w:rFonts w:hint="eastAsia" w:ascii="宋体" w:hAnsi="宋体" w:eastAsia="宋体" w:cs="宋体"/>
        </w:rPr>
      </w:pPr>
      <w:r>
        <w:rPr>
          <w:rFonts w:hint="eastAsia" w:ascii="宋体" w:hAnsi="宋体" w:eastAsia="宋体" w:cs="宋体"/>
        </w:rPr>
        <w:drawing>
          <wp:inline distT="0" distB="0" distL="114300" distR="114300">
            <wp:extent cx="5507990" cy="2118360"/>
            <wp:effectExtent l="0" t="0" r="381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08000" cy="2118462"/>
                    </a:xfrm>
                    <a:prstGeom prst="rect">
                      <a:avLst/>
                    </a:prstGeom>
                  </pic:spPr>
                </pic:pic>
              </a:graphicData>
            </a:graphic>
          </wp:inline>
        </w:drawing>
      </w:r>
    </w:p>
    <w:p w14:paraId="0A6C9E5B">
      <w:pPr>
        <w:pStyle w:val="167"/>
        <w:jc w:val="center"/>
        <w:rPr>
          <w:rFonts w:hint="eastAsia" w:ascii="宋体" w:hAnsi="宋体" w:eastAsia="宋体" w:cs="宋体"/>
        </w:rPr>
      </w:pPr>
      <w:r>
        <w:rPr>
          <w:rFonts w:hint="eastAsia" w:ascii="宋体" w:hAnsi="宋体" w:eastAsia="宋体" w:cs="宋体"/>
          <w:sz w:val="21"/>
        </w:rPr>
        <w:t>图2  73秒复合动作MuJoCo sim2sim状态记录</w:t>
      </w:r>
    </w:p>
    <w:p w14:paraId="0B7D63D7">
      <w:pPr>
        <w:pStyle w:val="164"/>
        <w:spacing w:before="0" w:after="0"/>
        <w:ind w:firstLine="480"/>
        <w:rPr>
          <w:rFonts w:hint="eastAsia" w:ascii="宋体" w:hAnsi="宋体" w:eastAsia="宋体" w:cs="宋体"/>
        </w:rPr>
      </w:pPr>
      <w:r>
        <w:rPr>
          <w:rFonts w:hint="eastAsia" w:ascii="宋体" w:hAnsi="宋体" w:eastAsia="宋体" w:cs="宋体"/>
          <w:sz w:val="24"/>
        </w:rPr>
        <w:t>MuJoCo闭环共运行74.18秒。记录中机身最低高度为0.575 m，结束高度为0.972 m，最终向上轴Z为0.9998，最大XY半径为2.336 m，仿真器和控制器全程保持运行。这个结果能够说明：在本次MuJoCo sim2sim条件下，训练模型、部署配置和控制通信链路可以连续工作。由于没有过程材料支持真实机器人实机验收，本报告不把sim2sim结果等同于真机性能。</w:t>
      </w:r>
    </w:p>
    <w:p w14:paraId="00D7695B">
      <w:pPr>
        <w:pStyle w:val="166"/>
        <w:keepNext/>
        <w:rPr>
          <w:rFonts w:hint="eastAsia" w:ascii="宋体" w:hAnsi="宋体" w:eastAsia="宋体" w:cs="宋体"/>
        </w:rPr>
      </w:pPr>
      <w:r>
        <w:rPr>
          <w:rFonts w:hint="eastAsia" w:ascii="宋体" w:hAnsi="宋体" w:eastAsia="宋体" w:cs="宋体"/>
          <w:b/>
          <w:sz w:val="28"/>
        </w:rPr>
        <w:t>7. 工程文件与成果整理</w:t>
      </w:r>
    </w:p>
    <w:p w14:paraId="32A9ACF3">
      <w:pPr>
        <w:pStyle w:val="164"/>
        <w:spacing w:before="0" w:after="0"/>
        <w:ind w:firstLine="480"/>
        <w:rPr>
          <w:rFonts w:hint="eastAsia" w:ascii="宋体" w:hAnsi="宋体" w:eastAsia="宋体" w:cs="宋体"/>
        </w:rPr>
      </w:pPr>
      <w:r>
        <w:rPr>
          <w:rFonts w:hint="eastAsia" w:ascii="宋体" w:hAnsi="宋体" w:eastAsia="宋体" w:cs="宋体"/>
          <w:sz w:val="24"/>
        </w:rPr>
        <w:t>实习结束时，我把训练、数据、部署、仿真和课程材料按仓库与目录进行了整理。模型、日志和较大的数据文件通过Git LFS或本地归档保存，个人公开归档仓库为“huangsl123/my-project-humanoid-”。考虑到仓库后续还可能继续同步，目录大小会变化，因此这里不以GB数作为成果指标，而按各目录承担的功能进行说明。</w:t>
      </w:r>
    </w:p>
    <w:tbl>
      <w:tblPr>
        <w:tblStyle w:val="33"/>
        <w:tblW w:w="0" w:type="auto"/>
        <w:jc w:val="center"/>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fixed"/>
        <w:tblCellMar>
          <w:top w:w="0" w:type="dxa"/>
          <w:left w:w="108" w:type="dxa"/>
          <w:bottom w:w="0" w:type="dxa"/>
          <w:right w:w="108" w:type="dxa"/>
        </w:tblCellMar>
      </w:tblPr>
      <w:tblGrid>
        <w:gridCol w:w="4536"/>
        <w:gridCol w:w="4536"/>
      </w:tblGrid>
      <w:tr w14:paraId="17DE74C6">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PrEx>
        <w:trPr>
          <w:cantSplit/>
          <w:tblHeader/>
          <w:jc w:val="center"/>
        </w:trPr>
        <w:tc>
          <w:tcPr>
            <w:tcW w:w="2494" w:type="dxa"/>
            <w:shd w:val="clear" w:color="auto" w:fill="E7E6E6"/>
            <w:tcMar>
              <w:top w:w="80" w:type="dxa"/>
              <w:left w:w="100" w:type="dxa"/>
              <w:bottom w:w="80" w:type="dxa"/>
              <w:right w:w="100" w:type="dxa"/>
            </w:tcMar>
            <w:vAlign w:val="center"/>
          </w:tcPr>
          <w:p w14:paraId="728D58A5">
            <w:pPr>
              <w:spacing w:before="0" w:after="0" w:line="240" w:lineRule="auto"/>
              <w:jc w:val="center"/>
              <w:rPr>
                <w:rFonts w:hint="eastAsia" w:ascii="宋体" w:hAnsi="宋体" w:eastAsia="宋体" w:cs="宋体"/>
              </w:rPr>
            </w:pPr>
            <w:r>
              <w:rPr>
                <w:rFonts w:hint="eastAsia" w:ascii="宋体" w:hAnsi="宋体" w:eastAsia="宋体" w:cs="宋体"/>
                <w:b/>
                <w:sz w:val="19"/>
              </w:rPr>
              <w:t>目录/文件组</w:t>
            </w:r>
          </w:p>
        </w:tc>
        <w:tc>
          <w:tcPr>
            <w:tcW w:w="6917" w:type="dxa"/>
            <w:shd w:val="clear" w:color="auto" w:fill="E7E6E6"/>
            <w:tcMar>
              <w:top w:w="80" w:type="dxa"/>
              <w:left w:w="100" w:type="dxa"/>
              <w:bottom w:w="80" w:type="dxa"/>
              <w:right w:w="100" w:type="dxa"/>
            </w:tcMar>
            <w:vAlign w:val="center"/>
          </w:tcPr>
          <w:p w14:paraId="76FB6935">
            <w:pPr>
              <w:spacing w:before="0" w:after="0" w:line="240" w:lineRule="auto"/>
              <w:jc w:val="center"/>
              <w:rPr>
                <w:rFonts w:hint="eastAsia" w:ascii="宋体" w:hAnsi="宋体" w:eastAsia="宋体" w:cs="宋体"/>
              </w:rPr>
            </w:pPr>
            <w:r>
              <w:rPr>
                <w:rFonts w:hint="eastAsia" w:ascii="宋体" w:hAnsi="宋体" w:eastAsia="宋体" w:cs="宋体"/>
                <w:b/>
                <w:sz w:val="19"/>
              </w:rPr>
              <w:t>作用与成果</w:t>
            </w:r>
          </w:p>
        </w:tc>
      </w:tr>
      <w:tr w14:paraId="54AEBB70">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2494" w:type="dxa"/>
            <w:tcMar>
              <w:top w:w="80" w:type="dxa"/>
              <w:left w:w="100" w:type="dxa"/>
              <w:bottom w:w="80" w:type="dxa"/>
              <w:right w:w="100" w:type="dxa"/>
            </w:tcMar>
            <w:vAlign w:val="center"/>
          </w:tcPr>
          <w:p w14:paraId="3D818B5E">
            <w:pPr>
              <w:spacing w:before="0" w:after="0" w:line="240" w:lineRule="auto"/>
              <w:jc w:val="left"/>
              <w:rPr>
                <w:rFonts w:hint="eastAsia" w:ascii="宋体" w:hAnsi="宋体" w:eastAsia="宋体" w:cs="宋体"/>
              </w:rPr>
            </w:pPr>
            <w:r>
              <w:rPr>
                <w:rFonts w:hint="eastAsia" w:ascii="宋体" w:hAnsi="宋体" w:eastAsia="宋体" w:cs="宋体"/>
                <w:b w:val="0"/>
                <w:sz w:val="19"/>
              </w:rPr>
              <w:t>my-tienkung-robot</w:t>
            </w:r>
          </w:p>
        </w:tc>
        <w:tc>
          <w:tcPr>
            <w:tcW w:w="6917" w:type="dxa"/>
            <w:tcMar>
              <w:top w:w="80" w:type="dxa"/>
              <w:left w:w="100" w:type="dxa"/>
              <w:bottom w:w="80" w:type="dxa"/>
              <w:right w:w="100" w:type="dxa"/>
            </w:tcMar>
            <w:vAlign w:val="center"/>
          </w:tcPr>
          <w:p w14:paraId="1584B0A5">
            <w:pPr>
              <w:spacing w:before="0" w:after="0" w:line="240" w:lineRule="auto"/>
              <w:jc w:val="left"/>
              <w:rPr>
                <w:rFonts w:hint="eastAsia" w:ascii="宋体" w:hAnsi="宋体" w:eastAsia="宋体" w:cs="宋体"/>
              </w:rPr>
            </w:pPr>
            <w:r>
              <w:rPr>
                <w:rFonts w:hint="eastAsia" w:ascii="宋体" w:hAnsi="宋体" w:eastAsia="宋体" w:cs="宋体"/>
                <w:b w:val="0"/>
                <w:sz w:val="19"/>
              </w:rPr>
              <w:t>TienKung-Lab学习、walk训练日志与模型，以及PPO/GAE/AMP学习笔记和早期sim2sim实践。</w:t>
            </w:r>
          </w:p>
        </w:tc>
      </w:tr>
      <w:tr w14:paraId="07A3CEED">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2494" w:type="dxa"/>
            <w:tcMar>
              <w:top w:w="80" w:type="dxa"/>
              <w:left w:w="100" w:type="dxa"/>
              <w:bottom w:w="80" w:type="dxa"/>
              <w:right w:w="100" w:type="dxa"/>
            </w:tcMar>
            <w:vAlign w:val="center"/>
          </w:tcPr>
          <w:p w14:paraId="19BE71F7">
            <w:pPr>
              <w:spacing w:before="0" w:after="0" w:line="240" w:lineRule="auto"/>
              <w:jc w:val="left"/>
              <w:rPr>
                <w:rFonts w:hint="eastAsia" w:ascii="宋体" w:hAnsi="宋体" w:eastAsia="宋体" w:cs="宋体"/>
              </w:rPr>
            </w:pPr>
            <w:r>
              <w:rPr>
                <w:rFonts w:hint="eastAsia" w:ascii="宋体" w:hAnsi="宋体" w:eastAsia="宋体" w:cs="宋体"/>
                <w:b w:val="0"/>
                <w:sz w:val="19"/>
              </w:rPr>
              <w:t>xmimic-old</w:t>
            </w:r>
          </w:p>
        </w:tc>
        <w:tc>
          <w:tcPr>
            <w:tcW w:w="6917" w:type="dxa"/>
            <w:tcMar>
              <w:top w:w="80" w:type="dxa"/>
              <w:left w:w="100" w:type="dxa"/>
              <w:bottom w:w="80" w:type="dxa"/>
              <w:right w:w="100" w:type="dxa"/>
            </w:tcMar>
            <w:vAlign w:val="center"/>
          </w:tcPr>
          <w:p w14:paraId="0FD33C4E">
            <w:pPr>
              <w:spacing w:before="0" w:after="0" w:line="240" w:lineRule="auto"/>
              <w:jc w:val="left"/>
              <w:rPr>
                <w:rFonts w:hint="eastAsia" w:ascii="宋体" w:hAnsi="宋体" w:eastAsia="宋体" w:cs="宋体"/>
              </w:rPr>
            </w:pPr>
            <w:r>
              <w:rPr>
                <w:rFonts w:hint="eastAsia" w:ascii="宋体" w:hAnsi="宋体" w:eastAsia="宋体" w:cs="宋体"/>
                <w:b w:val="0"/>
                <w:sz w:val="19"/>
              </w:rPr>
              <w:t>xMimic原始/旧版基线，用于核对README、动作入口和历史训练命令。</w:t>
            </w:r>
          </w:p>
        </w:tc>
      </w:tr>
      <w:tr w14:paraId="3F4E287D">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2494" w:type="dxa"/>
            <w:tcMar>
              <w:top w:w="80" w:type="dxa"/>
              <w:left w:w="100" w:type="dxa"/>
              <w:bottom w:w="80" w:type="dxa"/>
              <w:right w:w="100" w:type="dxa"/>
            </w:tcMar>
            <w:vAlign w:val="center"/>
          </w:tcPr>
          <w:p w14:paraId="42D32256">
            <w:pPr>
              <w:spacing w:before="0" w:after="0" w:line="240" w:lineRule="auto"/>
              <w:jc w:val="left"/>
              <w:rPr>
                <w:rFonts w:hint="eastAsia" w:ascii="宋体" w:hAnsi="宋体" w:eastAsia="宋体" w:cs="宋体"/>
              </w:rPr>
            </w:pPr>
            <w:r>
              <w:rPr>
                <w:rFonts w:hint="eastAsia" w:ascii="宋体" w:hAnsi="宋体" w:eastAsia="宋体" w:cs="宋体"/>
                <w:b w:val="0"/>
                <w:sz w:val="19"/>
              </w:rPr>
              <w:t>my-xmimic</w:t>
            </w:r>
          </w:p>
        </w:tc>
        <w:tc>
          <w:tcPr>
            <w:tcW w:w="6917" w:type="dxa"/>
            <w:tcMar>
              <w:top w:w="80" w:type="dxa"/>
              <w:left w:w="100" w:type="dxa"/>
              <w:bottom w:w="80" w:type="dxa"/>
              <w:right w:w="100" w:type="dxa"/>
            </w:tcMar>
            <w:vAlign w:val="center"/>
          </w:tcPr>
          <w:p w14:paraId="6455E2EE">
            <w:pPr>
              <w:spacing w:before="0" w:after="0" w:line="240" w:lineRule="auto"/>
              <w:jc w:val="left"/>
              <w:rPr>
                <w:rFonts w:hint="eastAsia" w:ascii="宋体" w:hAnsi="宋体" w:eastAsia="宋体" w:cs="宋体"/>
              </w:rPr>
            </w:pPr>
            <w:r>
              <w:rPr>
                <w:rFonts w:hint="eastAsia" w:ascii="宋体" w:hAnsi="宋体" w:eastAsia="宋体" w:cs="宋体"/>
                <w:b w:val="0"/>
                <w:sz w:val="19"/>
              </w:rPr>
              <w:t>主要研发仓库，包含动作数据、训练日志、checkpoint、评估脚本、视频、ONNX和全流程artifacts。</w:t>
            </w:r>
          </w:p>
        </w:tc>
      </w:tr>
      <w:tr w14:paraId="0C9EF157">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2494" w:type="dxa"/>
            <w:tcMar>
              <w:top w:w="80" w:type="dxa"/>
              <w:left w:w="100" w:type="dxa"/>
              <w:bottom w:w="80" w:type="dxa"/>
              <w:right w:w="100" w:type="dxa"/>
            </w:tcMar>
            <w:vAlign w:val="center"/>
          </w:tcPr>
          <w:p w14:paraId="71016924">
            <w:pPr>
              <w:spacing w:before="0" w:after="0" w:line="240" w:lineRule="auto"/>
              <w:jc w:val="left"/>
              <w:rPr>
                <w:rFonts w:hint="eastAsia" w:ascii="宋体" w:hAnsi="宋体" w:eastAsia="宋体" w:cs="宋体"/>
              </w:rPr>
            </w:pPr>
            <w:r>
              <w:rPr>
                <w:rFonts w:hint="eastAsia" w:ascii="宋体" w:hAnsi="宋体" w:eastAsia="宋体" w:cs="宋体"/>
                <w:b w:val="0"/>
                <w:sz w:val="19"/>
              </w:rPr>
              <w:t>motion_sources</w:t>
            </w:r>
          </w:p>
        </w:tc>
        <w:tc>
          <w:tcPr>
            <w:tcW w:w="6917" w:type="dxa"/>
            <w:tcMar>
              <w:top w:w="80" w:type="dxa"/>
              <w:left w:w="100" w:type="dxa"/>
              <w:bottom w:w="80" w:type="dxa"/>
              <w:right w:w="100" w:type="dxa"/>
            </w:tcMar>
            <w:vAlign w:val="center"/>
          </w:tcPr>
          <w:p w14:paraId="4EB7BC24">
            <w:pPr>
              <w:spacing w:before="0" w:after="0" w:line="240" w:lineRule="auto"/>
              <w:jc w:val="left"/>
              <w:rPr>
                <w:rFonts w:hint="eastAsia" w:ascii="宋体" w:hAnsi="宋体" w:eastAsia="宋体" w:cs="宋体"/>
              </w:rPr>
            </w:pPr>
            <w:r>
              <w:rPr>
                <w:rFonts w:hint="eastAsia" w:ascii="宋体" w:hAnsi="宋体" w:eastAsia="宋体" w:cs="宋体"/>
                <w:b w:val="0"/>
                <w:sz w:val="19"/>
              </w:rPr>
              <w:t>LAFAN1公开BVH与xGMR重映射工具，用于六类动作和长动作的数据生成。</w:t>
            </w:r>
          </w:p>
        </w:tc>
      </w:tr>
      <w:tr w14:paraId="56A2551F">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2494" w:type="dxa"/>
            <w:tcMar>
              <w:top w:w="80" w:type="dxa"/>
              <w:left w:w="100" w:type="dxa"/>
              <w:bottom w:w="80" w:type="dxa"/>
              <w:right w:w="100" w:type="dxa"/>
            </w:tcMar>
            <w:vAlign w:val="center"/>
          </w:tcPr>
          <w:p w14:paraId="70A96E05">
            <w:pPr>
              <w:spacing w:before="0" w:after="0" w:line="240" w:lineRule="auto"/>
              <w:jc w:val="left"/>
              <w:rPr>
                <w:rFonts w:hint="eastAsia" w:ascii="宋体" w:hAnsi="宋体" w:eastAsia="宋体" w:cs="宋体"/>
              </w:rPr>
            </w:pPr>
            <w:r>
              <w:rPr>
                <w:rFonts w:hint="eastAsia" w:ascii="宋体" w:hAnsi="宋体" w:eastAsia="宋体" w:cs="宋体"/>
                <w:b w:val="0"/>
                <w:sz w:val="19"/>
              </w:rPr>
              <w:t>Deploy_Tienkung及基线副本</w:t>
            </w:r>
          </w:p>
        </w:tc>
        <w:tc>
          <w:tcPr>
            <w:tcW w:w="6917" w:type="dxa"/>
            <w:tcMar>
              <w:top w:w="80" w:type="dxa"/>
              <w:left w:w="100" w:type="dxa"/>
              <w:bottom w:w="80" w:type="dxa"/>
              <w:right w:w="100" w:type="dxa"/>
            </w:tcMar>
            <w:vAlign w:val="center"/>
          </w:tcPr>
          <w:p w14:paraId="4EEB14A9">
            <w:pPr>
              <w:spacing w:before="0" w:after="0" w:line="240" w:lineRule="auto"/>
              <w:jc w:val="left"/>
              <w:rPr>
                <w:rFonts w:hint="eastAsia" w:ascii="宋体" w:hAnsi="宋体" w:eastAsia="宋体" w:cs="宋体"/>
              </w:rPr>
            </w:pPr>
            <w:r>
              <w:rPr>
                <w:rFonts w:hint="eastAsia" w:ascii="宋体" w:hAnsi="宋体" w:eastAsia="宋体" w:cs="宋体"/>
                <w:b w:val="0"/>
                <w:sz w:val="19"/>
              </w:rPr>
              <w:t>部署代码与README基线，用于核对控制节点、依赖和官方结构。</w:t>
            </w:r>
          </w:p>
        </w:tc>
      </w:tr>
      <w:tr w14:paraId="39072F84">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2494" w:type="dxa"/>
            <w:tcMar>
              <w:top w:w="80" w:type="dxa"/>
              <w:left w:w="100" w:type="dxa"/>
              <w:bottom w:w="80" w:type="dxa"/>
              <w:right w:w="100" w:type="dxa"/>
            </w:tcMar>
            <w:vAlign w:val="center"/>
          </w:tcPr>
          <w:p w14:paraId="147BE8D2">
            <w:pPr>
              <w:spacing w:before="0" w:after="0" w:line="240" w:lineRule="auto"/>
              <w:jc w:val="left"/>
              <w:rPr>
                <w:rFonts w:hint="eastAsia" w:ascii="宋体" w:hAnsi="宋体" w:eastAsia="宋体" w:cs="宋体"/>
              </w:rPr>
            </w:pPr>
            <w:r>
              <w:rPr>
                <w:rFonts w:hint="eastAsia" w:ascii="宋体" w:hAnsi="宋体" w:eastAsia="宋体" w:cs="宋体"/>
                <w:b w:val="0"/>
                <w:sz w:val="19"/>
              </w:rPr>
              <w:t>xSIM_MUJOCO</w:t>
            </w:r>
          </w:p>
        </w:tc>
        <w:tc>
          <w:tcPr>
            <w:tcW w:w="6917" w:type="dxa"/>
            <w:tcMar>
              <w:top w:w="80" w:type="dxa"/>
              <w:left w:w="100" w:type="dxa"/>
              <w:bottom w:w="80" w:type="dxa"/>
              <w:right w:w="100" w:type="dxa"/>
            </w:tcMar>
            <w:vAlign w:val="center"/>
          </w:tcPr>
          <w:p w14:paraId="10605DA6">
            <w:pPr>
              <w:spacing w:before="0" w:after="0" w:line="240" w:lineRule="auto"/>
              <w:jc w:val="left"/>
              <w:rPr>
                <w:rFonts w:hint="eastAsia" w:ascii="宋体" w:hAnsi="宋体" w:eastAsia="宋体" w:cs="宋体"/>
              </w:rPr>
            </w:pPr>
            <w:r>
              <w:rPr>
                <w:rFonts w:hint="eastAsia" w:ascii="宋体" w:hAnsi="宋体" w:eastAsia="宋体" w:cs="宋体"/>
                <w:b w:val="0"/>
                <w:sz w:val="19"/>
              </w:rPr>
              <w:t>MuJoCo物理仿真器及evt2机器人模型，用于接收控制命令并发布状态。</w:t>
            </w:r>
          </w:p>
        </w:tc>
      </w:tr>
      <w:tr w14:paraId="0E24FE63">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2494" w:type="dxa"/>
            <w:tcMar>
              <w:top w:w="80" w:type="dxa"/>
              <w:left w:w="100" w:type="dxa"/>
              <w:bottom w:w="80" w:type="dxa"/>
              <w:right w:w="100" w:type="dxa"/>
            </w:tcMar>
            <w:vAlign w:val="center"/>
          </w:tcPr>
          <w:p w14:paraId="76F392DA">
            <w:pPr>
              <w:spacing w:before="0" w:after="0" w:line="240" w:lineRule="auto"/>
              <w:jc w:val="left"/>
              <w:rPr>
                <w:rFonts w:hint="eastAsia" w:ascii="宋体" w:hAnsi="宋体" w:eastAsia="宋体" w:cs="宋体"/>
              </w:rPr>
            </w:pPr>
            <w:r>
              <w:rPr>
                <w:rFonts w:hint="eastAsia" w:ascii="宋体" w:hAnsi="宋体" w:eastAsia="宋体" w:cs="宋体"/>
                <w:b w:val="0"/>
                <w:sz w:val="19"/>
              </w:rPr>
              <w:t>xmigcs_test</w:t>
            </w:r>
          </w:p>
        </w:tc>
        <w:tc>
          <w:tcPr>
            <w:tcW w:w="6917" w:type="dxa"/>
            <w:tcMar>
              <w:top w:w="80" w:type="dxa"/>
              <w:left w:w="100" w:type="dxa"/>
              <w:bottom w:w="80" w:type="dxa"/>
              <w:right w:w="100" w:type="dxa"/>
            </w:tcMar>
            <w:vAlign w:val="center"/>
          </w:tcPr>
          <w:p w14:paraId="01C338FC">
            <w:pPr>
              <w:spacing w:before="0" w:after="0" w:line="240" w:lineRule="auto"/>
              <w:jc w:val="left"/>
              <w:rPr>
                <w:rFonts w:hint="eastAsia" w:ascii="宋体" w:hAnsi="宋体" w:eastAsia="宋体" w:cs="宋体"/>
              </w:rPr>
            </w:pPr>
            <w:r>
              <w:rPr>
                <w:rFonts w:hint="eastAsia" w:ascii="宋体" w:hAnsi="宋体" w:eastAsia="宋体" w:cs="宋体"/>
                <w:b w:val="0"/>
                <w:sz w:val="19"/>
              </w:rPr>
              <w:t>xMIGCS策略控制与验证仓库，保存多动作BeyondMimic YAML、ONNX及ROS overlay。</w:t>
            </w:r>
          </w:p>
        </w:tc>
      </w:tr>
      <w:tr w14:paraId="7C2DB4B7">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cantSplit/>
          <w:jc w:val="center"/>
        </w:trPr>
        <w:tc>
          <w:tcPr>
            <w:tcW w:w="2494" w:type="dxa"/>
            <w:tcMar>
              <w:top w:w="80" w:type="dxa"/>
              <w:left w:w="100" w:type="dxa"/>
              <w:bottom w:w="80" w:type="dxa"/>
              <w:right w:w="100" w:type="dxa"/>
            </w:tcMar>
            <w:vAlign w:val="center"/>
          </w:tcPr>
          <w:p w14:paraId="3D3B7FA6">
            <w:pPr>
              <w:spacing w:before="0" w:after="0" w:line="240" w:lineRule="auto"/>
              <w:jc w:val="left"/>
              <w:rPr>
                <w:rFonts w:hint="eastAsia" w:ascii="宋体" w:hAnsi="宋体" w:eastAsia="宋体" w:cs="宋体"/>
              </w:rPr>
            </w:pPr>
            <w:r>
              <w:rPr>
                <w:rFonts w:hint="eastAsia" w:ascii="宋体" w:hAnsi="宋体" w:eastAsia="宋体" w:cs="宋体"/>
                <w:b w:val="0"/>
                <w:sz w:val="19"/>
              </w:rPr>
              <w:t>周报/中期/最终报告</w:t>
            </w:r>
          </w:p>
        </w:tc>
        <w:tc>
          <w:tcPr>
            <w:tcW w:w="6917" w:type="dxa"/>
            <w:tcMar>
              <w:top w:w="80" w:type="dxa"/>
              <w:left w:w="100" w:type="dxa"/>
              <w:bottom w:w="80" w:type="dxa"/>
              <w:right w:w="100" w:type="dxa"/>
            </w:tcMar>
            <w:vAlign w:val="center"/>
          </w:tcPr>
          <w:p w14:paraId="3BC7FD07">
            <w:pPr>
              <w:spacing w:before="0" w:after="0" w:line="240" w:lineRule="auto"/>
              <w:jc w:val="left"/>
              <w:rPr>
                <w:rFonts w:hint="eastAsia" w:ascii="宋体" w:hAnsi="宋体" w:eastAsia="宋体" w:cs="宋体"/>
              </w:rPr>
            </w:pPr>
            <w:r>
              <w:rPr>
                <w:rFonts w:hint="eastAsia" w:ascii="宋体" w:hAnsi="宋体" w:eastAsia="宋体" w:cs="宋体"/>
                <w:b w:val="0"/>
                <w:sz w:val="19"/>
              </w:rPr>
              <w:t>第1—8周过程记录及中期、最终报告材料，用于核对不同阶段的实验事实和结论。</w:t>
            </w:r>
          </w:p>
        </w:tc>
      </w:tr>
    </w:tbl>
    <w:p w14:paraId="3D0B72BF">
      <w:pPr>
        <w:pStyle w:val="166"/>
        <w:keepNext/>
        <w:rPr>
          <w:rFonts w:hint="eastAsia" w:ascii="宋体" w:hAnsi="宋体" w:eastAsia="宋体" w:cs="宋体"/>
        </w:rPr>
      </w:pPr>
      <w:r>
        <w:rPr>
          <w:rFonts w:hint="eastAsia" w:ascii="宋体" w:hAnsi="宋体" w:eastAsia="宋体" w:cs="宋体"/>
          <w:b/>
          <w:sz w:val="28"/>
        </w:rPr>
        <w:t>8. 局限与后续改进</w:t>
      </w:r>
    </w:p>
    <w:p w14:paraId="5812C0B2">
      <w:pPr>
        <w:pStyle w:val="164"/>
        <w:spacing w:before="0" w:after="0"/>
        <w:ind w:firstLine="480"/>
        <w:rPr>
          <w:rFonts w:hint="eastAsia" w:ascii="宋体" w:hAnsi="宋体" w:eastAsia="宋体" w:cs="宋体"/>
        </w:rPr>
      </w:pPr>
      <w:r>
        <w:rPr>
          <w:rFonts w:hint="eastAsia" w:ascii="宋体" w:hAnsi="宋体" w:eastAsia="宋体" w:cs="宋体"/>
          <w:sz w:val="24"/>
        </w:rPr>
        <w:t>目前仍有几个比较明确的限制。第一，部分策略虽然能够完整执行并通过sim2sim，但身体关键点P95等严格精度指标还没有全部达标，稳定执行和高保真跟踪仍需要分别优化。第二，目前仍以单动作单策略为主，一个策略同时覆盖多动作以及对未见动作的泛化能力还没有得到验证。第三，仿真和sim2sim不能替代真实机器人安全测试，实机执行还需要力矩、速度、姿态和运行区域等保护，并遵循企业审批流程。后续可以继续研究困难帧分层采样、动作分段课程、多目标奖励平衡、历史观测或策略蒸馏，也可以把质量、摩擦、执行器延迟和push等随机化因素拆开测试，进一步定位sim2sim中的敏感参数。</w:t>
      </w:r>
    </w:p>
    <w:p w14:paraId="5F036899">
      <w:pPr>
        <w:pStyle w:val="165"/>
        <w:keepNext/>
        <w:rPr>
          <w:rFonts w:hint="eastAsia" w:ascii="宋体" w:hAnsi="宋体" w:eastAsia="宋体" w:cs="宋体"/>
        </w:rPr>
      </w:pPr>
      <w:r>
        <w:rPr>
          <w:rFonts w:hint="eastAsia" w:ascii="Noto Sans CJK SC" w:hAnsi="Noto Sans CJK SC" w:eastAsia="Noto Sans CJK SC" w:cs="Noto Sans CJK SC"/>
          <w:b/>
          <w:sz w:val="32"/>
        </w:rPr>
        <w:t>四、生产实习总结</w:t>
      </w:r>
    </w:p>
    <w:p w14:paraId="6FA3AC37">
      <w:pPr>
        <w:pStyle w:val="166"/>
        <w:keepNext/>
        <w:rPr>
          <w:rFonts w:hint="eastAsia" w:ascii="宋体" w:hAnsi="宋体" w:eastAsia="宋体" w:cs="宋体"/>
        </w:rPr>
      </w:pPr>
      <w:r>
        <w:rPr>
          <w:rFonts w:hint="eastAsia" w:ascii="宋体" w:hAnsi="宋体" w:eastAsia="宋体" w:cs="宋体"/>
          <w:b/>
          <w:sz w:val="28"/>
        </w:rPr>
        <w:t>1. 客观总结</w:t>
      </w:r>
    </w:p>
    <w:p w14:paraId="67F30DE1">
      <w:pPr>
        <w:pStyle w:val="164"/>
        <w:spacing w:before="0" w:after="0"/>
        <w:ind w:firstLine="480"/>
        <w:rPr>
          <w:rFonts w:hint="eastAsia" w:ascii="宋体" w:hAnsi="宋体" w:eastAsia="宋体" w:cs="宋体"/>
        </w:rPr>
      </w:pPr>
      <w:r>
        <w:rPr>
          <w:rFonts w:hint="eastAsia" w:ascii="宋体" w:hAnsi="宋体" w:eastAsia="宋体" w:cs="宋体"/>
          <w:sz w:val="24"/>
        </w:rPr>
        <w:t>回看八周实习，我的工作主线比较清楚：先在TienKung-Lab中完成1024环境的walk正式训练，并系统梳理PPO、GAE和AMP；随后完成xMimic环境搭建和核心接口分析，在dance1、dance2、weibst以及LAFAN1六类动作上开展4096环境训练、长时程优化和严格评估；后期又生成并验证73秒复合动作，把checkpoint、ONNX、xMIGCS、ROS 2和MuJoCo串到一起。与此同时，我把数据检查、候选模型筛选、视频/模型一致性检查、sim2sim telemetry以及Git/Git LFS归档逐步固定下来。对于150秒候选、约67.5秒多动作和73秒模型中未通过的严格指标，也都保留了失败记录，没有用训练轮数或单一reward代替最终结果。</w:t>
      </w:r>
    </w:p>
    <w:p w14:paraId="61398DB9">
      <w:pPr>
        <w:pStyle w:val="166"/>
        <w:keepNext/>
        <w:rPr>
          <w:rFonts w:hint="eastAsia" w:ascii="宋体" w:hAnsi="宋体" w:eastAsia="宋体" w:cs="宋体"/>
        </w:rPr>
      </w:pPr>
      <w:r>
        <w:rPr>
          <w:rFonts w:hint="eastAsia" w:ascii="宋体" w:hAnsi="宋体" w:eastAsia="宋体" w:cs="宋体"/>
          <w:b/>
          <w:sz w:val="28"/>
        </w:rPr>
        <w:t>2. 对企业研发运作与工业工程的认识</w:t>
      </w:r>
    </w:p>
    <w:p w14:paraId="5C41FD6E">
      <w:pPr>
        <w:pStyle w:val="164"/>
        <w:spacing w:before="0" w:after="0"/>
        <w:ind w:firstLine="480"/>
        <w:rPr>
          <w:rFonts w:hint="eastAsia" w:ascii="宋体" w:hAnsi="宋体" w:eastAsia="宋体" w:cs="宋体"/>
        </w:rPr>
      </w:pPr>
      <w:r>
        <w:rPr>
          <w:rFonts w:hint="eastAsia" w:ascii="宋体" w:hAnsi="宋体" w:eastAsia="宋体" w:cs="宋体"/>
          <w:sz w:val="24"/>
        </w:rPr>
        <w:t>这次实习让我感受最深的一点，是算法研发同样需要比较严格的过程管理。动作数据有质量差异，训练配置和计算资源会影响结果，checkpoint也只是候选模型；真正决定模型能否继续往后走的，还是完整回放、精度检查、ONNX验证和sim2sim表现。把流程拆开以后，我开始更有意识地记录每个阶段的输入、输出和异常，而不是出现问题后只靠反复试命令解决。对工业工程而言，这些做法与过程控制、质量管理、标准化和可追溯性是相通的，也让我更具体地看到工业工程方法如何进入机器人算法研发。</w:t>
      </w:r>
    </w:p>
    <w:p w14:paraId="63AC09AA">
      <w:pPr>
        <w:pStyle w:val="166"/>
        <w:keepNext/>
        <w:rPr>
          <w:rFonts w:hint="eastAsia" w:ascii="宋体" w:hAnsi="宋体" w:eastAsia="宋体" w:cs="宋体"/>
        </w:rPr>
      </w:pPr>
      <w:r>
        <w:rPr>
          <w:rFonts w:hint="eastAsia" w:ascii="宋体" w:hAnsi="宋体" w:eastAsia="宋体" w:cs="宋体"/>
          <w:b/>
          <w:sz w:val="28"/>
        </w:rPr>
        <w:t>3. 主观总结与个人收获</w:t>
      </w:r>
    </w:p>
    <w:p w14:paraId="2070FC2C">
      <w:pPr>
        <w:pStyle w:val="164"/>
        <w:spacing w:before="0" w:after="0"/>
        <w:ind w:firstLine="480"/>
        <w:rPr>
          <w:rFonts w:hint="eastAsia" w:ascii="宋体" w:hAnsi="宋体" w:eastAsia="宋体" w:cs="宋体"/>
        </w:rPr>
      </w:pPr>
      <w:r>
        <w:rPr>
          <w:rFonts w:hint="eastAsia" w:ascii="宋体" w:hAnsi="宋体" w:eastAsia="宋体" w:cs="宋体"/>
          <w:sz w:val="24"/>
        </w:rPr>
        <w:t>这八周最大的收获并不是单独学会了某一个工具，而是逐渐能把强化学习理论、机器人控制代码和实验结果联系起来。遇到问题时，我会先复现现象，再判断问题更可能出在数据、训练、模型接口还是部署链路，然后通过对照实验和日志逐步缩小范围。Linux、Conda、Git LFS、TensorBoard、ONNX、ROS 2和MuJoCo这些工具也都是在实际排查和验证中逐渐熟悉的。另一个比较重要的变化，是我不再把失败实验当成“没有结果”：只要把失败时间、对应指标和运行条件记录清楚，它同样能帮助判断下一步应该继续训练、修改数据，还是停止当前路线。</w:t>
      </w:r>
    </w:p>
    <w:p w14:paraId="4B146F1A">
      <w:pPr>
        <w:pStyle w:val="164"/>
        <w:spacing w:before="0" w:after="0"/>
        <w:ind w:firstLine="480"/>
        <w:rPr>
          <w:rFonts w:hint="eastAsia" w:ascii="宋体" w:hAnsi="宋体" w:eastAsia="宋体" w:cs="宋体"/>
        </w:rPr>
      </w:pPr>
      <w:r>
        <w:rPr>
          <w:rFonts w:hint="eastAsia" w:ascii="宋体" w:hAnsi="宋体" w:eastAsia="宋体" w:cs="宋体"/>
          <w:sz w:val="24"/>
        </w:rPr>
        <w:t>此外，我对实习中的保密、安全和成果边界也有了更具体的认识。报告只使用允许公开的项目、动作数据和本地仿真材料；对于风险较高的机器人动作，坚持先做仿真和跨仿真器验证，不把没有经过完整验收的模型描述成已经具备实机可用性。和导师、同事讨论问题时，我也逐渐从单纯描述“哪里不对”，转向说明复现条件、相关数据、已经排除的原因和下一步验证方法。这种表达和工作方式对后续科研和工程实践都很有帮助。</w:t>
      </w:r>
      <w:r>
        <w:rPr>
          <w:rFonts w:hint="eastAsia" w:ascii="宋体" w:hAnsi="宋体" w:eastAsia="宋体" w:cs="宋体"/>
          <w:sz w:val="24"/>
        </w:rPr>
      </w:r>
      <w:r>
        <w:rPr>
          <w:rFonts w:hint="eastAsia" w:ascii="宋体" w:hAnsi="宋体" w:eastAsia="宋体" w:cs="宋体"/>
          <w:sz w:val="24"/>
        </w:rPr>
      </w:r>
    </w:p>
    <w:p w14:paraId="06D1A0A6">
      <w:pPr>
        <w:rPr>
          <w:rFonts w:hint="eastAsia" w:ascii="宋体" w:hAnsi="宋体" w:eastAsia="宋体" w:cs="宋体"/>
        </w:rPr>
      </w:pPr>
      <w:bookmarkStart w:id="0" w:name="_GoBack"/>
      <w:bookmarkEnd w:id="0"/>
    </w:p>
    <w:sectPr>
      <w:footerReference r:id="rId5" w:type="default"/>
      <w:pgSz w:w="11906" w:h="16838"/>
      <w:pgMar w:top="1304" w:right="1417" w:bottom="1247" w:left="1417" w:header="624" w:footer="624"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Cambria"/>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Times New Roma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BA307">
    <w:pPr>
      <w:pStyle w:val="24"/>
      <w:spacing w:before="0" w:after="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4D4E02"/>
    <w:rsid w:val="0A662A0F"/>
    <w:rsid w:val="31E85B72"/>
    <w:rsid w:val="34E15227"/>
    <w:rsid w:val="3D2A1A71"/>
    <w:rsid w:val="61DE64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正文1"/>
    <w:qFormat/>
    <w:uiPriority w:val="0"/>
    <w:pPr>
      <w:spacing w:before="0" w:after="0" w:line="276" w:lineRule="auto"/>
      <w:ind w:firstLine="480"/>
      <w:jc w:val="both"/>
    </w:pPr>
    <w:rPr>
      <w:rFonts w:ascii="Times New Roman" w:hAnsi="Times New Roman" w:eastAsia="宋体" w:cstheme="minorBidi"/>
      <w:sz w:val="24"/>
      <w:szCs w:val="22"/>
      <w:lang w:val="en-US" w:eastAsia="en-US" w:bidi="ar-SA"/>
    </w:rPr>
  </w:style>
  <w:style w:type="paragraph" w:customStyle="1" w:styleId="165">
    <w:name w:val="一级标题"/>
    <w:qFormat/>
    <w:uiPriority w:val="0"/>
    <w:pPr>
      <w:keepNext/>
      <w:spacing w:before="200" w:after="120" w:line="276" w:lineRule="auto"/>
      <w:jc w:val="left"/>
    </w:pPr>
    <w:rPr>
      <w:rFonts w:ascii="Times New Roman" w:hAnsi="Times New Roman" w:eastAsia="黑体" w:cstheme="minorBidi"/>
      <w:b/>
      <w:sz w:val="32"/>
      <w:szCs w:val="22"/>
      <w:lang w:val="en-US" w:eastAsia="en-US" w:bidi="ar-SA"/>
    </w:rPr>
  </w:style>
  <w:style w:type="paragraph" w:customStyle="1" w:styleId="166">
    <w:name w:val="二级标题"/>
    <w:qFormat/>
    <w:uiPriority w:val="0"/>
    <w:pPr>
      <w:keepNext/>
      <w:spacing w:before="120" w:after="60" w:line="276" w:lineRule="auto"/>
      <w:jc w:val="left"/>
    </w:pPr>
    <w:rPr>
      <w:rFonts w:ascii="Times New Roman" w:hAnsi="Times New Roman" w:eastAsia="黑体" w:cstheme="minorBidi"/>
      <w:b/>
      <w:sz w:val="28"/>
      <w:szCs w:val="22"/>
      <w:lang w:val="en-US" w:eastAsia="en-US" w:bidi="ar-SA"/>
    </w:rPr>
  </w:style>
  <w:style w:type="paragraph" w:customStyle="1" w:styleId="167">
    <w:name w:val="图表题注"/>
    <w:qFormat/>
    <w:uiPriority w:val="0"/>
    <w:pPr>
      <w:spacing w:before="60" w:after="120" w:line="240" w:lineRule="auto"/>
    </w:pPr>
    <w:rPr>
      <w:rFonts w:ascii="Times New Roman" w:hAnsi="Times New Roman" w:eastAsia="宋体" w:cstheme="minorBidi"/>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6312</Words>
  <Characters>8472</Characters>
  <Lines>0</Lines>
  <Paragraphs>0</Paragraphs>
  <TotalTime>9</TotalTime>
  <ScaleCrop>false</ScaleCrop>
  <LinksUpToDate>false</LinksUpToDate>
  <CharactersWithSpaces>8601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黄诗琅</dc:creator>
  <dc:description>generated by python-docx</dc:description>
  <cp:keywords>生产实习, 人形机器人, 强化学习, xMimic, sim2sim</cp:keywords>
  <cp:lastModifiedBy>黄诗琅</cp:lastModifiedBy>
  <dcterms:modified xsi:type="dcterms:W3CDTF">2026-09-12T11:27:27Z</dcterms:modified>
  <dc:subject>工业工程生产实践</dc:subject>
  <dc:title>生产实习最终总结报告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eyJoZGlkIjoiNGQ4YjZjYmU3OGZhNGIxNWNjM2M3YzFiZWYzYzdhYTAiLCJ1c2VySWQiOiIxMjM1NzU5MjQ2In0=</vt:lpwstr>
  </property>
  <property fmtid="{D5CDD505-2E9C-101B-9397-08002B2CF9AE}" pid="3" name="KSOProductBuildVer">
    <vt:lpwstr>2052-12.1.0.28505</vt:lpwstr>
  </property>
  <property fmtid="{D5CDD505-2E9C-101B-9397-08002B2CF9AE}" pid="4" name="ICV">
    <vt:lpwstr>544BFFFC8D2244E790FB9FDEEC7C2328_12</vt:lpwstr>
  </property>
</Properties>
</file>