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Style"/>
        <w:spacing w:before="0" w:after="0" w:line="240" w:lineRule="auto"/>
      </w:pPr>
      <w:r>
        <w:t>Yiqin Huang</w:t>
      </w:r>
    </w:p>
    <w:p>
      <w:pPr>
        <w:pStyle w:val="ContactStyle"/>
        <w:spacing w:before="0" w:after="0" w:line="240" w:lineRule="auto"/>
      </w:pPr>
      <w:r>
        <w:t>Ottawa, ON | 613-608-9256 | huangstephen3@gmail.com</w:t>
      </w:r>
    </w:p>
    <w:p>
      <w:pPr>
        <w:pStyle w:val="ContactStyle"/>
        <w:spacing w:before="0" w:after="40" w:line="240" w:lineRule="auto"/>
      </w:pPr>
      <w:r>
        <w:t>LinkedIn: linkedin.com/in/yiqinhuang2025 | Portfolio: https://huangstephen3.github.io</w:t>
      </w:r>
    </w:p>
    <w:p>
      <w:pPr>
        <w:pStyle w:val="TagStyle"/>
        <w:spacing w:before="0" w:after="80" w:line="240" w:lineRule="auto"/>
        <w:pBdr>
          <w:bottom w:val="single" w:sz="6" w:space="1" w:color="1A73E8"/>
        </w:pBdr>
      </w:pPr>
      <w:r>
        <w:t>Computer Systems Technician - Networking Student | Seeking Junior Systems / Network Support Roles</w:t>
      </w:r>
    </w:p>
    <w:p>
      <w:pPr>
        <w:pStyle w:val="SectionStyle"/>
        <w:spacing w:before="80" w:after="20" w:line="240" w:lineRule="auto"/>
      </w:pPr>
      <w:r>
        <w:t>EDUCATION</w:t>
      </w:r>
    </w:p>
    <w:p>
      <w:pPr>
        <w:pStyle w:val="BodyStyle"/>
        <w:spacing w:before="20" w:after="0" w:line="240" w:lineRule="auto"/>
      </w:pPr>
      <w:r>
        <w:rPr>
          <w:b/>
        </w:rPr>
        <w:t>Algonquin College, Ottawa, ON</w:t>
      </w:r>
      <w:r>
        <w:t xml:space="preserve"> | Computer Systems Technician - Networking Diploma, Expected Graduation: April 2026</w:t>
      </w:r>
    </w:p>
    <w:p>
      <w:pPr>
        <w:pStyle w:val="BodyStyle"/>
        <w:spacing w:before="0" w:after="0" w:line="240" w:lineRule="auto"/>
      </w:pPr>
      <w:r>
        <w:t>GPA: 3.99/4.0 | Dean's Honour List (Fall 2024, Winter 2025, Summer 2025)</w:t>
      </w:r>
    </w:p>
    <w:p>
      <w:pPr>
        <w:pStyle w:val="BodyStyle"/>
        <w:spacing w:before="20" w:after="0" w:line="240" w:lineRule="auto"/>
      </w:pPr>
      <w:r>
        <w:rPr>
          <w:b/>
        </w:rPr>
        <w:t>Shanghai Normal University, Shanghai, China</w:t>
      </w:r>
      <w:r>
        <w:t xml:space="preserve"> | Bachelor of Communication Engineering</w:t>
      </w:r>
    </w:p>
    <w:p>
      <w:pPr>
        <w:pStyle w:val="SectionStyle"/>
        <w:spacing w:before="80" w:after="20" w:line="240" w:lineRule="auto"/>
      </w:pPr>
      <w:r>
        <w:t>TECHNICAL PROJECTS</w:t>
      </w:r>
    </w:p>
    <w:p>
      <w:pPr>
        <w:pStyle w:val="BodyStyle"/>
        <w:spacing w:before="20" w:after="0" w:line="240" w:lineRule="auto"/>
      </w:pPr>
      <w:r>
        <w:rPr>
          <w:b/>
        </w:rPr>
        <w:t>Enterprise Infrastructure Capstone</w:t>
      </w:r>
      <w:r>
        <w:t xml:space="preserve"> | Winter 2026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Collaborated with </w:t>
      </w:r>
      <w:r>
        <w:rPr>
          <w:b/>
        </w:rPr>
        <w:t>5 teammates</w:t>
      </w:r>
      <w:r>
        <w:rPr>
          <w:b w:val="0"/>
        </w:rPr>
        <w:t xml:space="preserve"> to design and document a hybrid multi-tenant environment for </w:t>
      </w:r>
      <w:r>
        <w:rPr>
          <w:b/>
        </w:rPr>
        <w:t>Company 1, Company 2, MSP operations, shared SAN storage, and cross-site protection</w:t>
      </w:r>
      <w:r>
        <w:rPr>
          <w:b w:val="0"/>
        </w:rPr>
        <w:t>.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Segmented </w:t>
      </w:r>
      <w:r>
        <w:rPr>
          <w:b/>
        </w:rPr>
        <w:t>9 VLANs</w:t>
      </w:r>
      <w:r>
        <w:rPr>
          <w:b w:val="0"/>
        </w:rPr>
        <w:t xml:space="preserve"> and supported </w:t>
      </w:r>
      <w:r>
        <w:rPr>
          <w:b/>
        </w:rPr>
        <w:t>12 workloads</w:t>
      </w:r>
      <w:r>
        <w:rPr>
          <w:b w:val="0"/>
        </w:rPr>
        <w:t xml:space="preserve"> across Proxmox VE, OPNsense, Windows Server 2022, Samba AD, Veeam, Grafana, Windows Admin Center, and Cockpit.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Implemented </w:t>
      </w:r>
      <w:r>
        <w:rPr>
          <w:b/>
        </w:rPr>
        <w:t>tenant-separated identity, DNS, DHCP, DMZ web, file-service, and SAN/iSCSI workflows</w:t>
      </w:r>
      <w:r>
        <w:rPr>
          <w:b w:val="0"/>
        </w:rPr>
        <w:t xml:space="preserve"> while preserving approved management paths and bounded security exposure.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Protected </w:t>
      </w:r>
      <w:r>
        <w:rPr>
          <w:b/>
        </w:rPr>
        <w:t>10 local systems</w:t>
      </w:r>
      <w:r>
        <w:rPr>
          <w:b w:val="0"/>
        </w:rPr>
        <w:t xml:space="preserve"> and copied </w:t>
      </w:r>
      <w:r>
        <w:rPr>
          <w:b/>
        </w:rPr>
        <w:t>7 selected backup jobs offsite</w:t>
      </w:r>
      <w:r>
        <w:rPr>
          <w:b w:val="0"/>
        </w:rPr>
        <w:t xml:space="preserve"> over site-to-site OpenVPN; contributed to a </w:t>
      </w:r>
      <w:r>
        <w:rPr>
          <w:b/>
        </w:rPr>
        <w:t>109-page integrated technical handover</w:t>
      </w:r>
      <w:r>
        <w:rPr>
          <w:b w:val="0"/>
        </w:rPr>
        <w:t xml:space="preserve"> for client IT/MSP support transition.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Published a </w:t>
      </w:r>
      <w:r>
        <w:rPr>
          <w:b/>
        </w:rPr>
        <w:t>sanitized portfolio and GitHub project</w:t>
      </w:r>
      <w:r>
        <w:rPr>
          <w:b w:val="0"/>
        </w:rPr>
        <w:t xml:space="preserve"> to present capstone architecture, validation logic, failure-domain thinking, and support documentation for recruiters and hiring teams.</w:t>
      </w:r>
    </w:p>
    <w:p>
      <w:pPr>
        <w:pStyle w:val="SectionStyle"/>
        <w:spacing w:before="80" w:after="20" w:line="240" w:lineRule="auto"/>
      </w:pPr>
      <w:r>
        <w:t>TECHNICAL SKILLS</w:t>
      </w:r>
    </w:p>
    <w:p>
      <w:pPr>
        <w:pStyle w:val="BodyStyle"/>
        <w:spacing w:before="20" w:after="0" w:line="240" w:lineRule="auto"/>
      </w:pPr>
      <w:r>
        <w:rPr>
          <w:b/>
        </w:rPr>
        <w:t xml:space="preserve">Infrastructure: </w:t>
      </w:r>
      <w:r>
        <w:t>Proxmox VE, Windows Server 2022, Ubuntu, Red Hat/CentOS, Alpine Linux, Windows 10/11</w:t>
      </w:r>
    </w:p>
    <w:p>
      <w:pPr>
        <w:pStyle w:val="BodyStyle"/>
        <w:spacing w:before="0" w:after="0" w:line="240" w:lineRule="auto"/>
      </w:pPr>
      <w:r>
        <w:rPr>
          <w:b/>
        </w:rPr>
        <w:t xml:space="preserve">Networking: </w:t>
      </w:r>
      <w:r>
        <w:t>OPNsense/pfSense, Cisco IOS, ArubaOS, VLANs, OSPF, STP, TCP/IP, DNS, DHCP, VPN, NAT, DMZ</w:t>
      </w:r>
    </w:p>
    <w:p>
      <w:pPr>
        <w:pStyle w:val="BodyStyle"/>
        <w:spacing w:before="0" w:after="0" w:line="240" w:lineRule="auto"/>
      </w:pPr>
      <w:r>
        <w:rPr>
          <w:b/>
        </w:rPr>
        <w:t xml:space="preserve">Administration &amp; Tools: </w:t>
      </w:r>
      <w:r>
        <w:t>AD DS, GPO, Samba AD, iSCSI, Veeam Backup &amp; Replication, Grafana, InfluxDB, Windows Admin Center, Cockpit, Wireshark, Microsoft 365</w:t>
      </w:r>
    </w:p>
    <w:p>
      <w:pPr>
        <w:pStyle w:val="SectionStyle"/>
        <w:spacing w:before="80" w:after="20" w:line="240" w:lineRule="auto"/>
      </w:pPr>
      <w:r>
        <w:t>ADDITIONAL EXPERIENCE</w:t>
      </w:r>
    </w:p>
    <w:p>
      <w:pPr>
        <w:pStyle w:val="BodyStyle"/>
        <w:spacing w:before="20" w:after="0" w:line="240" w:lineRule="auto"/>
      </w:pPr>
      <w:r>
        <w:rPr>
          <w:b/>
        </w:rPr>
        <w:t>Senior Business Representative, Winbond Integrated Circuit (Suzhou) Co., Ltd</w:t>
      </w:r>
      <w:r>
        <w:t xml:space="preserve"> | Oct 2018 - Sep 2022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Improved </w:t>
      </w:r>
      <w:r>
        <w:rPr>
          <w:b/>
        </w:rPr>
        <w:t>on-time delivery by 25%</w:t>
      </w:r>
      <w:r>
        <w:rPr>
          <w:b w:val="0"/>
        </w:rPr>
        <w:t xml:space="preserve"> by aligning supply planning with customer demand, factory constraints, and R&amp;D priorities across IoT, wearables, and networking product lines.</w:t>
      </w:r>
    </w:p>
    <w:p>
      <w:pPr>
        <w:pStyle w:val="BodyStyle"/>
        <w:spacing w:before="20" w:after="0" w:line="240" w:lineRule="auto"/>
      </w:pPr>
      <w:r>
        <w:rPr>
          <w:b/>
        </w:rPr>
        <w:t>Resource Development Manager, Shanghai Uniscope Electronics Co., Ltd</w:t>
      </w:r>
      <w:r>
        <w:t xml:space="preserve"> | Mar 2009 - Sep 2018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Increased </w:t>
      </w:r>
      <w:r>
        <w:rPr>
          <w:b/>
        </w:rPr>
        <w:t>operational efficiency by 20%</w:t>
      </w:r>
      <w:r>
        <w:rPr>
          <w:b w:val="0"/>
        </w:rPr>
        <w:t xml:space="preserve">, reduced </w:t>
      </w:r>
      <w:r>
        <w:rPr>
          <w:b/>
        </w:rPr>
        <w:t>procurement costs by 5%</w:t>
      </w:r>
      <w:r>
        <w:rPr>
          <w:b w:val="0"/>
        </w:rPr>
        <w:t xml:space="preserve">, and shortened </w:t>
      </w:r>
      <w:r>
        <w:rPr>
          <w:b/>
        </w:rPr>
        <w:t>lead times by 15%</w:t>
      </w:r>
      <w:r>
        <w:rPr>
          <w:b w:val="0"/>
        </w:rPr>
        <w:t xml:space="preserve"> by improving supplier management, shortage response, and purchasing workflows.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Style">
    <w:name w:val="NameStyle"/>
    <w:rPr>
      <w:rFonts w:ascii="Calibri" w:hAnsi="Calibri" w:eastAsia="Calibri"/>
      <w:b/>
      <w:i w:val="0"/>
      <w:color w:val="1A73E8"/>
      <w:sz w:val="35"/>
    </w:rPr>
  </w:style>
  <w:style w:type="paragraph" w:customStyle="1" w:styleId="ContactStyle">
    <w:name w:val="ContactStyle"/>
    <w:rPr>
      <w:rFonts w:ascii="Calibri" w:hAnsi="Calibri" w:eastAsia="Calibri"/>
      <w:b w:val="0"/>
      <w:i w:val="0"/>
      <w:color w:val="5F6368"/>
      <w:sz w:val="18"/>
    </w:rPr>
  </w:style>
  <w:style w:type="paragraph" w:customStyle="1" w:styleId="TagStyle">
    <w:name w:val="TagStyle"/>
    <w:rPr>
      <w:rFonts w:ascii="Calibri" w:hAnsi="Calibri" w:eastAsia="Calibri"/>
      <w:b w:val="0"/>
      <w:i/>
      <w:color w:val="000000"/>
      <w:sz w:val="19"/>
    </w:rPr>
  </w:style>
  <w:style w:type="paragraph" w:customStyle="1" w:styleId="SectionStyle">
    <w:name w:val="SectionStyle"/>
    <w:rPr>
      <w:rFonts w:ascii="Calibri" w:hAnsi="Calibri" w:eastAsia="Calibri"/>
      <w:b/>
      <w:i w:val="0"/>
      <w:color w:val="1A73E8"/>
      <w:sz w:val="20"/>
    </w:rPr>
  </w:style>
  <w:style w:type="paragraph" w:customStyle="1" w:styleId="BodyStyle">
    <w:name w:val="BodyStyle"/>
    <w:rPr>
      <w:rFonts w:ascii="Calibri" w:hAnsi="Calibri" w:eastAsia="Calibri"/>
      <w:b w:val="0"/>
      <w:i w:val="0"/>
      <w:color w:val="000000"/>
      <w:sz w:val="20"/>
    </w:rPr>
  </w:style>
  <w:style w:type="paragraph" w:customStyle="1" w:styleId="BulletStyle">
    <w:name w:val="BulletStyle"/>
    <w:rPr>
      <w:rFonts w:ascii="Calibri" w:hAnsi="Calibri" w:eastAsia="Calibri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