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Noto Sans CJK SC" w:hAnsi="Noto Sans CJK SC" w:eastAsia="Noto Sans CJK SC"/>
          <w:b/>
          <w:color w:val="17324D"/>
          <w:sz w:val="56"/>
        </w:rPr>
        <w:t>D&amp;D 5e 2024 施法、角色构筑与内容系统完整实现规格</w:t>
      </w:r>
    </w:p>
    <w:p>
      <w:pPr>
        <w:spacing w:before="300"/>
        <w:jc w:val="center"/>
      </w:pPr>
      <w:r>
        <w:rPr>
          <w:color w:val="365F91"/>
          <w:sz w:val="26"/>
        </w:rPr>
        <w:t>法术DSL、职业特性、构筑与物品</w:t>
      </w:r>
    </w:p>
    <w:p>
      <w:pPr>
        <w:spacing w:before="1134"/>
        <w:jc w:val="center"/>
      </w:pPr>
      <w:r>
        <w:rPr>
          <w:color w:val="5A5A5A"/>
          <w:sz w:val="20"/>
        </w:rPr>
        <w:t>审计基线</w:t>
        <w:br/>
        <w:t>99f4c3499da168a2f447771cfd623916b9666620</w:t>
        <w:br/>
        <w:t>2026-07-31</w:t>
      </w:r>
    </w:p>
    <w:p>
      <w:r>
        <w:br w:type="page"/>
      </w:r>
    </w:p>
    <w:p>
      <w:r>
        <w:t>审计基线：huangtianjiao/dnd-，master @ 99f4c3499da168a2f447771cfd623916b9666620（2026-07-31）。规则基准：仓库 5echm_web/topics/玩家手册2024、城主指南2024、怪物图鉴2024及项目内结构化规则。</w:t>
      </w:r>
    </w:p>
    <w:p>
      <w:pPr>
        <w:pStyle w:val="Heading1"/>
      </w:pPr>
      <w:r>
        <w:t>1. 总体要求</w:t>
      </w:r>
    </w:p>
    <w:p>
      <w:r>
        <w:t>仓库拥有全量法术原文提取、12职业表、专长文本、装备表等，这是很好的内容基础。但要做到完整实现，必须把“自然语言内容目录”编译成稳定ID、结构化规则定义和可执行Effect图，并用覆盖清单证明没有占位分支。</w:t>
      </w:r>
    </w:p>
    <w:p>
      <w:pPr>
        <w:pStyle w:val="Heading1"/>
      </w:pPr>
      <w:r>
        <w:t>2. 法术内容模型</w:t>
      </w:r>
    </w:p>
    <w:p>
      <w:pPr>
        <w:pStyle w:val="Heading2"/>
      </w:pPr>
      <w:r>
        <w:t>2.1 SpellDefinition</w:t>
      </w:r>
    </w:p>
    <w:p>
      <w:pPr>
        <w:pStyle w:val="CodeBlock"/>
      </w:pPr>
      <w:r>
        <w:t>id: spell.fireball</w:t>
        <w:br/>
        <w:t>revision: phb2024-r1</w:t>
        <w:br/>
        <w:t>name_key: spell.fireball.name</w:t>
        <w:br/>
        <w:t>level: 3</w:t>
        <w:br/>
        <w:t>school: evocation</w:t>
        <w:br/>
        <w:t>sources: [wizard, sorcerer]</w:t>
        <w:br/>
        <w:t>casting:</w:t>
        <w:br/>
        <w:t xml:space="preserve">  cost: action</w:t>
        <w:br/>
        <w:t xml:space="preserve">  components:</w:t>
        <w:br/>
        <w:t xml:space="preserve">    verbal: true</w:t>
        <w:br/>
        <w:t xml:space="preserve">    somatic: true</w:t>
        <w:br/>
        <w:t xml:space="preserve">    material: {item_or_text: bat_guano_sulfur, cost_gp: 0, consumed: false}</w:t>
        <w:br/>
        <w:t>range: {type: distance, feet: 150}</w:t>
        <w:br/>
        <w:t>target:</w:t>
        <w:br/>
        <w:t xml:space="preserve">  type: point</w:t>
        <w:br/>
        <w:t xml:space="preserve">  requires_line_of_effect: true</w:t>
        <w:br/>
        <w:t>area: {shape: sphere, radius_ft: 20}</w:t>
        <w:br/>
        <w:t>duration: instant</w:t>
        <w:br/>
        <w:t>save: {ability: dex, success: half_damage}</w:t>
        <w:br/>
        <w:t>effects:</w:t>
        <w:br/>
        <w:t xml:space="preserve">  - op: damage</w:t>
        <w:br/>
        <w:t xml:space="preserve">    dice: 8d6</w:t>
        <w:br/>
        <w:t xml:space="preserve">    type: fire</w:t>
        <w:br/>
        <w:t>upcast:</w:t>
        <w:br/>
        <w:t xml:space="preserve">  for_each_slot_above: 3</w:t>
        <w:br/>
        <w:t xml:space="preserve">  add: {dice: 1d6}</w:t>
      </w:r>
    </w:p>
    <w:p>
      <w:r>
        <w:t>字段必须来自人工审校或高置信度编译；描述文本只用于展示和RAG解释。</w:t>
      </w:r>
    </w:p>
    <w:p>
      <w:pPr>
        <w:pStyle w:val="Heading2"/>
      </w:pPr>
      <w:r>
        <w:t>2.2 TargetSpec</w:t>
      </w:r>
    </w:p>
    <w:p>
      <w:r>
        <w:t>支持：self、creature、willing_creature、object、point、多个目标、每个射线独立目标、可见目标、听得到目标、已知目标、区域内自选目标。必须表达：是否可选自己、是否可重复同一目标、数量随升环变化、是否需要看见、是否受全掩护阻挡。</w:t>
      </w:r>
    </w:p>
    <w:p>
      <w:pPr>
        <w:pStyle w:val="Heading2"/>
      </w:pPr>
      <w:r>
        <w:t>2.3 AreaSpec</w:t>
      </w:r>
    </w:p>
    <w:p>
      <w:r>
        <w:t>支持sphere、cone、line、cube、cylinder、emanation；明确原点规则、边界格、是否绕角、是否随施法者移动、进入/开始回合触发。</w:t>
      </w:r>
    </w:p>
    <w:p>
      <w:pPr>
        <w:pStyle w:val="Heading2"/>
      </w:pPr>
      <w:r>
        <w:t>2.4 DurationSpec</w:t>
      </w:r>
    </w:p>
    <w:p>
      <w:pPr>
        <w:pStyle w:val="CodeBlock"/>
      </w:pPr>
      <w:r>
        <w:t>type: concentration | rounds | minutes | hours | until_rest | permanent</w:t>
        <w:br/>
        <w:t>value: 1</w:t>
        <w:br/>
        <w:t>expire_at: source_turn_start | source_turn_end | target_turn_end | clock</w:t>
        <w:br/>
        <w:t>repeat_save: {timing: target_turn_end, end_on_success: true}</w:t>
      </w:r>
    </w:p>
    <w:p>
      <w:pPr>
        <w:pStyle w:val="Heading1"/>
      </w:pPr>
      <w:r>
        <w:t>3. 法术施展流程</w:t>
      </w:r>
    </w:p>
    <w:p>
      <w:pPr>
        <w:pStyle w:val="CodeBlock"/>
      </w:pPr>
      <w:r>
        <w:t>Resolve spell_id and casting source</w:t>
        <w:br/>
        <w:t xml:space="preserve"> -&gt; Verify known/prepared/always-prepared/spellbook/item grant</w:t>
        <w:br/>
        <w:t xml:space="preserve"> -&gt; Verify timing and action/reaction</w:t>
        <w:br/>
        <w:t xml:space="preserve"> -&gt; Choose slot or free-use resource</w:t>
        <w:br/>
        <w:t xml:space="preserve"> -&gt; Validate target, range, sight, area</w:t>
        <w:br/>
        <w:t xml:space="preserve"> -&gt; Validate V/S/M and armor restrictions</w:t>
        <w:br/>
        <w:t xml:space="preserve"> -&gt; Validate material inventory and cost</w:t>
        <w:br/>
        <w:t xml:space="preserve"> -&gt; Build effect plan and upcast substitutions</w:t>
        <w:br/>
        <w:t xml:space="preserve"> -&gt; Open reaction window (Counterspell etc.)</w:t>
        <w:br/>
        <w:t xml:space="preserve"> -&gt; Resolve rolls/choices</w:t>
        <w:br/>
        <w:t xml:space="preserve"> -&gt; Atomically spend action/slot/material and create effects/events</w:t>
      </w:r>
    </w:p>
    <w:p>
      <w:r>
        <w:t>失败点在提交前，不消耗任何资源。被反制等“施法已开始后失败”场景按规则产生相应资源事件。</w:t>
      </w:r>
    </w:p>
    <w:p>
      <w:pPr>
        <w:pStyle w:val="Heading1"/>
      </w:pPr>
      <w:r>
        <w:t>4. 法术资源与职业差异</w:t>
      </w:r>
    </w:p>
    <w:p>
      <w:pPr>
        <w:pStyle w:val="Heading2"/>
      </w:pPr>
      <w:r>
        <w:t>4.1 SpellSource</w:t>
      </w:r>
    </w:p>
    <w:p>
      <w:r>
        <w:t>一个角色可有多个施法来源：职业、专长、物种、物品。每个来源声明：施法属性、可用列表、已知/准备规则、法器、免费施展、是否可用其他法术位。</w:t>
      </w:r>
    </w:p>
    <w:p>
      <w:pPr>
        <w:pStyle w:val="Heading2"/>
      </w:pPr>
      <w:r>
        <w:t>4.2 准备/已知模型</w:t>
      </w:r>
    </w:p>
    <w:p>
      <w:pPr>
        <w:pStyle w:val="CodeBlock"/>
      </w:pPr>
      <w:r>
        <w:t>SpellbookEntry：法师法术书内容</w:t>
        <w:br/>
        <w:t>KnownSpell：术士/吟游诗人等来源</w:t>
        <w:br/>
        <w:t>PreparedSpell：当前准备，带source_id</w:t>
        <w:br/>
        <w:t>AlwaysPrepared：领域、誓言、物种、专长</w:t>
        <w:br/>
        <w:t>GrantedCasting：每日一次/不耗位/物品充能</w:t>
      </w:r>
    </w:p>
    <w:p>
      <w:r>
        <w:t>不能使用“known_spells为空就给全部”。旧角色迁移时必须进入待选择状态，而不是自动全给。</w:t>
      </w:r>
    </w:p>
    <w:p>
      <w:pPr>
        <w:pStyle w:val="Heading2"/>
      </w:pPr>
      <w:r>
        <w:t>4.3 法术位</w:t>
      </w:r>
    </w:p>
    <w:p>
      <w:pPr>
        <w:pStyle w:val="ListBullet"/>
        <w:spacing w:after="20"/>
      </w:pPr>
      <w:r>
        <w:t>全施法者按各职业表；</w:t>
      </w:r>
    </w:p>
    <w:p>
      <w:pPr>
        <w:pStyle w:val="ListBullet"/>
        <w:spacing w:after="20"/>
      </w:pPr>
      <w:r>
        <w:t>半施法者按本职业进度；</w:t>
      </w:r>
    </w:p>
    <w:p>
      <w:pPr>
        <w:pStyle w:val="ListBullet"/>
        <w:spacing w:after="20"/>
      </w:pPr>
      <w:r>
        <w:t>魔契术法位独立环阶、数量和短休恢复；</w:t>
      </w:r>
    </w:p>
    <w:p>
      <w:pPr>
        <w:pStyle w:val="ListBullet"/>
        <w:spacing w:after="20"/>
      </w:pPr>
      <w:r>
        <w:t>兼职按2024多职业施法规则合并；</w:t>
      </w:r>
    </w:p>
    <w:p>
      <w:pPr>
        <w:pStyle w:val="ListBullet"/>
        <w:spacing w:after="20"/>
      </w:pPr>
      <w:r>
        <w:t>免费施展与法术位施展分开；</w:t>
      </w:r>
    </w:p>
    <w:p>
      <w:pPr>
        <w:pStyle w:val="ListBullet"/>
        <w:spacing w:after="20"/>
      </w:pPr>
      <w:r>
        <w:t>每回合至多通过施法消耗一个法术位，以turn_key和事件记录实施；</w:t>
      </w:r>
    </w:p>
    <w:p>
      <w:pPr>
        <w:pStyle w:val="ListBullet"/>
        <w:spacing w:after="20"/>
      </w:pPr>
      <w:r>
        <w:t>怪物/物品可使用独立资源池。</w:t>
      </w:r>
    </w:p>
    <w:p>
      <w:pPr>
        <w:pStyle w:val="Heading1"/>
      </w:pPr>
      <w:r>
        <w:t>5. 成分与装备</w:t>
      </w:r>
    </w:p>
    <w:p>
      <w:pPr>
        <w:pStyle w:val="Heading2"/>
      </w:pPr>
      <w:r>
        <w:t>5.1 手部模型</w:t>
      </w:r>
    </w:p>
    <w:p>
      <w:r>
        <w:t>EquipmentSlots至少：main_hand、off_hand、armor、focus、worn。S与M判断读取真实持握状态；材料/法器手是否能同时完成姿势按法术成分规则执行。双手武器“攻击时需双手”与平时可短暂松手要用明确交互规则，而不是名称关键词。</w:t>
      </w:r>
    </w:p>
    <w:p>
      <w:pPr>
        <w:pStyle w:val="Heading2"/>
      </w:pPr>
      <w:r>
        <w:t>5.2 材料</w:t>
      </w:r>
    </w:p>
    <w:p>
      <w:r>
        <w:t>MaterialRequirement：标签/具体物品、数量、最低价值、是否消耗。材料包/法器只能替代无价且不消耗材料；具体材料成功施法后生成ItemConsumed。</w:t>
      </w:r>
    </w:p>
    <w:p>
      <w:pPr>
        <w:pStyle w:val="Heading2"/>
      </w:pPr>
      <w:r>
        <w:t>5.3 护甲限制</w:t>
      </w:r>
    </w:p>
    <w:p>
      <w:r>
        <w:t>穿着未受训护甲时，对适用力量/敏捷D20检定承受劣势且不能施法。训练来源应来自Grant集合，而非单职业静态映射。</w:t>
      </w:r>
    </w:p>
    <w:p>
      <w:pPr>
        <w:pStyle w:val="Heading1"/>
      </w:pPr>
      <w:r>
        <w:t>6. 法术Effect DSL覆盖分类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336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类别</w:t>
            </w:r>
          </w:p>
        </w:tc>
        <w:tc>
          <w:tcPr>
            <w:tcW w:type="dxa" w:w="336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所需原子能力</w:t>
            </w:r>
          </w:p>
        </w:tc>
        <w:tc>
          <w:tcPr>
            <w:tcW w:type="dxa" w:w="336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例子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直接伤害/治疗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damage/heal、攻击/豁免、升环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火球术、疗伤术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持续修正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roll modifier、AC/速度/属性覆盖、持续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祝福术、剑刃防护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状态控制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apply condition、重复豁免、免疫条件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人类定身术、交友术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移动/传送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push/pull/teleport、目的地合法性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雷鸣波、迷踪步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区域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create zone、进入/开始回合tick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沉默术、云雾术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召唤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spawn entity、控制权、独立回合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召唤类法术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变形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form override、HP池、能力替换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变形术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侦测/信息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reveal、sense grant、查询权限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侦测魔法、识破隐形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创造/物件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create object、持续和材质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光亮术、造物类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反应/中断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trigger window、取消/修改事件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护盾术、法术反制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选择与分支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player choice、conditional、repeat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魔法飞弹分配、交友术条件</w:t>
            </w:r>
          </w:p>
        </w:tc>
      </w:tr>
    </w:tbl>
    <w:p>
      <w:pPr>
        <w:spacing w:after="40"/>
      </w:pPr>
    </w:p>
    <w:p>
      <w:r>
        <w:t>任何法术不得以</w:t>
      </w:r>
      <w:r>
        <w:rPr>
          <w:rFonts w:ascii="Liberation Mono" w:hAnsi="Liberation Mono"/>
          <w:color w:val="7F3F00"/>
          <w:sz w:val="18"/>
        </w:rPr>
        <w:t>{"effect":"applied"}</w:t>
      </w:r>
      <w:r>
        <w:t>作为完整实现。</w:t>
      </w:r>
    </w:p>
    <w:p>
      <w:pPr>
        <w:pStyle w:val="Heading1"/>
      </w:pPr>
      <w:r>
        <w:t>7. 专注</w:t>
      </w:r>
    </w:p>
    <w:p>
      <w:pPr>
        <w:pStyle w:val="ListBullet"/>
        <w:spacing w:after="20"/>
      </w:pPr>
      <w:r>
        <w:t>开始新专注时结束旧专注；</w:t>
      </w:r>
    </w:p>
    <w:p>
      <w:pPr>
        <w:pStyle w:val="ListBullet"/>
        <w:spacing w:after="20"/>
      </w:pPr>
      <w:r>
        <w:t>ConcentrationLink绑定施法者、来源法术和所有效果实例；</w:t>
      </w:r>
    </w:p>
    <w:p>
      <w:pPr>
        <w:pStyle w:val="ListBullet"/>
        <w:spacing w:after="20"/>
      </w:pPr>
      <w:r>
        <w:t>每个独立伤害源触发一次体质豁免，DC=max(10, floor(damage/2))且2024上限30；</w:t>
      </w:r>
    </w:p>
    <w:p>
      <w:pPr>
        <w:pStyle w:val="ListBullet"/>
        <w:spacing w:after="20"/>
      </w:pPr>
      <w:r>
        <w:t>失能、死亡、主动结束和规则指定条件结束专注；</w:t>
      </w:r>
    </w:p>
    <w:p>
      <w:pPr>
        <w:pStyle w:val="ListBullet"/>
        <w:spacing w:after="20"/>
      </w:pPr>
      <w:r>
        <w:t>失败时原子删除所有关联效果；</w:t>
      </w:r>
    </w:p>
    <w:p>
      <w:pPr>
        <w:pStyle w:val="ListBullet"/>
        <w:spacing w:after="20"/>
      </w:pPr>
      <w:r>
        <w:t>施法时间超过一动作且要求专注的法术，在施展期间也创建专注链接；</w:t>
      </w:r>
    </w:p>
    <w:p>
      <w:pPr>
        <w:pStyle w:val="ListBullet"/>
        <w:spacing w:after="20"/>
      </w:pPr>
      <w:r>
        <w:t>UI展示当前专注来源和效果目标。</w:t>
      </w:r>
    </w:p>
    <w:p>
      <w:pPr>
        <w:pStyle w:val="Heading1"/>
      </w:pPr>
      <w:r>
        <w:t>8. 特殊施法时序</w:t>
      </w:r>
    </w:p>
    <w:p>
      <w:pPr>
        <w:pStyle w:val="ListBullet"/>
        <w:spacing w:after="20"/>
      </w:pPr>
      <w:r>
        <w:t>护盾术：攻击命中后、伤害前开放反应；重新计算该攻击是否仍命中；</w:t>
      </w:r>
    </w:p>
    <w:p>
      <w:pPr>
        <w:pStyle w:val="ListBullet"/>
        <w:spacing w:after="20"/>
      </w:pPr>
      <w:r>
        <w:t>法术反制：观察到施法开始且满足距离/可见性时开放；</w:t>
      </w:r>
    </w:p>
    <w:p>
      <w:pPr>
        <w:pStyle w:val="ListBullet"/>
        <w:spacing w:after="20"/>
      </w:pPr>
      <w:r>
        <w:t>解除魔法：对活动效果实例进行能力检定或自动结束；</w:t>
      </w:r>
    </w:p>
    <w:p>
      <w:pPr>
        <w:pStyle w:val="ListBullet"/>
        <w:spacing w:after="20"/>
      </w:pPr>
      <w:r>
        <w:t>准备法术：准备动作时施展并消耗位、开始专注，触发时用反应释放；</w:t>
      </w:r>
    </w:p>
    <w:p>
      <w:pPr>
        <w:pStyle w:val="ListBullet"/>
        <w:spacing w:after="20"/>
      </w:pPr>
      <w:r>
        <w:t>长时间施法：每回合持续动作且维持专注，中断规则完整；</w:t>
      </w:r>
    </w:p>
    <w:p>
      <w:pPr>
        <w:pStyle w:val="ListBullet"/>
        <w:spacing w:after="20"/>
      </w:pPr>
      <w:r>
        <w:t>仪式：验证施法来源具备仪式能力，增加10分钟，不耗位。</w:t>
      </w:r>
    </w:p>
    <w:p>
      <w:pPr>
        <w:pStyle w:val="Heading1"/>
      </w:pPr>
      <w:r>
        <w:t>9. 角色构筑领域模型</w:t>
      </w:r>
    </w:p>
    <w:p>
      <w:pPr>
        <w:pStyle w:val="Heading2"/>
      </w:pPr>
      <w:r>
        <w:t>9.1 CharacterBuild</w:t>
      </w:r>
    </w:p>
    <w:p>
      <w:pPr>
        <w:pStyle w:val="CodeBlock"/>
      </w:pPr>
      <w:r>
        <w:t>SpeciesChoice</w:t>
        <w:br/>
        <w:t>BackgroundChoice</w:t>
        <w:br/>
        <w:t>ClassLevel[1]</w:t>
        <w:br/>
        <w:t>AbilityAllocation</w:t>
        <w:br/>
        <w:t>Skill/Tool/Language choices</w:t>
        <w:br/>
        <w:t>Equipment package choices</w:t>
        <w:br/>
        <w:t>Origin feat choices</w:t>
        <w:br/>
        <w:t>Spell choices</w:t>
        <w:br/>
        <w:t>Derived grants</w:t>
      </w:r>
    </w:p>
    <w:p>
      <w:r>
        <w:t>每个选择保存ChoiceRecord与候选集合revision。最终角色不是只存字符串结果，而是保存grant来源，便于迁移和重算。</w:t>
      </w:r>
    </w:p>
    <w:p>
      <w:pPr>
        <w:pStyle w:val="Heading2"/>
      </w:pPr>
      <w:r>
        <w:t>9.2 Grant与Feature</w:t>
      </w:r>
    </w:p>
    <w:p>
      <w:pPr>
        <w:pStyle w:val="CodeBlock"/>
      </w:pPr>
      <w:r>
        <w:t>id: feature.fighter.second_wind</w:t>
        <w:br/>
        <w:t>level_granted: 1</w:t>
        <w:br/>
        <w:t>resources:</w:t>
        <w:br/>
        <w:t xml:space="preserve">  - id: second_wind_uses</w:t>
        <w:br/>
        <w:t xml:space="preserve">    max: proficiency_bonus</w:t>
        <w:br/>
        <w:t xml:space="preserve">    recharge: short_rest</w:t>
        <w:br/>
        <w:t>commands:</w:t>
        <w:br/>
        <w:t xml:space="preserve">  - type: UseFeature</w:t>
        <w:br/>
        <w:t xml:space="preserve">    cost: bonus_action</w:t>
        <w:br/>
        <w:t xml:space="preserve">    effects: [...]</w:t>
      </w:r>
    </w:p>
    <w:p>
      <w:r>
        <w:t>Feature DSL应覆盖：资源、动作、反应、被动修正、替代检定、重掷、选择、触发、法术授予、精通授予。</w:t>
      </w:r>
    </w:p>
    <w:p>
      <w:pPr>
        <w:pStyle w:val="Heading1"/>
      </w:pPr>
      <w:r>
        <w:t>10. 职业与升级</w:t>
      </w:r>
    </w:p>
    <w:p>
      <w:pPr>
        <w:pStyle w:val="Heading2"/>
      </w:pPr>
      <w:r>
        <w:t>10.1 职业进度</w:t>
      </w:r>
    </w:p>
    <w:p>
      <w:r>
        <w:t>每个职业定义1-20级：生命骰、主属性、豁免/技能/武器/护甲、起始装备、每级特性、资源公式、子职选择、法术进度、可替换选择。</w:t>
      </w:r>
    </w:p>
    <w:p>
      <w:r>
        <w:t>升级服务：</w:t>
      </w:r>
    </w:p>
    <w:p>
      <w:pPr>
        <w:spacing w:after="20"/>
        <w:ind w:left="369" w:hanging="369"/>
      </w:pPr>
      <w:r>
        <w:t>1. 验证XP/里程碑与目标职业；</w:t>
      </w:r>
    </w:p>
    <w:p>
      <w:pPr>
        <w:spacing w:after="20"/>
        <w:ind w:left="369" w:hanging="369"/>
      </w:pPr>
      <w:r>
        <w:t>2. 验证兼职先决；</w:t>
      </w:r>
    </w:p>
    <w:p>
      <w:pPr>
        <w:spacing w:after="20"/>
        <w:ind w:left="369" w:hanging="369"/>
      </w:pPr>
      <w:r>
        <w:t>3. 增加对应职业等级；</w:t>
      </w:r>
    </w:p>
    <w:p>
      <w:pPr>
        <w:spacing w:after="20"/>
        <w:ind w:left="369" w:hanging="369"/>
      </w:pPr>
      <w:r>
        <w:t>4. 计算HP与生命骰；</w:t>
      </w:r>
    </w:p>
    <w:p>
      <w:pPr>
        <w:spacing w:after="20"/>
        <w:ind w:left="369" w:hanging="369"/>
      </w:pPr>
      <w:r>
        <w:t>5. 自动授予该级Feature并生成ChoiceRequest；</w:t>
      </w:r>
    </w:p>
    <w:p>
      <w:pPr>
        <w:spacing w:after="20"/>
        <w:ind w:left="369" w:hanging="369"/>
      </w:pPr>
      <w:r>
        <w:t>6. 处理ASI/专长、法术准备/替换、精通选择；</w:t>
      </w:r>
    </w:p>
    <w:p>
      <w:pPr>
        <w:spacing w:after="20"/>
        <w:ind w:left="369" w:hanging="369"/>
      </w:pPr>
      <w:r>
        <w:t>7. 重算衍生值和资源上限；</w:t>
      </w:r>
    </w:p>
    <w:p>
      <w:pPr>
        <w:spacing w:after="20"/>
        <w:ind w:left="369" w:hanging="369"/>
      </w:pPr>
      <w:r>
        <w:t>8. 原子提交LevelGained和Grant事件。</w:t>
      </w:r>
    </w:p>
    <w:p>
      <w:r>
        <w:t>客户端不能传</w:t>
      </w:r>
      <w:r>
        <w:rPr>
          <w:rFonts w:ascii="Liberation Mono" w:hAnsi="Liberation Mono"/>
          <w:color w:val="7F3F00"/>
          <w:sz w:val="18"/>
        </w:rPr>
        <w:t>new_features</w:t>
      </w:r>
      <w:r>
        <w:t>自由列表。</w:t>
      </w:r>
    </w:p>
    <w:p>
      <w:pPr>
        <w:pStyle w:val="Heading2"/>
      </w:pPr>
      <w:r>
        <w:t>10.2 子职业</w:t>
      </w:r>
    </w:p>
    <w:p>
      <w:r>
        <w:t>所有职业在3级选择子职，但每个子职后续等级特性必须完整定义。子职可授予新动作、法术、资源和替换规则，复用同一Feature系统。</w:t>
      </w:r>
    </w:p>
    <w:p>
      <w:pPr>
        <w:pStyle w:val="Heading2"/>
      </w:pPr>
      <w:r>
        <w:t>10.3 兼职</w:t>
      </w:r>
    </w:p>
    <w:p>
      <w:r>
        <w:t>Character使用</w:t>
      </w:r>
      <w:r>
        <w:rPr>
          <w:rFonts w:ascii="Liberation Mono" w:hAnsi="Liberation Mono"/>
          <w:color w:val="7F3F00"/>
          <w:sz w:val="18"/>
        </w:rPr>
        <w:t>class_levels</w:t>
      </w:r>
      <w:r>
        <w:t>；PB基于总等级；HP按所升职业；熟练授予区分首职业和后续职业；Extra Attack等同名特性按规则不叠加；施法位按多职业规则；魔契术法独立。</w:t>
      </w:r>
    </w:p>
    <w:p>
      <w:pPr>
        <w:pStyle w:val="Heading1"/>
      </w:pPr>
      <w:r>
        <w:t>11. 物种、背景、专长</w:t>
      </w:r>
    </w:p>
    <w:p>
      <w:pPr>
        <w:pStyle w:val="Heading2"/>
      </w:pPr>
      <w:r>
        <w:t>11.1 物种</w:t>
      </w:r>
    </w:p>
    <w:p>
      <w:r>
        <w:t>定义体型、速度、感官、生物类型、抗性、特性、固有法术及选择。所有效果进入Grant/Feature系统。</w:t>
      </w:r>
    </w:p>
    <w:p>
      <w:pPr>
        <w:pStyle w:val="Heading2"/>
      </w:pPr>
      <w:r>
        <w:t>11.2 背景</w:t>
      </w:r>
    </w:p>
    <w:p>
      <w:r>
        <w:t>定义属性加值候选、技能、工具、起源专长、装备/金币。创建器验证+2/+1或+1/+1/+1约束及选择数量。</w:t>
      </w:r>
    </w:p>
    <w:p>
      <w:pPr>
        <w:pStyle w:val="Heading2"/>
      </w:pPr>
      <w:r>
        <w:t>11.3 专长</w:t>
      </w:r>
    </w:p>
    <w:p>
      <w:r>
        <w:t>专长包含category、prerequisite、repeatable_key、选择和Feature效果。例如：</w:t>
      </w:r>
    </w:p>
    <w:p>
      <w:pPr>
        <w:pStyle w:val="ListBullet"/>
        <w:spacing w:after="20"/>
      </w:pPr>
      <w:r>
        <w:t>警戒：先攻加PB与战斗开始后的交换窗口；</w:t>
      </w:r>
    </w:p>
    <w:p>
      <w:pPr>
        <w:pStyle w:val="ListBullet"/>
        <w:spacing w:after="20"/>
      </w:pPr>
      <w:r>
        <w:t>幸运：PB数量资源池，掷骰前给予优势或攻击者劣势；</w:t>
      </w:r>
    </w:p>
    <w:p>
      <w:pPr>
        <w:pStyle w:val="ListBullet"/>
        <w:spacing w:after="20"/>
      </w:pPr>
      <w:r>
        <w:t>医疗师：操作动作、医疗包消耗、生命骰和治疗重掷；</w:t>
      </w:r>
    </w:p>
    <w:p>
      <w:pPr>
        <w:pStyle w:val="ListBullet"/>
        <w:spacing w:after="20"/>
      </w:pPr>
      <w:r>
        <w:t>魔法学徒：法术来源、施法属性、每日免费施展及法术位施展；</w:t>
      </w:r>
    </w:p>
    <w:p>
      <w:pPr>
        <w:pStyle w:val="ListBullet"/>
        <w:spacing w:after="20"/>
      </w:pPr>
      <w:r>
        <w:t>战斗风格：攻击/伤害/AC/反应等Modifier或Trigger。</w:t>
      </w:r>
    </w:p>
    <w:p>
      <w:pPr>
        <w:pStyle w:val="Heading1"/>
      </w:pPr>
      <w:r>
        <w:t>12. 物品与装备</w:t>
      </w:r>
    </w:p>
    <w:p>
      <w:pPr>
        <w:pStyle w:val="Heading2"/>
      </w:pPr>
      <w:r>
        <w:t>12.1 定义/实例分离</w:t>
      </w:r>
    </w:p>
    <w:p>
      <w:pPr>
        <w:pStyle w:val="CodeBlock"/>
      </w:pPr>
      <w:r>
        <w:t>ItemDefinition：规则数据</w:t>
        <w:br/>
        <w:t>ItemInstance：唯一实例、拥有者、同调、充能、识别、诅咒</w:t>
        <w:br/>
        <w:t>ItemStack：可堆叠数量</w:t>
        <w:br/>
        <w:t>EquipmentSlot：当前穿戴/持握引用</w:t>
      </w:r>
    </w:p>
    <w:p>
      <w:pPr>
        <w:pStyle w:val="Heading2"/>
      </w:pPr>
      <w:r>
        <w:t>12.2 护甲与盾牌</w:t>
      </w:r>
    </w:p>
    <w:p>
      <w:r>
        <w:t>穿脱时间、力量要求、隐匿劣势、训练惩罚、盾牌操作均通过命令和效果。盾牌必须实际装备在手上才加AC。</w:t>
      </w:r>
    </w:p>
    <w:p>
      <w:pPr>
        <w:pStyle w:val="Heading2"/>
      </w:pPr>
      <w:r>
        <w:t>12.3 魔法物品</w:t>
      </w:r>
    </w:p>
    <w:p>
      <w:r>
        <w:t>同调前置、最多3件、充能、恢复时点、激活动作、法术施展、被动修正、诅咒与识别。物品效果同样产生Grant/Effect/Resource事件。</w:t>
      </w:r>
    </w:p>
    <w:p>
      <w:pPr>
        <w:pStyle w:val="Heading1"/>
      </w:pPr>
      <w:r>
        <w:t>13. 内容编译流水线</w:t>
      </w:r>
    </w:p>
    <w:p>
      <w:pPr>
        <w:pStyle w:val="CodeBlock"/>
      </w:pPr>
      <w:r>
        <w:t>HTML原文</w:t>
        <w:br/>
        <w:t xml:space="preserve"> -&gt; 结构化提取（保留anchor和hash）</w:t>
        <w:br/>
        <w:t xml:space="preserve"> -&gt; 候选Definition（带confidence）</w:t>
        <w:br/>
        <w:t xml:space="preserve"> -&gt; Schema验证</w:t>
        <w:br/>
        <w:t xml:space="preserve"> -&gt; 人工/规则审校</w:t>
        <w:br/>
        <w:t xml:space="preserve"> -&gt; Definition compiler</w:t>
        <w:br/>
        <w:t xml:space="preserve"> -&gt; handler/effect graph</w:t>
        <w:br/>
        <w:t xml:space="preserve"> -&gt; generated tests</w:t>
        <w:br/>
        <w:t xml:space="preserve"> -&gt; CoverageManifest</w:t>
        <w:br/>
        <w:t xml:space="preserve"> -&gt; publish content pack</w:t>
      </w:r>
    </w:p>
    <w:p>
      <w:r>
        <w:t>自动解析不能直接进入FULL。低置信度、复杂条件、正则未识别字段必须进入审核队列。</w:t>
      </w:r>
    </w:p>
    <w:p>
      <w:pPr>
        <w:pStyle w:val="Heading1"/>
      </w:pPr>
      <w:r>
        <w:t>14. 法术与角色验收场景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336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编号</w:t>
            </w:r>
          </w:p>
        </w:tc>
        <w:tc>
          <w:tcPr>
            <w:tcW w:type="dxa" w:w="336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场景</w:t>
            </w:r>
          </w:p>
        </w:tc>
        <w:tc>
          <w:tcPr>
            <w:tcW w:type="dxa" w:w="336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预期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S-001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圣火术目标豁免成功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0伤，不是半伤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S-002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火球目标豁免成功且火焰抗性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先抗性/半伤按统一规则得正确结果并可追踪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S-003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灼热射线三射线分三个目标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三次攻击和独立伤害事件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S-004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魔法飞弹分配到同一专注者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每个独立伤害触发专注检定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S-005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成分失败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不耗动作/反应/法术位/材料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S-006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有价消耗材料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成功后物品数量减少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S-007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背包中盾牌、双手持弓施纯S法术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按真实手部状态判断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S-008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护盾术把命中改为未命中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伤害事件取消，反应与法术位消耗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S-009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开始新专注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旧专注及关联效果全部结束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S-010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1分钟持续效果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10轮后到期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S-011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未知法术名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拒绝，不回退LLM伤害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S-012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法师未准备的非仪式法术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拒绝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S-013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法师法术书中的仪式法术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按职业仪式规则合法且+10分钟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S-014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圣武士法术位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按半施法者表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S-015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魔契师短休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恢复魔契术法位，不恢复普通长休位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S-016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兼职全施法者+半施法者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合并施法者等级正确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CH-001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升级到职业特性等级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系统自动授予，不依赖客户端传名称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CH-002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选择非法专长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先决条件失败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CH-003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警戒交换先攻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正确窗口且失能者不可交换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CH-004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盾牌从背包装备到副手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消耗合法动作并AC+2</w:t>
            </w:r>
          </w:p>
        </w:tc>
      </w:tr>
    </w:tbl>
    <w:p>
      <w:pPr>
        <w:spacing w:after="40"/>
      </w:pPr>
    </w:p>
    <w:p>
      <w:pPr>
        <w:pStyle w:val="Heading1"/>
      </w:pPr>
      <w:r>
        <w:t>15. 完成门禁</w:t>
      </w:r>
    </w:p>
    <w:p>
      <w:pPr>
        <w:pStyle w:val="ListBullet"/>
        <w:spacing w:after="20"/>
      </w:pPr>
      <w:r>
        <w:t>所有PHB2024法术都有稳定ID和已审校Definition；</w:t>
      </w:r>
    </w:p>
    <w:p>
      <w:pPr>
        <w:pStyle w:val="ListBullet"/>
        <w:spacing w:after="20"/>
      </w:pPr>
      <w:r>
        <w:t>所有公开法术不存在LLM机械回退；</w:t>
      </w:r>
    </w:p>
    <w:p>
      <w:pPr>
        <w:pStyle w:val="ListBullet"/>
        <w:spacing w:after="20"/>
      </w:pPr>
      <w:r>
        <w:t>12职业1-20级、公开子职、物种、背景、专长均有Feature覆盖；</w:t>
      </w:r>
    </w:p>
    <w:p>
      <w:pPr>
        <w:pStyle w:val="ListBullet"/>
        <w:spacing w:after="20"/>
      </w:pPr>
      <w:r>
        <w:t>每个内容项至少一个机械测试；复杂项有场景测试；</w:t>
      </w:r>
    </w:p>
    <w:p>
      <w:pPr>
        <w:pStyle w:val="ListBullet"/>
        <w:spacing w:after="20"/>
      </w:pPr>
      <w:r>
        <w:t>CoverageManifest中</w:t>
      </w:r>
      <w:r>
        <w:rPr>
          <w:rFonts w:ascii="Liberation Mono" w:hAnsi="Liberation Mono"/>
          <w:color w:val="7F3F00"/>
          <w:sz w:val="18"/>
        </w:rPr>
        <w:t>DATA_ONLY/PARTIAL</w:t>
      </w:r>
      <w:r>
        <w:t>内容不在complete模式API返回；</w:t>
      </w:r>
    </w:p>
    <w:p>
      <w:pPr>
        <w:pStyle w:val="ListBullet"/>
        <w:spacing w:after="20"/>
      </w:pPr>
      <w:r>
        <w:t>未知或homebrew内容必须显式建立独立Definition。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D&amp;D 5e 2024 完整实现规格包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3" w:right="170"/>
    </w:pPr>
    <w:rPr>
      <w:rFonts w:ascii="Liberation Mono" w:hAnsi="Liberation Mono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D&amp;D 5e 2024 施法、角色构筑与内容系统完整实现规格</dc:title>
  <dc:subject>D&amp;D 5e 2024 complete implementation specification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