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D&amp;D 5e 2024 规则数据治理、测试验收与迁移路线图</w:t>
      </w:r>
    </w:p>
    <w:p>
      <w:pPr>
        <w:spacing w:before="300"/>
        <w:jc w:val="center"/>
      </w:pPr>
      <w:r>
        <w:rPr>
          <w:color w:val="365F91"/>
          <w:sz w:val="26"/>
        </w:rPr>
        <w:t>语料隔离、覆盖门禁、测试和里程碑</w:t>
      </w:r>
    </w:p>
    <w:p>
      <w:pPr>
        <w:spacing w:before="1134"/>
        <w:jc w:val="center"/>
      </w:pPr>
      <w:r>
        <w:rPr>
          <w:color w:val="5A5A5A"/>
          <w:sz w:val="20"/>
        </w:rPr>
        <w:t>审计基线</w:t>
        <w:br/>
        <w:t>99f4c3499da168a2f447771cfd623916b9666620</w:t>
        <w:br/>
        <w:t>2026-07-31</w:t>
      </w:r>
    </w:p>
    <w:p>
      <w:r>
        <w:br w:type="page"/>
      </w:r>
    </w:p>
    <w:p>
      <w:r>
        <w:t>审计基线：huangtianjiao/dnd-，master @ 99f4c3499da168a2f447771cfd623916b9666620（2026-07-31）。规则基准：仓库 5echm_web/topics/玩家手册2024、城主指南2024、怪物图鉴2024及项目内结构化规则。</w:t>
      </w:r>
    </w:p>
    <w:p>
      <w:pPr>
        <w:pStyle w:val="Heading1"/>
      </w:pPr>
      <w:r>
        <w:t>1. 为什么必须先建立完成度证明系统</w:t>
      </w:r>
    </w:p>
    <w:p>
      <w:r>
        <w:t>D&amp;D规则面广、例外多。只靠人工阅读“看起来实现了”无法证明完整；当前仓库也已经出现“引擎函数正确但生产resolver绕过”“数据表完整但效果未执行”“文档标记已对齐但真实链路仍有漏洞”的情况。</w:t>
      </w:r>
    </w:p>
    <w:p>
      <w:r>
        <w:t>因此最终产品应把CoverageManifest、规则溯源和自动测试视为规则引擎的一部分，而不是收尾文档。</w:t>
      </w:r>
    </w:p>
    <w:p>
      <w:pPr>
        <w:pStyle w:val="Heading1"/>
      </w:pPr>
      <w:r>
        <w:t>2. 2024语料治理</w:t>
      </w:r>
    </w:p>
    <w:p>
      <w:pPr>
        <w:pStyle w:val="Heading2"/>
      </w:pPr>
      <w:r>
        <w:t>2.1 SourceDocument元数据</w:t>
      </w:r>
    </w:p>
    <w:p>
      <w:pPr>
        <w:pStyle w:val="CodeBlock"/>
      </w:pPr>
      <w:r>
        <w:t>{</w:t>
        <w:br/>
        <w:t xml:space="preserve">  "source_id": "phb2024.glossary.conditions",</w:t>
        <w:br/>
        <w:t xml:space="preserve">  "edition": "2024",</w:t>
        <w:br/>
        <w:t xml:space="preserve">  "book": "PHB",</w:t>
        <w:br/>
        <w:t xml:space="preserve">  "language": "zh-CN",</w:t>
        <w:br/>
        <w:t xml:space="preserve">  "path": "5echm_web/topics/玩家手册2024/术语汇编/状态.htm",</w:t>
        <w:br/>
        <w:t xml:space="preserve">  "anchor": "力竭",</w:t>
        <w:br/>
        <w:t xml:space="preserve">  "content_hash": "sha256:...",</w:t>
        <w:br/>
        <w:t xml:space="preserve">  "extractor_version": "2.0.0",</w:t>
        <w:br/>
        <w:t xml:space="preserve">  "authority_level": "primary",</w:t>
        <w:br/>
        <w:t xml:space="preserve">  "review_status": "verified"</w:t>
        <w:br/>
        <w:t>}</w:t>
      </w:r>
    </w:p>
    <w:p>
      <w:r>
        <w:t>2014、2024、项目说明、房规必须分不同source_class和collection。运行时查询以RulesetManifest硬过滤，而不是在prompt里提醒模型“优先2024”。</w:t>
      </w:r>
    </w:p>
    <w:p>
      <w:pPr>
        <w:pStyle w:val="Heading2"/>
      </w:pPr>
      <w:r>
        <w:t>2.2 RuleDefinition溯源</w:t>
      </w:r>
    </w:p>
    <w:p>
      <w:r>
        <w:t>每条可执行规则必须关联至少一个SourceSpan；复杂规则可关联多个段落。构建时验证路径、anchor和hash。原文变动会产生“需要重新审核”，不得自动覆盖已发布Definition。</w:t>
      </w:r>
    </w:p>
    <w:p>
      <w:pPr>
        <w:pStyle w:val="Heading2"/>
      </w:pPr>
      <w:r>
        <w:t>2.3 RAG用途边界</w:t>
      </w:r>
    </w:p>
    <w:p>
      <w:r>
        <w:t>RAG可用于：解释规则、寻找DM裁定建议、展示来源、辅助内容录入。RAG不得用于：计算AC/DC、决定伤害骰、确认角色熟练、生成怪物HP、直接写状态。</w:t>
      </w:r>
    </w:p>
    <w:p>
      <w:pPr>
        <w:pStyle w:val="Heading1"/>
      </w:pPr>
      <w:r>
        <w:t>3. CoverageManifest</w:t>
      </w:r>
    </w:p>
    <w:p>
      <w:r>
        <w:t>建议格式：</w:t>
      </w:r>
    </w:p>
    <w:p>
      <w:pPr>
        <w:pStyle w:val="CodeBlock"/>
      </w:pPr>
      <w:r>
        <w:t>content_id: spell.fireball</w:t>
        <w:br/>
        <w:t>ruleset_revision: 2024.1</w:t>
        <w:br/>
        <w:t>status: VERIFIED</w:t>
        <w:br/>
        <w:t>source_spans: [...]</w:t>
        <w:br/>
        <w:t>handlers:</w:t>
        <w:br/>
        <w:t xml:space="preserve">  - spell.cast</w:t>
        <w:br/>
        <w:t xml:space="preserve">  - effect.damage</w:t>
        <w:br/>
        <w:t xml:space="preserve">  - save.dex_half</w:t>
        <w:br/>
        <w:t xml:space="preserve">  - area.sphere</w:t>
        <w:br/>
        <w:t>unit_tests: [test_fireball_base, test_fireball_upcast]</w:t>
        <w:br/>
        <w:t>scenario_tests: [scenario_fireball_cover_resistance]</w:t>
        <w:br/>
        <w:t>unsupported_notes: []</w:t>
      </w:r>
    </w:p>
    <w:p>
      <w:r>
        <w:t>状态枚举：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MISSING</w:t>
      </w:r>
      <w:r>
        <w:t>：没有数据；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DATA_ONLY</w:t>
      </w:r>
      <w:r>
        <w:t>：有原文/数据，无机械；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PARTIAL</w:t>
      </w:r>
      <w:r>
        <w:t>：部分分支；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WIRED</w:t>
      </w:r>
      <w:r>
        <w:t>：生产接线但覆盖不足；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FULL</w:t>
      </w:r>
      <w:r>
        <w:t>：机械覆盖完整；</w:t>
      </w:r>
    </w:p>
    <w:p>
      <w:pPr>
        <w:pStyle w:val="ListBullet"/>
        <w:spacing w:after="20"/>
      </w:pPr>
      <w:r>
        <w:rPr>
          <w:rFonts w:ascii="Liberation Mono" w:hAnsi="Liberation Mono"/>
          <w:color w:val="7F3F00"/>
          <w:sz w:val="18"/>
        </w:rPr>
        <w:t>VERIFIED</w:t>
      </w:r>
      <w:r>
        <w:t>：FULL且测试、溯源、回放通过。</w:t>
      </w:r>
    </w:p>
    <w:p>
      <w:r>
        <w:t>Complete模式只暴露VERIFIED。开发模式可以显示PARTIAL，但UI必须明确标注。</w:t>
      </w:r>
    </w:p>
    <w:p>
      <w:pPr>
        <w:pStyle w:val="Heading1"/>
      </w:pPr>
      <w:r>
        <w:t>4. 测试金字塔</w:t>
      </w:r>
    </w:p>
    <w:p>
      <w:pPr>
        <w:pStyle w:val="Heading2"/>
      </w:pPr>
      <w:r>
        <w:t>4.1 Schema与内容测试</w:t>
      </w:r>
    </w:p>
    <w:p>
      <w:pPr>
        <w:pStyle w:val="ListBullet"/>
        <w:spacing w:after="20"/>
      </w:pPr>
      <w:r>
        <w:t>所有canonical ID唯一；</w:t>
      </w:r>
    </w:p>
    <w:p>
      <w:pPr>
        <w:pStyle w:val="ListBullet"/>
        <w:spacing w:after="20"/>
      </w:pPr>
      <w:r>
        <w:t>所有引用存在；</w:t>
      </w:r>
    </w:p>
    <w:p>
      <w:pPr>
        <w:pStyle w:val="ListBullet"/>
        <w:spacing w:after="20"/>
      </w:pPr>
      <w:r>
        <w:t>所有规则有2024来源；</w:t>
      </w:r>
    </w:p>
    <w:p>
      <w:pPr>
        <w:pStyle w:val="ListBullet"/>
        <w:spacing w:after="20"/>
      </w:pPr>
      <w:r>
        <w:t>骰式、范围、持续和效果图合法；</w:t>
      </w:r>
    </w:p>
    <w:p>
      <w:pPr>
        <w:pStyle w:val="ListBullet"/>
        <w:spacing w:after="20"/>
      </w:pPr>
      <w:r>
        <w:t>低置信度字段不可发布；</w:t>
      </w:r>
    </w:p>
    <w:p>
      <w:pPr>
        <w:pStyle w:val="ListBullet"/>
        <w:spacing w:after="20"/>
      </w:pPr>
      <w:r>
        <w:t>所有公开内容Coverage状态达标。</w:t>
      </w:r>
    </w:p>
    <w:p>
      <w:pPr>
        <w:pStyle w:val="Heading2"/>
      </w:pPr>
      <w:r>
        <w:t>4.2 纯规则单元测试</w:t>
      </w:r>
    </w:p>
    <w:p>
      <w:r>
        <w:t>固定RNG验证公式和边界：属性调整、PB、优劣势抵消、攻击天然20/1、豁免、伤害、抗性、状态、资源恢复、每种武器词条和精通。</w:t>
      </w:r>
    </w:p>
    <w:p>
      <w:pPr>
        <w:pStyle w:val="Heading2"/>
      </w:pPr>
      <w:r>
        <w:t>4.3 属性/性质测试</w:t>
      </w:r>
    </w:p>
    <w:p>
      <w:pPr>
        <w:pStyle w:val="ListBullet"/>
        <w:spacing w:after="20"/>
      </w:pPr>
      <w:r>
        <w:t>HP永不高于上限且伤害不产生负伤害；</w:t>
      </w:r>
    </w:p>
    <w:p>
      <w:pPr>
        <w:pStyle w:val="ListBullet"/>
        <w:spacing w:after="20"/>
      </w:pPr>
      <w:r>
        <w:t>同一优势来源数量不叠加成三骰；</w:t>
      </w:r>
    </w:p>
    <w:p>
      <w:pPr>
        <w:pStyle w:val="ListBullet"/>
        <w:spacing w:after="20"/>
      </w:pPr>
      <w:r>
        <w:t>优势与任意数量劣势抵消；</w:t>
      </w:r>
    </w:p>
    <w:p>
      <w:pPr>
        <w:pStyle w:val="ListBullet"/>
        <w:spacing w:after="20"/>
      </w:pPr>
      <w:r>
        <w:t>同一命令幂等；</w:t>
      </w:r>
    </w:p>
    <w:p>
      <w:pPr>
        <w:pStyle w:val="ListBullet"/>
        <w:spacing w:after="20"/>
      </w:pPr>
      <w:r>
        <w:t>资源消耗守恒；</w:t>
      </w:r>
    </w:p>
    <w:p>
      <w:pPr>
        <w:pStyle w:val="ListBullet"/>
        <w:spacing w:after="20"/>
      </w:pPr>
      <w:r>
        <w:t>完整事件重放得到相同状态；</w:t>
      </w:r>
    </w:p>
    <w:p>
      <w:pPr>
        <w:pStyle w:val="ListBullet"/>
        <w:spacing w:after="20"/>
      </w:pPr>
      <w:r>
        <w:t>2014规则永不进入2024manifest；</w:t>
      </w:r>
    </w:p>
    <w:p>
      <w:pPr>
        <w:pStyle w:val="ListBullet"/>
        <w:spacing w:after="20"/>
      </w:pPr>
      <w:r>
        <w:t>Condition来源移除不影响其他来源。</w:t>
      </w:r>
    </w:p>
    <w:p>
      <w:pPr>
        <w:pStyle w:val="Heading2"/>
      </w:pPr>
      <w:r>
        <w:t>4.4 场景测试</w:t>
      </w:r>
    </w:p>
    <w:p>
      <w:r>
        <w:t>使用Given/When/Then和固定地图、实体、RNG：</w:t>
      </w:r>
    </w:p>
    <w:p>
      <w:pPr>
        <w:pStyle w:val="CodeBlock"/>
      </w:pPr>
      <w:r>
        <w:t>Given 一个装备盾牌但把盾牌收在背包里的角色</w:t>
        <w:br/>
        <w:t>When 系统计算AC</w:t>
        <w:br/>
        <w:t>Then 盾牌不提供+2</w:t>
        <w:br/>
        <w:t>And 解释轨迹不包含shield bonus</w:t>
      </w:r>
    </w:p>
    <w:p>
      <w:pPr>
        <w:pStyle w:val="Heading2"/>
      </w:pPr>
      <w:r>
        <w:t>4.5 生产链路E2E</w:t>
      </w:r>
    </w:p>
    <w:p>
      <w:r>
        <w:t>必须从REST和WebSocket入口提交自然语言，经过意图解析、命令构建、领域结算和持久化，再断言数据库和事件。P0规则不能只测内部函数。</w:t>
      </w:r>
    </w:p>
    <w:p>
      <w:pPr>
        <w:pStyle w:val="Heading2"/>
      </w:pPr>
      <w:r>
        <w:t>4.6 并发与故障测试</w:t>
      </w:r>
    </w:p>
    <w:p>
      <w:pPr>
        <w:pStyle w:val="ListBullet"/>
        <w:spacing w:after="20"/>
      </w:pPr>
      <w:r>
        <w:t>同一回合两个玩家并发动作；</w:t>
      </w:r>
    </w:p>
    <w:p>
      <w:pPr>
        <w:pStyle w:val="ListBullet"/>
        <w:spacing w:after="20"/>
      </w:pPr>
      <w:r>
        <w:t>同一idempotency key重复请求；</w:t>
      </w:r>
    </w:p>
    <w:p>
      <w:pPr>
        <w:pStyle w:val="ListBullet"/>
        <w:spacing w:after="20"/>
      </w:pPr>
      <w:r>
        <w:t>提交中途数据库异常；</w:t>
      </w:r>
    </w:p>
    <w:p>
      <w:pPr>
        <w:pStyle w:val="ListBullet"/>
        <w:spacing w:after="20"/>
      </w:pPr>
      <w:r>
        <w:t>WebSocket断线重发；</w:t>
      </w:r>
    </w:p>
    <w:p>
      <w:pPr>
        <w:pStyle w:val="ListBullet"/>
        <w:spacing w:after="20"/>
      </w:pPr>
      <w:r>
        <w:t>Narrator超时；</w:t>
      </w:r>
    </w:p>
    <w:p>
      <w:pPr>
        <w:pStyle w:val="ListBullet"/>
        <w:spacing w:after="20"/>
      </w:pPr>
      <w:r>
        <w:t>RAG不可用；</w:t>
      </w:r>
    </w:p>
    <w:p>
      <w:pPr>
        <w:pStyle w:val="ListBullet"/>
        <w:spacing w:after="20"/>
      </w:pPr>
      <w:r>
        <w:t>事件投影重建。</w:t>
      </w:r>
    </w:p>
    <w:p>
      <w:r>
        <w:t>规则结算不能依赖Narrator或RAG可用性。</w:t>
      </w:r>
    </w:p>
    <w:p>
      <w:pPr>
        <w:pStyle w:val="Heading1"/>
      </w:pPr>
      <w:r>
        <w:t>5. 最低验收场景库</w:t>
      </w:r>
    </w:p>
    <w:p>
      <w:pPr>
        <w:pStyle w:val="Heading2"/>
      </w:pPr>
      <w:r>
        <w:t>5.1 d20与检定</w:t>
      </w:r>
    </w:p>
    <w:p>
      <w:pPr>
        <w:spacing w:after="20"/>
        <w:ind w:left="369" w:hanging="369"/>
      </w:pPr>
      <w:r>
        <w:t>1. 属性检定天然20仍可因总值不足失败；</w:t>
      </w:r>
    </w:p>
    <w:p>
      <w:pPr>
        <w:spacing w:after="20"/>
        <w:ind w:left="369" w:hanging="369"/>
      </w:pPr>
      <w:r>
        <w:t>2. 豁免天然1仍可因总值足够成功；</w:t>
      </w:r>
    </w:p>
    <w:p>
      <w:pPr>
        <w:spacing w:after="20"/>
        <w:ind w:left="369" w:hanging="369"/>
      </w:pPr>
      <w:r>
        <w:t>3. 攻击天然20必命中且重击；</w:t>
      </w:r>
    </w:p>
    <w:p>
      <w:pPr>
        <w:spacing w:after="20"/>
        <w:ind w:left="369" w:hanging="369"/>
      </w:pPr>
      <w:r>
        <w:t>4. 攻击天然1必失手；</w:t>
      </w:r>
    </w:p>
    <w:p>
      <w:pPr>
        <w:spacing w:after="20"/>
        <w:ind w:left="369" w:hanging="369"/>
      </w:pPr>
      <w:r>
        <w:t>5. 优势与两个劣势仍抵消；</w:t>
      </w:r>
    </w:p>
    <w:p>
      <w:pPr>
        <w:spacing w:after="20"/>
        <w:ind w:left="369" w:hanging="369"/>
      </w:pPr>
      <w:r>
        <w:t>6. 力竭对所有D20检定减值；</w:t>
      </w:r>
    </w:p>
    <w:p>
      <w:pPr>
        <w:spacing w:after="20"/>
        <w:ind w:left="369" w:hanging="369"/>
      </w:pPr>
      <w:r>
        <w:t>7. 被动检定优势+5/劣势-5；</w:t>
      </w:r>
    </w:p>
    <w:p>
      <w:pPr>
        <w:spacing w:after="20"/>
        <w:ind w:left="369" w:hanging="369"/>
      </w:pPr>
      <w:r>
        <w:t>8. 技能熟练、专精、半熟练来源正确；</w:t>
      </w:r>
    </w:p>
    <w:p>
      <w:pPr>
        <w:spacing w:after="20"/>
        <w:ind w:left="369" w:hanging="369"/>
      </w:pPr>
      <w:r>
        <w:t>9. 固定DC不可被LLM覆盖；</w:t>
      </w:r>
    </w:p>
    <w:p>
      <w:pPr>
        <w:spacing w:after="20"/>
        <w:ind w:left="369" w:hanging="369"/>
      </w:pPr>
      <w:r>
        <w:t>10. 放弃豁免按规则直接失败。</w:t>
      </w:r>
    </w:p>
    <w:p>
      <w:pPr>
        <w:pStyle w:val="Heading2"/>
      </w:pPr>
      <w:r>
        <w:t>5.2 战斗</w:t>
      </w:r>
    </w:p>
    <w:p>
      <w:pPr>
        <w:spacing w:after="20"/>
        <w:ind w:left="369" w:hanging="369"/>
      </w:pPr>
      <w:r>
        <w:t>11. 突袭只影响先攻劣势；</w:t>
      </w:r>
    </w:p>
    <w:p>
      <w:pPr>
        <w:spacing w:after="20"/>
        <w:ind w:left="369" w:hanging="369"/>
      </w:pPr>
      <w:r>
        <w:t>12. 平局选择被记录；</w:t>
      </w:r>
    </w:p>
    <w:p>
      <w:pPr>
        <w:spacing w:after="20"/>
        <w:ind w:left="369" w:hanging="369"/>
      </w:pPr>
      <w:r>
        <w:t>13. 失能不能动作/附赠/反应；</w:t>
      </w:r>
    </w:p>
    <w:p>
      <w:pPr>
        <w:spacing w:after="20"/>
        <w:ind w:left="369" w:hanging="369"/>
      </w:pPr>
      <w:r>
        <w:t>14. 回避持续到下回合开始；</w:t>
      </w:r>
    </w:p>
    <w:p>
      <w:pPr>
        <w:spacing w:after="20"/>
        <w:ind w:left="369" w:hanging="369"/>
      </w:pPr>
      <w:r>
        <w:t>15. 协助只作用一次；</w:t>
      </w:r>
    </w:p>
    <w:p>
      <w:pPr>
        <w:spacing w:after="20"/>
        <w:ind w:left="369" w:hanging="369"/>
      </w:pPr>
      <w:r>
        <w:t>16. Hide固定DC15并验证前置；</w:t>
      </w:r>
    </w:p>
    <w:p>
      <w:pPr>
        <w:spacing w:after="20"/>
        <w:ind w:left="369" w:hanging="369"/>
      </w:pPr>
      <w:r>
        <w:t>17. 发现隐藏使用隐匿结果；</w:t>
      </w:r>
    </w:p>
    <w:p>
      <w:pPr>
        <w:spacing w:after="20"/>
        <w:ind w:left="369" w:hanging="369"/>
      </w:pPr>
      <w:r>
        <w:t>18. 半/四分之三/全掩护；</w:t>
      </w:r>
    </w:p>
    <w:p>
      <w:pPr>
        <w:spacing w:after="20"/>
        <w:ind w:left="369" w:hanging="369"/>
      </w:pPr>
      <w:r>
        <w:t>19. 长射程劣势与最大射程外非法；</w:t>
      </w:r>
    </w:p>
    <w:p>
      <w:pPr>
        <w:spacing w:after="20"/>
        <w:ind w:left="369" w:hanging="369"/>
      </w:pPr>
      <w:r>
        <w:t>20. 近距离远程攻击劣势；</w:t>
      </w:r>
    </w:p>
    <w:p>
      <w:pPr>
        <w:spacing w:after="20"/>
        <w:ind w:left="369" w:hanging="369"/>
      </w:pPr>
      <w:r>
        <w:t>21. 轻型额外攻击；</w:t>
      </w:r>
    </w:p>
    <w:p>
      <w:pPr>
        <w:spacing w:after="20"/>
        <w:ind w:left="369" w:hanging="369"/>
      </w:pPr>
      <w:r>
        <w:t>22. Nick转换动作成本；</w:t>
      </w:r>
    </w:p>
    <w:p>
      <w:r>
        <w:t>23-30. 八种武器精通各一基础场景；</w:t>
      </w:r>
    </w:p>
    <w:p>
      <w:pPr>
        <w:spacing w:after="20"/>
        <w:ind w:left="369" w:hanging="369"/>
      </w:pPr>
      <w:r>
        <w:t>31. 装填限制额外攻击；</w:t>
      </w:r>
    </w:p>
    <w:p>
      <w:pPr>
        <w:spacing w:after="20"/>
        <w:ind w:left="369" w:hanging="369"/>
      </w:pPr>
      <w:r>
        <w:t>32. 弹药消耗与回收；</w:t>
      </w:r>
    </w:p>
    <w:p>
      <w:pPr>
        <w:spacing w:after="20"/>
        <w:ind w:left="369" w:hanging="369"/>
      </w:pPr>
      <w:r>
        <w:t>33. 多用单双手伤害；</w:t>
      </w:r>
    </w:p>
    <w:p>
      <w:pPr>
        <w:spacing w:after="20"/>
        <w:ind w:left="369" w:hanging="369"/>
      </w:pPr>
      <w:r>
        <w:t>34. 重型属性门槛；</w:t>
      </w:r>
    </w:p>
    <w:p>
      <w:pPr>
        <w:spacing w:after="20"/>
        <w:ind w:left="369" w:hanging="369"/>
      </w:pPr>
      <w:r>
        <w:t>35. 擒抱体型和空手；</w:t>
      </w:r>
    </w:p>
    <w:p>
      <w:pPr>
        <w:spacing w:after="20"/>
        <w:ind w:left="369" w:hanging="369"/>
      </w:pPr>
      <w:r>
        <w:t>36. 擒抱逃脱与来源结束；</w:t>
      </w:r>
    </w:p>
    <w:p>
      <w:pPr>
        <w:spacing w:after="20"/>
        <w:ind w:left="369" w:hanging="369"/>
      </w:pPr>
      <w:r>
        <w:t>37. 推撞倒地/推5尺；</w:t>
      </w:r>
    </w:p>
    <w:p>
      <w:pPr>
        <w:spacing w:after="20"/>
        <w:ind w:left="369" w:hanging="369"/>
      </w:pPr>
      <w:r>
        <w:t>38. 起立速度一半；</w:t>
      </w:r>
    </w:p>
    <w:p>
      <w:pPr>
        <w:spacing w:after="20"/>
        <w:ind w:left="369" w:hanging="369"/>
      </w:pPr>
      <w:r>
        <w:t>39. 传送不触发OA；</w:t>
      </w:r>
    </w:p>
    <w:p>
      <w:pPr>
        <w:spacing w:after="20"/>
        <w:ind w:left="369" w:hanging="369"/>
      </w:pPr>
      <w:r>
        <w:t>40. 撤离不触发OA；</w:t>
      </w:r>
    </w:p>
    <w:p>
      <w:pPr>
        <w:spacing w:after="20"/>
        <w:ind w:left="369" w:hanging="369"/>
      </w:pPr>
      <w:r>
        <w:t>41. Ready动作和准备法术；</w:t>
      </w:r>
    </w:p>
    <w:p>
      <w:pPr>
        <w:spacing w:after="20"/>
        <w:ind w:left="369" w:hanging="369"/>
      </w:pPr>
      <w:r>
        <w:t>42. 同时效应顺序选择；</w:t>
      </w:r>
    </w:p>
    <w:p>
      <w:pPr>
        <w:spacing w:after="20"/>
        <w:ind w:left="369" w:hanging="369"/>
      </w:pPr>
      <w:r>
        <w:t>43. 0HP死亡豁免全分支；</w:t>
      </w:r>
    </w:p>
    <w:p>
      <w:pPr>
        <w:spacing w:after="20"/>
        <w:ind w:left="369" w:hanging="369"/>
      </w:pPr>
      <w:r>
        <w:t>44. 非致命击倒；</w:t>
      </w:r>
    </w:p>
    <w:p>
      <w:pPr>
        <w:spacing w:after="20"/>
        <w:ind w:left="369" w:hanging="369"/>
      </w:pPr>
      <w:r>
        <w:t>45. 多类型伤害和抗性。</w:t>
      </w:r>
    </w:p>
    <w:p>
      <w:pPr>
        <w:pStyle w:val="Heading2"/>
      </w:pPr>
      <w:r>
        <w:t>5.3 施法</w:t>
      </w:r>
    </w:p>
    <w:p>
      <w:pPr>
        <w:spacing w:after="20"/>
        <w:ind w:left="369" w:hanging="369"/>
      </w:pPr>
      <w:r>
        <w:t>46. 每回合至多消耗一个法术位；</w:t>
      </w:r>
    </w:p>
    <w:p>
      <w:pPr>
        <w:spacing w:after="20"/>
        <w:ind w:left="369" w:hanging="369"/>
      </w:pPr>
      <w:r>
        <w:t>47. 敌人回合反应施法可使用新的回合额度；</w:t>
      </w:r>
    </w:p>
    <w:p>
      <w:pPr>
        <w:spacing w:after="20"/>
        <w:ind w:left="369" w:hanging="369"/>
      </w:pPr>
      <w:r>
        <w:t>48. 成分失败不耗资源；</w:t>
      </w:r>
    </w:p>
    <w:p>
      <w:pPr>
        <w:spacing w:after="20"/>
        <w:ind w:left="369" w:hanging="369"/>
      </w:pPr>
      <w:r>
        <w:t>49. 消耗材料扣库存；</w:t>
      </w:r>
    </w:p>
    <w:p>
      <w:pPr>
        <w:spacing w:after="20"/>
        <w:ind w:left="369" w:hanging="369"/>
      </w:pPr>
      <w:r>
        <w:t>50. 仪式+10分钟不耗位；</w:t>
      </w:r>
    </w:p>
    <w:p>
      <w:pPr>
        <w:spacing w:after="20"/>
        <w:ind w:left="369" w:hanging="369"/>
      </w:pPr>
      <w:r>
        <w:t>51. 法术准备/已知验证；</w:t>
      </w:r>
    </w:p>
    <w:p>
      <w:pPr>
        <w:spacing w:after="20"/>
        <w:ind w:left="369" w:hanging="369"/>
      </w:pPr>
      <w:r>
        <w:t>52. 半施法者/魔契/兼职法术位；</w:t>
      </w:r>
    </w:p>
    <w:p>
      <w:pPr>
        <w:spacing w:after="20"/>
        <w:ind w:left="369" w:hanging="369"/>
      </w:pPr>
      <w:r>
        <w:t>53. 法术攻击重击；</w:t>
      </w:r>
    </w:p>
    <w:p>
      <w:pPr>
        <w:spacing w:after="20"/>
        <w:ind w:left="369" w:hanging="369"/>
      </w:pPr>
      <w:r>
        <w:t>54. 豁免成功0/半/替代效果；</w:t>
      </w:r>
    </w:p>
    <w:p>
      <w:pPr>
        <w:spacing w:after="20"/>
        <w:ind w:left="369" w:hanging="369"/>
      </w:pPr>
      <w:r>
        <w:t>55. AoE共享伤害骰但目标各自豁免；</w:t>
      </w:r>
    </w:p>
    <w:p>
      <w:pPr>
        <w:spacing w:after="20"/>
        <w:ind w:left="369" w:hanging="369"/>
      </w:pPr>
      <w:r>
        <w:t>56. 多射线独立攻击；</w:t>
      </w:r>
    </w:p>
    <w:p>
      <w:pPr>
        <w:spacing w:after="20"/>
        <w:ind w:left="369" w:hanging="369"/>
      </w:pPr>
      <w:r>
        <w:t>57. 多飞弹分配和专注检定；</w:t>
      </w:r>
    </w:p>
    <w:p>
      <w:pPr>
        <w:spacing w:after="20"/>
        <w:ind w:left="369" w:hanging="369"/>
      </w:pPr>
      <w:r>
        <w:t>58. 持续区域进入/开始回合触发；</w:t>
      </w:r>
    </w:p>
    <w:p>
      <w:pPr>
        <w:spacing w:after="20"/>
        <w:ind w:left="369" w:hanging="369"/>
      </w:pPr>
      <w:r>
        <w:t>59. 重复豁免结束效果；</w:t>
      </w:r>
    </w:p>
    <w:p>
      <w:pPr>
        <w:spacing w:after="20"/>
        <w:ind w:left="369" w:hanging="369"/>
      </w:pPr>
      <w:r>
        <w:t>60. 新专注结束旧专注；</w:t>
      </w:r>
    </w:p>
    <w:p>
      <w:pPr>
        <w:spacing w:after="20"/>
        <w:ind w:left="369" w:hanging="369"/>
      </w:pPr>
      <w:r>
        <w:t>61. 受伤专注DC与上限30；</w:t>
      </w:r>
    </w:p>
    <w:p>
      <w:pPr>
        <w:spacing w:after="20"/>
        <w:ind w:left="369" w:hanging="369"/>
      </w:pPr>
      <w:r>
        <w:t>62. 护盾术时序；</w:t>
      </w:r>
    </w:p>
    <w:p>
      <w:pPr>
        <w:spacing w:after="20"/>
        <w:ind w:left="369" w:hanging="369"/>
      </w:pPr>
      <w:r>
        <w:t>63. 法术反制时序；</w:t>
      </w:r>
    </w:p>
    <w:p>
      <w:pPr>
        <w:spacing w:after="20"/>
        <w:ind w:left="369" w:hanging="369"/>
      </w:pPr>
      <w:r>
        <w:t>64. 解除魔法；</w:t>
      </w:r>
    </w:p>
    <w:p>
      <w:pPr>
        <w:spacing w:after="20"/>
        <w:ind w:left="369" w:hanging="369"/>
      </w:pPr>
      <w:r>
        <w:t>65. 召唤实体生命周期；</w:t>
      </w:r>
    </w:p>
    <w:p>
      <w:pPr>
        <w:spacing w:after="20"/>
        <w:ind w:left="369" w:hanging="369"/>
      </w:pPr>
      <w:r>
        <w:t>66. 变形覆盖与恢复。</w:t>
      </w:r>
    </w:p>
    <w:p>
      <w:pPr>
        <w:pStyle w:val="Heading2"/>
      </w:pPr>
      <w:r>
        <w:t>5.4 角色与内容</w:t>
      </w:r>
    </w:p>
    <w:p>
      <w:pPr>
        <w:spacing w:after="20"/>
        <w:ind w:left="369" w:hanging="369"/>
      </w:pPr>
      <w:r>
        <w:t>67. 背景属性分配约束；</w:t>
      </w:r>
    </w:p>
    <w:p>
      <w:pPr>
        <w:spacing w:after="20"/>
        <w:ind w:left="369" w:hanging="369"/>
      </w:pPr>
      <w:r>
        <w:t>68. 起源专长授予；</w:t>
      </w:r>
    </w:p>
    <w:p>
      <w:pPr>
        <w:spacing w:after="20"/>
        <w:ind w:left="369" w:hanging="369"/>
      </w:pPr>
      <w:r>
        <w:t>69. 物种感官/速度/抗性；</w:t>
      </w:r>
    </w:p>
    <w:p>
      <w:pPr>
        <w:spacing w:after="20"/>
        <w:ind w:left="369" w:hanging="369"/>
      </w:pPr>
      <w:r>
        <w:t>70. 升级HP和体质追溯；</w:t>
      </w:r>
    </w:p>
    <w:p>
      <w:pPr>
        <w:spacing w:after="20"/>
        <w:ind w:left="369" w:hanging="369"/>
      </w:pPr>
      <w:r>
        <w:t>71. 自动授予职业特性；</w:t>
      </w:r>
    </w:p>
    <w:p>
      <w:pPr>
        <w:spacing w:after="20"/>
        <w:ind w:left="369" w:hanging="369"/>
      </w:pPr>
      <w:r>
        <w:t>72. 子职三级选择和后续特性；</w:t>
      </w:r>
    </w:p>
    <w:p>
      <w:pPr>
        <w:spacing w:after="20"/>
        <w:ind w:left="369" w:hanging="369"/>
      </w:pPr>
      <w:r>
        <w:t>73. ASI/专长选择；</w:t>
      </w:r>
    </w:p>
    <w:p>
      <w:pPr>
        <w:spacing w:after="20"/>
        <w:ind w:left="369" w:hanging="369"/>
      </w:pPr>
      <w:r>
        <w:t>74. 兼职先决条件；</w:t>
      </w:r>
    </w:p>
    <w:p>
      <w:pPr>
        <w:spacing w:after="20"/>
        <w:ind w:left="369" w:hanging="369"/>
      </w:pPr>
      <w:r>
        <w:t>75. Extra Attack不叠加；</w:t>
      </w:r>
    </w:p>
    <w:p>
      <w:pPr>
        <w:spacing w:after="20"/>
        <w:ind w:left="369" w:hanging="369"/>
      </w:pPr>
      <w:r>
        <w:t>76. 警戒先攻交换；</w:t>
      </w:r>
    </w:p>
    <w:p>
      <w:pPr>
        <w:spacing w:after="20"/>
        <w:ind w:left="369" w:hanging="369"/>
      </w:pPr>
      <w:r>
        <w:t>77. 幸运点消耗/恢复；</w:t>
      </w:r>
    </w:p>
    <w:p>
      <w:pPr>
        <w:spacing w:after="20"/>
        <w:ind w:left="369" w:hanging="369"/>
      </w:pPr>
      <w:r>
        <w:t>78. 医疗师生命骰与重掷；</w:t>
      </w:r>
    </w:p>
    <w:p>
      <w:pPr>
        <w:spacing w:after="20"/>
        <w:ind w:left="369" w:hanging="369"/>
      </w:pPr>
      <w:r>
        <w:t>79. 魔法学徒免费施展；</w:t>
      </w:r>
    </w:p>
    <w:p>
      <w:pPr>
        <w:spacing w:after="20"/>
        <w:ind w:left="369" w:hanging="369"/>
      </w:pPr>
      <w:r>
        <w:t>80. 战斗风格修正。</w:t>
      </w:r>
    </w:p>
    <w:p>
      <w:pPr>
        <w:pStyle w:val="Heading2"/>
      </w:pPr>
      <w:r>
        <w:t>5.5 休息、物品与怪物</w:t>
      </w:r>
    </w:p>
    <w:p>
      <w:pPr>
        <w:spacing w:after="20"/>
        <w:ind w:left="369" w:hanging="369"/>
      </w:pPr>
      <w:r>
        <w:t>81. hit_dice_current=0不能花骰；</w:t>
      </w:r>
    </w:p>
    <w:p>
      <w:pPr>
        <w:spacing w:after="20"/>
        <w:ind w:left="369" w:hanging="369"/>
      </w:pPr>
      <w:r>
        <w:t>82. 短休逐枚决定生命骰；</w:t>
      </w:r>
    </w:p>
    <w:p>
      <w:pPr>
        <w:spacing w:after="20"/>
        <w:ind w:left="369" w:hanging="369"/>
      </w:pPr>
      <w:r>
        <w:t>83. 短休被伤害打断无收益；</w:t>
      </w:r>
    </w:p>
    <w:p>
      <w:pPr>
        <w:spacing w:after="20"/>
        <w:ind w:left="369" w:hanging="369"/>
      </w:pPr>
      <w:r>
        <w:t>84. 长休16小时限制；</w:t>
      </w:r>
    </w:p>
    <w:p>
      <w:pPr>
        <w:spacing w:after="20"/>
        <w:ind w:left="369" w:hanging="369"/>
      </w:pPr>
      <w:r>
        <w:t>85. 长休恢复全部生命骰；</w:t>
      </w:r>
    </w:p>
    <w:p>
      <w:pPr>
        <w:spacing w:after="20"/>
        <w:ind w:left="369" w:hanging="369"/>
      </w:pPr>
      <w:r>
        <w:t>86. 长休力竭-1；</w:t>
      </w:r>
    </w:p>
    <w:p>
      <w:pPr>
        <w:spacing w:after="20"/>
        <w:ind w:left="369" w:hanging="369"/>
      </w:pPr>
      <w:r>
        <w:t>87. 资源按RechargeSpec恢复；</w:t>
      </w:r>
    </w:p>
    <w:p>
      <w:pPr>
        <w:spacing w:after="20"/>
        <w:ind w:left="369" w:hanging="369"/>
      </w:pPr>
      <w:r>
        <w:t>88. 盾牌仅装备时加AC；</w:t>
      </w:r>
    </w:p>
    <w:p>
      <w:pPr>
        <w:spacing w:after="20"/>
        <w:ind w:left="369" w:hanging="369"/>
      </w:pPr>
      <w:r>
        <w:t>89. 同调三件上限；</w:t>
      </w:r>
    </w:p>
    <w:p>
      <w:pPr>
        <w:spacing w:after="20"/>
        <w:ind w:left="369" w:hanging="369"/>
      </w:pPr>
      <w:r>
        <w:t>90. 魔法物品充能与恢复；</w:t>
      </w:r>
    </w:p>
    <w:p>
      <w:pPr>
        <w:spacing w:after="20"/>
        <w:ind w:left="369" w:hanging="369"/>
      </w:pPr>
      <w:r>
        <w:t>91. 怪物多重攻击；</w:t>
      </w:r>
    </w:p>
    <w:p>
      <w:pPr>
        <w:spacing w:after="20"/>
        <w:ind w:left="369" w:hanging="369"/>
      </w:pPr>
      <w:r>
        <w:t>92. 怪物豁免能力；</w:t>
      </w:r>
    </w:p>
    <w:p>
      <w:pPr>
        <w:spacing w:after="20"/>
        <w:ind w:left="369" w:hanging="369"/>
      </w:pPr>
      <w:r>
        <w:t>93. 怪物施法；</w:t>
      </w:r>
    </w:p>
    <w:p>
      <w:pPr>
        <w:spacing w:after="20"/>
        <w:ind w:left="369" w:hanging="369"/>
      </w:pPr>
      <w:r>
        <w:t>94. 充能动作；</w:t>
      </w:r>
    </w:p>
    <w:p>
      <w:pPr>
        <w:spacing w:after="20"/>
        <w:ind w:left="369" w:hanging="369"/>
      </w:pPr>
      <w:r>
        <w:t>95. 传奇抗性；</w:t>
      </w:r>
    </w:p>
    <w:p>
      <w:pPr>
        <w:spacing w:after="20"/>
        <w:ind w:left="369" w:hanging="369"/>
      </w:pPr>
      <w:r>
        <w:t>96. 传奇动作；</w:t>
      </w:r>
    </w:p>
    <w:p>
      <w:pPr>
        <w:spacing w:after="20"/>
        <w:ind w:left="369" w:hanging="369"/>
      </w:pPr>
      <w:r>
        <w:t>97. 巢穴动作；</w:t>
      </w:r>
    </w:p>
    <w:p>
      <w:pPr>
        <w:spacing w:after="20"/>
        <w:ind w:left="369" w:hanging="369"/>
      </w:pPr>
      <w:r>
        <w:t>98. 怪物抗性/免疫；</w:t>
      </w:r>
    </w:p>
    <w:p>
      <w:pPr>
        <w:spacing w:after="20"/>
        <w:ind w:left="369" w:hanging="369"/>
      </w:pPr>
      <w:r>
        <w:t>99. 并发回合所有权；</w:t>
      </w:r>
    </w:p>
    <w:p>
      <w:pPr>
        <w:spacing w:after="20"/>
        <w:ind w:left="369" w:hanging="369"/>
      </w:pPr>
      <w:r>
        <w:t>100. 固定事件流跨机器回放一致。</w:t>
      </w:r>
    </w:p>
    <w:p>
      <w:pPr>
        <w:pStyle w:val="Heading1"/>
      </w:pPr>
      <w:r>
        <w:t>6. CI发布门禁</w:t>
      </w:r>
    </w:p>
    <w:p>
      <w:r>
        <w:t>每次提交必须运行：</w:t>
      </w:r>
    </w:p>
    <w:p>
      <w:pPr>
        <w:pStyle w:val="CodeBlock"/>
      </w:pPr>
      <w:r>
        <w:t>lint + typecheck</w:t>
        <w:br/>
        <w:t>schema validation</w:t>
        <w:br/>
        <w:t>source provenance validation</w:t>
        <w:br/>
        <w:t>unit + property tests</w:t>
        <w:br/>
        <w:t>coverage manifest generation</w:t>
        <w:br/>
        <w:t>critical scenario suite</w:t>
        <w:br/>
        <w:t>API/WS E2E</w:t>
        <w:br/>
        <w:t>event replay tests</w:t>
        <w:br/>
        <w:t>2014 leakage test</w:t>
        <w:br/>
        <w:t>migration tests</w:t>
      </w:r>
    </w:p>
    <w:p>
      <w:r>
        <w:t>发布规则：P0=0；公开PHB内容VERIFIED=100%；DMG/MM内容按声明包VERIFIED=100%；无未知LLM机械回退；事件重放和幂等测试通过。</w:t>
      </w:r>
    </w:p>
    <w:p>
      <w:pPr>
        <w:pStyle w:val="Heading1"/>
      </w:pPr>
      <w:r>
        <w:t>7. 分阶段迁移路线图</w:t>
      </w:r>
    </w:p>
    <w:p>
      <w:pPr>
        <w:pStyle w:val="Heading2"/>
      </w:pPr>
      <w:r>
        <w:t>M0：冻结与测量</w:t>
      </w:r>
    </w:p>
    <w:p>
      <w:pPr>
        <w:pStyle w:val="ListBullet"/>
        <w:spacing w:after="20"/>
      </w:pPr>
      <w:r>
        <w:t>固定当前SHA和数据库备份；</w:t>
      </w:r>
    </w:p>
    <w:p>
      <w:pPr>
        <w:pStyle w:val="ListBullet"/>
        <w:spacing w:after="20"/>
      </w:pPr>
      <w:r>
        <w:t>生成现状CoverageManifest；</w:t>
      </w:r>
    </w:p>
    <w:p>
      <w:pPr>
        <w:pStyle w:val="ListBullet"/>
        <w:spacing w:after="20"/>
      </w:pPr>
      <w:r>
        <w:t>将所有现有内容标记DATA_ONLY/PARTIAL/WIRED；</w:t>
      </w:r>
    </w:p>
    <w:p>
      <w:pPr>
        <w:pStyle w:val="ListBullet"/>
        <w:spacing w:after="20"/>
      </w:pPr>
      <w:r>
        <w:t>建立100场景基线，即使当前失败也先登记。</w:t>
      </w:r>
    </w:p>
    <w:p>
      <w:r>
        <w:rPr>
          <w:b/>
        </w:rPr>
        <w:t>退出标准</w:t>
      </w:r>
      <w:r>
        <w:t>：可以量化每个领域覆盖率，现有行为可复现。</w:t>
      </w:r>
    </w:p>
    <w:p>
      <w:pPr>
        <w:pStyle w:val="Heading2"/>
      </w:pPr>
      <w:r>
        <w:t>M1：封死权威边界</w:t>
      </w:r>
    </w:p>
    <w:p>
      <w:pPr>
        <w:pStyle w:val="ListBullet"/>
        <w:spacing w:after="20"/>
      </w:pPr>
      <w:r>
        <w:t>删除Director机械字段；</w:t>
      </w:r>
    </w:p>
    <w:p>
      <w:pPr>
        <w:pStyle w:val="ListBullet"/>
        <w:spacing w:after="20"/>
      </w:pPr>
      <w:r>
        <w:t>Narrator只读；</w:t>
      </w:r>
    </w:p>
    <w:p>
      <w:pPr>
        <w:pStyle w:val="ListBullet"/>
        <w:spacing w:after="20"/>
      </w:pPr>
      <w:r>
        <w:t>未知法术拒绝；</w:t>
      </w:r>
    </w:p>
    <w:p>
      <w:pPr>
        <w:pStyle w:val="ListBullet"/>
        <w:spacing w:after="20"/>
      </w:pPr>
      <w:r>
        <w:t>修复失败施法扣槽、盾牌背包AC、生命骰0回退、专注NameError；</w:t>
      </w:r>
    </w:p>
    <w:p>
      <w:pPr>
        <w:pStyle w:val="ListBullet"/>
        <w:spacing w:after="20"/>
      </w:pPr>
      <w:r>
        <w:t>引入idempotency和事务。</w:t>
      </w:r>
    </w:p>
    <w:p>
      <w:r>
        <w:rPr>
          <w:b/>
        </w:rPr>
        <w:t>退出标准</w:t>
      </w:r>
      <w:r>
        <w:t>：P0中的直接状态篡改和资源错误清零。</w:t>
      </w:r>
    </w:p>
    <w:p>
      <w:pPr>
        <w:pStyle w:val="Heading2"/>
      </w:pPr>
      <w:r>
        <w:t>M2：唯一状态与事件内核</w:t>
      </w:r>
    </w:p>
    <w:p>
      <w:pPr>
        <w:pStyle w:val="ListBullet"/>
        <w:spacing w:after="20"/>
      </w:pPr>
      <w:r>
        <w:t>Character/Creature/Combat聚合；</w:t>
      </w:r>
    </w:p>
    <w:p>
      <w:pPr>
        <w:pStyle w:val="ListBullet"/>
        <w:spacing w:after="20"/>
      </w:pPr>
      <w:r>
        <w:t>DomainEvent、EffectInstance、TimingPoint、ModifierTrace；</w:t>
      </w:r>
    </w:p>
    <w:p>
      <w:pPr>
        <w:pStyle w:val="ListBullet"/>
        <w:spacing w:after="20"/>
      </w:pPr>
      <w:r>
        <w:t>旧resolver适配到Application Service；</w:t>
      </w:r>
    </w:p>
    <w:p>
      <w:pPr>
        <w:pStyle w:val="ListBullet"/>
        <w:spacing w:after="20"/>
      </w:pPr>
      <w:r>
        <w:t>固定RNG和回放。</w:t>
      </w:r>
    </w:p>
    <w:p>
      <w:r>
        <w:rPr>
          <w:b/>
        </w:rPr>
        <w:t>退出标准</w:t>
      </w:r>
      <w:r>
        <w:t>：攻击、伤害、状态、法术位可通过事件重建。</w:t>
      </w:r>
    </w:p>
    <w:p>
      <w:pPr>
        <w:pStyle w:val="Heading2"/>
      </w:pPr>
      <w:r>
        <w:t>M3：战斗核心FULL</w:t>
      </w:r>
    </w:p>
    <w:p>
      <w:pPr>
        <w:pStyle w:val="ListBullet"/>
        <w:spacing w:after="20"/>
      </w:pPr>
      <w:r>
        <w:t>地图/可见性/掩护/移动；</w:t>
      </w:r>
    </w:p>
    <w:p>
      <w:pPr>
        <w:pStyle w:val="ListBullet"/>
        <w:spacing w:after="20"/>
      </w:pPr>
      <w:r>
        <w:t>武器词条、精通、额外攻击、反应；</w:t>
      </w:r>
    </w:p>
    <w:p>
      <w:pPr>
        <w:pStyle w:val="ListBullet"/>
        <w:spacing w:after="20"/>
      </w:pPr>
      <w:r>
        <w:t>条件和0HP状态机；</w:t>
      </w:r>
    </w:p>
    <w:p>
      <w:pPr>
        <w:pStyle w:val="ListBullet"/>
        <w:spacing w:after="20"/>
      </w:pPr>
      <w:r>
        <w:t>统一怪物基础动作。</w:t>
      </w:r>
    </w:p>
    <w:p>
      <w:r>
        <w:rPr>
          <w:b/>
        </w:rPr>
        <w:t>退出标准</w:t>
      </w:r>
      <w:r>
        <w:t>：PHB战斗场景全部VERIFIED。</w:t>
      </w:r>
    </w:p>
    <w:p>
      <w:pPr>
        <w:pStyle w:val="Heading2"/>
      </w:pPr>
      <w:r>
        <w:t>M4：施法FULL</w:t>
      </w:r>
    </w:p>
    <w:p>
      <w:pPr>
        <w:pStyle w:val="ListBullet"/>
        <w:spacing w:after="20"/>
      </w:pPr>
      <w:r>
        <w:t>SpellDefinition与Effect DSL；</w:t>
      </w:r>
    </w:p>
    <w:p>
      <w:pPr>
        <w:pStyle w:val="ListBullet"/>
        <w:spacing w:after="20"/>
      </w:pPr>
      <w:r>
        <w:t>准备/已知/法术位/成分；</w:t>
      </w:r>
    </w:p>
    <w:p>
      <w:pPr>
        <w:pStyle w:val="ListBullet"/>
        <w:spacing w:after="20"/>
      </w:pPr>
      <w:r>
        <w:t>目标、区域、持续、专注和反应；</w:t>
      </w:r>
    </w:p>
    <w:p>
      <w:pPr>
        <w:pStyle w:val="ListBullet"/>
        <w:spacing w:after="20"/>
      </w:pPr>
      <w:r>
        <w:t>编译并审校全量PHB法术。</w:t>
      </w:r>
    </w:p>
    <w:p>
      <w:r>
        <w:rPr>
          <w:b/>
        </w:rPr>
        <w:t>退出标准</w:t>
      </w:r>
      <w:r>
        <w:t>：PHB法术Coverage=100% VERIFIED，无generic占位。</w:t>
      </w:r>
    </w:p>
    <w:p>
      <w:pPr>
        <w:pStyle w:val="Heading2"/>
      </w:pPr>
      <w:r>
        <w:t>M5：角色构筑FULL</w:t>
      </w:r>
    </w:p>
    <w:p>
      <w:pPr>
        <w:pStyle w:val="ListBullet"/>
        <w:spacing w:after="20"/>
      </w:pPr>
      <w:r>
        <w:t>Grant/Feature/Choice；</w:t>
      </w:r>
    </w:p>
    <w:p>
      <w:pPr>
        <w:pStyle w:val="ListBullet"/>
        <w:spacing w:after="20"/>
      </w:pPr>
      <w:r>
        <w:t>12职业、子职、物种、背景、专长；</w:t>
      </w:r>
    </w:p>
    <w:p>
      <w:pPr>
        <w:pStyle w:val="ListBullet"/>
        <w:spacing w:after="20"/>
      </w:pPr>
      <w:r>
        <w:t>升级与兼职；</w:t>
      </w:r>
    </w:p>
    <w:p>
      <w:pPr>
        <w:pStyle w:val="ListBullet"/>
        <w:spacing w:after="20"/>
      </w:pPr>
      <w:r>
        <w:t>物品和同调。</w:t>
      </w:r>
    </w:p>
    <w:p>
      <w:r>
        <w:rPr>
          <w:b/>
        </w:rPr>
        <w:t>退出标准</w:t>
      </w:r>
      <w:r>
        <w:t>：1-20级构筑内容全部VERIFIED。</w:t>
      </w:r>
    </w:p>
    <w:p>
      <w:pPr>
        <w:pStyle w:val="Heading2"/>
      </w:pPr>
      <w:r>
        <w:t>M6：DMG/MM运行包</w:t>
      </w:r>
    </w:p>
    <w:p>
      <w:pPr>
        <w:pStyle w:val="ListBullet"/>
        <w:spacing w:after="20"/>
      </w:pPr>
      <w:r>
        <w:t>怪物完整stat block与传奇/巢穴；</w:t>
      </w:r>
    </w:p>
    <w:p>
      <w:pPr>
        <w:pStyle w:val="ListBullet"/>
        <w:spacing w:after="20"/>
      </w:pPr>
      <w:r>
        <w:t>探索、旅行、危害、停工期、宝藏和魔法物品；</w:t>
      </w:r>
    </w:p>
    <w:p>
      <w:pPr>
        <w:pStyle w:val="ListBullet"/>
        <w:spacing w:after="20"/>
      </w:pPr>
      <w:r>
        <w:t>RAW/可选规则policy。</w:t>
      </w:r>
    </w:p>
    <w:p>
      <w:r>
        <w:rPr>
          <w:b/>
        </w:rPr>
        <w:t>退出标准</w:t>
      </w:r>
      <w:r>
        <w:t>：每个宣称支持的内容包100% VERIFIED。</w:t>
      </w:r>
    </w:p>
    <w:p>
      <w:pPr>
        <w:pStyle w:val="Heading2"/>
      </w:pPr>
      <w:r>
        <w:t>M7：清理与发布</w:t>
      </w:r>
    </w:p>
    <w:p>
      <w:pPr>
        <w:pStyle w:val="ListBullet"/>
        <w:spacing w:after="20"/>
      </w:pPr>
      <w:r>
        <w:t>删除旧重复引擎和fallback；</w:t>
      </w:r>
    </w:p>
    <w:p>
      <w:pPr>
        <w:pStyle w:val="ListBullet"/>
        <w:spacing w:after="20"/>
      </w:pPr>
      <w:r>
        <w:t>迁移所有存档；</w:t>
      </w:r>
    </w:p>
    <w:p>
      <w:pPr>
        <w:pStyle w:val="ListBullet"/>
        <w:spacing w:after="20"/>
      </w:pPr>
      <w:r>
        <w:t>自动生成玩家规则说明与开发者覆盖报告；</w:t>
      </w:r>
    </w:p>
    <w:p>
      <w:pPr>
        <w:pStyle w:val="ListBullet"/>
        <w:spacing w:after="20"/>
      </w:pPr>
      <w:r>
        <w:t>性能、并发、故障注入与安全测试。</w:t>
      </w:r>
    </w:p>
    <w:p>
      <w:pPr>
        <w:pStyle w:val="Heading1"/>
      </w:pPr>
      <w:r>
        <w:t>8. 给施工AI的任务协议</w:t>
      </w:r>
    </w:p>
    <w:p>
      <w:r>
        <w:t>每个任务必须提交：</w:t>
      </w:r>
    </w:p>
    <w:p>
      <w:pPr>
        <w:spacing w:after="20"/>
        <w:ind w:left="369" w:hanging="369"/>
      </w:pPr>
      <w:r>
        <w:t>1. 修改范围和规则ID；</w:t>
      </w:r>
    </w:p>
    <w:p>
      <w:pPr>
        <w:spacing w:after="20"/>
        <w:ind w:left="369" w:hanging="369"/>
      </w:pPr>
      <w:r>
        <w:t>2. 原文来源路径与anchor；</w:t>
      </w:r>
    </w:p>
    <w:p>
      <w:pPr>
        <w:spacing w:after="20"/>
        <w:ind w:left="369" w:hanging="369"/>
      </w:pPr>
      <w:r>
        <w:t>3. 数据模型/事件变化；</w:t>
      </w:r>
    </w:p>
    <w:p>
      <w:pPr>
        <w:spacing w:after="20"/>
        <w:ind w:left="369" w:hanging="369"/>
      </w:pPr>
      <w:r>
        <w:t>4. 生产接线路径；</w:t>
      </w:r>
    </w:p>
    <w:p>
      <w:pPr>
        <w:spacing w:after="20"/>
        <w:ind w:left="369" w:hanging="369"/>
      </w:pPr>
      <w:r>
        <w:t>5. 单元和E2E测试；</w:t>
      </w:r>
    </w:p>
    <w:p>
      <w:pPr>
        <w:spacing w:after="20"/>
        <w:ind w:left="369" w:hanging="369"/>
      </w:pPr>
      <w:r>
        <w:t>6. CoverageManifest变化；</w:t>
      </w:r>
    </w:p>
    <w:p>
      <w:pPr>
        <w:spacing w:after="20"/>
        <w:ind w:left="369" w:hanging="369"/>
      </w:pPr>
      <w:r>
        <w:t>7. 存档迁移；</w:t>
      </w:r>
    </w:p>
    <w:p>
      <w:pPr>
        <w:spacing w:after="20"/>
        <w:ind w:left="369" w:hanging="369"/>
      </w:pPr>
      <w:r>
        <w:t>8. 已知限制。</w:t>
      </w:r>
    </w:p>
    <w:p>
      <w:r>
        <w:t>禁止仅新增“辅助函数”而不证明生产入口调用；禁止用LLM兜底未实现规则；禁止手工把状态标记为FULL。</w:t>
      </w:r>
    </w:p>
    <w:p>
      <w:pPr>
        <w:pStyle w:val="Heading1"/>
      </w:pPr>
      <w:r>
        <w:t>9. Definition of Done</w:t>
      </w:r>
    </w:p>
    <w:p>
      <w:r>
        <w:t>一个规则或内容项只有满足以下全部条件才完成：</w:t>
      </w:r>
    </w:p>
    <w:p>
      <w:pPr>
        <w:pStyle w:val="ListBullet"/>
        <w:spacing w:after="20"/>
      </w:pPr>
      <w:r>
        <w:t>2024来源明确且hash固定；</w:t>
      </w:r>
    </w:p>
    <w:p>
      <w:pPr>
        <w:pStyle w:val="ListBullet"/>
        <w:spacing w:after="20"/>
      </w:pPr>
      <w:r>
        <w:t>稳定canonical ID；</w:t>
      </w:r>
    </w:p>
    <w:p>
      <w:pPr>
        <w:pStyle w:val="ListBullet"/>
        <w:spacing w:after="20"/>
      </w:pPr>
      <w:r>
        <w:t>schema完整；</w:t>
      </w:r>
    </w:p>
    <w:p>
      <w:pPr>
        <w:pStyle w:val="ListBullet"/>
        <w:spacing w:after="20"/>
      </w:pPr>
      <w:r>
        <w:t>唯一handler/DSL可执行；</w:t>
      </w:r>
    </w:p>
    <w:p>
      <w:pPr>
        <w:pStyle w:val="ListBullet"/>
        <w:spacing w:after="20"/>
      </w:pPr>
      <w:r>
        <w:t>权威状态与资源通过事件原子提交；</w:t>
      </w:r>
    </w:p>
    <w:p>
      <w:pPr>
        <w:pStyle w:val="ListBullet"/>
        <w:spacing w:after="20"/>
      </w:pPr>
      <w:r>
        <w:t>无LLM机械输入；</w:t>
      </w:r>
    </w:p>
    <w:p>
      <w:pPr>
        <w:pStyle w:val="ListBullet"/>
        <w:spacing w:after="20"/>
      </w:pPr>
      <w:r>
        <w:t>正常、失败、边界、交互测试通过；</w:t>
      </w:r>
    </w:p>
    <w:p>
      <w:pPr>
        <w:pStyle w:val="ListBullet"/>
        <w:spacing w:after="20"/>
      </w:pPr>
      <w:r>
        <w:t>API/WS生产入口测试通过；</w:t>
      </w:r>
    </w:p>
    <w:p>
      <w:pPr>
        <w:pStyle w:val="ListBullet"/>
        <w:spacing w:after="20"/>
      </w:pPr>
      <w:r>
        <w:t>固定RNG可回放；</w:t>
      </w:r>
    </w:p>
    <w:p>
      <w:pPr>
        <w:pStyle w:val="ListBullet"/>
        <w:spacing w:after="20"/>
      </w:pPr>
      <w:r>
        <w:t>CoverageManifest=VERIFIED；</w:t>
      </w:r>
    </w:p>
    <w:p>
      <w:pPr>
        <w:pStyle w:val="ListBullet"/>
        <w:spacing w:after="20"/>
      </w:pPr>
      <w:r>
        <w:t>文档由manifest自动更新。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D&amp;D 5e 2024 完整实现规格包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70"/>
    </w:pPr>
    <w:rPr>
      <w:rFonts w:ascii="Liberation Mono" w:hAnsi="Liberation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D&amp;D 5e 2024 规则数据治理、测试验收与迁移路线图</dc:title>
  <dc:subject>D&amp;D 5e 2024 complete implementation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