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机器灌注条件下细胞外囊泡调控移植器官缺血再灌注损伤及早期排斥风险：机制、标志物与转化应用</w:t>
      </w:r>
    </w:p>
    <w:p>
      <w:pPr>
        <w:pStyle w:val="Date"/>
      </w:pPr>
      <w:r>
        <w:t xml:space="preserve">2026-06-03</w:t>
      </w:r>
    </w:p>
    <w:bookmarkStart w:id="9" w:name="摘要"/>
    <w:p>
      <w:pPr>
        <w:pStyle w:val="Heading2"/>
      </w:pPr>
      <w:r>
        <w:rPr>
          <w:rFonts w:hint="eastAsia"/>
        </w:rPr>
        <w:t xml:space="preserve">摘要</w:t>
      </w:r>
    </w:p>
    <w:p>
      <w:pPr>
        <w:pStyle w:val="FirstParagraph"/>
      </w:pPr>
      <w:r>
        <w:rPr>
          <w:rFonts w:hint="eastAsia"/>
        </w:rPr>
        <w:t xml:space="preserve">缺血再灌注损伤（ischemia-reperfusion</w:t>
      </w:r>
      <w:r>
        <w:t xml:space="preserve"> injury, </w:t>
      </w:r>
      <w:r>
        <w:rPr>
          <w:rFonts w:hint="eastAsia"/>
        </w:rPr>
        <w:t xml:space="preserve">IRI）贯穿实体器官移植的供体获取、保存、植入和早期免疫激活过程，是多器官移植共同面对的病理枢纽。近五年，低温含氧机器灌注、常温机器灌注和控制性复温逐步把器官保存从静态冷保存推向可实时监测、可干预的离体平台；细胞外囊泡（extracellular</w:t>
      </w:r>
      <w:r>
        <w:t xml:space="preserve"> vesicles, </w:t>
      </w:r>
      <w:r>
        <w:rPr>
          <w:rFonts w:hint="eastAsia"/>
        </w:rPr>
        <w:t xml:space="preserve">EVs）也从旁观性分泌产物，被重新理解为损伤信号、免疫调控载体和潜在治疗递送系统。现有证据提示，EV</w:t>
      </w:r>
      <w:r>
        <w:t xml:space="preserve"> cargo </w:t>
      </w:r>
      <w:r>
        <w:rPr>
          <w:rFonts w:hint="eastAsia"/>
        </w:rPr>
        <w:t xml:space="preserve">中的</w:t>
      </w:r>
      <w:r>
        <w:t xml:space="preserve"> </w:t>
      </w:r>
      <w:r>
        <w:rPr>
          <w:rFonts w:hint="eastAsia"/>
        </w:rPr>
        <w:t xml:space="preserve">miRNA、蛋白、脂质和线粒体相关成分能够影响内皮糖萼、补体、炎症小体、巨噬细胞极化、铁死亡/焦亡和内皮-实质细胞串扰；机器灌注则为</w:t>
      </w:r>
      <w:r>
        <w:t xml:space="preserve"> EV </w:t>
      </w:r>
      <w:r>
        <w:rPr>
          <w:rFonts w:hint="eastAsia"/>
        </w:rPr>
        <w:t xml:space="preserve">的器官靶向递送、灌注液液体活检、短时药效评价和可逆性修复提供了难得的操作窗口。本文在既有移植</w:t>
      </w:r>
      <w:r>
        <w:t xml:space="preserve"> </w:t>
      </w:r>
      <w:r>
        <w:rPr>
          <w:rFonts w:hint="eastAsia"/>
        </w:rPr>
        <w:t xml:space="preserve">IRI、机器灌注和</w:t>
      </w:r>
      <w:r>
        <w:t xml:space="preserve"> EV </w:t>
      </w:r>
      <w:r>
        <w:rPr>
          <w:rFonts w:hint="eastAsia"/>
        </w:rPr>
        <w:t xml:space="preserve">文献基础上，围绕</w:t>
      </w:r>
      <w:r>
        <w:t xml:space="preserve"> </w:t>
      </w:r>
      <w:r>
        <w:rPr>
          <w:rFonts w:hint="eastAsia"/>
        </w:rPr>
        <w:t xml:space="preserve">HOPE、NMP、亚常温灌注和控制性复温的模式差异，梳理</w:t>
      </w:r>
      <w:r>
        <w:t xml:space="preserve"> EV </w:t>
      </w:r>
      <w:r>
        <w:rPr>
          <w:rFonts w:hint="eastAsia"/>
        </w:rPr>
        <w:t xml:space="preserve">作为病理信号、标志物和治疗载体的证据链。转化难点仍集中在</w:t>
      </w:r>
      <w:r>
        <w:t xml:space="preserve"> EV </w:t>
      </w:r>
      <w:r>
        <w:rPr>
          <w:rFonts w:hint="eastAsia"/>
        </w:rPr>
        <w:t xml:space="preserve">来源、cargo</w:t>
      </w:r>
      <w:r>
        <w:t xml:space="preserve"> </w:t>
      </w:r>
      <w:r>
        <w:rPr>
          <w:rFonts w:hint="eastAsia"/>
        </w:rPr>
        <w:t xml:space="preserve">稳定性、剂量单位、纯度、效价、器官内分布、长期免疫后果和监管质量标准。未来</w:t>
      </w:r>
      <w:r>
        <w:t xml:space="preserve"> 3-5 </w:t>
      </w:r>
      <w:r>
        <w:rPr>
          <w:rFonts w:hint="eastAsia"/>
        </w:rPr>
        <w:t xml:space="preserve">年更值得推进的工作，是把“EV</w:t>
      </w:r>
      <w:r>
        <w:t xml:space="preserve"> </w:t>
      </w:r>
      <w:r>
        <w:rPr>
          <w:rFonts w:hint="eastAsia"/>
        </w:rPr>
        <w:t xml:space="preserve">治疗”从宽泛的抗炎叙事，落实到灌注平台上的可计量药代、可解释标志物、可放行产品和小样本自适应临床研究。</w:t>
      </w:r>
    </w:p>
    <w:bookmarkEnd w:id="9"/>
    <w:bookmarkStart w:id="10" w:name="引言"/>
    <w:p>
      <w:pPr>
        <w:pStyle w:val="Heading2"/>
      </w:pPr>
      <w:r>
        <w:rPr>
          <w:rFonts w:hint="eastAsia"/>
        </w:rPr>
        <w:t xml:space="preserve">引言</w:t>
      </w:r>
    </w:p>
    <w:p>
      <w:pPr>
        <w:pStyle w:val="FirstParagraph"/>
      </w:pPr>
      <w:r>
        <w:t xml:space="preserve">IRI </w:t>
      </w:r>
      <w:r>
        <w:rPr>
          <w:rFonts w:hint="eastAsia"/>
        </w:rPr>
        <w:t xml:space="preserve">并不是单纯的氧化应激事件，而是冷缺血、复温、线粒体损伤、内皮屏障破坏、补体启动、固有免疫细胞募集和后续适应性免疫放大的连续过程。肝、肾、心、肺等器官在解剖和代谢上不同，但早期损伤均可通过</w:t>
      </w:r>
      <w:r>
        <w:t xml:space="preserve"> </w:t>
      </w:r>
      <w:r>
        <w:rPr>
          <w:rFonts w:hint="eastAsia"/>
        </w:rPr>
        <w:t xml:space="preserve">DAMPs、线粒体</w:t>
      </w:r>
      <w:r>
        <w:t xml:space="preserve"> </w:t>
      </w:r>
      <w:r>
        <w:rPr>
          <w:rFonts w:hint="eastAsia"/>
        </w:rPr>
        <w:t xml:space="preserve">DNA、内皮糖萼脱落、NLRP3</w:t>
      </w:r>
      <w:r>
        <w:t xml:space="preserve"> </w:t>
      </w:r>
      <w:r>
        <w:rPr>
          <w:rFonts w:hint="eastAsia"/>
        </w:rPr>
        <w:t xml:space="preserve">炎症小体和微循环障碍汇入相似的免疫激活网络</w:t>
      </w:r>
      <w:r>
        <w:t xml:space="preserve">(</w:t>
      </w:r>
      <w:hyperlink w:anchor="ref-mechanisticinsightand2023">
        <w:r>
          <w:rPr>
            <w:rStyle w:val="Hyperlink"/>
          </w:rPr>
          <w:t xml:space="preserve">Liu </w:t>
        </w:r>
        <w:r>
          <w:rPr>
            <w:rStyle w:val="Hyperlink"/>
            <w:rFonts w:hint="eastAsia"/>
          </w:rPr>
          <w:t xml:space="preserve">和</w:t>
        </w:r>
        <w:r>
          <w:rPr>
            <w:rStyle w:val="Hyperlink"/>
          </w:rPr>
          <w:t xml:space="preserve"> Man </w:t>
        </w:r>
        <w:r>
          <w:rPr>
            <w:rStyle w:val="Hyperlink"/>
            <w:rFonts w:hint="eastAsia"/>
          </w:rPr>
          <w:t xml:space="preserve">2023年</w:t>
        </w:r>
      </w:hyperlink>
      <w:r>
        <w:t xml:space="preserve">;</w:t>
      </w:r>
      <w:r>
        <w:t xml:space="preserve"> </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theendothelialglycocalyx2021">
        <w:r>
          <w:rPr>
            <w:rStyle w:val="Hyperlink"/>
          </w:rPr>
          <w:t xml:space="preserve">Mathis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ischemiareperfusioninjury2024">
        <w:r>
          <w:rPr>
            <w:rStyle w:val="Hyperlink"/>
          </w:rPr>
          <w:t xml:space="preserve">Zhang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。临床上，这一网络会转化为移植物功能延迟、原发无功能、胆道并发症、急性排斥易感性以及慢性移植物损伤的底层土壤。因而，围绕</w:t>
      </w:r>
      <w:r>
        <w:t xml:space="preserve"> IRI </w:t>
      </w:r>
      <w:r>
        <w:rPr>
          <w:rFonts w:hint="eastAsia"/>
        </w:rPr>
        <w:t xml:space="preserve">的治疗不应只追求单个炎症因子的短时下降，更应关注能否在植入前改变器官的代谢储备、内皮完整性和免疫呈递阈值。</w:t>
      </w:r>
    </w:p>
    <w:p>
      <w:pPr>
        <w:pStyle w:val="BodyText"/>
      </w:pPr>
      <w:r>
        <w:rPr>
          <w:rFonts w:hint="eastAsia"/>
        </w:rPr>
        <w:t xml:space="preserve">机器灌注的价值首先体现在干预时点前移。静态冷保存使临床团队主要在植入后处理损伤，而机器灌注允许在移植前评估代谢恢复、微循环阻力、胆汁/尿液生成、乳酸清除、酶学释放和灌注液分子标志物</w:t>
      </w:r>
      <w:r>
        <w:t xml:space="preserve">(</w:t>
      </w:r>
      <w:hyperlink w:anchor="ref-exvivokidney2021">
        <w:r>
          <w:rPr>
            <w:rStyle w:val="Hyperlink"/>
          </w:rPr>
          <w:t xml:space="preserve">Žulpaitė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currentevidenceand2023">
        <w:r>
          <w:rPr>
            <w:rStyle w:val="Hyperlink"/>
          </w:rPr>
          <w:t xml:space="preserve">Foguenne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perfusiontechniquesin2024">
        <w:r>
          <w:rPr>
            <w:rStyle w:val="Hyperlink"/>
          </w:rPr>
          <w:t xml:space="preserve">Hasjim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。器官保存因此不再只是“运输技术”，也成为短时体外药理学平台。EV</w:t>
      </w:r>
      <w:r>
        <w:t xml:space="preserve"> </w:t>
      </w:r>
      <w:r>
        <w:rPr>
          <w:rFonts w:hint="eastAsia"/>
        </w:rPr>
        <w:t xml:space="preserve">的兴起正好进入这一场景：EV</w:t>
      </w:r>
      <w:r>
        <w:t xml:space="preserve"> </w:t>
      </w:r>
      <w:r>
        <w:rPr>
          <w:rFonts w:hint="eastAsia"/>
        </w:rPr>
        <w:t xml:space="preserve">可以作为损伤读数，也可以作为治疗载体；既可来源于供体器官、免疫细胞、间充质</w:t>
      </w:r>
      <w:r>
        <w:t xml:space="preserve"> stromal </w:t>
      </w:r>
      <w:r>
        <w:rPr>
          <w:rFonts w:hint="eastAsia"/>
        </w:rPr>
        <w:t xml:space="preserve">cells、尿液祖细胞、脂肪来源</w:t>
      </w:r>
      <w:r>
        <w:t xml:space="preserve"> stromal cells </w:t>
      </w:r>
      <w:r>
        <w:rPr>
          <w:rFonts w:hint="eastAsia"/>
        </w:rPr>
        <w:t xml:space="preserve">或器官局部细胞，也可通过工程化方式装载抗炎、抗氧化、抗铁死亡或免疫调节</w:t>
      </w:r>
      <w:r>
        <w:t xml:space="preserve"> cargo</w:t>
      </w:r>
      <w:r>
        <w:t xml:space="preserve">(</w:t>
      </w:r>
      <w:hyperlink w:anchor="ref-extracellularvesiclesas2023">
        <w:r>
          <w:rPr>
            <w:rStyle w:val="Hyperlink"/>
          </w:rPr>
          <w:t xml:space="preserve">Spiers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organrepairand2023">
        <w:r>
          <w:rPr>
            <w:rStyle w:val="Hyperlink"/>
          </w:rPr>
          <w:t xml:space="preserve">Gilbo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mesenchymalstemcells2024">
        <w:r>
          <w:rPr>
            <w:rStyle w:val="Hyperlink"/>
          </w:rPr>
          <w:t xml:space="preserve">Pan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本文关注的核心问题不是“EV</w:t>
      </w:r>
      <w:r>
        <w:t xml:space="preserve"> </w:t>
      </w:r>
      <w:r>
        <w:rPr>
          <w:rFonts w:hint="eastAsia"/>
        </w:rPr>
        <w:t xml:space="preserve">是否有抗炎作用”这一泛化命题，而是机器灌注怎样改变</w:t>
      </w:r>
      <w:r>
        <w:t xml:space="preserve"> EV </w:t>
      </w:r>
      <w:r>
        <w:rPr>
          <w:rFonts w:hint="eastAsia"/>
        </w:rPr>
        <w:t xml:space="preserve">研究的证据形态。离体灌注把供体器官从受体全身环境中暂时分离出来，降低了系统性免疫、药物分布和肾肝清除对结果解释的干扰；同时，灌注液可重复采样，使</w:t>
      </w:r>
      <w:r>
        <w:t xml:space="preserve"> EV </w:t>
      </w:r>
      <w:r>
        <w:rPr>
          <w:rFonts w:hint="eastAsia"/>
        </w:rPr>
        <w:t xml:space="preserve">浓度、cargo、炎症介质、代谢物和器官功能读数可以在同一时间轴上观察。因此，EV</w:t>
      </w:r>
      <w:r>
        <w:t xml:space="preserve"> </w:t>
      </w:r>
      <w:r>
        <w:rPr>
          <w:rFonts w:hint="eastAsia"/>
        </w:rPr>
        <w:t xml:space="preserve">在这一场景中至少有三种角色：第一，作为供体器官损伤和免疫原性的输出信号；第二，作为灌注期修复药物或递送载体；第三，作为评价机器灌注是否真正改变器官状态的伴随诊断工具。这三种角色相互重叠，也正是后续转化研究最容易混淆的地方。</w:t>
      </w:r>
    </w:p>
    <w:p>
      <w:pPr>
        <w:pStyle w:val="BodyText"/>
      </w:pPr>
      <w:r>
        <w:rPr>
          <w:rFonts w:hint="eastAsia"/>
          <w:b/>
          <w:bCs/>
        </w:rPr>
        <w:t xml:space="preserve">表</w:t>
      </w:r>
      <w:r>
        <w:rPr>
          <w:b/>
          <w:bCs/>
        </w:rPr>
        <w:t xml:space="preserve"> 1. </w:t>
      </w:r>
      <w:r>
        <w:rPr>
          <w:rFonts w:hint="eastAsia"/>
          <w:b/>
          <w:bCs/>
        </w:rPr>
        <w:t xml:space="preserve">机器灌注语境下</w:t>
      </w:r>
      <w:r>
        <w:rPr>
          <w:b/>
          <w:bCs/>
        </w:rPr>
        <w:t xml:space="preserve"> EV </w:t>
      </w:r>
      <w:r>
        <w:rPr>
          <w:rFonts w:hint="eastAsia"/>
          <w:b/>
          <w:bCs/>
        </w:rPr>
        <w:t xml:space="preserve">研究的三种角色。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灌注期看到的信号</w:t>
            </w:r>
          </w:p>
        </w:tc>
        <w:tc>
          <w:tcPr/>
          <w:p>
            <w:pPr>
              <w:pStyle w:val="Compact"/>
            </w:pPr>
            <w:r>
              <w:rPr>
                <w:rFonts w:hint="eastAsia"/>
              </w:rPr>
              <w:t xml:space="preserve">最该联动的读数</w:t>
            </w:r>
          </w:p>
        </w:tc>
        <w:tc>
          <w:tcPr/>
          <w:p>
            <w:pPr>
              <w:pStyle w:val="Compact"/>
            </w:pPr>
            <w:r>
              <w:rPr>
                <w:rFonts w:hint="eastAsia"/>
              </w:rPr>
              <w:t xml:space="preserve">容易发生的误读</w:t>
            </w:r>
          </w:p>
        </w:tc>
      </w:tr>
      <w:tr>
        <w:tc>
          <w:tcPr/>
          <w:p>
            <w:pPr>
              <w:pStyle w:val="Compact"/>
            </w:pPr>
            <w:r>
              <w:rPr>
                <w:rFonts w:hint="eastAsia"/>
              </w:rPr>
              <w:t xml:space="preserve">损伤扩音器</w:t>
            </w:r>
          </w:p>
        </w:tc>
        <w:tc>
          <w:tcPr/>
          <w:p>
            <w:pPr>
              <w:pStyle w:val="Compact"/>
            </w:pPr>
            <w:r>
              <w:rPr>
                <w:rFonts w:hint="eastAsia"/>
              </w:rPr>
              <w:t xml:space="preserve">内皮、肾小管、胆管、心肌或免疫细胞释放的</w:t>
            </w:r>
            <w:r>
              <w:t xml:space="preserve"> EV </w:t>
            </w:r>
            <w:r>
              <w:rPr>
                <w:rFonts w:hint="eastAsia"/>
              </w:rPr>
              <w:t xml:space="preserve">增多，cargo</w:t>
            </w:r>
            <w:r>
              <w:t xml:space="preserve"> </w:t>
            </w:r>
            <w:r>
              <w:rPr>
                <w:rFonts w:hint="eastAsia"/>
              </w:rPr>
              <w:t xml:space="preserve">中出现氧化脂质、mtDNA、补体/凝血相关蛋白或促炎</w:t>
            </w:r>
            <w:r>
              <w:t xml:space="preserve"> miRNA</w:t>
            </w:r>
          </w:p>
        </w:tc>
        <w:tc>
          <w:tcPr/>
          <w:p>
            <w:pPr>
              <w:pStyle w:val="Compact"/>
            </w:pPr>
            <w:r>
              <w:rPr>
                <w:rFonts w:hint="eastAsia"/>
              </w:rPr>
              <w:t xml:space="preserve">灌注阻力、酶学释放、糖萼脱落、组织病理、术后</w:t>
            </w:r>
            <w:r>
              <w:t xml:space="preserve"> DGF/PGD </w:t>
            </w:r>
            <w:r>
              <w:rPr>
                <w:rFonts w:hint="eastAsia"/>
              </w:rPr>
              <w:t xml:space="preserve">或</w:t>
            </w:r>
            <w:r>
              <w:t xml:space="preserve"> dd-cfDNA</w:t>
            </w:r>
          </w:p>
        </w:tc>
        <w:tc>
          <w:tcPr/>
          <w:p>
            <w:pPr>
              <w:pStyle w:val="Compact"/>
            </w:pPr>
            <w:r>
              <w:rPr>
                <w:rFonts w:hint="eastAsia"/>
              </w:rPr>
              <w:t xml:space="preserve">把</w:t>
            </w:r>
            <w:r>
              <w:t xml:space="preserve"> EV </w:t>
            </w:r>
            <w:r>
              <w:rPr>
                <w:rFonts w:hint="eastAsia"/>
              </w:rPr>
              <w:t xml:space="preserve">浓度升高直接等同于</w:t>
            </w:r>
            <w:r>
              <w:t xml:space="preserve"> EV </w:t>
            </w:r>
            <w:r>
              <w:rPr>
                <w:rFonts w:hint="eastAsia"/>
              </w:rPr>
              <w:t xml:space="preserve">驱动病理，忽视细胞破裂、灌注液浓缩和吸附柱影响</w:t>
            </w:r>
          </w:p>
        </w:tc>
      </w:tr>
      <w:tr>
        <w:tc>
          <w:tcPr/>
          <w:p>
            <w:pPr>
              <w:pStyle w:val="Compact"/>
            </w:pPr>
            <w:r>
              <w:rPr>
                <w:rFonts w:hint="eastAsia"/>
              </w:rPr>
              <w:t xml:space="preserve">修复载体</w:t>
            </w:r>
          </w:p>
        </w:tc>
        <w:tc>
          <w:tcPr/>
          <w:p>
            <w:pPr>
              <w:pStyle w:val="Compact"/>
            </w:pPr>
            <w:r>
              <w:rPr>
                <w:rFonts w:hint="eastAsia"/>
              </w:rPr>
              <w:t xml:space="preserve">外源</w:t>
            </w:r>
            <w:r>
              <w:t xml:space="preserve"> </w:t>
            </w:r>
            <w:r>
              <w:rPr>
                <w:rFonts w:hint="eastAsia"/>
              </w:rPr>
              <w:t xml:space="preserve">MSC-EV、尿液祖细胞</w:t>
            </w:r>
            <w:r>
              <w:t xml:space="preserve"> EV </w:t>
            </w:r>
            <w:r>
              <w:rPr>
                <w:rFonts w:hint="eastAsia"/>
              </w:rPr>
              <w:t xml:space="preserve">或工程化</w:t>
            </w:r>
            <w:r>
              <w:t xml:space="preserve"> EV </w:t>
            </w:r>
            <w:r>
              <w:rPr>
                <w:rFonts w:hint="eastAsia"/>
              </w:rPr>
              <w:t xml:space="preserve">在血管腔、内皮和实质细胞间分布，并改变炎症/细胞死亡读数</w:t>
            </w:r>
          </w:p>
        </w:tc>
        <w:tc>
          <w:tcPr/>
          <w:p>
            <w:pPr>
              <w:pStyle w:val="Compact"/>
            </w:pPr>
            <w:r>
              <w:t xml:space="preserve">EV </w:t>
            </w:r>
            <w:r>
              <w:rPr>
                <w:rFonts w:hint="eastAsia"/>
              </w:rPr>
              <w:t xml:space="preserve">暴露量、洗脱效率、组织摄取、补体沉积、线粒体膜电位、胆汁/尿液质量</w:t>
            </w:r>
          </w:p>
        </w:tc>
        <w:tc>
          <w:tcPr/>
          <w:p>
            <w:pPr>
              <w:pStyle w:val="Compact"/>
            </w:pPr>
            <w:r>
              <w:rPr>
                <w:rFonts w:hint="eastAsia"/>
              </w:rPr>
              <w:t xml:space="preserve">只报告“抗炎下降”，没有证明</w:t>
            </w:r>
            <w:r>
              <w:t xml:space="preserve"> EV </w:t>
            </w:r>
            <w:r>
              <w:rPr>
                <w:rFonts w:hint="eastAsia"/>
              </w:rPr>
              <w:t xml:space="preserve">到达靶细胞、cargo</w:t>
            </w:r>
            <w:r>
              <w:t xml:space="preserve"> </w:t>
            </w:r>
            <w:r>
              <w:rPr>
                <w:rFonts w:hint="eastAsia"/>
              </w:rPr>
              <w:t xml:space="preserve">保留和剂量-效应关系</w:t>
            </w:r>
          </w:p>
        </w:tc>
      </w:tr>
      <w:tr>
        <w:tc>
          <w:tcPr/>
          <w:p>
            <w:pPr>
              <w:pStyle w:val="Compact"/>
            </w:pPr>
            <w:r>
              <w:rPr>
                <w:rFonts w:hint="eastAsia"/>
              </w:rPr>
              <w:t xml:space="preserve">伴随诊断</w:t>
            </w:r>
          </w:p>
        </w:tc>
        <w:tc>
          <w:tcPr/>
          <w:p>
            <w:pPr>
              <w:pStyle w:val="Compact"/>
            </w:pPr>
            <w:r>
              <w:rPr>
                <w:rFonts w:hint="eastAsia"/>
              </w:rPr>
              <w:t xml:space="preserve">灌注液</w:t>
            </w:r>
            <w:r>
              <w:t xml:space="preserve"> </w:t>
            </w:r>
            <w:r>
              <w:rPr>
                <w:rFonts w:hint="eastAsia"/>
              </w:rPr>
              <w:t xml:space="preserve">EV/miRNA、蛋白组、代谢物与器官功能读数在同一时间轴变化</w:t>
            </w:r>
          </w:p>
        </w:tc>
        <w:tc>
          <w:tcPr/>
          <w:p>
            <w:pPr>
              <w:pStyle w:val="Compact"/>
            </w:pPr>
            <w:r>
              <w:rPr>
                <w:rFonts w:hint="eastAsia"/>
              </w:rPr>
              <w:t xml:space="preserve">器官取舍阈值、是否需要追加干预、植入后监测强度、排斥风险模型</w:t>
            </w:r>
          </w:p>
        </w:tc>
        <w:tc>
          <w:tcPr/>
          <w:p>
            <w:pPr>
              <w:pStyle w:val="Compact"/>
            </w:pPr>
            <w:r>
              <w:rPr>
                <w:rFonts w:hint="eastAsia"/>
              </w:rPr>
              <w:t xml:space="preserve">用单个</w:t>
            </w:r>
            <w:r>
              <w:t xml:space="preserve"> miRNA </w:t>
            </w:r>
            <w:r>
              <w:rPr>
                <w:rFonts w:hint="eastAsia"/>
              </w:rPr>
              <w:t xml:space="preserve">代替多层风险判断，或把治疗性</w:t>
            </w:r>
            <w:r>
              <w:t xml:space="preserve"> EV </w:t>
            </w:r>
            <w:r>
              <w:rPr>
                <w:rFonts w:hint="eastAsia"/>
              </w:rPr>
              <w:t xml:space="preserve">残留当成内源性损伤信号</w:t>
            </w:r>
          </w:p>
        </w:tc>
      </w:tr>
    </w:tbl>
    <w:bookmarkEnd w:id="10"/>
    <w:bookmarkStart w:id="11" w:name="iri-的免疫机制从线粒体失衡到排斥风险"/>
    <w:p>
      <w:pPr>
        <w:pStyle w:val="Heading2"/>
      </w:pPr>
      <w:r>
        <w:t xml:space="preserve">IRI </w:t>
      </w:r>
      <w:r>
        <w:rPr>
          <w:rFonts w:hint="eastAsia"/>
        </w:rPr>
        <w:t xml:space="preserve">的免疫机制：从线粒体失衡到排斥风险</w:t>
      </w:r>
    </w:p>
    <w:p>
      <w:pPr>
        <w:pStyle w:val="FirstParagraph"/>
      </w:pPr>
      <w:r>
        <w:t xml:space="preserve">IRI </w:t>
      </w:r>
      <w:r>
        <w:rPr>
          <w:rFonts w:hint="eastAsia"/>
        </w:rPr>
        <w:t xml:space="preserve">的核心机制是能量失败后再供氧所触发的非线性放大。冷缺血阶段</w:t>
      </w:r>
      <w:r>
        <w:t xml:space="preserve"> ATP </w:t>
      </w:r>
      <w:r>
        <w:rPr>
          <w:rFonts w:hint="eastAsia"/>
        </w:rPr>
        <w:t xml:space="preserve">耗竭、离子泵失衡和线粒体电子传递链损伤已经埋下伏笔；复温和再氧合阶段，ROS</w:t>
      </w:r>
      <w:r>
        <w:t xml:space="preserve"> </w:t>
      </w:r>
      <w:r>
        <w:rPr>
          <w:rFonts w:hint="eastAsia"/>
        </w:rPr>
        <w:t xml:space="preserve">暴发、钙超载、膜通透性转换孔开放和线粒体</w:t>
      </w:r>
      <w:r>
        <w:t xml:space="preserve"> DAMPs </w:t>
      </w:r>
      <w:r>
        <w:rPr>
          <w:rFonts w:hint="eastAsia"/>
        </w:rPr>
        <w:t xml:space="preserve">释放共同激活内皮、Kupffer</w:t>
      </w:r>
      <w:r>
        <w:t xml:space="preserve"> </w:t>
      </w:r>
      <w:r>
        <w:rPr>
          <w:rFonts w:hint="eastAsia"/>
        </w:rPr>
        <w:t xml:space="preserve">细胞、肾小管细胞和组织驻留免疫细胞</w:t>
      </w:r>
      <w:r>
        <w:t xml:space="preserve">(</w:t>
      </w:r>
      <w:hyperlink w:anchor="ref-mitochondrialmetabolismand2024">
        <w:r>
          <w:rPr>
            <w:rStyle w:val="Hyperlink"/>
          </w:rPr>
          <w:t xml:space="preserve">Chen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focusingonischemic2024">
        <w:r>
          <w:rPr>
            <w:rStyle w:val="Hyperlink"/>
          </w:rPr>
          <w:t xml:space="preserve">Chullo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cellularandmolecular2024">
        <w:r>
          <w:rPr>
            <w:rStyle w:val="Hyperlink"/>
          </w:rPr>
          <w:t xml:space="preserve">Dugbartey </w:t>
        </w:r>
        <w:r>
          <w:rPr>
            <w:rStyle w:val="Hyperlink"/>
            <w:rFonts w:hint="eastAsia"/>
          </w:rPr>
          <w:t xml:space="preserve">2024年</w:t>
        </w:r>
      </w:hyperlink>
      <w:r>
        <w:t xml:space="preserve">)</w:t>
      </w:r>
      <w:r>
        <w:rPr>
          <w:rFonts w:hint="eastAsia"/>
        </w:rPr>
        <w:t xml:space="preserve">。这一步的关键不只是</w:t>
      </w:r>
      <w:r>
        <w:t xml:space="preserve"> ROS </w:t>
      </w:r>
      <w:r>
        <w:rPr>
          <w:rFonts w:hint="eastAsia"/>
        </w:rPr>
        <w:t xml:space="preserve">数量增加，而是线粒体从能量器官转变为免疫刺激源：mtDNA、心磷脂、N-formyl</w:t>
      </w:r>
      <w:r>
        <w:t xml:space="preserve"> peptide </w:t>
      </w:r>
      <w:r>
        <w:rPr>
          <w:rFonts w:hint="eastAsia"/>
        </w:rPr>
        <w:t xml:space="preserve">和受损线粒体片段可被模式识别受体、补体和中性粒细胞识别，推动内皮黏附分子上调、微血栓形成和组织水肿。补体是这一过程中特别值得靶向的层级，因为它既连接先天免疫，也能通过</w:t>
      </w:r>
      <w:r>
        <w:t xml:space="preserve"> </w:t>
      </w:r>
      <w:r>
        <w:rPr>
          <w:rFonts w:hint="eastAsia"/>
        </w:rPr>
        <w:t xml:space="preserve">C3a/C5a、膜攻击复合物和凝血串扰放大微血管损伤</w:t>
      </w:r>
      <w:r>
        <w:t xml:space="preserve">(</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细胞死亡方式的多样化解释了为什么单一抗氧化药物很难稳定改善移植结局。凋亡、坏死性凋亡、焦亡、铁死亡、线粒体通透性转换相关坏死和自噬/线粒体自噬失衡，可在不同器官和不同缺血强度下并行存在</w:t>
      </w:r>
      <w:r>
        <w:t xml:space="preserve">(</w:t>
      </w:r>
      <w:hyperlink w:anchor="ref-cellularandmolecular2024">
        <w:r>
          <w:rPr>
            <w:rStyle w:val="Hyperlink"/>
          </w:rPr>
          <w:t xml:space="preserve">Dugbartey </w:t>
        </w:r>
        <w:r>
          <w:rPr>
            <w:rStyle w:val="Hyperlink"/>
            <w:rFonts w:hint="eastAsia"/>
          </w:rPr>
          <w:t xml:space="preserve">2024年</w:t>
        </w:r>
      </w:hyperlink>
      <w:r>
        <w:t xml:space="preserve">;</w:t>
      </w:r>
      <w:r>
        <w:t xml:space="preserve"> </w:t>
      </w:r>
      <w:hyperlink w:anchor="ref-ischemiareperfusioninjury2024">
        <w:r>
          <w:rPr>
            <w:rStyle w:val="Hyperlink"/>
          </w:rPr>
          <w:t xml:space="preserve">Zhang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。例如，脂肪变性肝更容易发生脂质过氧化和微循环障碍，DCD</w:t>
      </w:r>
      <w:r>
        <w:t xml:space="preserve"> </w:t>
      </w:r>
      <w:r>
        <w:rPr>
          <w:rFonts w:hint="eastAsia"/>
        </w:rPr>
        <w:t xml:space="preserve">心脏更突出</w:t>
      </w:r>
      <w:r>
        <w:t xml:space="preserve"> warm ischemia </w:t>
      </w:r>
      <w:r>
        <w:rPr>
          <w:rFonts w:hint="eastAsia"/>
        </w:rPr>
        <w:t xml:space="preserve">后的线粒体肿胀和收缩功能恢复问题，扩展标准供肾则常表现为肾小管上皮损伤、局部补体生成和延迟移植物功能。机器灌注的意义在于，它可以把这些机制拆成可测量环节：低温阶段重建</w:t>
      </w:r>
      <w:r>
        <w:t xml:space="preserve"> ATP </w:t>
      </w:r>
      <w:r>
        <w:rPr>
          <w:rFonts w:hint="eastAsia"/>
        </w:rPr>
        <w:t xml:space="preserve">和降低</w:t>
      </w:r>
      <w:r>
        <w:t xml:space="preserve"> succinate </w:t>
      </w:r>
      <w:r>
        <w:rPr>
          <w:rFonts w:hint="eastAsia"/>
        </w:rPr>
        <w:t xml:space="preserve">负荷，复温阶段观察血管阻力和酶学释放，常温阶段评价胆汁、尿液、乳酸清除和功能储备。</w:t>
      </w:r>
    </w:p>
    <w:p>
      <w:pPr>
        <w:pStyle w:val="BodyText"/>
      </w:pPr>
      <w:r>
        <w:t xml:space="preserve">EV </w:t>
      </w:r>
      <w:r>
        <w:rPr>
          <w:rFonts w:hint="eastAsia"/>
        </w:rPr>
        <w:t xml:space="preserve">在这一网络中具有双重身份。损伤细胞释放的</w:t>
      </w:r>
      <w:r>
        <w:t xml:space="preserve"> EV </w:t>
      </w:r>
      <w:r>
        <w:rPr>
          <w:rFonts w:hint="eastAsia"/>
        </w:rPr>
        <w:t xml:space="preserve">可携带氧化脂质、miRNA、线粒体片段和组织特异蛋白，成为“损伤正在发生”的信号；治疗性</w:t>
      </w:r>
      <w:r>
        <w:t xml:space="preserve"> EV </w:t>
      </w:r>
      <w:r>
        <w:rPr>
          <w:rFonts w:hint="eastAsia"/>
        </w:rPr>
        <w:t xml:space="preserve">则可能通过转运抗凋亡</w:t>
      </w:r>
      <w:r>
        <w:t xml:space="preserve"> </w:t>
      </w:r>
      <w:r>
        <w:rPr>
          <w:rFonts w:hint="eastAsia"/>
        </w:rPr>
        <w:t xml:space="preserve">miRNA、免疫调节蛋白、抗氧化酶相关信号和线粒体稳态相关成分，削弱炎症与细胞死亡</w:t>
      </w:r>
      <w:r>
        <w:t xml:space="preserve">(</w:t>
      </w:r>
      <w:hyperlink w:anchor="ref-thepotentialuse2023">
        <w:r>
          <w:rPr>
            <w:rStyle w:val="Hyperlink"/>
          </w:rPr>
          <w:t xml:space="preserve">Oveili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mesenchymalstemcell2025">
        <w:r>
          <w:rPr>
            <w:rStyle w:val="Hyperlink"/>
          </w:rPr>
          <w:t xml:space="preserve">Zhao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mesenchymalstemcells2024">
        <w:r>
          <w:rPr>
            <w:rStyle w:val="Hyperlink"/>
          </w:rPr>
          <w:t xml:space="preserve">Pan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。病理性</w:t>
      </w:r>
      <w:r>
        <w:t xml:space="preserve"> EV </w:t>
      </w:r>
      <w:r>
        <w:rPr>
          <w:rFonts w:hint="eastAsia"/>
        </w:rPr>
        <w:t xml:space="preserve">并非理论假设；心肌</w:t>
      </w:r>
      <w:r>
        <w:t xml:space="preserve"> IRI </w:t>
      </w:r>
      <w:r>
        <w:rPr>
          <w:rFonts w:hint="eastAsia"/>
        </w:rPr>
        <w:t xml:space="preserve">中释放的心源性</w:t>
      </w:r>
      <w:r>
        <w:t xml:space="preserve"> EV </w:t>
      </w:r>
      <w:r>
        <w:rPr>
          <w:rFonts w:hint="eastAsia"/>
        </w:rPr>
        <w:t xml:space="preserve">可呈现促炎特征并加重损伤，提示</w:t>
      </w:r>
      <w:r>
        <w:t xml:space="preserve"> EV </w:t>
      </w:r>
      <w:r>
        <w:rPr>
          <w:rFonts w:hint="eastAsia"/>
        </w:rPr>
        <w:t xml:space="preserve">既可能是修复载体，也可能是</w:t>
      </w:r>
      <w:r>
        <w:t xml:space="preserve"> DAMPs </w:t>
      </w:r>
      <w:r>
        <w:rPr>
          <w:rFonts w:hint="eastAsia"/>
        </w:rPr>
        <w:t xml:space="preserve">传播工具</w:t>
      </w:r>
      <w:r>
        <w:t xml:space="preserve">(</w:t>
      </w:r>
      <w:hyperlink w:anchor="ref-myocardialischemiareperfusion2021">
        <w:r>
          <w:rPr>
            <w:rStyle w:val="Hyperlink"/>
          </w:rPr>
          <w:t xml:space="preserve">Ge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。问题在于这两类</w:t>
      </w:r>
      <w:r>
        <w:t xml:space="preserve"> EV </w:t>
      </w:r>
      <w:r>
        <w:rPr>
          <w:rFonts w:hint="eastAsia"/>
        </w:rPr>
        <w:t xml:space="preserve">在粒径、来源、cargo</w:t>
      </w:r>
      <w:r>
        <w:t xml:space="preserve"> </w:t>
      </w:r>
      <w:r>
        <w:rPr>
          <w:rFonts w:hint="eastAsia"/>
        </w:rPr>
        <w:t xml:space="preserve">和生物学效应上并不天然可分。若没有来源追踪和效价定义，EV</w:t>
      </w:r>
      <w:r>
        <w:t xml:space="preserve"> </w:t>
      </w:r>
      <w:r>
        <w:rPr>
          <w:rFonts w:hint="eastAsia"/>
        </w:rPr>
        <w:t xml:space="preserve">研究容易把“检测到囊泡变化”误读为“囊泡驱动病理”。</w:t>
      </w:r>
    </w:p>
    <w:p>
      <w:pPr>
        <w:pStyle w:val="BodyText"/>
      </w:pPr>
      <w:r>
        <w:rPr>
          <w:rFonts w:hint="eastAsia"/>
        </w:rPr>
        <w:t xml:space="preserve">从排斥风险看，IRI</w:t>
      </w:r>
      <w:r>
        <w:t xml:space="preserve"> </w:t>
      </w:r>
      <w:r>
        <w:rPr>
          <w:rFonts w:hint="eastAsia"/>
        </w:rPr>
        <w:t xml:space="preserve">与免疫原性之间存在明确的生物学连接。内皮糖萼脱落会暴露黏附分子和凝血表面，补体裂解产物促进抗原呈递细胞活化，坏死/焦亡释放的核酸和蛋白增强局部炎症，组织驻留淋巴细胞也可在机器灌注过程中被释放到灌注液中</w:t>
      </w:r>
      <w:r>
        <w:t xml:space="preserve">(</w:t>
      </w:r>
      <w:hyperlink w:anchor="ref-theendothelialglycocalyx2021">
        <w:r>
          <w:rPr>
            <w:rStyle w:val="Hyperlink"/>
          </w:rPr>
          <w:t xml:space="preserve">Mathis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tissueresidentlymphocytes2024">
        <w:r>
          <w:rPr>
            <w:rStyle w:val="Hyperlink"/>
          </w:rPr>
          <w:t xml:space="preserve">Hullegie-Peelen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molecularimmunemonitoring2023">
        <w:r>
          <w:rPr>
            <w:rStyle w:val="Hyperlink"/>
          </w:rPr>
          <w:t xml:space="preserve">Chancharoenthana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。因此，EV</w:t>
      </w:r>
      <w:r>
        <w:t xml:space="preserve"> </w:t>
      </w:r>
      <w:r>
        <w:rPr>
          <w:rFonts w:hint="eastAsia"/>
        </w:rPr>
        <w:t xml:space="preserve">研究若只观察移植后早期肌酐或转氨酶变化，可能低估其长期免疫效应；更合理的设计应同时记录急性损伤、免疫细胞迁移、供体特异性抗体、分子排斥标志和慢性纤维化端点。</w:t>
      </w:r>
    </w:p>
    <w:bookmarkEnd w:id="11"/>
    <w:bookmarkStart w:id="14" w:name="机器灌注作为-ev-递送窗口"/>
    <w:p>
      <w:pPr>
        <w:pStyle w:val="Heading2"/>
      </w:pPr>
      <w:r>
        <w:rPr>
          <w:rFonts w:hint="eastAsia"/>
        </w:rPr>
        <w:t xml:space="preserve">机器灌注作为</w:t>
      </w:r>
      <w:r>
        <w:t xml:space="preserve"> EV </w:t>
      </w:r>
      <w:r>
        <w:rPr>
          <w:rFonts w:hint="eastAsia"/>
        </w:rPr>
        <w:t xml:space="preserve">递送窗口</w:t>
      </w:r>
    </w:p>
    <w:p>
      <w:pPr>
        <w:pStyle w:val="FirstParagraph"/>
      </w:pPr>
      <w:r>
        <w:rPr>
          <w:rFonts w:hint="eastAsia"/>
        </w:rPr>
        <w:t xml:space="preserve">机器灌注并不是单一技术，而是一组温度、氧合、流量、压力、灌注液成分和时序选择的组合。HOPE</w:t>
      </w:r>
      <w:r>
        <w:t xml:space="preserve"> </w:t>
      </w:r>
      <w:r>
        <w:rPr>
          <w:rFonts w:hint="eastAsia"/>
        </w:rPr>
        <w:t xml:space="preserve">和其他低温含氧灌注主要利用低温降低代谢需求，同时通过氧合维持线粒体电子传递链的最低限度恢复，减少再灌注早期</w:t>
      </w:r>
      <w:r>
        <w:t xml:space="preserve"> ROS </w:t>
      </w:r>
      <w:r>
        <w:rPr>
          <w:rFonts w:hint="eastAsia"/>
        </w:rPr>
        <w:t xml:space="preserve">暴发；NMP</w:t>
      </w:r>
      <w:r>
        <w:t xml:space="preserve"> </w:t>
      </w:r>
      <w:r>
        <w:rPr>
          <w:rFonts w:hint="eastAsia"/>
        </w:rPr>
        <w:t xml:space="preserve">则把器官置于接近生理温度的代谢状态，允许功能评估、药物代谢和更复杂的细胞反应；亚常温灌注和控制性复温位于两者之间，试图避免从冰冷保存直接跳到常温再氧合所带来的温度冲击</w:t>
      </w:r>
      <w:r>
        <w:t xml:space="preserve">(</w:t>
      </w:r>
      <w:hyperlink w:anchor="ref-currentevidenceand2023">
        <w:r>
          <w:rPr>
            <w:rStyle w:val="Hyperlink"/>
          </w:rPr>
          <w:t xml:space="preserve">Foguenne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recentmethodsof2022">
        <w:r>
          <w:rPr>
            <w:rStyle w:val="Hyperlink"/>
          </w:rPr>
          <w:t xml:space="preserve">Radajewska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theroleof2023">
        <w:r>
          <w:rPr>
            <w:rStyle w:val="Hyperlink"/>
          </w:rPr>
          <w:t xml:space="preserve">Shen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。这些模式对</w:t>
      </w:r>
      <w:r>
        <w:t xml:space="preserve"> EV </w:t>
      </w:r>
      <w:r>
        <w:rPr>
          <w:rFonts w:hint="eastAsia"/>
        </w:rPr>
        <w:t xml:space="preserve">治疗的含义完全不同：低温有利于器官保护和物流，但可能限制主动内吞、胞内转运和</w:t>
      </w:r>
      <w:r>
        <w:t xml:space="preserve"> cargo </w:t>
      </w:r>
      <w:r>
        <w:rPr>
          <w:rFonts w:hint="eastAsia"/>
        </w:rPr>
        <w:t xml:space="preserve">释放；常温有利于药效观察和细胞摄取，却增加</w:t>
      </w:r>
      <w:r>
        <w:t xml:space="preserve"> EV </w:t>
      </w:r>
      <w:r>
        <w:rPr>
          <w:rFonts w:hint="eastAsia"/>
        </w:rPr>
        <w:t xml:space="preserve">在含血灌注液中的蛋白冠形成、吞噬清除和促凝风险；控制性复温则可能成为先清除有害</w:t>
      </w:r>
      <w:r>
        <w:t xml:space="preserve"> </w:t>
      </w:r>
      <w:r>
        <w:rPr>
          <w:rFonts w:hint="eastAsia"/>
        </w:rPr>
        <w:t xml:space="preserve">EV、再递送修复性</w:t>
      </w:r>
      <w:r>
        <w:t xml:space="preserve"> EV </w:t>
      </w:r>
      <w:r>
        <w:rPr>
          <w:rFonts w:hint="eastAsia"/>
        </w:rPr>
        <w:t xml:space="preserve">的折中窗口。</w:t>
      </w:r>
    </w:p>
    <w:p>
      <w:pPr>
        <w:pStyle w:val="BodyText"/>
      </w:pPr>
      <w:r>
        <w:rPr>
          <w:rFonts w:hint="eastAsia"/>
          <w:b/>
          <w:bCs/>
        </w:rPr>
        <w:t xml:space="preserve">表</w:t>
      </w:r>
      <w:r>
        <w:rPr>
          <w:b/>
          <w:bCs/>
        </w:rPr>
        <w:t xml:space="preserve"> 2. </w:t>
      </w:r>
      <w:r>
        <w:rPr>
          <w:rFonts w:hint="eastAsia"/>
          <w:b/>
          <w:bCs/>
        </w:rPr>
        <w:t xml:space="preserve">不同机器灌注模式中的</w:t>
      </w:r>
      <w:r>
        <w:rPr>
          <w:b/>
          <w:bCs/>
        </w:rPr>
        <w:t xml:space="preserve"> EV </w:t>
      </w:r>
      <w:r>
        <w:rPr>
          <w:rFonts w:hint="eastAsia"/>
          <w:b/>
          <w:bCs/>
        </w:rPr>
        <w:t xml:space="preserve">递送窗口。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灌注模式</w:t>
            </w:r>
          </w:p>
        </w:tc>
        <w:tc>
          <w:tcPr/>
          <w:p>
            <w:pPr>
              <w:pStyle w:val="Compact"/>
            </w:pPr>
            <w:r>
              <w:t xml:space="preserve">EV </w:t>
            </w:r>
            <w:r>
              <w:rPr>
                <w:rFonts w:hint="eastAsia"/>
              </w:rPr>
              <w:t xml:space="preserve">在该窗口中的主要任务</w:t>
            </w:r>
          </w:p>
        </w:tc>
        <w:tc>
          <w:tcPr/>
          <w:p>
            <w:pPr>
              <w:pStyle w:val="Compact"/>
            </w:pPr>
            <w:r>
              <w:rPr>
                <w:rFonts w:hint="eastAsia"/>
              </w:rPr>
              <w:t xml:space="preserve">优势</w:t>
            </w:r>
          </w:p>
        </w:tc>
        <w:tc>
          <w:tcPr/>
          <w:p>
            <w:pPr>
              <w:pStyle w:val="Compact"/>
            </w:pPr>
            <w:r>
              <w:rPr>
                <w:rFonts w:hint="eastAsia"/>
              </w:rPr>
              <w:t xml:space="preserve">风险或盲区</w:t>
            </w:r>
          </w:p>
        </w:tc>
        <w:tc>
          <w:tcPr/>
          <w:p>
            <w:pPr>
              <w:pStyle w:val="Compact"/>
            </w:pPr>
            <w:r>
              <w:rPr>
                <w:rFonts w:hint="eastAsia"/>
              </w:rPr>
              <w:t xml:space="preserve">更合适的验证终点</w:t>
            </w:r>
          </w:p>
        </w:tc>
      </w:tr>
      <w:tr>
        <w:tc>
          <w:tcPr/>
          <w:p>
            <w:pPr>
              <w:pStyle w:val="Compact"/>
            </w:pPr>
            <w:r>
              <w:t xml:space="preserve">HOPE/HMP</w:t>
            </w:r>
          </w:p>
        </w:tc>
        <w:tc>
          <w:tcPr/>
          <w:p>
            <w:pPr>
              <w:pStyle w:val="Compact"/>
            </w:pPr>
            <w:r>
              <w:rPr>
                <w:rFonts w:hint="eastAsia"/>
              </w:rPr>
              <w:t xml:space="preserve">内皮保护、补体/线粒体预处理、降低再氧合初始冲击</w:t>
            </w:r>
          </w:p>
        </w:tc>
        <w:tc>
          <w:tcPr/>
          <w:p>
            <w:pPr>
              <w:pStyle w:val="Compact"/>
            </w:pPr>
            <w:r>
              <w:rPr>
                <w:rFonts w:hint="eastAsia"/>
              </w:rPr>
              <w:t xml:space="preserve">低温降低代谢负荷，未结合</w:t>
            </w:r>
            <w:r>
              <w:t xml:space="preserve"> EV </w:t>
            </w:r>
            <w:r>
              <w:rPr>
                <w:rFonts w:hint="eastAsia"/>
              </w:rPr>
              <w:t xml:space="preserve">可在植入前洗脱，适合高风险</w:t>
            </w:r>
            <w:r>
              <w:t xml:space="preserve"> DCD </w:t>
            </w:r>
            <w:r>
              <w:rPr>
                <w:rFonts w:hint="eastAsia"/>
              </w:rPr>
              <w:t xml:space="preserve">或长冷缺血器官</w:t>
            </w:r>
          </w:p>
        </w:tc>
        <w:tc>
          <w:tcPr/>
          <w:p>
            <w:pPr>
              <w:pStyle w:val="Compact"/>
            </w:pPr>
            <w:r>
              <w:rPr>
                <w:rFonts w:hint="eastAsia"/>
              </w:rPr>
              <w:t xml:space="preserve">主动内吞较弱，药效可能停留在血管腔或内皮表面；低温下</w:t>
            </w:r>
            <w:r>
              <w:t xml:space="preserve"> cargo </w:t>
            </w:r>
            <w:r>
              <w:rPr>
                <w:rFonts w:hint="eastAsia"/>
              </w:rPr>
              <w:t xml:space="preserve">释放难解释</w:t>
            </w:r>
          </w:p>
        </w:tc>
        <w:tc>
          <w:tcPr/>
          <w:p>
            <w:pPr>
              <w:pStyle w:val="Compact"/>
            </w:pPr>
            <w:r>
              <w:rPr>
                <w:rFonts w:hint="eastAsia"/>
              </w:rPr>
              <w:t xml:space="preserve">血管阻力、ATP/succinate、补体沉积、糖萼脱落、洗脱后残留</w:t>
            </w:r>
            <w:r>
              <w:t xml:space="preserve"> EV</w:t>
            </w:r>
          </w:p>
        </w:tc>
      </w:tr>
      <w:tr>
        <w:tc>
          <w:tcPr/>
          <w:p>
            <w:pPr>
              <w:pStyle w:val="Compact"/>
            </w:pPr>
            <w:r>
              <w:rPr>
                <w:rFonts w:hint="eastAsia"/>
              </w:rPr>
              <w:t xml:space="preserve">控制性复温</w:t>
            </w:r>
          </w:p>
        </w:tc>
        <w:tc>
          <w:tcPr/>
          <w:p>
            <w:pPr>
              <w:pStyle w:val="Compact"/>
            </w:pPr>
            <w:r>
              <w:rPr>
                <w:rFonts w:hint="eastAsia"/>
              </w:rPr>
              <w:t xml:space="preserve">区分低温保护、复温损伤与常温修复，并为分阶段给药留出时间</w:t>
            </w:r>
          </w:p>
        </w:tc>
        <w:tc>
          <w:tcPr/>
          <w:p>
            <w:pPr>
              <w:pStyle w:val="Compact"/>
            </w:pPr>
            <w:r>
              <w:rPr>
                <w:rFonts w:hint="eastAsia"/>
              </w:rPr>
              <w:t xml:space="preserve">可先移除有害</w:t>
            </w:r>
            <w:r>
              <w:t xml:space="preserve"> </w:t>
            </w:r>
            <w:r>
              <w:rPr>
                <w:rFonts w:hint="eastAsia"/>
              </w:rPr>
              <w:t xml:space="preserve">EV/miRNA，再递送修复性</w:t>
            </w:r>
            <w:r>
              <w:t xml:space="preserve"> </w:t>
            </w:r>
            <w:r>
              <w:rPr>
                <w:rFonts w:hint="eastAsia"/>
              </w:rPr>
              <w:t xml:space="preserve">EV；温度爬升有助于观察阶段性药效</w:t>
            </w:r>
          </w:p>
        </w:tc>
        <w:tc>
          <w:tcPr/>
          <w:p>
            <w:pPr>
              <w:pStyle w:val="Compact"/>
            </w:pPr>
            <w:r>
              <w:rPr>
                <w:rFonts w:hint="eastAsia"/>
              </w:rPr>
              <w:t xml:space="preserve">工程变量多，温度、氧合、吸附和换液都会改变</w:t>
            </w:r>
            <w:r>
              <w:t xml:space="preserve"> EV </w:t>
            </w:r>
            <w:r>
              <w:rPr>
                <w:rFonts w:hint="eastAsia"/>
              </w:rPr>
              <w:t xml:space="preserve">谱</w:t>
            </w:r>
          </w:p>
        </w:tc>
        <w:tc>
          <w:tcPr/>
          <w:p>
            <w:pPr>
              <w:pStyle w:val="Compact"/>
            </w:pPr>
            <w:r>
              <w:rPr>
                <w:rFonts w:hint="eastAsia"/>
              </w:rPr>
              <w:t xml:space="preserve">复温斜率、ROS/炎症小体、灌注液</w:t>
            </w:r>
            <w:r>
              <w:t xml:space="preserve"> EV </w:t>
            </w:r>
            <w:r>
              <w:rPr>
                <w:rFonts w:hint="eastAsia"/>
              </w:rPr>
              <w:t xml:space="preserve">时间序列、组织摄取定位</w:t>
            </w:r>
          </w:p>
        </w:tc>
      </w:tr>
      <w:tr>
        <w:tc>
          <w:tcPr/>
          <w:p>
            <w:pPr>
              <w:pStyle w:val="Compact"/>
            </w:pPr>
            <w:r>
              <w:t xml:space="preserve">NMP</w:t>
            </w:r>
          </w:p>
        </w:tc>
        <w:tc>
          <w:tcPr/>
          <w:p>
            <w:pPr>
              <w:pStyle w:val="Compact"/>
            </w:pPr>
            <w:r>
              <w:rPr>
                <w:rFonts w:hint="eastAsia"/>
              </w:rPr>
              <w:t xml:space="preserve">功能评估、代谢恢复、细胞摄取和短时药效观察</w:t>
            </w:r>
          </w:p>
        </w:tc>
        <w:tc>
          <w:tcPr/>
          <w:p>
            <w:pPr>
              <w:pStyle w:val="Compact"/>
            </w:pPr>
            <w:r>
              <w:rPr>
                <w:rFonts w:hint="eastAsia"/>
              </w:rPr>
              <w:t xml:space="preserve">接近生理代谢，可同时观察乳酸清除、胆汁/尿液、心肌酶和肺顺应性</w:t>
            </w:r>
          </w:p>
        </w:tc>
        <w:tc>
          <w:tcPr/>
          <w:p>
            <w:pPr>
              <w:pStyle w:val="Compact"/>
            </w:pPr>
            <w:r>
              <w:rPr>
                <w:rFonts w:hint="eastAsia"/>
              </w:rPr>
              <w:t xml:space="preserve">含血灌注液带来蛋白冠、吞噬清除、促凝和外源颗粒背景</w:t>
            </w:r>
          </w:p>
        </w:tc>
        <w:tc>
          <w:tcPr/>
          <w:p>
            <w:pPr>
              <w:pStyle w:val="Compact"/>
            </w:pPr>
            <w:r>
              <w:rPr>
                <w:rFonts w:hint="eastAsia"/>
              </w:rPr>
              <w:t xml:space="preserve">乳酸清除、胆汁质量、尿液生成、心肌酶释放、EV</w:t>
            </w:r>
            <w:r>
              <w:t xml:space="preserve"> </w:t>
            </w:r>
            <w:r>
              <w:rPr>
                <w:rFonts w:hint="eastAsia"/>
              </w:rPr>
              <w:t xml:space="preserve">药代和促凝安全性</w:t>
            </w:r>
          </w:p>
        </w:tc>
      </w:tr>
      <w:tr>
        <w:tc>
          <w:tcPr/>
          <w:p>
            <w:pPr>
              <w:pStyle w:val="Compact"/>
            </w:pPr>
            <w:r>
              <w:t xml:space="preserve">HMP+NMP</w:t>
            </w:r>
          </w:p>
        </w:tc>
        <w:tc>
          <w:tcPr/>
          <w:p>
            <w:pPr>
              <w:pStyle w:val="Compact"/>
            </w:pPr>
            <w:r>
              <w:rPr>
                <w:rFonts w:hint="eastAsia"/>
              </w:rPr>
              <w:t xml:space="preserve">先保护和稳定器官，再在常温阶段评价</w:t>
            </w:r>
            <w:r>
              <w:t xml:space="preserve"> EV </w:t>
            </w:r>
            <w:r>
              <w:rPr>
                <w:rFonts w:hint="eastAsia"/>
              </w:rPr>
              <w:t xml:space="preserve">药效</w:t>
            </w:r>
          </w:p>
        </w:tc>
        <w:tc>
          <w:tcPr/>
          <w:p>
            <w:pPr>
              <w:pStyle w:val="Compact"/>
            </w:pPr>
            <w:r>
              <w:rPr>
                <w:rFonts w:hint="eastAsia"/>
              </w:rPr>
              <w:t xml:space="preserve">兼顾物流稳定性与功能读数，适合临床前桥接</w:t>
            </w:r>
          </w:p>
        </w:tc>
        <w:tc>
          <w:tcPr/>
          <w:p>
            <w:pPr>
              <w:pStyle w:val="Compact"/>
            </w:pPr>
            <w:r>
              <w:rPr>
                <w:rFonts w:hint="eastAsia"/>
              </w:rPr>
              <w:t xml:space="preserve">难以判定获益来自</w:t>
            </w:r>
            <w:r>
              <w:t xml:space="preserve"> HMP、NMP </w:t>
            </w:r>
            <w:r>
              <w:rPr>
                <w:rFonts w:hint="eastAsia"/>
              </w:rPr>
              <w:t xml:space="preserve">还是</w:t>
            </w:r>
            <w:r>
              <w:t xml:space="preserve"> </w:t>
            </w:r>
            <w:r>
              <w:rPr>
                <w:rFonts w:hint="eastAsia"/>
              </w:rPr>
              <w:t xml:space="preserve">EV；需要严密对照</w:t>
            </w:r>
          </w:p>
        </w:tc>
        <w:tc>
          <w:tcPr/>
          <w:p>
            <w:pPr>
              <w:pStyle w:val="Compact"/>
            </w:pPr>
            <w:r>
              <w:rPr>
                <w:rFonts w:hint="eastAsia"/>
              </w:rPr>
              <w:t xml:space="preserve">分阶段采样、器官功能恢复、细胞因子谱、组织损伤和</w:t>
            </w:r>
            <w:r>
              <w:t xml:space="preserve"> EV </w:t>
            </w:r>
            <w:r>
              <w:rPr>
                <w:rFonts w:hint="eastAsia"/>
              </w:rPr>
              <w:t xml:space="preserve">残留</w:t>
            </w:r>
          </w:p>
        </w:tc>
      </w:tr>
    </w:tbl>
    <w:p>
      <w:pPr>
        <w:pStyle w:val="BodyText"/>
      </w:pPr>
      <w:r>
        <w:rPr>
          <w:rFonts w:hint="eastAsia"/>
        </w:rPr>
        <w:t xml:space="preserve">机器灌注的最大优势是把治疗递送限制在器官层面。对于</w:t>
      </w:r>
      <w:r>
        <w:t xml:space="preserve"> </w:t>
      </w:r>
      <w:r>
        <w:rPr>
          <w:rFonts w:hint="eastAsia"/>
        </w:rPr>
        <w:t xml:space="preserve">MSC-EV、尿液祖细胞来源</w:t>
      </w:r>
      <w:r>
        <w:t xml:space="preserve"> EV </w:t>
      </w:r>
      <w:r>
        <w:rPr>
          <w:rFonts w:hint="eastAsia"/>
        </w:rPr>
        <w:t xml:space="preserve">或工程化纳米囊泡，离体灌注可以减少全身给药的稀释、免疫副作用和非靶器官分布，同时允许在植入前洗脱未结合成分</w:t>
      </w:r>
      <w:r>
        <w:t xml:space="preserve">(</w:t>
      </w:r>
      <w:hyperlink w:anchor="ref-applicationofmesenchymal2021">
        <w:r>
          <w:rPr>
            <w:rStyle w:val="Hyperlink"/>
          </w:rPr>
          <w:t xml:space="preserve">Li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extracellularvesiclesderived2022">
        <w:r>
          <w:rPr>
            <w:rStyle w:val="Hyperlink"/>
          </w:rPr>
          <w:t xml:space="preserve">Rampino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dynamicconditioningof2024">
        <w:r>
          <w:rPr>
            <w:rStyle w:val="Hyperlink"/>
          </w:rPr>
          <w:t xml:space="preserve">Burdeyron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。在扩展标准供肾和</w:t>
      </w:r>
      <w:r>
        <w:t xml:space="preserve"> DCD </w:t>
      </w:r>
      <w:r>
        <w:rPr>
          <w:rFonts w:hint="eastAsia"/>
        </w:rPr>
        <w:t xml:space="preserve">心脏模型中，MSC-EV</w:t>
      </w:r>
      <w:r>
        <w:t xml:space="preserve"> </w:t>
      </w:r>
      <w:r>
        <w:rPr>
          <w:rFonts w:hint="eastAsia"/>
        </w:rPr>
        <w:t xml:space="preserve">通过</w:t>
      </w:r>
      <w:r>
        <w:t xml:space="preserve"> HOPE </w:t>
      </w:r>
      <w:r>
        <w:rPr>
          <w:rFonts w:hint="eastAsia"/>
        </w:rPr>
        <w:t xml:space="preserve">或相关灌注策略递送后显示出抗炎、抗凋亡和改善微循环的信号；猪</w:t>
      </w:r>
      <w:r>
        <w:t xml:space="preserve"> DCD </w:t>
      </w:r>
      <w:r>
        <w:rPr>
          <w:rFonts w:hint="eastAsia"/>
        </w:rPr>
        <w:t xml:space="preserve">心脏模型中的初步研究则支持</w:t>
      </w:r>
      <w:r>
        <w:t xml:space="preserve"> EV </w:t>
      </w:r>
      <w:r>
        <w:rPr>
          <w:rFonts w:hint="eastAsia"/>
        </w:rPr>
        <w:t xml:space="preserve">对心肌</w:t>
      </w:r>
      <w:r>
        <w:t xml:space="preserve"> IRI </w:t>
      </w:r>
      <w:r>
        <w:rPr>
          <w:rFonts w:hint="eastAsia"/>
        </w:rPr>
        <w:t xml:space="preserve">具有保护潜力</w:t>
      </w:r>
      <w:r>
        <w:t xml:space="preserve">(</w:t>
      </w:r>
      <w:hyperlink w:anchor="ref-protectiveeffectsof2024">
        <w:r>
          <w:rPr>
            <w:rStyle w:val="Hyperlink"/>
          </w:rPr>
          <w:t xml:space="preserve">Tolomeo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。尿液祖细胞来源</w:t>
      </w:r>
      <w:r>
        <w:t xml:space="preserve"> EV </w:t>
      </w:r>
      <w:r>
        <w:rPr>
          <w:rFonts w:hint="eastAsia"/>
        </w:rPr>
        <w:t xml:space="preserve">在猪肾</w:t>
      </w:r>
      <w:r>
        <w:t xml:space="preserve"> HMP </w:t>
      </w:r>
      <w:r>
        <w:rPr>
          <w:rFonts w:hint="eastAsia"/>
        </w:rPr>
        <w:t xml:space="preserve">后接</w:t>
      </w:r>
      <w:r>
        <w:t xml:space="preserve"> NMP </w:t>
      </w:r>
      <w:r>
        <w:rPr>
          <w:rFonts w:hint="eastAsia"/>
        </w:rPr>
        <w:t xml:space="preserve">的模型中显示出可行性和安全性，联合</w:t>
      </w:r>
      <w:r>
        <w:t xml:space="preserve"> HMP/NMP </w:t>
      </w:r>
      <w:r>
        <w:rPr>
          <w:rFonts w:hint="eastAsia"/>
        </w:rPr>
        <w:t xml:space="preserve">给药组出现细胞损伤标志物下降、组织完整性改善以及代谢和细胞因子谱改变，但短时肌酐清除和</w:t>
      </w:r>
      <w:r>
        <w:t xml:space="preserve"> NGAL </w:t>
      </w:r>
      <w:r>
        <w:rPr>
          <w:rFonts w:hint="eastAsia"/>
        </w:rPr>
        <w:t xml:space="preserve">等功能指标并未同步显著改善</w:t>
      </w:r>
      <w:r>
        <w:t xml:space="preserve">(</w:t>
      </w:r>
      <w:hyperlink w:anchor="ref-dynamicconditioningof2024">
        <w:r>
          <w:rPr>
            <w:rStyle w:val="Hyperlink"/>
          </w:rPr>
          <w:t xml:space="preserve">Burdeyron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。这一结果对转化很重要：EV</w:t>
      </w:r>
      <w:r>
        <w:t xml:space="preserve"> </w:t>
      </w:r>
      <w:r>
        <w:rPr>
          <w:rFonts w:hint="eastAsia"/>
        </w:rPr>
        <w:t xml:space="preserve">可能先改变损伤生物学，再转化为可见功能获益；早期试验若只设置粗粒度临床功能端点，可能无法捕捉真实药效。</w:t>
      </w:r>
    </w:p>
    <w:p>
      <w:pPr>
        <w:pStyle w:val="BodyText"/>
      </w:pPr>
      <w:r>
        <w:rPr>
          <w:rFonts w:hint="eastAsia"/>
        </w:rPr>
        <w:t xml:space="preserve">不过，现有证据仍主要来自小动物、大动物和离体概念验证。EV</w:t>
      </w:r>
      <w:r>
        <w:t xml:space="preserve"> </w:t>
      </w:r>
      <w:r>
        <w:rPr>
          <w:rFonts w:hint="eastAsia"/>
        </w:rPr>
        <w:t xml:space="preserve">在灌注液中的稳定性、血管内皮摄取、实质细胞渗透深度、胆道/肾小管分布，以及不同温度、氧合状态和剪切力下的</w:t>
      </w:r>
      <w:r>
        <w:t xml:space="preserve"> cargo </w:t>
      </w:r>
      <w:r>
        <w:rPr>
          <w:rFonts w:hint="eastAsia"/>
        </w:rPr>
        <w:t xml:space="preserve">保留，仍缺少可比较的数据。常温机器灌注更接近生理代谢，适合评价即时药效和组织摄取；低温含氧灌注更有利于线粒体恢复和</w:t>
      </w:r>
      <w:r>
        <w:t xml:space="preserve"> ROS </w:t>
      </w:r>
      <w:r>
        <w:rPr>
          <w:rFonts w:hint="eastAsia"/>
        </w:rPr>
        <w:t xml:space="preserve">预处理，但</w:t>
      </w:r>
      <w:r>
        <w:t xml:space="preserve"> EV </w:t>
      </w:r>
      <w:r>
        <w:rPr>
          <w:rFonts w:hint="eastAsia"/>
        </w:rPr>
        <w:t xml:space="preserve">内吞和细胞代谢反应可能受低温限制。因此，EV</w:t>
      </w:r>
      <w:r>
        <w:t xml:space="preserve"> </w:t>
      </w:r>
      <w:r>
        <w:rPr>
          <w:rFonts w:hint="eastAsia"/>
        </w:rPr>
        <w:t xml:space="preserve">递送必须放在具体灌注模式中讨论。</w:t>
      </w:r>
    </w:p>
    <w:bookmarkStart w:id="12" w:name="ev-来源与-cargo从细胞类型到效价定义"/>
    <w:p>
      <w:pPr>
        <w:pStyle w:val="Heading3"/>
      </w:pPr>
      <w:r>
        <w:t xml:space="preserve">EV </w:t>
      </w:r>
      <w:r>
        <w:rPr>
          <w:rFonts w:hint="eastAsia"/>
        </w:rPr>
        <w:t xml:space="preserve">来源与</w:t>
      </w:r>
      <w:r>
        <w:t xml:space="preserve"> </w:t>
      </w:r>
      <w:r>
        <w:rPr>
          <w:rFonts w:hint="eastAsia"/>
        </w:rPr>
        <w:t xml:space="preserve">cargo：从细胞类型到效价定义</w:t>
      </w:r>
    </w:p>
    <w:p>
      <w:pPr>
        <w:pStyle w:val="FirstParagraph"/>
      </w:pPr>
      <w:r>
        <w:t xml:space="preserve">EV </w:t>
      </w:r>
      <w:r>
        <w:rPr>
          <w:rFonts w:hint="eastAsia"/>
        </w:rPr>
        <w:t xml:space="preserve">来源决定了其免疫语义。MSC-EV</w:t>
      </w:r>
      <w:r>
        <w:t xml:space="preserve"> </w:t>
      </w:r>
      <w:r>
        <w:rPr>
          <w:rFonts w:hint="eastAsia"/>
        </w:rPr>
        <w:t xml:space="preserve">是当前最常被讨论的治疗产品，优势在于免疫调节、旁分泌修复和较成熟的细胞制备经验；但</w:t>
      </w:r>
      <w:r>
        <w:t xml:space="preserve"> MSC </w:t>
      </w:r>
      <w:r>
        <w:rPr>
          <w:rFonts w:hint="eastAsia"/>
        </w:rPr>
        <w:t xml:space="preserve">组织来源、供体年龄、培养密度、血清替代物、低氧预处理和传代次数都会改变</w:t>
      </w:r>
      <w:r>
        <w:t xml:space="preserve"> EV cargo</w:t>
      </w:r>
      <w:r>
        <w:t xml:space="preserve">(</w:t>
      </w:r>
      <w:hyperlink w:anchor="ref-mesenchymalstemcells2021">
        <w:r>
          <w:rPr>
            <w:rStyle w:val="Hyperlink"/>
          </w:rPr>
          <w:t xml:space="preserve">Sun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thesecretionprofile2022">
        <w:r>
          <w:rPr>
            <w:rStyle w:val="Hyperlink"/>
          </w:rPr>
          <w:t xml:space="preserve">Han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clinicalapplicationsof2024">
        <w:r>
          <w:rPr>
            <w:rStyle w:val="Hyperlink"/>
          </w:rPr>
          <w:t xml:space="preserve">Tan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。脂肪来源</w:t>
      </w:r>
      <w:r>
        <w:t xml:space="preserve"> stromal </w:t>
      </w:r>
      <w:r>
        <w:rPr>
          <w:rFonts w:hint="eastAsia"/>
        </w:rPr>
        <w:t xml:space="preserve">cell、骨髓</w:t>
      </w:r>
      <w:r>
        <w:t xml:space="preserve"> </w:t>
      </w:r>
      <w:r>
        <w:rPr>
          <w:rFonts w:hint="eastAsia"/>
        </w:rPr>
        <w:t xml:space="preserve">MSC、脐带</w:t>
      </w:r>
      <w:r>
        <w:t xml:space="preserve"> </w:t>
      </w:r>
      <w:r>
        <w:rPr>
          <w:rFonts w:hint="eastAsia"/>
        </w:rPr>
        <w:t xml:space="preserve">MSC、尿液祖细胞和肝源性</w:t>
      </w:r>
      <w:r>
        <w:t xml:space="preserve"> stromal-like cells </w:t>
      </w:r>
      <w:r>
        <w:rPr>
          <w:rFonts w:hint="eastAsia"/>
        </w:rPr>
        <w:t xml:space="preserve">释放的</w:t>
      </w:r>
      <w:r>
        <w:t xml:space="preserve"> EV </w:t>
      </w:r>
      <w:r>
        <w:rPr>
          <w:rFonts w:hint="eastAsia"/>
        </w:rPr>
        <w:t xml:space="preserve">不应被视为同一产品的不同批次，而更接近不同药物类别。器官局部细胞来源</w:t>
      </w:r>
      <w:r>
        <w:t xml:space="preserve"> EV </w:t>
      </w:r>
      <w:r>
        <w:rPr>
          <w:rFonts w:hint="eastAsia"/>
        </w:rPr>
        <w:t xml:space="preserve">可能具有更好的归巢或组织语境，但制备规模、供体差异和病理</w:t>
      </w:r>
      <w:r>
        <w:t xml:space="preserve"> cargo </w:t>
      </w:r>
      <w:r>
        <w:rPr>
          <w:rFonts w:hint="eastAsia"/>
        </w:rPr>
        <w:t xml:space="preserve">污染更难控制。</w:t>
      </w:r>
    </w:p>
    <w:p>
      <w:pPr>
        <w:pStyle w:val="BodyText"/>
      </w:pPr>
      <w:r>
        <w:t xml:space="preserve">cargo </w:t>
      </w:r>
      <w:r>
        <w:rPr>
          <w:rFonts w:hint="eastAsia"/>
        </w:rPr>
        <w:t xml:space="preserve">层面，miRNA</w:t>
      </w:r>
      <w:r>
        <w:t xml:space="preserve"> </w:t>
      </w:r>
      <w:r>
        <w:rPr>
          <w:rFonts w:hint="eastAsia"/>
        </w:rPr>
        <w:t xml:space="preserve">是最常被赋予机制解释的成分，例如调控</w:t>
      </w:r>
      <w:r>
        <w:t xml:space="preserve"> ferroptosis、SLC7A11、HO-1 </w:t>
      </w:r>
      <w:r>
        <w:rPr>
          <w:rFonts w:hint="eastAsia"/>
        </w:rPr>
        <w:t xml:space="preserve">相关抗氧化轴、巨噬细胞极化或</w:t>
      </w:r>
      <w:r>
        <w:t xml:space="preserve"> Th17/Treg </w:t>
      </w:r>
      <w:r>
        <w:rPr>
          <w:rFonts w:hint="eastAsia"/>
        </w:rPr>
        <w:t xml:space="preserve">平衡的</w:t>
      </w:r>
      <w:r>
        <w:t xml:space="preserve"> miRNA </w:t>
      </w:r>
      <w:r>
        <w:rPr>
          <w:rFonts w:hint="eastAsia"/>
        </w:rPr>
        <w:t xml:space="preserve">组合</w:t>
      </w:r>
      <w:r>
        <w:t xml:space="preserve">(</w:t>
      </w:r>
      <w:hyperlink w:anchor="ref-mir29a3p2022">
        <w:r>
          <w:rPr>
            <w:rStyle w:val="Hyperlink"/>
          </w:rPr>
          <w:t xml:space="preserve">Li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mir1243p2022">
        <w:r>
          <w:rPr>
            <w:rStyle w:val="Hyperlink"/>
          </w:rPr>
          <w:t xml:space="preserve">Wu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mesenchymalstemcells2022">
        <w:r>
          <w:rPr>
            <w:rStyle w:val="Hyperlink"/>
          </w:rPr>
          <w:t xml:space="preserve">F. Lin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mesenchymalstemcell20211">
        <w:r>
          <w:rPr>
            <w:rStyle w:val="Hyperlink"/>
          </w:rPr>
          <w:t xml:space="preserve">Luo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。但</w:t>
      </w:r>
      <w:r>
        <w:t xml:space="preserve"> EV </w:t>
      </w:r>
      <w:r>
        <w:rPr>
          <w:rFonts w:hint="eastAsia"/>
        </w:rPr>
        <w:t xml:space="preserve">的效应不能简化为单个</w:t>
      </w:r>
      <w:r>
        <w:t xml:space="preserve"> </w:t>
      </w:r>
      <w:r>
        <w:rPr>
          <w:rFonts w:hint="eastAsia"/>
        </w:rPr>
        <w:t xml:space="preserve">miRNA。膜蛋白决定细胞摄取和免疫识别，脂质组成影响补体/凝血反应，表面糖基化可能改变内皮黏附，残留蛋白和培养基污染则会造成假阳性药效。工程化</w:t>
      </w:r>
      <w:r>
        <w:t xml:space="preserve"> EV </w:t>
      </w:r>
      <w:r>
        <w:rPr>
          <w:rFonts w:hint="eastAsia"/>
        </w:rPr>
        <w:t xml:space="preserve">或杂合纳米囊泡可以提高装载量和靶向性，但同时把监管属性从天然分泌产物推向复杂生物制品/递送系统</w:t>
      </w:r>
      <w:r>
        <w:t xml:space="preserve">(</w:t>
      </w:r>
      <w:hyperlink w:anchor="ref-extracellularvesiclesas2023">
        <w:r>
          <w:rPr>
            <w:rStyle w:val="Hyperlink"/>
          </w:rPr>
          <w:t xml:space="preserve">Spiers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organrepairand2023">
        <w:r>
          <w:rPr>
            <w:rStyle w:val="Hyperlink"/>
          </w:rPr>
          <w:t xml:space="preserve">Gilbo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geneticmodulationfuture2023">
        <w:r>
          <w:rPr>
            <w:rStyle w:val="Hyperlink"/>
          </w:rPr>
          <w:t xml:space="preserve">Stimmeder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。因此，灌注期</w:t>
      </w:r>
      <w:r>
        <w:t xml:space="preserve"> EV </w:t>
      </w:r>
      <w:r>
        <w:rPr>
          <w:rFonts w:hint="eastAsia"/>
        </w:rPr>
        <w:t xml:space="preserve">研究需要从一开始就定义效价：是以内皮糖萼保护、补体沉积下降、线粒体膜电位恢复、炎症小体抑制、胆汁/尿液功能改善，还是以植入后</w:t>
      </w:r>
      <w:r>
        <w:t xml:space="preserve"> DGF/PGD </w:t>
      </w:r>
      <w:r>
        <w:rPr>
          <w:rFonts w:hint="eastAsia"/>
        </w:rPr>
        <w:t xml:space="preserve">下降作为主要效应。</w:t>
      </w:r>
    </w:p>
    <w:p>
      <w:pPr>
        <w:pStyle w:val="BodyText"/>
      </w:pPr>
      <w:r>
        <w:rPr>
          <w:rFonts w:hint="eastAsia"/>
          <w:b/>
          <w:bCs/>
        </w:rPr>
        <w:t xml:space="preserve">表</w:t>
      </w:r>
      <w:r>
        <w:rPr>
          <w:b/>
          <w:bCs/>
        </w:rPr>
        <w:t xml:space="preserve"> 3. </w:t>
      </w:r>
      <w:r>
        <w:rPr>
          <w:rFonts w:hint="eastAsia"/>
          <w:b/>
          <w:bCs/>
        </w:rPr>
        <w:t xml:space="preserve">面向灌注期治疗的</w:t>
      </w:r>
      <w:r>
        <w:rPr>
          <w:b/>
          <w:bCs/>
        </w:rPr>
        <w:t xml:space="preserve"> EV </w:t>
      </w:r>
      <w:r>
        <w:rPr>
          <w:rFonts w:hint="eastAsia"/>
          <w:b/>
          <w:bCs/>
        </w:rPr>
        <w:t xml:space="preserve">最小证据包。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证据层级</w:t>
            </w:r>
          </w:p>
        </w:tc>
        <w:tc>
          <w:tcPr/>
          <w:p>
            <w:pPr>
              <w:pStyle w:val="Compact"/>
            </w:pPr>
            <w:r>
              <w:rPr>
                <w:rFonts w:hint="eastAsia"/>
              </w:rPr>
              <w:t xml:space="preserve">必须交代什么</w:t>
            </w:r>
          </w:p>
        </w:tc>
        <w:tc>
          <w:tcPr/>
          <w:p>
            <w:pPr>
              <w:pStyle w:val="Compact"/>
            </w:pPr>
            <w:r>
              <w:rPr>
                <w:rFonts w:hint="eastAsia"/>
              </w:rPr>
              <w:t xml:space="preserve">不能只用什么替代</w:t>
            </w:r>
          </w:p>
        </w:tc>
        <w:tc>
          <w:tcPr/>
          <w:p>
            <w:pPr>
              <w:pStyle w:val="Compact"/>
            </w:pPr>
            <w:r>
              <w:rPr>
                <w:rFonts w:hint="eastAsia"/>
              </w:rPr>
              <w:t xml:space="preserve">对移植</w:t>
            </w:r>
            <w:r>
              <w:t xml:space="preserve"> IRI </w:t>
            </w:r>
            <w:r>
              <w:rPr>
                <w:rFonts w:hint="eastAsia"/>
              </w:rPr>
              <w:t xml:space="preserve">的意义</w:t>
            </w:r>
          </w:p>
        </w:tc>
      </w:tr>
      <w:tr>
        <w:tc>
          <w:tcPr/>
          <w:p>
            <w:pPr>
              <w:pStyle w:val="Compact"/>
            </w:pPr>
            <w:r>
              <w:rPr>
                <w:rFonts w:hint="eastAsia"/>
              </w:rPr>
              <w:t xml:space="preserve">身份</w:t>
            </w:r>
          </w:p>
        </w:tc>
        <w:tc>
          <w:tcPr/>
          <w:p>
            <w:pPr>
              <w:pStyle w:val="Compact"/>
            </w:pPr>
            <w:r>
              <w:rPr>
                <w:rFonts w:hint="eastAsia"/>
              </w:rPr>
              <w:t xml:space="preserve">来源细胞、培养条件、预处理、分离方法、阳性/阴性</w:t>
            </w:r>
            <w:r>
              <w:t xml:space="preserve"> marker</w:t>
            </w:r>
          </w:p>
        </w:tc>
        <w:tc>
          <w:tcPr/>
          <w:p>
            <w:pPr>
              <w:pStyle w:val="Compact"/>
            </w:pPr>
            <w:r>
              <w:rPr>
                <w:rFonts w:hint="eastAsia"/>
              </w:rPr>
              <w:t xml:space="preserve">“MSC-EV”或“exosome”笼统命名</w:t>
            </w:r>
          </w:p>
        </w:tc>
        <w:tc>
          <w:tcPr/>
          <w:p>
            <w:pPr>
              <w:pStyle w:val="Compact"/>
            </w:pPr>
            <w:r>
              <w:rPr>
                <w:rFonts w:hint="eastAsia"/>
              </w:rPr>
              <w:t xml:space="preserve">决定免疫语义、批间差异和器官适应证</w:t>
            </w:r>
          </w:p>
        </w:tc>
      </w:tr>
      <w:tr>
        <w:tc>
          <w:tcPr/>
          <w:p>
            <w:pPr>
              <w:pStyle w:val="Compact"/>
            </w:pPr>
            <w:r>
              <w:rPr>
                <w:rFonts w:hint="eastAsia"/>
              </w:rPr>
              <w:t xml:space="preserve">纯度</w:t>
            </w:r>
          </w:p>
        </w:tc>
        <w:tc>
          <w:tcPr/>
          <w:p>
            <w:pPr>
              <w:pStyle w:val="Compact"/>
            </w:pPr>
            <w:r>
              <w:rPr>
                <w:rFonts w:hint="eastAsia"/>
              </w:rPr>
              <w:t xml:space="preserve">粒径分布、颗粒/蛋白比、脂蛋白/蛋白聚集体/血小板颗粒污染</w:t>
            </w:r>
          </w:p>
        </w:tc>
        <w:tc>
          <w:tcPr/>
          <w:p>
            <w:pPr>
              <w:pStyle w:val="Compact"/>
            </w:pPr>
            <w:r>
              <w:rPr>
                <w:rFonts w:hint="eastAsia"/>
              </w:rPr>
              <w:t xml:space="preserve">单一</w:t>
            </w:r>
            <w:r>
              <w:t xml:space="preserve"> NTA </w:t>
            </w:r>
            <w:r>
              <w:rPr>
                <w:rFonts w:hint="eastAsia"/>
              </w:rPr>
              <w:t xml:space="preserve">粒子浓度</w:t>
            </w:r>
          </w:p>
        </w:tc>
        <w:tc>
          <w:tcPr/>
          <w:p>
            <w:pPr>
              <w:pStyle w:val="Compact"/>
            </w:pPr>
            <w:r>
              <w:rPr>
                <w:rFonts w:hint="eastAsia"/>
              </w:rPr>
              <w:t xml:space="preserve">避免把培养基残留或血液颗粒误认为</w:t>
            </w:r>
            <w:r>
              <w:t xml:space="preserve"> EV </w:t>
            </w:r>
            <w:r>
              <w:rPr>
                <w:rFonts w:hint="eastAsia"/>
              </w:rPr>
              <w:t xml:space="preserve">药效</w:t>
            </w:r>
          </w:p>
        </w:tc>
      </w:tr>
      <w:tr>
        <w:tc>
          <w:tcPr/>
          <w:p>
            <w:pPr>
              <w:pStyle w:val="Compact"/>
            </w:pPr>
            <w:r>
              <w:t xml:space="preserve">cargo</w:t>
            </w:r>
          </w:p>
        </w:tc>
        <w:tc>
          <w:tcPr/>
          <w:p>
            <w:pPr>
              <w:pStyle w:val="Compact"/>
            </w:pPr>
            <w:r>
              <w:rPr>
                <w:rFonts w:hint="eastAsia"/>
              </w:rPr>
              <w:t xml:space="preserve">关键</w:t>
            </w:r>
            <w:r>
              <w:t xml:space="preserve"> </w:t>
            </w:r>
            <w:r>
              <w:rPr>
                <w:rFonts w:hint="eastAsia"/>
              </w:rPr>
              <w:t xml:space="preserve">miRNA、蛋白、脂质或线粒体相关</w:t>
            </w:r>
            <w:r>
              <w:t xml:space="preserve"> cargo </w:t>
            </w:r>
            <w:r>
              <w:rPr>
                <w:rFonts w:hint="eastAsia"/>
              </w:rPr>
              <w:t xml:space="preserve">及其稳定性</w:t>
            </w:r>
          </w:p>
        </w:tc>
        <w:tc>
          <w:tcPr/>
          <w:p>
            <w:pPr>
              <w:pStyle w:val="Compact"/>
            </w:pPr>
            <w:r>
              <w:rPr>
                <w:rFonts w:hint="eastAsia"/>
              </w:rPr>
              <w:t xml:space="preserve">单个候选</w:t>
            </w:r>
            <w:r>
              <w:t xml:space="preserve"> miRNA </w:t>
            </w:r>
            <w:r>
              <w:rPr>
                <w:rFonts w:hint="eastAsia"/>
              </w:rPr>
              <w:t xml:space="preserve">的表达变化</w:t>
            </w:r>
          </w:p>
        </w:tc>
        <w:tc>
          <w:tcPr/>
          <w:p>
            <w:pPr>
              <w:pStyle w:val="Compact"/>
            </w:pPr>
            <w:r>
              <w:rPr>
                <w:rFonts w:hint="eastAsia"/>
              </w:rPr>
              <w:t xml:space="preserve">解释为何能影响补体、铁死亡、焦亡或内皮屏障</w:t>
            </w:r>
          </w:p>
        </w:tc>
      </w:tr>
      <w:tr>
        <w:tc>
          <w:tcPr/>
          <w:p>
            <w:pPr>
              <w:pStyle w:val="Compact"/>
            </w:pPr>
            <w:r>
              <w:rPr>
                <w:rFonts w:hint="eastAsia"/>
              </w:rPr>
              <w:t xml:space="preserve">效价</w:t>
            </w:r>
          </w:p>
        </w:tc>
        <w:tc>
          <w:tcPr/>
          <w:p>
            <w:pPr>
              <w:pStyle w:val="Compact"/>
            </w:pPr>
            <w:r>
              <w:rPr>
                <w:rFonts w:hint="eastAsia"/>
              </w:rPr>
              <w:t xml:space="preserve">与器官和机制相连的功能试验，如糖萼保护、补体沉积下降、线粒体恢复或胆汁/尿液改善</w:t>
            </w:r>
          </w:p>
        </w:tc>
        <w:tc>
          <w:tcPr/>
          <w:p>
            <w:pPr>
              <w:pStyle w:val="Compact"/>
            </w:pPr>
            <w:r>
              <w:rPr>
                <w:rFonts w:hint="eastAsia"/>
              </w:rPr>
              <w:t xml:space="preserve">体外细胞活力升高</w:t>
            </w:r>
          </w:p>
        </w:tc>
        <w:tc>
          <w:tcPr/>
          <w:p>
            <w:pPr>
              <w:pStyle w:val="Compact"/>
            </w:pPr>
            <w:r>
              <w:rPr>
                <w:rFonts w:hint="eastAsia"/>
              </w:rPr>
              <w:t xml:space="preserve">把“抗炎叙事”转化为可放行、可比较的药效</w:t>
            </w:r>
          </w:p>
        </w:tc>
      </w:tr>
      <w:tr>
        <w:tc>
          <w:tcPr/>
          <w:p>
            <w:pPr>
              <w:pStyle w:val="Compact"/>
            </w:pPr>
            <w:r>
              <w:rPr>
                <w:rFonts w:hint="eastAsia"/>
              </w:rPr>
              <w:t xml:space="preserve">安全</w:t>
            </w:r>
          </w:p>
        </w:tc>
        <w:tc>
          <w:tcPr/>
          <w:p>
            <w:pPr>
              <w:pStyle w:val="Compact"/>
            </w:pPr>
            <w:r>
              <w:rPr>
                <w:rFonts w:hint="eastAsia"/>
              </w:rPr>
              <w:t xml:space="preserve">内毒素、无菌、支原体、残留</w:t>
            </w:r>
            <w:r>
              <w:t xml:space="preserve"> </w:t>
            </w:r>
            <w:r>
              <w:rPr>
                <w:rFonts w:hint="eastAsia"/>
              </w:rPr>
              <w:t xml:space="preserve">DNA、促凝活性、洗脱残留</w:t>
            </w:r>
          </w:p>
        </w:tc>
        <w:tc>
          <w:tcPr/>
          <w:p>
            <w:pPr>
              <w:pStyle w:val="Compact"/>
            </w:pPr>
            <w:r>
              <w:rPr>
                <w:rFonts w:hint="eastAsia"/>
              </w:rPr>
              <w:t xml:space="preserve">急性毒性阴性</w:t>
            </w:r>
          </w:p>
        </w:tc>
        <w:tc>
          <w:tcPr/>
          <w:p>
            <w:pPr>
              <w:pStyle w:val="Compact"/>
            </w:pPr>
            <w:r>
              <w:rPr>
                <w:rFonts w:hint="eastAsia"/>
              </w:rPr>
              <w:t xml:space="preserve">对含血</w:t>
            </w:r>
            <w:r>
              <w:t xml:space="preserve"> NMP、DCD </w:t>
            </w:r>
            <w:r>
              <w:rPr>
                <w:rFonts w:hint="eastAsia"/>
              </w:rPr>
              <w:t xml:space="preserve">器官和临床放行尤其关键</w:t>
            </w:r>
          </w:p>
        </w:tc>
      </w:tr>
    </w:tbl>
    <w:bookmarkEnd w:id="12"/>
    <w:bookmarkStart w:id="13" w:name="递送时序hopenmp-与控制性复温的不同任务"/>
    <w:p>
      <w:pPr>
        <w:pStyle w:val="Heading3"/>
      </w:pPr>
      <w:r>
        <w:rPr>
          <w:rFonts w:hint="eastAsia"/>
        </w:rPr>
        <w:t xml:space="preserve">递送时序：HOPE、NMP</w:t>
      </w:r>
      <w:r>
        <w:t xml:space="preserve"> </w:t>
      </w:r>
      <w:r>
        <w:rPr>
          <w:rFonts w:hint="eastAsia"/>
        </w:rPr>
        <w:t xml:space="preserve">与控制性复温的不同任务</w:t>
      </w:r>
    </w:p>
    <w:p>
      <w:pPr>
        <w:pStyle w:val="FirstParagraph"/>
      </w:pPr>
      <w:r>
        <w:t xml:space="preserve">HOPE </w:t>
      </w:r>
      <w:r>
        <w:rPr>
          <w:rFonts w:hint="eastAsia"/>
        </w:rPr>
        <w:t xml:space="preserve">适合把</w:t>
      </w:r>
      <w:r>
        <w:t xml:space="preserve"> EV </w:t>
      </w:r>
      <w:r>
        <w:rPr>
          <w:rFonts w:hint="eastAsia"/>
        </w:rPr>
        <w:t xml:space="preserve">与线粒体保护、补体靶向或内皮保护策略结合。其优势是器官代谢需求低、灌注压力可控、未结合</w:t>
      </w:r>
      <w:r>
        <w:t xml:space="preserve"> EV </w:t>
      </w:r>
      <w:r>
        <w:rPr>
          <w:rFonts w:hint="eastAsia"/>
        </w:rPr>
        <w:t xml:space="preserve">可在植入前冲洗；局限是低温下受体细胞主动摄取较弱，EV</w:t>
      </w:r>
      <w:r>
        <w:t xml:space="preserve"> </w:t>
      </w:r>
      <w:r>
        <w:rPr>
          <w:rFonts w:hint="eastAsia"/>
        </w:rPr>
        <w:t xml:space="preserve">更可能停留在血管腔、内皮表面或被灌注液成分吸附。NMP</w:t>
      </w:r>
      <w:r>
        <w:t xml:space="preserve"> </w:t>
      </w:r>
      <w:r>
        <w:rPr>
          <w:rFonts w:hint="eastAsia"/>
        </w:rPr>
        <w:t xml:space="preserve">适合观察</w:t>
      </w:r>
      <w:r>
        <w:t xml:space="preserve"> EV </w:t>
      </w:r>
      <w:r>
        <w:rPr>
          <w:rFonts w:hint="eastAsia"/>
        </w:rPr>
        <w:t xml:space="preserve">是否改变乳酸清除、胆汁质量、肾血流、尿液生成、心肌酶释放或肺顺应性，也适合与</w:t>
      </w:r>
      <w:r>
        <w:t xml:space="preserve"> MSC </w:t>
      </w:r>
      <w:r>
        <w:rPr>
          <w:rFonts w:hint="eastAsia"/>
        </w:rPr>
        <w:t xml:space="preserve">生物反应器、基因递送和代谢干预联合</w:t>
      </w:r>
      <w:r>
        <w:t xml:space="preserve">(</w:t>
      </w:r>
      <w:hyperlink w:anchor="ref-mesenchymalstemcell2023">
        <w:r>
          <w:rPr>
            <w:rStyle w:val="Hyperlink"/>
          </w:rPr>
          <w:t xml:space="preserve">Fu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aproofof2025">
        <w:r>
          <w:rPr>
            <w:rStyle w:val="Hyperlink"/>
          </w:rPr>
          <w:t xml:space="preserve">Cillo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exvivomesenchymal2021">
        <w:r>
          <w:rPr>
            <w:rStyle w:val="Hyperlink"/>
          </w:rPr>
          <w:t xml:space="preserve">Bogensperger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。控制性复温的价值在于把温度和氧合逐步推高，允许研究者区分“低温保护”、“复温损伤”和“常温修复”三个阶段。若将</w:t>
      </w:r>
      <w:r>
        <w:t xml:space="preserve"> EV </w:t>
      </w:r>
      <w:r>
        <w:rPr>
          <w:rFonts w:hint="eastAsia"/>
        </w:rPr>
        <w:t xml:space="preserve">用于治疗，较合理的策略可能不是单次固定给药，而是按灌注阶段分层：低温/复温早期给予内皮和补体保护型</w:t>
      </w:r>
      <w:r>
        <w:t xml:space="preserve"> </w:t>
      </w:r>
      <w:r>
        <w:rPr>
          <w:rFonts w:hint="eastAsia"/>
        </w:rPr>
        <w:t xml:space="preserve">EV，常温评价阶段再给予促代谢恢复或免疫调节型</w:t>
      </w:r>
      <w:r>
        <w:t xml:space="preserve"> </w:t>
      </w:r>
      <w:r>
        <w:rPr>
          <w:rFonts w:hint="eastAsia"/>
        </w:rPr>
        <w:t xml:space="preserve">EV，并通过灌注液读数决定是否追加剂量。</w:t>
      </w:r>
    </w:p>
    <w:bookmarkEnd w:id="13"/>
    <w:bookmarkEnd w:id="14"/>
    <w:bookmarkStart w:id="15" w:name="灌注液-ev-与分子标志物"/>
    <w:p>
      <w:pPr>
        <w:pStyle w:val="Heading2"/>
      </w:pPr>
      <w:r>
        <w:rPr>
          <w:rFonts w:hint="eastAsia"/>
        </w:rPr>
        <w:t xml:space="preserve">灌注液</w:t>
      </w:r>
      <w:r>
        <w:t xml:space="preserve"> EV </w:t>
      </w:r>
      <w:r>
        <w:rPr>
          <w:rFonts w:hint="eastAsia"/>
        </w:rPr>
        <w:t xml:space="preserve">与分子标志物</w:t>
      </w:r>
    </w:p>
    <w:p>
      <w:pPr>
        <w:pStyle w:val="FirstParagraph"/>
      </w:pPr>
      <w:r>
        <w:t xml:space="preserve">EV </w:t>
      </w:r>
      <w:r>
        <w:rPr>
          <w:rFonts w:hint="eastAsia"/>
        </w:rPr>
        <w:t xml:space="preserve">的另一条转化路径是标志物。灌注液比外周血更接近供体器官，背景噪音低，可连续采样，适合捕捉内皮、胆管、肾小管、心肌和免疫细胞释放的时间序列信号。近年研究开始把</w:t>
      </w:r>
      <w:r>
        <w:t xml:space="preserve"> </w:t>
      </w:r>
      <w:r>
        <w:rPr>
          <w:rFonts w:hint="eastAsia"/>
        </w:rPr>
        <w:t xml:space="preserve">EV、miRNA、代谢物、蛋白组和细胞游离</w:t>
      </w:r>
      <w:r>
        <w:t xml:space="preserve"> DNA </w:t>
      </w:r>
      <w:r>
        <w:rPr>
          <w:rFonts w:hint="eastAsia"/>
        </w:rPr>
        <w:t xml:space="preserve">共同纳入器官质量评价框架</w:t>
      </w:r>
      <w:r>
        <w:t xml:space="preserve">(</w:t>
      </w:r>
      <w:hyperlink w:anchor="ref-alectinaffinity2025">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abiomarkerframework2024">
        <w:r>
          <w:rPr>
            <w:rStyle w:val="Hyperlink"/>
          </w:rPr>
          <w:t xml:space="preserve">Jiang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massspectrometrybased2023">
        <w:r>
          <w:rPr>
            <w:rStyle w:val="Hyperlink"/>
          </w:rPr>
          <w:t xml:space="preserve">C. Huang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。灌注液</w:t>
      </w:r>
      <w:r>
        <w:t xml:space="preserve"> EV/miRNA </w:t>
      </w:r>
      <w:r>
        <w:rPr>
          <w:rFonts w:hint="eastAsia"/>
        </w:rPr>
        <w:t xml:space="preserve">被清除或富集后的变化，也提示“过滤有害囊泡”可能与“递送有益囊泡”形成互补策略</w:t>
      </w:r>
      <w:r>
        <w:t xml:space="preserve">(</w:t>
      </w:r>
      <w:hyperlink w:anchor="ref-thehemopurifierremoves2024">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临床可用的标志物不应停留在单个</w:t>
      </w:r>
      <w:r>
        <w:t xml:space="preserve"> miRNA </w:t>
      </w:r>
      <w:r>
        <w:rPr>
          <w:rFonts w:hint="eastAsia"/>
        </w:rPr>
        <w:t xml:space="preserve">或单个炎症因子，而要回答三个问题：器官是否适合移植、是否需要灌注期修复、植入后早期是否需要强化监测。为此，灌注液</w:t>
      </w:r>
      <w:r>
        <w:t xml:space="preserve"> EV </w:t>
      </w:r>
      <w:r>
        <w:rPr>
          <w:rFonts w:hint="eastAsia"/>
        </w:rPr>
        <w:t xml:space="preserve">指标需要与灌注动力学、组织病理、术后功能延迟、dd-cfDNA、供受体免疫风险和影像/病理端点耦合。仅有相关性不足以改变临床决策；前瞻性阈值、阴性预测价值和干预后的风险重分类证据同样关键。</w:t>
      </w:r>
    </w:p>
    <w:p>
      <w:pPr>
        <w:pStyle w:val="BodyText"/>
      </w:pPr>
      <w:r>
        <w:rPr>
          <w:rFonts w:hint="eastAsia"/>
        </w:rPr>
        <w:t xml:space="preserve">灌注液</w:t>
      </w:r>
      <w:r>
        <w:t xml:space="preserve"> EV </w:t>
      </w:r>
      <w:r>
        <w:rPr>
          <w:rFonts w:hint="eastAsia"/>
        </w:rPr>
        <w:t xml:space="preserve">标志物的优势来自采样位置，但其解释同样受灌注模式影响。HOPE</w:t>
      </w:r>
      <w:r>
        <w:t xml:space="preserve"> </w:t>
      </w:r>
      <w:r>
        <w:rPr>
          <w:rFonts w:hint="eastAsia"/>
        </w:rPr>
        <w:t xml:space="preserve">和</w:t>
      </w:r>
      <w:r>
        <w:t xml:space="preserve"> HMP </w:t>
      </w:r>
      <w:r>
        <w:rPr>
          <w:rFonts w:hint="eastAsia"/>
        </w:rPr>
        <w:t xml:space="preserve">的低温、低代谢背景可能更适合捕捉缺血期积累的内皮/肾小管损伤</w:t>
      </w:r>
      <w:r>
        <w:t xml:space="preserve"> </w:t>
      </w:r>
      <w:r>
        <w:rPr>
          <w:rFonts w:hint="eastAsia"/>
        </w:rPr>
        <w:t xml:space="preserve">EV；NMP</w:t>
      </w:r>
      <w:r>
        <w:t xml:space="preserve"> </w:t>
      </w:r>
      <w:r>
        <w:rPr>
          <w:rFonts w:hint="eastAsia"/>
        </w:rPr>
        <w:t xml:space="preserve">中的</w:t>
      </w:r>
      <w:r>
        <w:t xml:space="preserve"> EV </w:t>
      </w:r>
      <w:r>
        <w:rPr>
          <w:rFonts w:hint="eastAsia"/>
        </w:rPr>
        <w:t xml:space="preserve">谱则同时反映损伤释放、免疫细胞活化、血液成分加入、细胞摄取和再分泌。控制性复温研究显示，灌注液</w:t>
      </w:r>
      <w:r>
        <w:t xml:space="preserve"> EV </w:t>
      </w:r>
      <w:r>
        <w:rPr>
          <w:rFonts w:hint="eastAsia"/>
        </w:rPr>
        <w:t xml:space="preserve">和</w:t>
      </w:r>
      <w:r>
        <w:t xml:space="preserve"> miRNA </w:t>
      </w:r>
      <w:r>
        <w:rPr>
          <w:rFonts w:hint="eastAsia"/>
        </w:rPr>
        <w:t xml:space="preserve">可以被亲和吸附装置移除，这一方面支持</w:t>
      </w:r>
      <w:r>
        <w:t xml:space="preserve"> EV/miRNA </w:t>
      </w:r>
      <w:r>
        <w:rPr>
          <w:rFonts w:hint="eastAsia"/>
        </w:rPr>
        <w:t xml:space="preserve">作为免疫原性</w:t>
      </w:r>
      <w:r>
        <w:t xml:space="preserve"> cargo </w:t>
      </w:r>
      <w:r>
        <w:rPr>
          <w:rFonts w:hint="eastAsia"/>
        </w:rPr>
        <w:t xml:space="preserve">的可操作靶点，另一方面也提示标志物研究必须记录采样前是否存在滤过、吸附、换液或血液制品更换</w:t>
      </w:r>
      <w:r>
        <w:t xml:space="preserve">(</w:t>
      </w:r>
      <w:hyperlink w:anchor="ref-alectinaffinity2025">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thehemopurifierremoves2024">
        <w:r>
          <w:rPr>
            <w:rStyle w:val="Hyperlink"/>
            <w:rFonts w:hint="eastAsia"/>
          </w:rPr>
          <w:t xml:space="preserve">2024年</w:t>
        </w:r>
      </w:hyperlink>
      <w:r>
        <w:t xml:space="preserve">)</w:t>
      </w:r>
      <w:r>
        <w:rPr>
          <w:rFonts w:hint="eastAsia"/>
        </w:rPr>
        <w:t xml:space="preserve">。如果不控制这些工程变量，同一</w:t>
      </w:r>
      <w:r>
        <w:t xml:space="preserve"> EV </w:t>
      </w:r>
      <w:r>
        <w:rPr>
          <w:rFonts w:hint="eastAsia"/>
        </w:rPr>
        <w:t xml:space="preserve">指标在不同中心之间很难比较。</w:t>
      </w:r>
    </w:p>
    <w:p>
      <w:pPr>
        <w:pStyle w:val="BodyText"/>
      </w:pPr>
      <w:r>
        <w:rPr>
          <w:rFonts w:hint="eastAsia"/>
        </w:rPr>
        <w:t xml:space="preserve">更实用的标志物框架应包含三层。第一层是器官来源和细胞来源判定，例如肾小管、胆管、内皮、心肌或肺泡上皮相关蛋白/miRNA</w:t>
      </w:r>
      <w:r>
        <w:t xml:space="preserve"> </w:t>
      </w:r>
      <w:r>
        <w:rPr>
          <w:rFonts w:hint="eastAsia"/>
        </w:rPr>
        <w:t xml:space="preserve">组合，用于判断主要受损解剖单元。第二层是机制读数，包括补体、凝血、炎症小体、线粒体应激、铁死亡和糖萼脱落信号，用于决定是否需要灌注期干预。第三层是临床决策读数，即与移植后</w:t>
      </w:r>
      <w:r>
        <w:t xml:space="preserve"> </w:t>
      </w:r>
      <w:r>
        <w:rPr>
          <w:rFonts w:hint="eastAsia"/>
        </w:rPr>
        <w:t xml:space="preserve">DGF、PGD、胆道并发症、急性排斥或</w:t>
      </w:r>
      <w:r>
        <w:t xml:space="preserve"> dd-cfDNA </w:t>
      </w:r>
      <w:r>
        <w:rPr>
          <w:rFonts w:hint="eastAsia"/>
        </w:rPr>
        <w:t xml:space="preserve">升高相关的预测模型</w:t>
      </w:r>
      <w:r>
        <w:t xml:space="preserve">(</w:t>
      </w:r>
      <w:hyperlink w:anchor="ref-molecularimmunemonitoring2023">
        <w:r>
          <w:rPr>
            <w:rStyle w:val="Hyperlink"/>
          </w:rPr>
          <w:t xml:space="preserve">Chancharoenthana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newperspectiveson2022">
        <w:r>
          <w:rPr>
            <w:rStyle w:val="Hyperlink"/>
          </w:rPr>
          <w:t xml:space="preserve">Bronkhorst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systematicreviewof2024">
        <w:r>
          <w:rPr>
            <w:rStyle w:val="Hyperlink"/>
          </w:rPr>
          <w:t xml:space="preserve">Douvris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。这三层不能互相替代：机制读数适合药效证明，临床决策读数适合器官取舍，而来源读数决定干预靶点。</w:t>
      </w:r>
    </w:p>
    <w:p>
      <w:pPr>
        <w:pStyle w:val="BodyText"/>
      </w:pPr>
      <w:r>
        <w:rPr>
          <w:rFonts w:hint="eastAsia"/>
          <w:b/>
          <w:bCs/>
        </w:rPr>
        <w:t xml:space="preserve">表</w:t>
      </w:r>
      <w:r>
        <w:rPr>
          <w:b/>
          <w:bCs/>
        </w:rPr>
        <w:t xml:space="preserve"> 4. </w:t>
      </w:r>
      <w:r>
        <w:rPr>
          <w:rFonts w:hint="eastAsia"/>
          <w:b/>
          <w:bCs/>
        </w:rPr>
        <w:t xml:space="preserve">灌注液</w:t>
      </w:r>
      <w:r>
        <w:rPr>
          <w:b/>
          <w:bCs/>
        </w:rPr>
        <w:t xml:space="preserve"> EV </w:t>
      </w:r>
      <w:r>
        <w:rPr>
          <w:rFonts w:hint="eastAsia"/>
          <w:b/>
          <w:bCs/>
        </w:rPr>
        <w:t xml:space="preserve">标志物的三层决策框架。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层级</w:t>
            </w:r>
          </w:p>
        </w:tc>
        <w:tc>
          <w:tcPr/>
          <w:p>
            <w:pPr>
              <w:pStyle w:val="Compact"/>
            </w:pPr>
            <w:r>
              <w:rPr>
                <w:rFonts w:hint="eastAsia"/>
              </w:rPr>
              <w:t xml:space="preserve">典型信号</w:t>
            </w:r>
          </w:p>
        </w:tc>
        <w:tc>
          <w:tcPr/>
          <w:p>
            <w:pPr>
              <w:pStyle w:val="Compact"/>
            </w:pPr>
            <w:r>
              <w:rPr>
                <w:rFonts w:hint="eastAsia"/>
              </w:rPr>
              <w:t xml:space="preserve">回答的问题</w:t>
            </w:r>
          </w:p>
        </w:tc>
        <w:tc>
          <w:tcPr/>
          <w:p>
            <w:pPr>
              <w:pStyle w:val="Compact"/>
            </w:pPr>
            <w:r>
              <w:rPr>
                <w:rFonts w:hint="eastAsia"/>
              </w:rPr>
              <w:t xml:space="preserve">对应行动</w:t>
            </w:r>
          </w:p>
        </w:tc>
      </w:tr>
      <w:tr>
        <w:tc>
          <w:tcPr/>
          <w:p>
            <w:pPr>
              <w:pStyle w:val="Compact"/>
            </w:pPr>
            <w:r>
              <w:rPr>
                <w:rFonts w:hint="eastAsia"/>
              </w:rPr>
              <w:t xml:space="preserve">来源定位</w:t>
            </w:r>
          </w:p>
        </w:tc>
        <w:tc>
          <w:tcPr/>
          <w:p>
            <w:pPr>
              <w:pStyle w:val="Compact"/>
            </w:pPr>
            <w:r>
              <w:rPr>
                <w:rFonts w:hint="eastAsia"/>
              </w:rPr>
              <w:t xml:space="preserve">肾小管、胆管、内皮、心肌、肺泡上皮或组织驻留免疫细胞相关</w:t>
            </w:r>
            <w:r>
              <w:t xml:space="preserve"> EV/miRNA</w:t>
            </w:r>
          </w:p>
        </w:tc>
        <w:tc>
          <w:tcPr/>
          <w:p>
            <w:pPr>
              <w:pStyle w:val="Compact"/>
            </w:pPr>
            <w:r>
              <w:rPr>
                <w:rFonts w:hint="eastAsia"/>
              </w:rPr>
              <w:t xml:space="preserve">哪个解剖单元正在释放危险信号</w:t>
            </w:r>
          </w:p>
        </w:tc>
        <w:tc>
          <w:tcPr/>
          <w:p>
            <w:pPr>
              <w:pStyle w:val="Compact"/>
            </w:pPr>
            <w:r>
              <w:rPr>
                <w:rFonts w:hint="eastAsia"/>
              </w:rPr>
              <w:t xml:space="preserve">选择重点病理评估区域，决定是否需要器官特异性保护</w:t>
            </w:r>
          </w:p>
        </w:tc>
      </w:tr>
      <w:tr>
        <w:tc>
          <w:tcPr/>
          <w:p>
            <w:pPr>
              <w:pStyle w:val="Compact"/>
            </w:pPr>
            <w:r>
              <w:rPr>
                <w:rFonts w:hint="eastAsia"/>
              </w:rPr>
              <w:t xml:space="preserve">机制判读</w:t>
            </w:r>
          </w:p>
        </w:tc>
        <w:tc>
          <w:tcPr/>
          <w:p>
            <w:pPr>
              <w:pStyle w:val="Compact"/>
            </w:pPr>
            <w:r>
              <w:rPr>
                <w:rFonts w:hint="eastAsia"/>
              </w:rPr>
              <w:t xml:space="preserve">补体、凝血、炎症小体、线粒体应激、铁死亡、糖萼脱落相关</w:t>
            </w:r>
            <w:r>
              <w:t xml:space="preserve"> cargo</w:t>
            </w:r>
          </w:p>
        </w:tc>
        <w:tc>
          <w:tcPr/>
          <w:p>
            <w:pPr>
              <w:pStyle w:val="Compact"/>
            </w:pPr>
            <w:r>
              <w:rPr>
                <w:rFonts w:hint="eastAsia"/>
              </w:rPr>
              <w:t xml:space="preserve">损伤网络正由哪条通路放大</w:t>
            </w:r>
          </w:p>
        </w:tc>
        <w:tc>
          <w:tcPr/>
          <w:p>
            <w:pPr>
              <w:pStyle w:val="Compact"/>
            </w:pPr>
            <w:r>
              <w:rPr>
                <w:rFonts w:hint="eastAsia"/>
              </w:rPr>
              <w:t xml:space="preserve">选择补体抑制、线粒体保护、抗铁死亡、内皮保护或</w:t>
            </w:r>
            <w:r>
              <w:t xml:space="preserve"> EV </w:t>
            </w:r>
            <w:r>
              <w:rPr>
                <w:rFonts w:hint="eastAsia"/>
              </w:rPr>
              <w:t xml:space="preserve">递送策略</w:t>
            </w:r>
          </w:p>
        </w:tc>
      </w:tr>
      <w:tr>
        <w:tc>
          <w:tcPr/>
          <w:p>
            <w:pPr>
              <w:pStyle w:val="Compact"/>
            </w:pPr>
            <w:r>
              <w:rPr>
                <w:rFonts w:hint="eastAsia"/>
              </w:rPr>
              <w:t xml:space="preserve">临床决策</w:t>
            </w:r>
          </w:p>
        </w:tc>
        <w:tc>
          <w:tcPr/>
          <w:p>
            <w:pPr>
              <w:pStyle w:val="Compact"/>
            </w:pPr>
            <w:r>
              <w:rPr>
                <w:rFonts w:hint="eastAsia"/>
              </w:rPr>
              <w:t xml:space="preserve">与</w:t>
            </w:r>
            <w:r>
              <w:t xml:space="preserve"> </w:t>
            </w:r>
            <w:r>
              <w:rPr>
                <w:rFonts w:hint="eastAsia"/>
              </w:rPr>
              <w:t xml:space="preserve">DGF、PGD、胆道并发症、急性排斥、dd-cfDNA</w:t>
            </w:r>
            <w:r>
              <w:t xml:space="preserve"> </w:t>
            </w:r>
            <w:r>
              <w:rPr>
                <w:rFonts w:hint="eastAsia"/>
              </w:rPr>
              <w:t xml:space="preserve">或一年功能相关的组合模型</w:t>
            </w:r>
          </w:p>
        </w:tc>
        <w:tc>
          <w:tcPr/>
          <w:p>
            <w:pPr>
              <w:pStyle w:val="Compact"/>
            </w:pPr>
            <w:r>
              <w:rPr>
                <w:rFonts w:hint="eastAsia"/>
              </w:rPr>
              <w:t xml:space="preserve">这枚器官能否移植、是否需要强化监测</w:t>
            </w:r>
          </w:p>
        </w:tc>
        <w:tc>
          <w:tcPr/>
          <w:p>
            <w:pPr>
              <w:pStyle w:val="Compact"/>
            </w:pPr>
            <w:r>
              <w:rPr>
                <w:rFonts w:hint="eastAsia"/>
              </w:rPr>
              <w:t xml:space="preserve">器官取舍、灌注期追加干预、受体术后监测和免疫抑制调整</w:t>
            </w:r>
          </w:p>
        </w:tc>
      </w:tr>
    </w:tbl>
    <w:p>
      <w:pPr>
        <w:pStyle w:val="BodyText"/>
      </w:pPr>
      <w:r>
        <w:rPr>
          <w:rFonts w:hint="eastAsia"/>
        </w:rPr>
        <w:t xml:space="preserve">技术上，灌注液</w:t>
      </w:r>
      <w:r>
        <w:t xml:space="preserve"> EV </w:t>
      </w:r>
      <w:r>
        <w:rPr>
          <w:rFonts w:hint="eastAsia"/>
        </w:rPr>
        <w:t xml:space="preserve">检测至少要面对分离方法和归一化问题。超速离心、尺寸排阻、沉淀、免疫捕获和微流控方法会富集不同</w:t>
      </w:r>
      <w:r>
        <w:t xml:space="preserve"> EV </w:t>
      </w:r>
      <w:r>
        <w:rPr>
          <w:rFonts w:hint="eastAsia"/>
        </w:rPr>
        <w:t xml:space="preserve">亚群，也会带入不同程度的脂蛋白、蛋白聚集体和血小板来源颗粒。灌注液的体积、血细胞含量、白蛋白/红细胞制品、肝素和吸附柱使用都会影响粒子计数。单纯以每毫升粒子数报告，不能区分器官释放增加、灌注液浓缩、细胞破裂或外源性</w:t>
      </w:r>
      <w:r>
        <w:t xml:space="preserve"> EV </w:t>
      </w:r>
      <w:r>
        <w:rPr>
          <w:rFonts w:hint="eastAsia"/>
        </w:rPr>
        <w:t xml:space="preserve">残留。更稳妥的做法，是同时报告粒子数、蛋白量、特异</w:t>
      </w:r>
      <w:r>
        <w:t xml:space="preserve"> </w:t>
      </w:r>
      <w:r>
        <w:rPr>
          <w:rFonts w:hint="eastAsia"/>
        </w:rPr>
        <w:t xml:space="preserve">marker、采样时间、灌注液体积变化和与器官重量/灌注流量相关的归一化指标，并把</w:t>
      </w:r>
      <w:r>
        <w:t xml:space="preserve"> EV </w:t>
      </w:r>
      <w:r>
        <w:rPr>
          <w:rFonts w:hint="eastAsia"/>
        </w:rPr>
        <w:t xml:space="preserve">数据与蛋白组、代谢组和组织病理共同解释</w:t>
      </w:r>
      <w:r>
        <w:t xml:space="preserve">(</w:t>
      </w:r>
      <w:hyperlink w:anchor="ref-massspectrometrybased2023">
        <w:r>
          <w:rPr>
            <w:rStyle w:val="Hyperlink"/>
          </w:rPr>
          <w:t xml:space="preserve">C. Huang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smallmoleculemetabolites2023">
        <w:r>
          <w:rPr>
            <w:rStyle w:val="Hyperlink"/>
          </w:rPr>
          <w:t xml:space="preserve">Qiu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w:t>
      </w:r>
    </w:p>
    <w:bookmarkEnd w:id="15"/>
    <w:bookmarkStart w:id="16" w:name="讨论主要瓶颈"/>
    <w:p>
      <w:pPr>
        <w:pStyle w:val="Heading2"/>
      </w:pPr>
      <w:r>
        <w:rPr>
          <w:rFonts w:hint="eastAsia"/>
        </w:rPr>
        <w:t xml:space="preserve">讨论：主要瓶颈</w:t>
      </w:r>
    </w:p>
    <w:p>
      <w:pPr>
        <w:pStyle w:val="FirstParagraph"/>
      </w:pPr>
      <w:r>
        <w:rPr>
          <w:rFonts w:hint="eastAsia"/>
        </w:rPr>
        <w:t xml:space="preserve">主要瓶颈有四类。EV</w:t>
      </w:r>
      <w:r>
        <w:t xml:space="preserve"> </w:t>
      </w:r>
      <w:r>
        <w:rPr>
          <w:rFonts w:hint="eastAsia"/>
        </w:rPr>
        <w:t xml:space="preserve">产品本身高度异质，MSC</w:t>
      </w:r>
      <w:r>
        <w:t xml:space="preserve"> </w:t>
      </w:r>
      <w:r>
        <w:rPr>
          <w:rFonts w:hint="eastAsia"/>
        </w:rPr>
        <w:t xml:space="preserve">来源、培养条件、缺氧预处理、纯化方法、粒径分布、蛋白污染、RNA</w:t>
      </w:r>
      <w:r>
        <w:t xml:space="preserve"> cargo </w:t>
      </w:r>
      <w:r>
        <w:rPr>
          <w:rFonts w:hint="eastAsia"/>
        </w:rPr>
        <w:t xml:space="preserve">和效价检测都会影响结果。剂量单位仍不统一，粒子数、蛋白量、细胞当量和功能效价之间缺少换算。安全性评估也不能只看急性毒性，还要覆盖促凝、促血管生成、免疫耐受过度、潜在促肿瘤和感染载体风险。机器灌注研究则常受限于样本量小、器官来源不均一和灌注参数差异大，跨研究比较并不容易。</w:t>
      </w:r>
    </w:p>
    <w:p>
      <w:pPr>
        <w:pStyle w:val="BodyText"/>
      </w:pPr>
      <w:r>
        <w:rPr>
          <w:rFonts w:hint="eastAsia"/>
        </w:rPr>
        <w:t xml:space="preserve">还有一点容易被低估：EV</w:t>
      </w:r>
      <w:r>
        <w:t xml:space="preserve"> </w:t>
      </w:r>
      <w:r>
        <w:rPr>
          <w:rFonts w:hint="eastAsia"/>
        </w:rPr>
        <w:t xml:space="preserve">可能同时是治疗物和生物标志物。如果治疗性</w:t>
      </w:r>
      <w:r>
        <w:t xml:space="preserve"> EV </w:t>
      </w:r>
      <w:r>
        <w:rPr>
          <w:rFonts w:hint="eastAsia"/>
        </w:rPr>
        <w:t xml:space="preserve">改变了灌注液</w:t>
      </w:r>
      <w:r>
        <w:t xml:space="preserve"> EV </w:t>
      </w:r>
      <w:r>
        <w:rPr>
          <w:rFonts w:hint="eastAsia"/>
        </w:rPr>
        <w:t xml:space="preserve">谱，后续以</w:t>
      </w:r>
      <w:r>
        <w:t xml:space="preserve"> EV </w:t>
      </w:r>
      <w:r>
        <w:rPr>
          <w:rFonts w:hint="eastAsia"/>
        </w:rPr>
        <w:t xml:space="preserve">作为质量读数时就必须区分内源性释放和外源性给药残留。未来研究需要把可追踪标签、单囊泡分析和组织空间组学纳入方案，否则很难证明治疗性</w:t>
      </w:r>
      <w:r>
        <w:t xml:space="preserve"> EV </w:t>
      </w:r>
      <w:r>
        <w:rPr>
          <w:rFonts w:hint="eastAsia"/>
        </w:rPr>
        <w:t xml:space="preserve">到达了正确细胞并产生了预期效应。</w:t>
      </w:r>
    </w:p>
    <w:p>
      <w:pPr>
        <w:pStyle w:val="BodyText"/>
      </w:pPr>
      <w:r>
        <w:rPr>
          <w:rFonts w:hint="eastAsia"/>
        </w:rPr>
        <w:t xml:space="preserve">质控和监管是从动物实验走向临床的核心瓶颈。EV</w:t>
      </w:r>
      <w:r>
        <w:t xml:space="preserve"> </w:t>
      </w:r>
      <w:r>
        <w:rPr>
          <w:rFonts w:hint="eastAsia"/>
        </w:rPr>
        <w:t xml:space="preserve">作为治疗产品时，最低限度应报告来源细胞身份、培养体系、收获条件、分离纯化方法、粒径分布、颗粒/蛋白比、典型阳性和阴性</w:t>
      </w:r>
      <w:r>
        <w:t xml:space="preserve"> </w:t>
      </w:r>
      <w:r>
        <w:rPr>
          <w:rFonts w:hint="eastAsia"/>
        </w:rPr>
        <w:t xml:space="preserve">marker、残留</w:t>
      </w:r>
      <w:r>
        <w:t xml:space="preserve"> </w:t>
      </w:r>
      <w:r>
        <w:rPr>
          <w:rFonts w:hint="eastAsia"/>
        </w:rPr>
        <w:t xml:space="preserve">DNA/宿主细胞蛋白、内毒素、无菌、支原体、促凝活性和储存稳定性。更重要的是效价试验必须与适应证相连：用于肾</w:t>
      </w:r>
      <w:r>
        <w:t xml:space="preserve"> IRI </w:t>
      </w:r>
      <w:r>
        <w:rPr>
          <w:rFonts w:hint="eastAsia"/>
        </w:rPr>
        <w:t xml:space="preserve">时，效价可围绕肾小管上皮损伤、补体沉积或内皮代谢恢复；用于肝移植时，应纳入胆管上皮、Kupffer</w:t>
      </w:r>
      <w:r>
        <w:t xml:space="preserve"> </w:t>
      </w:r>
      <w:r>
        <w:rPr>
          <w:rFonts w:hint="eastAsia"/>
        </w:rPr>
        <w:t xml:space="preserve">细胞和脂肪变性背景；用于心脏</w:t>
      </w:r>
      <w:r>
        <w:t xml:space="preserve"> DCD </w:t>
      </w:r>
      <w:r>
        <w:rPr>
          <w:rFonts w:hint="eastAsia"/>
        </w:rPr>
        <w:t xml:space="preserve">时，应更强调线粒体结构、收缩功能和心肌酶释放。没有器官和机制特异性的效价，批间一致性就只是物理颗粒的一致，而不是药效的一致。</w:t>
      </w:r>
    </w:p>
    <w:p>
      <w:pPr>
        <w:pStyle w:val="BodyText"/>
      </w:pPr>
      <w:r>
        <w:rPr>
          <w:rFonts w:hint="eastAsia"/>
        </w:rPr>
        <w:t xml:space="preserve">另一个现实问题是灌注平台本身也在快速变化。连续</w:t>
      </w:r>
      <w:r>
        <w:t xml:space="preserve"> </w:t>
      </w:r>
      <w:r>
        <w:rPr>
          <w:rFonts w:hint="eastAsia"/>
        </w:rPr>
        <w:t xml:space="preserve">NMP、末端</w:t>
      </w:r>
      <w:r>
        <w:t xml:space="preserve"> </w:t>
      </w:r>
      <w:r>
        <w:rPr>
          <w:rFonts w:hint="eastAsia"/>
        </w:rPr>
        <w:t xml:space="preserve">NMP、HOPE、双低温含氧灌注、NRP</w:t>
      </w:r>
      <w:r>
        <w:t xml:space="preserve"> </w:t>
      </w:r>
      <w:r>
        <w:rPr>
          <w:rFonts w:hint="eastAsia"/>
        </w:rPr>
        <w:t xml:space="preserve">后离体灌注、控制性复温和移动式心肺灌注设备的临床目标并不相同</w:t>
      </w:r>
      <w:r>
        <w:t xml:space="preserve">(</w:t>
      </w:r>
      <w:hyperlink w:anchor="ref-editorialgraftpreservation2024">
        <w:r>
          <w:rPr>
            <w:rStyle w:val="Hyperlink"/>
          </w:rPr>
          <w:t xml:space="preserve">Bowles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heartgraftpreservation2023">
        <w:r>
          <w:rPr>
            <w:rStyle w:val="Hyperlink"/>
          </w:rPr>
          <w:t xml:space="preserve">Ughetto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comparisonbetweenterminal2023">
        <w:r>
          <w:rPr>
            <w:rStyle w:val="Hyperlink"/>
          </w:rPr>
          <w:t xml:space="preserve">Horn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。如果</w:t>
      </w:r>
      <w:r>
        <w:t xml:space="preserve"> EV </w:t>
      </w:r>
      <w:r>
        <w:rPr>
          <w:rFonts w:hint="eastAsia"/>
        </w:rPr>
        <w:t xml:space="preserve">试验不限定平台和场景，就会把物流优化、供体选择、灌注液配方、氧合策略和</w:t>
      </w:r>
      <w:r>
        <w:t xml:space="preserve"> EV </w:t>
      </w:r>
      <w:r>
        <w:rPr>
          <w:rFonts w:hint="eastAsia"/>
        </w:rPr>
        <w:t xml:space="preserve">药效混在一起。早期研究更适合选择高风险但机制明确的场景，例如</w:t>
      </w:r>
      <w:r>
        <w:t xml:space="preserve"> DCD </w:t>
      </w:r>
      <w:r>
        <w:rPr>
          <w:rFonts w:hint="eastAsia"/>
        </w:rPr>
        <w:t xml:space="preserve">肾、脂肪变性肝、边缘</w:t>
      </w:r>
      <w:r>
        <w:t xml:space="preserve"> DCD </w:t>
      </w:r>
      <w:r>
        <w:rPr>
          <w:rFonts w:hint="eastAsia"/>
        </w:rPr>
        <w:t xml:space="preserve">心脏或长冷缺血后肺灌注，并在同一平台内比较</w:t>
      </w:r>
      <w:r>
        <w:t xml:space="preserve"> EV </w:t>
      </w:r>
      <w:r>
        <w:rPr>
          <w:rFonts w:hint="eastAsia"/>
        </w:rPr>
        <w:t xml:space="preserve">给药与安慰剂，而不是跨器官、跨平台寻找统一结论。</w:t>
      </w:r>
    </w:p>
    <w:p>
      <w:pPr>
        <w:pStyle w:val="BodyText"/>
      </w:pPr>
      <w:r>
        <w:rPr>
          <w:rFonts w:hint="eastAsia"/>
        </w:rPr>
        <w:t xml:space="preserve">临床试验设计应采用“安全性-机制药效-临床获益”分层。第一阶段可在被弃用或研究用器官中验证</w:t>
      </w:r>
      <w:r>
        <w:t xml:space="preserve"> EV </w:t>
      </w:r>
      <w:r>
        <w:rPr>
          <w:rFonts w:hint="eastAsia"/>
        </w:rPr>
        <w:t xml:space="preserve">分布、洗脱、促凝风险和灌注参数安全性；第二阶段在可移植高风险器官中采用随机、盲法、灌注平台分层设计，以灌注液</w:t>
      </w:r>
      <w:r>
        <w:t xml:space="preserve"> </w:t>
      </w:r>
      <w:r>
        <w:rPr>
          <w:rFonts w:hint="eastAsia"/>
        </w:rPr>
        <w:t xml:space="preserve">EV/miRNA、补体、组织损伤、dd-cfDNA</w:t>
      </w:r>
      <w:r>
        <w:t xml:space="preserve"> </w:t>
      </w:r>
      <w:r>
        <w:rPr>
          <w:rFonts w:hint="eastAsia"/>
        </w:rPr>
        <w:t xml:space="preserve">和早期功能为共同端点；第三阶段再评价</w:t>
      </w:r>
      <w:r>
        <w:t xml:space="preserve"> </w:t>
      </w:r>
      <w:r>
        <w:rPr>
          <w:rFonts w:hint="eastAsia"/>
        </w:rPr>
        <w:t xml:space="preserve">DGF、PGD、胆道并发症、急性排斥和一年移植物功能。由于边缘供体异质性大，传统大样本固定设计可能成本高且推进慢；小样本自适应、贝叶斯连续监测和中心内平台一致化，更适合用于确定剂量、窗口和富集人群</w:t>
      </w:r>
      <w:r>
        <w:t xml:space="preserve">(</w:t>
      </w:r>
      <w:hyperlink w:anchor="ref-renaldeliveryof2021">
        <w:r>
          <w:rPr>
            <w:rStyle w:val="Hyperlink"/>
          </w:rPr>
          <w:t xml:space="preserve">Franzin, Stasi, Fiorentino,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extracellularvesiclesas2023">
        <w:r>
          <w:rPr>
            <w:rStyle w:val="Hyperlink"/>
          </w:rPr>
          <w:t xml:space="preserve">Spiers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exvivomesenchymal2021">
        <w:r>
          <w:rPr>
            <w:rStyle w:val="Hyperlink"/>
          </w:rPr>
          <w:t xml:space="preserve">Bogensperger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w:t>
      </w:r>
    </w:p>
    <w:bookmarkEnd w:id="16"/>
    <w:bookmarkStart w:id="17" w:name="展望未来-3-5-年研究方向"/>
    <w:p>
      <w:pPr>
        <w:pStyle w:val="Heading2"/>
      </w:pPr>
      <w:r>
        <w:rPr>
          <w:rFonts w:hint="eastAsia"/>
        </w:rPr>
        <w:t xml:space="preserve">展望：未来</w:t>
      </w:r>
      <w:r>
        <w:t xml:space="preserve"> 3-5 </w:t>
      </w:r>
      <w:r>
        <w:rPr>
          <w:rFonts w:hint="eastAsia"/>
        </w:rPr>
        <w:t xml:space="preserve">年研究方向</w:t>
      </w:r>
    </w:p>
    <w:p>
      <w:pPr>
        <w:pStyle w:val="Compact"/>
        <w:numPr>
          <w:ilvl w:val="0"/>
          <w:numId w:val="1001"/>
        </w:numPr>
      </w:pPr>
      <w:r>
        <w:rPr>
          <w:rFonts w:hint="eastAsia"/>
        </w:rPr>
        <w:t xml:space="preserve">建立“灌注液</w:t>
      </w:r>
      <w:r>
        <w:t xml:space="preserve"> EV </w:t>
      </w:r>
      <w:r>
        <w:rPr>
          <w:rFonts w:hint="eastAsia"/>
        </w:rPr>
        <w:t xml:space="preserve">药代学”。在</w:t>
      </w:r>
      <w:r>
        <w:t xml:space="preserve"> NMP、HOPE </w:t>
      </w:r>
      <w:r>
        <w:rPr>
          <w:rFonts w:hint="eastAsia"/>
        </w:rPr>
        <w:t xml:space="preserve">和控制性复温中系统测定</w:t>
      </w:r>
      <w:r>
        <w:t xml:space="preserve"> EV </w:t>
      </w:r>
      <w:r>
        <w:rPr>
          <w:rFonts w:hint="eastAsia"/>
        </w:rPr>
        <w:t xml:space="preserve">的半衰期、内皮摄取、组织分布、洗脱效率和</w:t>
      </w:r>
      <w:r>
        <w:t xml:space="preserve"> cargo </w:t>
      </w:r>
      <w:r>
        <w:rPr>
          <w:rFonts w:hint="eastAsia"/>
        </w:rPr>
        <w:t xml:space="preserve">保留，以器官为单位建立剂量-暴露-效应曲线。</w:t>
      </w:r>
    </w:p>
    <w:p>
      <w:pPr>
        <w:pStyle w:val="Compact"/>
        <w:numPr>
          <w:ilvl w:val="0"/>
          <w:numId w:val="1001"/>
        </w:numPr>
      </w:pPr>
      <w:r>
        <w:rPr>
          <w:rFonts w:hint="eastAsia"/>
        </w:rPr>
        <w:t xml:space="preserve">发展可追踪、可放行的</w:t>
      </w:r>
      <w:r>
        <w:t xml:space="preserve"> EV </w:t>
      </w:r>
      <w:r>
        <w:rPr>
          <w:rFonts w:hint="eastAsia"/>
        </w:rPr>
        <w:t xml:space="preserve">质控体系。建议把粒径/浓度、污染蛋白、关键</w:t>
      </w:r>
      <w:r>
        <w:t xml:space="preserve"> </w:t>
      </w:r>
      <w:r>
        <w:rPr>
          <w:rFonts w:hint="eastAsia"/>
        </w:rPr>
        <w:t xml:space="preserve">miRNA/蛋白</w:t>
      </w:r>
      <w:r>
        <w:t xml:space="preserve"> </w:t>
      </w:r>
      <w:r>
        <w:rPr>
          <w:rFonts w:hint="eastAsia"/>
        </w:rPr>
        <w:t xml:space="preserve">cargo、促凝风险、内毒素、无菌、效价模型和批间一致性作为最小放行集。</w:t>
      </w:r>
    </w:p>
    <w:p>
      <w:pPr>
        <w:pStyle w:val="Compact"/>
        <w:numPr>
          <w:ilvl w:val="0"/>
          <w:numId w:val="1001"/>
        </w:numPr>
      </w:pPr>
      <w:r>
        <w:rPr>
          <w:rFonts w:hint="eastAsia"/>
        </w:rPr>
        <w:t xml:space="preserve">将</w:t>
      </w:r>
      <w:r>
        <w:t xml:space="preserve"> EV </w:t>
      </w:r>
      <w:r>
        <w:rPr>
          <w:rFonts w:hint="eastAsia"/>
        </w:rPr>
        <w:t xml:space="preserve">递送与补体/线粒体靶向联合。单一</w:t>
      </w:r>
      <w:r>
        <w:t xml:space="preserve"> EV </w:t>
      </w:r>
      <w:r>
        <w:rPr>
          <w:rFonts w:hint="eastAsia"/>
        </w:rPr>
        <w:t xml:space="preserve">抗炎效应可能不足以压制</w:t>
      </w:r>
      <w:r>
        <w:t xml:space="preserve"> IRI </w:t>
      </w:r>
      <w:r>
        <w:rPr>
          <w:rFonts w:hint="eastAsia"/>
        </w:rPr>
        <w:t xml:space="preserve">网络；更现实的策略是在灌注期联合</w:t>
      </w:r>
      <w:r>
        <w:t xml:space="preserve"> </w:t>
      </w:r>
      <w:r>
        <w:rPr>
          <w:rFonts w:hint="eastAsia"/>
        </w:rPr>
        <w:t xml:space="preserve">EV、补体抑制、线粒体保护和内皮糖萼保护，并用灌注液读数实时判断是否达到生物学效应</w:t>
      </w:r>
      <w:r>
        <w:t xml:space="preserve">(</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mesenchymalstemcells2024">
        <w:r>
          <w:rPr>
            <w:rStyle w:val="Hyperlink"/>
          </w:rPr>
          <w:t xml:space="preserve">Pan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Compact"/>
        <w:numPr>
          <w:ilvl w:val="0"/>
          <w:numId w:val="1001"/>
        </w:numPr>
      </w:pPr>
      <w:r>
        <w:rPr>
          <w:rFonts w:hint="eastAsia"/>
        </w:rPr>
        <w:t xml:space="preserve">构建“灌注液-组织-外周血”三层预测模型。灌注液</w:t>
      </w:r>
      <w:r>
        <w:t xml:space="preserve"> </w:t>
      </w:r>
      <w:r>
        <w:rPr>
          <w:rFonts w:hint="eastAsia"/>
        </w:rPr>
        <w:t xml:space="preserve">EV/miRNA、代谢组和蛋白组负责移植前风险；植入后</w:t>
      </w:r>
      <w:r>
        <w:t xml:space="preserve"> dd-cfDNA </w:t>
      </w:r>
      <w:r>
        <w:rPr>
          <w:rFonts w:hint="eastAsia"/>
        </w:rPr>
        <w:t xml:space="preserve">和炎症指标负责早期损伤；病理和长期功能负责模型校准。</w:t>
      </w:r>
    </w:p>
    <w:p>
      <w:pPr>
        <w:pStyle w:val="Compact"/>
        <w:numPr>
          <w:ilvl w:val="0"/>
          <w:numId w:val="1001"/>
        </w:numPr>
      </w:pPr>
      <w:r>
        <w:rPr>
          <w:rFonts w:hint="eastAsia"/>
        </w:rPr>
        <w:t xml:space="preserve">设计小样本自适应临床前-临床桥接研究。高风险</w:t>
      </w:r>
      <w:r>
        <w:t xml:space="preserve"> DCD </w:t>
      </w:r>
      <w:r>
        <w:rPr>
          <w:rFonts w:hint="eastAsia"/>
        </w:rPr>
        <w:t xml:space="preserve">或扩展标准供体器官最适合作为早期场景，端点应优先选择安全性、器官利用率、功能延迟、早期</w:t>
      </w:r>
      <w:r>
        <w:t xml:space="preserve"> dd-cfDNA </w:t>
      </w:r>
      <w:r>
        <w:rPr>
          <w:rFonts w:hint="eastAsia"/>
        </w:rPr>
        <w:t xml:space="preserve">和组织损伤，而不是过早追求长期生存差异。</w:t>
      </w:r>
    </w:p>
    <w:p>
      <w:pPr>
        <w:pStyle w:val="Compact"/>
        <w:numPr>
          <w:ilvl w:val="0"/>
          <w:numId w:val="1001"/>
        </w:numPr>
      </w:pPr>
      <w:r>
        <w:rPr>
          <w:rFonts w:hint="eastAsia"/>
        </w:rPr>
        <w:t xml:space="preserve">把灌注模式纳入适应证标签。同一种</w:t>
      </w:r>
      <w:r>
        <w:t xml:space="preserve"> EV </w:t>
      </w:r>
      <w:r>
        <w:rPr>
          <w:rFonts w:hint="eastAsia"/>
        </w:rPr>
        <w:t xml:space="preserve">产品在</w:t>
      </w:r>
      <w:r>
        <w:t xml:space="preserve"> HOPE、NMP </w:t>
      </w:r>
      <w:r>
        <w:rPr>
          <w:rFonts w:hint="eastAsia"/>
        </w:rPr>
        <w:t xml:space="preserve">和控制性复温中的暴露、摄取和风险不同，未来试验应把温度、氧合、灌注液、给药时点和洗脱策略写入方案，而不是笼统描述为“机器灌注给药”。</w:t>
      </w:r>
    </w:p>
    <w:p>
      <w:pPr>
        <w:pStyle w:val="Compact"/>
        <w:numPr>
          <w:ilvl w:val="0"/>
          <w:numId w:val="1001"/>
        </w:numPr>
      </w:pPr>
      <w:r>
        <w:rPr>
          <w:rFonts w:hint="eastAsia"/>
        </w:rPr>
        <w:t xml:space="preserve">发展内源性</w:t>
      </w:r>
      <w:r>
        <w:t xml:space="preserve"> EV </w:t>
      </w:r>
      <w:r>
        <w:rPr>
          <w:rFonts w:hint="eastAsia"/>
        </w:rPr>
        <w:t xml:space="preserve">与外源性</w:t>
      </w:r>
      <w:r>
        <w:t xml:space="preserve"> EV </w:t>
      </w:r>
      <w:r>
        <w:rPr>
          <w:rFonts w:hint="eastAsia"/>
        </w:rPr>
        <w:t xml:space="preserve">的区分工具。可追踪膜标签、物种特异核酸、单囊泡蛋白组、空间转录组和组织成像应成为关键临床前证据，用来证明治疗性</w:t>
      </w:r>
      <w:r>
        <w:t xml:space="preserve"> EV </w:t>
      </w:r>
      <w:r>
        <w:rPr>
          <w:rFonts w:hint="eastAsia"/>
        </w:rPr>
        <w:t xml:space="preserve">的靶细胞、停留时间和下游效应。</w:t>
      </w:r>
    </w:p>
    <w:bookmarkEnd w:id="17"/>
    <w:bookmarkStart w:id="199" w:name="结论"/>
    <w:p>
      <w:pPr>
        <w:pStyle w:val="Heading2"/>
      </w:pPr>
      <w:r>
        <w:rPr>
          <w:rFonts w:hint="eastAsia"/>
        </w:rPr>
        <w:t xml:space="preserve">结论</w:t>
      </w:r>
    </w:p>
    <w:p>
      <w:pPr>
        <w:pStyle w:val="FirstParagraph"/>
      </w:pPr>
      <w:r>
        <w:t xml:space="preserve">EV </w:t>
      </w:r>
      <w:r>
        <w:rPr>
          <w:rFonts w:hint="eastAsia"/>
        </w:rPr>
        <w:t xml:space="preserve">与机器灌注的交汇，为移植</w:t>
      </w:r>
      <w:r>
        <w:t xml:space="preserve"> IRI </w:t>
      </w:r>
      <w:r>
        <w:rPr>
          <w:rFonts w:hint="eastAsia"/>
        </w:rPr>
        <w:t xml:space="preserve">研究提供了更可操作的转化场景。机器灌注提供时间、空间和监测窗口；EV</w:t>
      </w:r>
      <w:r>
        <w:t xml:space="preserve"> </w:t>
      </w:r>
      <w:r>
        <w:rPr>
          <w:rFonts w:hint="eastAsia"/>
        </w:rPr>
        <w:t xml:space="preserve">提供可塑的信号载体、治疗载体和机制探针。短期内，灌注液</w:t>
      </w:r>
      <w:r>
        <w:t xml:space="preserve"> EV/miRNA </w:t>
      </w:r>
      <w:r>
        <w:rPr>
          <w:rFonts w:hint="eastAsia"/>
        </w:rPr>
        <w:t xml:space="preserve">作为器官质量读数，可能比</w:t>
      </w:r>
      <w:r>
        <w:t xml:space="preserve"> EV </w:t>
      </w:r>
      <w:r>
        <w:rPr>
          <w:rFonts w:hint="eastAsia"/>
        </w:rPr>
        <w:t xml:space="preserve">治疗更快进入临床决策，因为它直接服务于器官取舍、风险分层和术后监测。中期看，标准化</w:t>
      </w:r>
      <w:r>
        <w:t xml:space="preserve"> EV </w:t>
      </w:r>
      <w:r>
        <w:rPr>
          <w:rFonts w:hint="eastAsia"/>
        </w:rPr>
        <w:t xml:space="preserve">产品与灌注期联合干预有望成为边缘供体器官修复的重要方向，但前提是明确</w:t>
      </w:r>
      <w:r>
        <w:t xml:space="preserve"> EV </w:t>
      </w:r>
      <w:r>
        <w:rPr>
          <w:rFonts w:hint="eastAsia"/>
        </w:rPr>
        <w:t xml:space="preserve">来源、cargo、效价、给药窗口、器官内分布和长期免疫后果。这个领域能否走得稳，取决于能否把抗炎叙事转化为可计量、可重复、可监管，并且真正改变移植决策的证据链；也取决于研究者能否把</w:t>
      </w:r>
      <w:r>
        <w:t xml:space="preserve"> HOPE、NMP </w:t>
      </w:r>
      <w:r>
        <w:rPr>
          <w:rFonts w:hint="eastAsia"/>
        </w:rPr>
        <w:t xml:space="preserve">和控制性复温视为不同药理环境，而不是同一个“离体平台”的不同名称。</w:t>
      </w:r>
    </w:p>
    <w:bookmarkStart w:id="198" w:name="refs"/>
    <w:bookmarkStart w:id="19" w:name="ref-howtobest2023"/>
    <w:p>
      <w:pPr>
        <w:pStyle w:val="Bibliography"/>
      </w:pPr>
      <w:r>
        <w:t xml:space="preserve">Akalay, Sara, </w:t>
      </w:r>
      <w:r>
        <w:rPr>
          <w:rFonts w:hint="eastAsia"/>
        </w:rPr>
        <w:t xml:space="preserve">和</w:t>
      </w:r>
      <w:r>
        <w:t xml:space="preserve"> Sarah A. Hosgood. </w:t>
      </w:r>
      <w:r>
        <w:rPr>
          <w:rFonts w:hint="eastAsia"/>
        </w:rPr>
        <w:t xml:space="preserve">2023年.</w:t>
      </w:r>
      <w:r>
        <w:t xml:space="preserve"> </w:t>
      </w:r>
      <w:r>
        <w:t xml:space="preserve">《How to Best Protect Kidneys for Transplantation—Mechanistic Target》</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8">
        <w:r>
          <w:rPr>
            <w:rStyle w:val="Hyperlink"/>
          </w:rPr>
          <w:t xml:space="preserve">https://doi.org/10.3390/jcm12051787</w:t>
        </w:r>
      </w:hyperlink>
      <w:r>
        <w:t xml:space="preserve">.</w:t>
      </w:r>
    </w:p>
    <w:bookmarkEnd w:id="19"/>
    <w:bookmarkStart w:id="21" w:name="ref-mesenchymalstromalcells2023"/>
    <w:p>
      <w:pPr>
        <w:pStyle w:val="Bibliography"/>
      </w:pPr>
      <w:r>
        <w:t xml:space="preserve">Barrère‐Lemaire, Stéphanie, Anne Vincent, Christian Jørgensen, Christophe Piot, Joël Nargeot, </w:t>
      </w:r>
      <w:r>
        <w:rPr>
          <w:rFonts w:hint="eastAsia"/>
        </w:rPr>
        <w:t xml:space="preserve">和</w:t>
      </w:r>
      <w:r>
        <w:t xml:space="preserve"> Farida Djouad. </w:t>
      </w:r>
      <w:r>
        <w:rPr>
          <w:rFonts w:hint="eastAsia"/>
        </w:rPr>
        <w:t xml:space="preserve">2023年.</w:t>
      </w:r>
      <w:r>
        <w:t xml:space="preserve"> </w:t>
      </w:r>
      <w:r>
        <w:t xml:space="preserve">《Mesenchymal stromal cells for improvement of cardiac function following acute myocardial infarction: a matter of timing》</w:t>
      </w:r>
      <w:r>
        <w:t xml:space="preserve">.</w:t>
      </w:r>
      <w:r>
        <w:t xml:space="preserve"> </w:t>
      </w:r>
      <w:r>
        <w:rPr>
          <w:i/>
          <w:iCs/>
        </w:rPr>
        <w:t xml:space="preserve">Physiological Reviews</w:t>
      </w:r>
      <w:r>
        <w:t xml:space="preserve">, </w:t>
      </w:r>
      <w:r>
        <w:rPr>
          <w:rFonts w:hint="eastAsia"/>
        </w:rPr>
        <w:t xml:space="preserve">网络首发.</w:t>
      </w:r>
      <w:r>
        <w:t xml:space="preserve"> </w:t>
      </w:r>
      <w:hyperlink r:id="rId20">
        <w:r>
          <w:rPr>
            <w:rStyle w:val="Hyperlink"/>
          </w:rPr>
          <w:t xml:space="preserve">https://doi.org/10.1152/physrev.00009.2023</w:t>
        </w:r>
      </w:hyperlink>
      <w:r>
        <w:t xml:space="preserve">.</w:t>
      </w:r>
    </w:p>
    <w:bookmarkEnd w:id="21"/>
    <w:bookmarkStart w:id="23" w:name="ref-exvivomesenchymal2021"/>
    <w:p>
      <w:pPr>
        <w:pStyle w:val="Bibliography"/>
      </w:pPr>
      <w:r>
        <w:t xml:space="preserve">Bogensperger, Christina, Julia Hofmann, Franka Messner, </w:t>
      </w:r>
      <w:r>
        <w:rPr>
          <w:rFonts w:hint="eastAsia"/>
        </w:rPr>
        <w:t xml:space="preserve">等.</w:t>
      </w:r>
      <w:r>
        <w:t xml:space="preserve"> </w:t>
      </w:r>
      <w:r>
        <w:rPr>
          <w:rFonts w:hint="eastAsia"/>
        </w:rPr>
        <w:t xml:space="preserve">2021年.</w:t>
      </w:r>
      <w:r>
        <w:t xml:space="preserve"> </w:t>
      </w:r>
      <w:r>
        <w:t xml:space="preserve">《Ex Vivo Mesenchymal Stem Cell Therapy to Regenerate Machine Perfused Organs》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22">
        <w:r>
          <w:rPr>
            <w:rStyle w:val="Hyperlink"/>
          </w:rPr>
          <w:t xml:space="preserve">https://doi.org/10.3390/ijms22105233</w:t>
        </w:r>
      </w:hyperlink>
      <w:r>
        <w:t xml:space="preserve">.</w:t>
      </w:r>
    </w:p>
    <w:bookmarkEnd w:id="23"/>
    <w:bookmarkStart w:id="25" w:name="ref-editorialgraftpreservation2024"/>
    <w:p>
      <w:pPr>
        <w:pStyle w:val="Bibliography"/>
      </w:pPr>
      <w:r>
        <w:t xml:space="preserve">Bowles, Dawn E., Jamshid H. Karimov, </w:t>
      </w:r>
      <w:r>
        <w:rPr>
          <w:rFonts w:hint="eastAsia"/>
        </w:rPr>
        <w:t xml:space="preserve">和</w:t>
      </w:r>
      <w:r>
        <w:t xml:space="preserve"> Cristiano Amarelli. </w:t>
      </w:r>
      <w:r>
        <w:rPr>
          <w:rFonts w:hint="eastAsia"/>
        </w:rPr>
        <w:t xml:space="preserve">2024年.</w:t>
      </w:r>
      <w:r>
        <w:t xml:space="preserve"> </w:t>
      </w:r>
      <w:r>
        <w:t xml:space="preserve">《Editorial: Graft preservation》</w:t>
      </w:r>
      <w:r>
        <w:t xml:space="preserve">.</w:t>
      </w:r>
      <w:r>
        <w:t xml:space="preserve"> </w:t>
      </w:r>
      <w:r>
        <w:rPr>
          <w:i/>
          <w:iCs/>
        </w:rPr>
        <w:t xml:space="preserve">Frontiers in Cardiovascular Medicine</w:t>
      </w:r>
      <w:r>
        <w:t xml:space="preserve">, </w:t>
      </w:r>
      <w:r>
        <w:rPr>
          <w:rFonts w:hint="eastAsia"/>
        </w:rPr>
        <w:t xml:space="preserve">网络首发.</w:t>
      </w:r>
      <w:r>
        <w:t xml:space="preserve"> </w:t>
      </w:r>
      <w:hyperlink r:id="rId24">
        <w:r>
          <w:rPr>
            <w:rStyle w:val="Hyperlink"/>
          </w:rPr>
          <w:t xml:space="preserve">https://doi.org/10.3389/fcvm.2024.1478730</w:t>
        </w:r>
      </w:hyperlink>
      <w:r>
        <w:t xml:space="preserve">.</w:t>
      </w:r>
    </w:p>
    <w:bookmarkEnd w:id="25"/>
    <w:bookmarkStart w:id="27" w:name="ref-newperspectiveson2022"/>
    <w:p>
      <w:pPr>
        <w:pStyle w:val="Bibliography"/>
      </w:pPr>
      <w:r>
        <w:t xml:space="preserve">Bronkhorst, Abel J., Vida Ungerer, Angela Oberhofer, </w:t>
      </w:r>
      <w:r>
        <w:rPr>
          <w:rFonts w:hint="eastAsia"/>
        </w:rPr>
        <w:t xml:space="preserve">等.</w:t>
      </w:r>
      <w:r>
        <w:t xml:space="preserve"> </w:t>
      </w:r>
      <w:r>
        <w:rPr>
          <w:rFonts w:hint="eastAsia"/>
        </w:rPr>
        <w:t xml:space="preserve">2022年.</w:t>
      </w:r>
      <w:r>
        <w:t xml:space="preserve"> </w:t>
      </w:r>
      <w:r>
        <w:t xml:space="preserve">《New Perspectives on the Importance of Cell-Free DNA Biology》</w:t>
      </w:r>
      <w:r>
        <w:t xml:space="preserve">.</w:t>
      </w:r>
      <w:r>
        <w:t xml:space="preserve"> </w:t>
      </w:r>
      <w:r>
        <w:rPr>
          <w:i/>
          <w:iCs/>
        </w:rPr>
        <w:t xml:space="preserve">Diagnostics</w:t>
      </w:r>
      <w:r>
        <w:t xml:space="preserve">, </w:t>
      </w:r>
      <w:r>
        <w:rPr>
          <w:rFonts w:hint="eastAsia"/>
        </w:rPr>
        <w:t xml:space="preserve">网络首发.</w:t>
      </w:r>
      <w:r>
        <w:t xml:space="preserve"> </w:t>
      </w:r>
      <w:hyperlink r:id="rId26">
        <w:r>
          <w:rPr>
            <w:rStyle w:val="Hyperlink"/>
          </w:rPr>
          <w:t xml:space="preserve">https://doi.org/10.3390/diagnostics12092147</w:t>
        </w:r>
      </w:hyperlink>
      <w:r>
        <w:t xml:space="preserve">.</w:t>
      </w:r>
    </w:p>
    <w:bookmarkEnd w:id="27"/>
    <w:bookmarkStart w:id="29" w:name="ref-humanliverstem2021"/>
    <w:p>
      <w:pPr>
        <w:pStyle w:val="Bibliography"/>
      </w:pPr>
      <w:r>
        <w:t xml:space="preserve">Bruno, Stefania, Maria Beatriz Herrera Sanchez, Giulia Chiabotto, </w:t>
      </w:r>
      <w:r>
        <w:rPr>
          <w:rFonts w:hint="eastAsia"/>
        </w:rPr>
        <w:t xml:space="preserve">等.</w:t>
      </w:r>
      <w:r>
        <w:t xml:space="preserve"> </w:t>
      </w:r>
      <w:r>
        <w:rPr>
          <w:rFonts w:hint="eastAsia"/>
        </w:rPr>
        <w:t xml:space="preserve">2021年.</w:t>
      </w:r>
      <w:r>
        <w:t xml:space="preserve"> </w:t>
      </w:r>
      <w:r>
        <w:t xml:space="preserve">《Human Liver Stem Cells: A Liver-Derived Mesenchymal Stromal Cell-Like Population With Pro-regenerative Properties》</w:t>
      </w:r>
      <w:r>
        <w:t xml:space="preserve">.</w:t>
      </w:r>
      <w:r>
        <w:t xml:space="preserve"> </w:t>
      </w:r>
      <w:r>
        <w:rPr>
          <w:i/>
          <w:iCs/>
        </w:rPr>
        <w:t xml:space="preserve">Frontiers in Cell and Developmental Biology</w:t>
      </w:r>
      <w:r>
        <w:t xml:space="preserve">, </w:t>
      </w:r>
      <w:r>
        <w:rPr>
          <w:rFonts w:hint="eastAsia"/>
        </w:rPr>
        <w:t xml:space="preserve">网络首发.</w:t>
      </w:r>
      <w:r>
        <w:t xml:space="preserve"> </w:t>
      </w:r>
      <w:hyperlink r:id="rId28">
        <w:r>
          <w:rPr>
            <w:rStyle w:val="Hyperlink"/>
          </w:rPr>
          <w:t xml:space="preserve">https://doi.org/10.3389/fcell.2021.644088</w:t>
        </w:r>
      </w:hyperlink>
      <w:r>
        <w:t xml:space="preserve">.</w:t>
      </w:r>
    </w:p>
    <w:bookmarkEnd w:id="29"/>
    <w:bookmarkStart w:id="31" w:name="ref-dynamicconditioningof2024"/>
    <w:p>
      <w:pPr>
        <w:pStyle w:val="Bibliography"/>
      </w:pPr>
      <w:r>
        <w:t xml:space="preserve">Burdeyron, Perrine, Sébastien Giraud, Maryne Lepoittevin, </w:t>
      </w:r>
      <w:r>
        <w:rPr>
          <w:rFonts w:hint="eastAsia"/>
        </w:rPr>
        <w:t xml:space="preserve">等.</w:t>
      </w:r>
      <w:r>
        <w:t xml:space="preserve"> </w:t>
      </w:r>
      <w:r>
        <w:rPr>
          <w:rFonts w:hint="eastAsia"/>
        </w:rPr>
        <w:t xml:space="preserve">2024年.</w:t>
      </w:r>
      <w:r>
        <w:t xml:space="preserve"> </w:t>
      </w:r>
      <w:r>
        <w:t xml:space="preserve">《Dynamic conditioning of porcine kidney grafts with extracellular vesicles derived from urine progenitor cells: A proof‐of‐concept study》</w:t>
      </w:r>
      <w:r>
        <w:t xml:space="preserve">.</w:t>
      </w:r>
      <w:r>
        <w:t xml:space="preserve"> </w:t>
      </w:r>
      <w:r>
        <w:rPr>
          <w:i/>
          <w:iCs/>
        </w:rPr>
        <w:t xml:space="preserve">Clinical and Translational Medicine</w:t>
      </w:r>
      <w:r>
        <w:t xml:space="preserve">, </w:t>
      </w:r>
      <w:r>
        <w:rPr>
          <w:rFonts w:hint="eastAsia"/>
        </w:rPr>
        <w:t xml:space="preserve">网络首发.</w:t>
      </w:r>
      <w:r>
        <w:t xml:space="preserve"> </w:t>
      </w:r>
      <w:hyperlink r:id="rId30">
        <w:r>
          <w:rPr>
            <w:rStyle w:val="Hyperlink"/>
          </w:rPr>
          <w:t xml:space="preserve">https://doi.org/10.1002/ctm2.70095</w:t>
        </w:r>
      </w:hyperlink>
      <w:r>
        <w:t xml:space="preserve">.</w:t>
      </w:r>
    </w:p>
    <w:bookmarkEnd w:id="31"/>
    <w:bookmarkStart w:id="33" w:name="ref-ho1bmmsc2021"/>
    <w:p>
      <w:pPr>
        <w:pStyle w:val="Bibliography"/>
      </w:pPr>
      <w:r>
        <w:t xml:space="preserve">Cao, Huan, Longlong Wu, Xuan Tian, </w:t>
      </w:r>
      <w:r>
        <w:rPr>
          <w:rFonts w:hint="eastAsia"/>
        </w:rPr>
        <w:t xml:space="preserve">等.</w:t>
      </w:r>
      <w:r>
        <w:t xml:space="preserve"> </w:t>
      </w:r>
      <w:r>
        <w:rPr>
          <w:rFonts w:hint="eastAsia"/>
        </w:rPr>
        <w:t xml:space="preserve">2021年.</w:t>
      </w:r>
      <w:r>
        <w:t xml:space="preserve"> </w:t>
      </w:r>
      <w:r>
        <w:t xml:space="preserve">《HO-1/BMMSC perfusion using a normothermic machine perfusion system reduces the acute rejection of DCD liver transplantation by regulating NKT cell co-inhibitory receptors in rats》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32">
        <w:r>
          <w:rPr>
            <w:rStyle w:val="Hyperlink"/>
          </w:rPr>
          <w:t xml:space="preserve">https://doi.org/10.1186/s13287-021-02647-5</w:t>
        </w:r>
      </w:hyperlink>
      <w:r>
        <w:t xml:space="preserve">.</w:t>
      </w:r>
    </w:p>
    <w:bookmarkEnd w:id="33"/>
    <w:bookmarkStart w:id="35" w:name="ref-mesenchymalstemcell2022"/>
    <w:p>
      <w:pPr>
        <w:pStyle w:val="Bibliography"/>
      </w:pPr>
      <w:r>
        <w:t xml:space="preserve">Cao, Qinghua, Chunling Huang, Xinming Chen, </w:t>
      </w:r>
      <w:r>
        <w:rPr>
          <w:rFonts w:hint="eastAsia"/>
        </w:rPr>
        <w:t xml:space="preserve">和</w:t>
      </w:r>
      <w:r>
        <w:t xml:space="preserve"> Carol A. Pollock. </w:t>
      </w:r>
      <w:r>
        <w:rPr>
          <w:rFonts w:hint="eastAsia"/>
        </w:rPr>
        <w:t xml:space="preserve">2022年.</w:t>
      </w:r>
      <w:r>
        <w:t xml:space="preserve"> </w:t>
      </w:r>
      <w:r>
        <w:t xml:space="preserve">《Mesenchymal Stem Cell-Derived Exosomes: Toward Cell-Free Therapeutic Strategies in Chronic Kidney Disease》</w:t>
      </w:r>
      <w:r>
        <w:t xml:space="preserve">.</w:t>
      </w:r>
      <w:r>
        <w:t xml:space="preserve"> </w:t>
      </w:r>
      <w:r>
        <w:rPr>
          <w:i/>
          <w:iCs/>
        </w:rPr>
        <w:t xml:space="preserve">Frontiers in Medicine</w:t>
      </w:r>
      <w:r>
        <w:t xml:space="preserve">, </w:t>
      </w:r>
      <w:r>
        <w:rPr>
          <w:rFonts w:hint="eastAsia"/>
        </w:rPr>
        <w:t xml:space="preserve">网络首发.</w:t>
      </w:r>
      <w:r>
        <w:t xml:space="preserve"> </w:t>
      </w:r>
      <w:hyperlink r:id="rId34">
        <w:r>
          <w:rPr>
            <w:rStyle w:val="Hyperlink"/>
          </w:rPr>
          <w:t xml:space="preserve">https://doi.org/10.3389/fmed.2022.816656</w:t>
        </w:r>
      </w:hyperlink>
      <w:r>
        <w:t xml:space="preserve">.</w:t>
      </w:r>
    </w:p>
    <w:bookmarkEnd w:id="35"/>
    <w:bookmarkStart w:id="37" w:name="ref-molecularimmunemonitoring2023"/>
    <w:p>
      <w:pPr>
        <w:pStyle w:val="Bibliography"/>
      </w:pPr>
      <w:r>
        <w:t xml:space="preserve">Chancharoenthana, Wiwat, Opas Traitanon, Asada Leelahavanichkul, </w:t>
      </w:r>
      <w:r>
        <w:rPr>
          <w:rFonts w:hint="eastAsia"/>
        </w:rPr>
        <w:t xml:space="preserve">和</w:t>
      </w:r>
      <w:r>
        <w:t xml:space="preserve"> Adis Tasanarong. </w:t>
      </w:r>
      <w:r>
        <w:rPr>
          <w:rFonts w:hint="eastAsia"/>
        </w:rPr>
        <w:t xml:space="preserve">2023年.</w:t>
      </w:r>
      <w:r>
        <w:t xml:space="preserve"> </w:t>
      </w:r>
      <w:r>
        <w:t xml:space="preserve">《Molecular immune monitoring in kidney transplant rejection: a state-of-the-art review》</w:t>
      </w:r>
      <w:r>
        <w:t xml:space="preserve">.</w:t>
      </w:r>
      <w:r>
        <w:t xml:space="preserve"> </w:t>
      </w:r>
      <w:r>
        <w:rPr>
          <w:i/>
          <w:iCs/>
        </w:rPr>
        <w:t xml:space="preserve">Frontiers in Immunology</w:t>
      </w:r>
      <w:r>
        <w:t xml:space="preserve">, </w:t>
      </w:r>
      <w:r>
        <w:rPr>
          <w:rFonts w:hint="eastAsia"/>
        </w:rPr>
        <w:t xml:space="preserve">网络首发.</w:t>
      </w:r>
      <w:r>
        <w:t xml:space="preserve"> </w:t>
      </w:r>
      <w:hyperlink r:id="rId36">
        <w:r>
          <w:rPr>
            <w:rStyle w:val="Hyperlink"/>
          </w:rPr>
          <w:t xml:space="preserve">https://doi.org/10.3389/fimmu.2023.1206929</w:t>
        </w:r>
      </w:hyperlink>
      <w:r>
        <w:t xml:space="preserve">.</w:t>
      </w:r>
    </w:p>
    <w:bookmarkEnd w:id="37"/>
    <w:bookmarkStart w:id="39" w:name="ref-oneshoottwo2022"/>
    <w:p>
      <w:pPr>
        <w:pStyle w:val="Bibliography"/>
      </w:pPr>
      <w:r>
        <w:t xml:space="preserve">Chen, Hao, Di Lu, Xinyu Yang, </w:t>
      </w:r>
      <w:r>
        <w:rPr>
          <w:rFonts w:hint="eastAsia"/>
        </w:rPr>
        <w:t xml:space="preserve">等.</w:t>
      </w:r>
      <w:r>
        <w:t xml:space="preserve"> </w:t>
      </w:r>
      <w:r>
        <w:rPr>
          <w:rFonts w:hint="eastAsia"/>
        </w:rPr>
        <w:t xml:space="preserve">2022年.</w:t>
      </w:r>
      <w:r>
        <w:t xml:space="preserve"> </w:t>
      </w:r>
      <w:r>
        <w:t xml:space="preserve">《One Shoot, Two Birds: Alleviating Inflammation Caused by Ischemia/Reperfusion Injury to Reduce the Recurrence of Hepatocellular Carcinoma》</w:t>
      </w:r>
      <w:r>
        <w:t xml:space="preserve">.</w:t>
      </w:r>
      <w:r>
        <w:t xml:space="preserve"> </w:t>
      </w:r>
      <w:r>
        <w:rPr>
          <w:i/>
          <w:iCs/>
        </w:rPr>
        <w:t xml:space="preserve">Frontiers in Immunology</w:t>
      </w:r>
      <w:r>
        <w:t xml:space="preserve">, </w:t>
      </w:r>
      <w:r>
        <w:rPr>
          <w:rFonts w:hint="eastAsia"/>
        </w:rPr>
        <w:t xml:space="preserve">网络首发.</w:t>
      </w:r>
      <w:r>
        <w:t xml:space="preserve"> </w:t>
      </w:r>
      <w:hyperlink r:id="rId38">
        <w:r>
          <w:rPr>
            <w:rStyle w:val="Hyperlink"/>
          </w:rPr>
          <w:t xml:space="preserve">https://doi.org/10.3389/fimmu.2022.879552</w:t>
        </w:r>
      </w:hyperlink>
      <w:r>
        <w:t xml:space="preserve">.</w:t>
      </w:r>
    </w:p>
    <w:bookmarkEnd w:id="39"/>
    <w:bookmarkStart w:id="41" w:name="ref-mitochondrialmetabolismand2024"/>
    <w:p>
      <w:pPr>
        <w:pStyle w:val="Bibliography"/>
      </w:pPr>
      <w:r>
        <w:t xml:space="preserve">Chen, Yongming, Zixian Li, Hongyong Zhang, </w:t>
      </w:r>
      <w:r>
        <w:rPr>
          <w:rFonts w:hint="eastAsia"/>
        </w:rPr>
        <w:t xml:space="preserve">等.</w:t>
      </w:r>
      <w:r>
        <w:t xml:space="preserve"> </w:t>
      </w:r>
      <w:r>
        <w:rPr>
          <w:rFonts w:hint="eastAsia"/>
        </w:rPr>
        <w:t xml:space="preserve">2024年.</w:t>
      </w:r>
      <w:r>
        <w:t xml:space="preserve"> </w:t>
      </w:r>
      <w:r>
        <w:t xml:space="preserve">《Mitochondrial metabolism and targeted treatment strategies in ischemic-induced acute kidney injury》</w:t>
      </w:r>
      <w:r>
        <w:t xml:space="preserve">.</w:t>
      </w:r>
      <w:r>
        <w:t xml:space="preserve"> </w:t>
      </w:r>
      <w:r>
        <w:rPr>
          <w:i/>
          <w:iCs/>
        </w:rPr>
        <w:t xml:space="preserve">Cell Death Discovery</w:t>
      </w:r>
      <w:r>
        <w:t xml:space="preserve">, </w:t>
      </w:r>
      <w:r>
        <w:rPr>
          <w:rFonts w:hint="eastAsia"/>
        </w:rPr>
        <w:t xml:space="preserve">网络首发.</w:t>
      </w:r>
      <w:r>
        <w:t xml:space="preserve"> </w:t>
      </w:r>
      <w:hyperlink r:id="rId40">
        <w:r>
          <w:rPr>
            <w:rStyle w:val="Hyperlink"/>
          </w:rPr>
          <w:t xml:space="preserve">https://doi.org/10.1038/s41420-024-01843-5</w:t>
        </w:r>
      </w:hyperlink>
      <w:r>
        <w:t xml:space="preserve">.</w:t>
      </w:r>
    </w:p>
    <w:bookmarkEnd w:id="41"/>
    <w:bookmarkStart w:id="43" w:name="ref-rationalefortargeting2025"/>
    <w:p>
      <w:pPr>
        <w:pStyle w:val="Bibliography"/>
      </w:pPr>
      <w:r>
        <w:t xml:space="preserve">Christou, Chrysanthos D., Fayyad Jaradat, Jonathon Olsburgh, Steven H. Sacks, </w:t>
      </w:r>
      <w:r>
        <w:rPr>
          <w:rFonts w:hint="eastAsia"/>
        </w:rPr>
        <w:t xml:space="preserve">和</w:t>
      </w:r>
      <w:r>
        <w:t xml:space="preserve"> Theodoros Kassimatis. </w:t>
      </w:r>
      <w:r>
        <w:rPr>
          <w:rFonts w:hint="eastAsia"/>
        </w:rPr>
        <w:t xml:space="preserve">2025年.</w:t>
      </w:r>
      <w:r>
        <w:t xml:space="preserve"> </w:t>
      </w:r>
      <w:r>
        <w:t xml:space="preserve">《Rationale for Targeting Complement to Mitigate Renal Transplant Ischemia-Reperfusion Injury》</w:t>
      </w:r>
      <w:r>
        <w:t xml:space="preserve">.</w:t>
      </w:r>
      <w:r>
        <w:t xml:space="preserve"> </w:t>
      </w:r>
      <w:r>
        <w:rPr>
          <w:i/>
          <w:iCs/>
        </w:rPr>
        <w:t xml:space="preserve">Journal of the American Society of Nephrology</w:t>
      </w:r>
      <w:r>
        <w:t xml:space="preserve">, </w:t>
      </w:r>
      <w:r>
        <w:rPr>
          <w:rFonts w:hint="eastAsia"/>
        </w:rPr>
        <w:t xml:space="preserve">网络首发.</w:t>
      </w:r>
      <w:r>
        <w:t xml:space="preserve"> </w:t>
      </w:r>
      <w:hyperlink r:id="rId42">
        <w:r>
          <w:rPr>
            <w:rStyle w:val="Hyperlink"/>
          </w:rPr>
          <w:t xml:space="preserve">https://doi.org/10.1681/asn.0000000826</w:t>
        </w:r>
      </w:hyperlink>
      <w:r>
        <w:t xml:space="preserve">.</w:t>
      </w:r>
    </w:p>
    <w:bookmarkEnd w:id="43"/>
    <w:bookmarkStart w:id="45" w:name="ref-focusingonischemic2024"/>
    <w:p>
      <w:pPr>
        <w:pStyle w:val="Bibliography"/>
      </w:pPr>
      <w:r>
        <w:t xml:space="preserve">Chullo, G., Arnau Panisello‐Roselló, Noel Marquez, </w:t>
      </w:r>
      <w:r>
        <w:rPr>
          <w:rFonts w:hint="eastAsia"/>
        </w:rPr>
        <w:t xml:space="preserve">等.</w:t>
      </w:r>
      <w:r>
        <w:t xml:space="preserve"> </w:t>
      </w:r>
      <w:r>
        <w:rPr>
          <w:rFonts w:hint="eastAsia"/>
        </w:rPr>
        <w:t xml:space="preserve">2024年.</w:t>
      </w:r>
      <w:r>
        <w:t xml:space="preserve"> </w:t>
      </w:r>
      <w:r>
        <w:t xml:space="preserve">《Focusing on Ischemic Reperfusion Injury in the New Era of Dynamic Machine Perfusion in Liver Transplantation》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44">
        <w:r>
          <w:rPr>
            <w:rStyle w:val="Hyperlink"/>
          </w:rPr>
          <w:t xml:space="preserve">https://doi.org/10.3390/ijms25021117</w:t>
        </w:r>
      </w:hyperlink>
      <w:r>
        <w:t xml:space="preserve">.</w:t>
      </w:r>
    </w:p>
    <w:bookmarkEnd w:id="45"/>
    <w:bookmarkStart w:id="47" w:name="ref-aproofof2025"/>
    <w:p>
      <w:pPr>
        <w:pStyle w:val="Bibliography"/>
      </w:pPr>
      <w:r>
        <w:t xml:space="preserve">Cillo, Umberto, Caterina Lonati, Alessandra Bertacco, </w:t>
      </w:r>
      <w:r>
        <w:rPr>
          <w:rFonts w:hint="eastAsia"/>
        </w:rPr>
        <w:t xml:space="preserve">等.</w:t>
      </w:r>
      <w:r>
        <w:t xml:space="preserve"> </w:t>
      </w:r>
      <w:r>
        <w:rPr>
          <w:rFonts w:hint="eastAsia"/>
        </w:rPr>
        <w:t xml:space="preserve">2025年.</w:t>
      </w:r>
      <w:r>
        <w:t xml:space="preserve"> </w:t>
      </w:r>
      <w:r>
        <w:t xml:space="preserve">《A proof-of-concept study in small and large animal models for coupling liver normothermic machine perfusion with mesenchymal stromal cell bioreactors》</w:t>
      </w:r>
      <w:r>
        <w:t xml:space="preserve">.</w:t>
      </w:r>
      <w:r>
        <w:t xml:space="preserve"> </w:t>
      </w:r>
      <w:r>
        <w:rPr>
          <w:i/>
          <w:iCs/>
        </w:rPr>
        <w:t xml:space="preserve">Nature Communications</w:t>
      </w:r>
      <w:r>
        <w:t xml:space="preserve">, </w:t>
      </w:r>
      <w:r>
        <w:rPr>
          <w:rFonts w:hint="eastAsia"/>
        </w:rPr>
        <w:t xml:space="preserve">网络首发.</w:t>
      </w:r>
      <w:r>
        <w:t xml:space="preserve"> </w:t>
      </w:r>
      <w:hyperlink r:id="rId46">
        <w:r>
          <w:rPr>
            <w:rStyle w:val="Hyperlink"/>
          </w:rPr>
          <w:t xml:space="preserve">https://doi.org/10.1038/s41467-024-55217-7</w:t>
        </w:r>
      </w:hyperlink>
      <w:r>
        <w:t xml:space="preserve">.</w:t>
      </w:r>
    </w:p>
    <w:bookmarkEnd w:id="47"/>
    <w:bookmarkStart w:id="49" w:name="ref-therapeuticapplicationof2022"/>
    <w:p>
      <w:pPr>
        <w:pStyle w:val="Bibliography"/>
      </w:pPr>
      <w:r>
        <w:t xml:space="preserve">Cui, Zhifu, Xingtao Zhao, Xingtao Zhao, </w:t>
      </w:r>
      <w:r>
        <w:rPr>
          <w:rFonts w:hint="eastAsia"/>
        </w:rPr>
        <w:t xml:space="preserve">等.</w:t>
      </w:r>
      <w:r>
        <w:t xml:space="preserve"> </w:t>
      </w:r>
      <w:r>
        <w:rPr>
          <w:rFonts w:hint="eastAsia"/>
        </w:rPr>
        <w:t xml:space="preserve">2022年.</w:t>
      </w:r>
      <w:r>
        <w:t xml:space="preserve"> </w:t>
      </w:r>
      <w:r>
        <w:t xml:space="preserve">《Therapeutic application of quercetin in aging-related diseases: SIRT1 as a potential mechanism》</w:t>
      </w:r>
      <w:r>
        <w:t xml:space="preserve">.</w:t>
      </w:r>
      <w:r>
        <w:t xml:space="preserve"> </w:t>
      </w:r>
      <w:r>
        <w:rPr>
          <w:i/>
          <w:iCs/>
        </w:rPr>
        <w:t xml:space="preserve">Frontiers in Immunology</w:t>
      </w:r>
      <w:r>
        <w:t xml:space="preserve">, </w:t>
      </w:r>
      <w:r>
        <w:rPr>
          <w:rFonts w:hint="eastAsia"/>
        </w:rPr>
        <w:t xml:space="preserve">网络首发.</w:t>
      </w:r>
      <w:r>
        <w:t xml:space="preserve"> </w:t>
      </w:r>
      <w:hyperlink r:id="rId48">
        <w:r>
          <w:rPr>
            <w:rStyle w:val="Hyperlink"/>
          </w:rPr>
          <w:t xml:space="preserve">https://doi.org/10.3389/fimmu.2022.943321</w:t>
        </w:r>
      </w:hyperlink>
      <w:r>
        <w:t xml:space="preserve">.</w:t>
      </w:r>
    </w:p>
    <w:bookmarkEnd w:id="49"/>
    <w:bookmarkStart w:id="51" w:name="ref-immunomodulatoryandregenerative2021"/>
    <w:p>
      <w:pPr>
        <w:pStyle w:val="Bibliography"/>
      </w:pPr>
      <w:r>
        <w:t xml:space="preserve">Dabrowska, Sylwia, A Andrzejewska, Mirosław Janowski, </w:t>
      </w:r>
      <w:r>
        <w:rPr>
          <w:rFonts w:hint="eastAsia"/>
        </w:rPr>
        <w:t xml:space="preserve">和</w:t>
      </w:r>
      <w:r>
        <w:t xml:space="preserve"> Barbara Łukomska. </w:t>
      </w:r>
      <w:r>
        <w:rPr>
          <w:rFonts w:hint="eastAsia"/>
        </w:rPr>
        <w:t xml:space="preserve">2021年.</w:t>
      </w:r>
      <w:r>
        <w:t xml:space="preserve"> </w:t>
      </w:r>
      <w:r>
        <w:t xml:space="preserve">《Immunomodulatory and Regenerative Effects of Mesenchymal Stem Cells and Extracellular Vesicles: Therapeutic Outlook for Inflammatory and Degenerative Diseases》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0">
        <w:r>
          <w:rPr>
            <w:rStyle w:val="Hyperlink"/>
          </w:rPr>
          <w:t xml:space="preserve">https://doi.org/10.3389/fimmu.2020.591065</w:t>
        </w:r>
      </w:hyperlink>
      <w:r>
        <w:t xml:space="preserve">.</w:t>
      </w:r>
    </w:p>
    <w:bookmarkEnd w:id="51"/>
    <w:bookmarkStart w:id="53" w:name="ref-systematicreviewof2024"/>
    <w:p>
      <w:pPr>
        <w:pStyle w:val="Bibliography"/>
      </w:pPr>
      <w:r>
        <w:t xml:space="preserve">Douvris, Adrianna, Jose L. Viñas, Shareef Akbari, </w:t>
      </w:r>
      <w:r>
        <w:rPr>
          <w:rFonts w:hint="eastAsia"/>
        </w:rPr>
        <w:t xml:space="preserve">等.</w:t>
      </w:r>
      <w:r>
        <w:t xml:space="preserve"> </w:t>
      </w:r>
      <w:r>
        <w:rPr>
          <w:rFonts w:hint="eastAsia"/>
        </w:rPr>
        <w:t xml:space="preserve">2024年.</w:t>
      </w:r>
      <w:r>
        <w:t xml:space="preserve"> </w:t>
      </w:r>
      <w:r>
        <w:t xml:space="preserve">《Systematic review of microRNAs in human acute kidney injury》</w:t>
      </w:r>
      <w:r>
        <w:t xml:space="preserve">.</w:t>
      </w:r>
      <w:r>
        <w:t xml:space="preserve"> </w:t>
      </w:r>
      <w:r>
        <w:rPr>
          <w:i/>
          <w:iCs/>
        </w:rPr>
        <w:t xml:space="preserve">Renal Failure</w:t>
      </w:r>
      <w:r>
        <w:t xml:space="preserve">, </w:t>
      </w:r>
      <w:r>
        <w:rPr>
          <w:rFonts w:hint="eastAsia"/>
        </w:rPr>
        <w:t xml:space="preserve">网络首发.</w:t>
      </w:r>
      <w:r>
        <w:t xml:space="preserve"> </w:t>
      </w:r>
      <w:hyperlink r:id="rId52">
        <w:r>
          <w:rPr>
            <w:rStyle w:val="Hyperlink"/>
          </w:rPr>
          <w:t xml:space="preserve">https://doi.org/10.1080/0886022x.2024.2419960</w:t>
        </w:r>
      </w:hyperlink>
      <w:r>
        <w:t xml:space="preserve">.</w:t>
      </w:r>
    </w:p>
    <w:bookmarkEnd w:id="53"/>
    <w:bookmarkStart w:id="55" w:name="ref-cellularandmolecular2024"/>
    <w:p>
      <w:pPr>
        <w:pStyle w:val="Bibliography"/>
      </w:pPr>
      <w:r>
        <w:t xml:space="preserve">Dugbartey, George J. </w:t>
      </w:r>
      <w:r>
        <w:rPr>
          <w:rFonts w:hint="eastAsia"/>
        </w:rPr>
        <w:t xml:space="preserve">2024年.</w:t>
      </w:r>
      <w:r>
        <w:t xml:space="preserve"> </w:t>
      </w:r>
      <w:r>
        <w:t xml:space="preserve">《Cellular and molecular mechanisms of cell damage and cell death in ischemia–reperfusion injury in organ transplantation》</w:t>
      </w:r>
      <w:r>
        <w:t xml:space="preserve">.</w:t>
      </w:r>
      <w:r>
        <w:t xml:space="preserve"> </w:t>
      </w:r>
      <w:r>
        <w:rPr>
          <w:i/>
          <w:iCs/>
        </w:rPr>
        <w:t xml:space="preserve">Molecular Biology Reports</w:t>
      </w:r>
      <w:r>
        <w:t xml:space="preserve">, </w:t>
      </w:r>
      <w:r>
        <w:rPr>
          <w:rFonts w:hint="eastAsia"/>
        </w:rPr>
        <w:t xml:space="preserve">网络首发.</w:t>
      </w:r>
      <w:r>
        <w:t xml:space="preserve"> </w:t>
      </w:r>
      <w:hyperlink r:id="rId54">
        <w:r>
          <w:rPr>
            <w:rStyle w:val="Hyperlink"/>
          </w:rPr>
          <w:t xml:space="preserve">https://doi.org/10.1007/s11033-024-09261-7</w:t>
        </w:r>
      </w:hyperlink>
      <w:r>
        <w:t xml:space="preserve">.</w:t>
      </w:r>
    </w:p>
    <w:bookmarkEnd w:id="55"/>
    <w:bookmarkStart w:id="57" w:name="ref-currentevidenceand2023"/>
    <w:p>
      <w:pPr>
        <w:pStyle w:val="Bibliography"/>
      </w:pPr>
      <w:r>
        <w:t xml:space="preserve">Foguenne, Maxime, Serena MacMillan, Philipp Kron, </w:t>
      </w:r>
      <w:r>
        <w:rPr>
          <w:rFonts w:hint="eastAsia"/>
        </w:rPr>
        <w:t xml:space="preserve">等.</w:t>
      </w:r>
      <w:r>
        <w:t xml:space="preserve"> </w:t>
      </w:r>
      <w:r>
        <w:rPr>
          <w:rFonts w:hint="eastAsia"/>
        </w:rPr>
        <w:t xml:space="preserve">2023年.</w:t>
      </w:r>
      <w:r>
        <w:t xml:space="preserve"> </w:t>
      </w:r>
      <w:r>
        <w:t xml:space="preserve">《Current Evidence and Future Perspectives to Implement Continuous and End-Ischemic Use of Normothermic and Oxygenated Hypothermic Machine Perfusion in Clinical Practice》</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56">
        <w:r>
          <w:rPr>
            <w:rStyle w:val="Hyperlink"/>
          </w:rPr>
          <w:t xml:space="preserve">https://doi.org/10.3390/jcm12093207</w:t>
        </w:r>
      </w:hyperlink>
      <w:r>
        <w:t xml:space="preserve">.</w:t>
      </w:r>
    </w:p>
    <w:bookmarkEnd w:id="57"/>
    <w:bookmarkStart w:id="59" w:name="ref-renaldeliveryof2021"/>
    <w:p>
      <w:pPr>
        <w:pStyle w:val="Bibliography"/>
      </w:pPr>
      <w:r>
        <w:t xml:space="preserve">Franzin, Rossana, Alessandra Stasi, Marco Fiorentino, </w:t>
      </w:r>
      <w:r>
        <w:rPr>
          <w:rFonts w:hint="eastAsia"/>
        </w:rPr>
        <w:t xml:space="preserve">等.</w:t>
      </w:r>
      <w:r>
        <w:t xml:space="preserve"> </w:t>
      </w:r>
      <w:r>
        <w:rPr>
          <w:rFonts w:hint="eastAsia"/>
        </w:rPr>
        <w:t xml:space="preserve">2021年.</w:t>
      </w:r>
      <w:r>
        <w:t xml:space="preserve"> </w:t>
      </w:r>
      <w:r>
        <w:t xml:space="preserve">《Renal Delivery of Pharmacologic Agents During Machine Perfusion to Prevent Ischaemia-Reperfusion Injury: From Murine Model to Clinical Trials》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8">
        <w:r>
          <w:rPr>
            <w:rStyle w:val="Hyperlink"/>
          </w:rPr>
          <w:t xml:space="preserve">https://doi.org/10.3389/fimmu.2021.673562</w:t>
        </w:r>
      </w:hyperlink>
      <w:r>
        <w:t xml:space="preserve">.</w:t>
      </w:r>
    </w:p>
    <w:bookmarkEnd w:id="59"/>
    <w:bookmarkStart w:id="61" w:name="ref-targetingprematurerenal2021"/>
    <w:p>
      <w:pPr>
        <w:pStyle w:val="Bibliography"/>
      </w:pPr>
      <w:r>
        <w:t xml:space="preserve">Franzin, Rossana, Alessandra Stasi, Elena Ranieri, </w:t>
      </w:r>
      <w:r>
        <w:rPr>
          <w:rFonts w:hint="eastAsia"/>
        </w:rPr>
        <w:t xml:space="preserve">等.</w:t>
      </w:r>
      <w:r>
        <w:t xml:space="preserve"> </w:t>
      </w:r>
      <w:r>
        <w:rPr>
          <w:rFonts w:hint="eastAsia"/>
        </w:rPr>
        <w:t xml:space="preserve">2021年.</w:t>
      </w:r>
      <w:r>
        <w:t xml:space="preserve"> </w:t>
      </w:r>
      <w:r>
        <w:t xml:space="preserve">《Targeting Premature Renal Aging: from Molecular Mechanisms of Cellular Senescence to Senolytic Trials》</w:t>
      </w:r>
      <w:r>
        <w:t xml:space="preserve">.</w:t>
      </w:r>
      <w:r>
        <w:t xml:space="preserve"> </w:t>
      </w:r>
      <w:r>
        <w:rPr>
          <w:i/>
          <w:iCs/>
        </w:rPr>
        <w:t xml:space="preserve">Frontiers in Pharmacology</w:t>
      </w:r>
      <w:r>
        <w:t xml:space="preserve">, </w:t>
      </w:r>
      <w:r>
        <w:rPr>
          <w:rFonts w:hint="eastAsia"/>
        </w:rPr>
        <w:t xml:space="preserve">网络首发.</w:t>
      </w:r>
      <w:r>
        <w:t xml:space="preserve"> </w:t>
      </w:r>
      <w:hyperlink r:id="rId60">
        <w:r>
          <w:rPr>
            <w:rStyle w:val="Hyperlink"/>
          </w:rPr>
          <w:t xml:space="preserve">https://doi.org/10.3389/fphar.2021.630419</w:t>
        </w:r>
      </w:hyperlink>
      <w:r>
        <w:t xml:space="preserve">.</w:t>
      </w:r>
    </w:p>
    <w:bookmarkEnd w:id="61"/>
    <w:bookmarkStart w:id="63" w:name="ref-mesenchymalstemcell2023"/>
    <w:p>
      <w:pPr>
        <w:pStyle w:val="Bibliography"/>
      </w:pPr>
      <w:r>
        <w:t xml:space="preserve">Fu, Yu, Yi Wang, Liwei Liang, Mingzi Gu, Yi Gao, </w:t>
      </w:r>
      <w:r>
        <w:rPr>
          <w:rFonts w:hint="eastAsia"/>
        </w:rPr>
        <w:t xml:space="preserve">和</w:t>
      </w:r>
      <w:r>
        <w:t xml:space="preserve"> Lei Feng. </w:t>
      </w:r>
      <w:r>
        <w:rPr>
          <w:rFonts w:hint="eastAsia"/>
        </w:rPr>
        <w:t xml:space="preserve">2023年.</w:t>
      </w:r>
      <w:r>
        <w:t xml:space="preserve"> </w:t>
      </w:r>
      <w:r>
        <w:t xml:space="preserve">《Mesenchymal Stem Cell Utilization for In Vitro Donor Liver Machine Perfusion Preservation: Current Status and Future Directions》</w:t>
      </w:r>
      <w:r>
        <w:t xml:space="preserve">.</w:t>
      </w:r>
      <w:r>
        <w:t xml:space="preserve"> </w:t>
      </w:r>
      <w:r>
        <w:rPr>
          <w:i/>
          <w:iCs/>
        </w:rPr>
        <w:t xml:space="preserve">Stem Cells Translational Medicine</w:t>
      </w:r>
      <w:r>
        <w:t xml:space="preserve">, </w:t>
      </w:r>
      <w:r>
        <w:rPr>
          <w:rFonts w:hint="eastAsia"/>
        </w:rPr>
        <w:t xml:space="preserve">网络首发.</w:t>
      </w:r>
      <w:r>
        <w:t xml:space="preserve"> </w:t>
      </w:r>
      <w:hyperlink r:id="rId62">
        <w:r>
          <w:rPr>
            <w:rStyle w:val="Hyperlink"/>
          </w:rPr>
          <w:t xml:space="preserve">https://doi.org/10.1093/stcltm/szad053</w:t>
        </w:r>
      </w:hyperlink>
      <w:r>
        <w:t xml:space="preserve">.</w:t>
      </w:r>
    </w:p>
    <w:bookmarkEnd w:id="63"/>
    <w:bookmarkStart w:id="65" w:name="ref-myocardialischemiareperfusion2021"/>
    <w:p>
      <w:pPr>
        <w:pStyle w:val="Bibliography"/>
      </w:pPr>
      <w:r>
        <w:t xml:space="preserve">Ge, Xinyu, Qingshu Meng, Wei Lü, </w:t>
      </w:r>
      <w:r>
        <w:rPr>
          <w:rFonts w:hint="eastAsia"/>
        </w:rPr>
        <w:t xml:space="preserve">等.</w:t>
      </w:r>
      <w:r>
        <w:t xml:space="preserve"> </w:t>
      </w:r>
      <w:r>
        <w:rPr>
          <w:rFonts w:hint="eastAsia"/>
        </w:rPr>
        <w:t xml:space="preserve">2021年.</w:t>
      </w:r>
      <w:r>
        <w:t xml:space="preserve"> </w:t>
      </w:r>
      <w:r>
        <w:t xml:space="preserve">《Myocardial ischemia‐reperfusion induced cardiac extracellular vesicles harbour proinflammatory features and aggravate heart injury》</w:t>
      </w:r>
      <w:r>
        <w:t xml:space="preserve">.</w:t>
      </w:r>
      <w:r>
        <w:t xml:space="preserve"> </w:t>
      </w:r>
      <w:r>
        <w:rPr>
          <w:i/>
          <w:iCs/>
        </w:rPr>
        <w:t xml:space="preserve">Journal of Extracellular Vesicles</w:t>
      </w:r>
      <w:r>
        <w:t xml:space="preserve">, </w:t>
      </w:r>
      <w:r>
        <w:rPr>
          <w:rFonts w:hint="eastAsia"/>
        </w:rPr>
        <w:t xml:space="preserve">网络首发.</w:t>
      </w:r>
      <w:r>
        <w:t xml:space="preserve"> </w:t>
      </w:r>
      <w:hyperlink r:id="rId64">
        <w:r>
          <w:rPr>
            <w:rStyle w:val="Hyperlink"/>
          </w:rPr>
          <w:t xml:space="preserve">https://doi.org/10.1002/jev2.12072</w:t>
        </w:r>
      </w:hyperlink>
      <w:r>
        <w:t xml:space="preserve">.</w:t>
      </w:r>
    </w:p>
    <w:bookmarkEnd w:id="65"/>
    <w:bookmarkStart w:id="67" w:name="ref-organrepairand2023"/>
    <w:p>
      <w:pPr>
        <w:pStyle w:val="Bibliography"/>
      </w:pPr>
      <w:r>
        <w:t xml:space="preserve">Gilbo, Nicholas, Joris Blondeel, Jacques Pirenne, Renato Romagnoli, Giovanni Camussi, </w:t>
      </w:r>
      <w:r>
        <w:rPr>
          <w:rFonts w:hint="eastAsia"/>
        </w:rPr>
        <w:t xml:space="preserve">和</w:t>
      </w:r>
      <w:r>
        <w:t xml:space="preserve"> Diethard Monbaliu. </w:t>
      </w:r>
      <w:r>
        <w:rPr>
          <w:rFonts w:hint="eastAsia"/>
        </w:rPr>
        <w:t xml:space="preserve">2023年.</w:t>
      </w:r>
      <w:r>
        <w:t xml:space="preserve"> </w:t>
      </w:r>
      <w:r>
        <w:t xml:space="preserve">《Organ Repair and Regeneration During Ex Situ Dynamic Preservation: The Future is Nano》</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66">
        <w:r>
          <w:rPr>
            <w:rStyle w:val="Hyperlink"/>
          </w:rPr>
          <w:t xml:space="preserve">https://doi.org/10.3389/ti.2023.11947</w:t>
        </w:r>
      </w:hyperlink>
      <w:r>
        <w:t xml:space="preserve">.</w:t>
      </w:r>
    </w:p>
    <w:bookmarkEnd w:id="67"/>
    <w:bookmarkStart w:id="69" w:name="ref-theroleof2021"/>
    <w:p>
      <w:pPr>
        <w:pStyle w:val="Bibliography"/>
      </w:pPr>
      <w:r>
        <w:t xml:space="preserve">Guillamat‐Prats, Raquel. </w:t>
      </w:r>
      <w:r>
        <w:rPr>
          <w:rFonts w:hint="eastAsia"/>
        </w:rPr>
        <w:t xml:space="preserve">2021年.</w:t>
      </w:r>
      <w:r>
        <w:t xml:space="preserve"> </w:t>
      </w:r>
      <w:r>
        <w:t xml:space="preserve">《The Role of MSC in Wound Healing, Scarring and Regeneration》</w:t>
      </w:r>
      <w:r>
        <w:t xml:space="preserve">.</w:t>
      </w:r>
      <w:r>
        <w:t xml:space="preserve"> </w:t>
      </w:r>
      <w:r>
        <w:rPr>
          <w:i/>
          <w:iCs/>
        </w:rPr>
        <w:t xml:space="preserve">Cells</w:t>
      </w:r>
      <w:r>
        <w:t xml:space="preserve">, </w:t>
      </w:r>
      <w:r>
        <w:rPr>
          <w:rFonts w:hint="eastAsia"/>
        </w:rPr>
        <w:t xml:space="preserve">网络首发.</w:t>
      </w:r>
      <w:r>
        <w:t xml:space="preserve"> </w:t>
      </w:r>
      <w:hyperlink r:id="rId68">
        <w:r>
          <w:rPr>
            <w:rStyle w:val="Hyperlink"/>
          </w:rPr>
          <w:t xml:space="preserve">https://doi.org/10.3390/cells10071729</w:t>
        </w:r>
      </w:hyperlink>
      <w:r>
        <w:t xml:space="preserve">.</w:t>
      </w:r>
    </w:p>
    <w:bookmarkEnd w:id="69"/>
    <w:bookmarkStart w:id="71" w:name="ref-agingandaging2022"/>
    <w:p>
      <w:pPr>
        <w:pStyle w:val="Bibliography"/>
      </w:pPr>
      <w:r>
        <w:t xml:space="preserve">Guo, Jun, Xiuqing Huang, Lin Dou, </w:t>
      </w:r>
      <w:r>
        <w:rPr>
          <w:rFonts w:hint="eastAsia"/>
        </w:rPr>
        <w:t xml:space="preserve">等.</w:t>
      </w:r>
      <w:r>
        <w:t xml:space="preserve"> </w:t>
      </w:r>
      <w:r>
        <w:rPr>
          <w:rFonts w:hint="eastAsia"/>
        </w:rPr>
        <w:t xml:space="preserve">2022年.</w:t>
      </w:r>
      <w:r>
        <w:t xml:space="preserve"> </w:t>
      </w:r>
      <w:r>
        <w:t xml:space="preserve">《Aging and aging-related diseases: from molecular mechanisms to interventions and treatments》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70">
        <w:r>
          <w:rPr>
            <w:rStyle w:val="Hyperlink"/>
          </w:rPr>
          <w:t xml:space="preserve">https://doi.org/10.1038/s41392-022-01251-0</w:t>
        </w:r>
      </w:hyperlink>
      <w:r>
        <w:t xml:space="preserve">.</w:t>
      </w:r>
    </w:p>
    <w:bookmarkEnd w:id="71"/>
    <w:bookmarkStart w:id="73" w:name="ref-mesenchymalstemcell2021"/>
    <w:p>
      <w:pPr>
        <w:pStyle w:val="Bibliography"/>
      </w:pPr>
      <w:r>
        <w:t xml:space="preserve">Hade, Mangesh Dattu, Caitlin N. Suire, </w:t>
      </w:r>
      <w:r>
        <w:rPr>
          <w:rFonts w:hint="eastAsia"/>
        </w:rPr>
        <w:t xml:space="preserve">和</w:t>
      </w:r>
      <w:r>
        <w:t xml:space="preserve"> Zucai Suo. </w:t>
      </w:r>
      <w:r>
        <w:rPr>
          <w:rFonts w:hint="eastAsia"/>
        </w:rPr>
        <w:t xml:space="preserve">2021年.</w:t>
      </w:r>
      <w:r>
        <w:t xml:space="preserve"> </w:t>
      </w:r>
      <w:r>
        <w:t xml:space="preserve">《Mesenchymal Stem Cell-Derived Exosomes: Applications in Regenerative Medicine》</w:t>
      </w:r>
      <w:r>
        <w:t xml:space="preserve">.</w:t>
      </w:r>
      <w:r>
        <w:t xml:space="preserve"> </w:t>
      </w:r>
      <w:r>
        <w:rPr>
          <w:i/>
          <w:iCs/>
        </w:rPr>
        <w:t xml:space="preserve">Cells</w:t>
      </w:r>
      <w:r>
        <w:t xml:space="preserve">, </w:t>
      </w:r>
      <w:r>
        <w:rPr>
          <w:rFonts w:hint="eastAsia"/>
        </w:rPr>
        <w:t xml:space="preserve">网络首发.</w:t>
      </w:r>
      <w:r>
        <w:t xml:space="preserve"> </w:t>
      </w:r>
      <w:hyperlink r:id="rId72">
        <w:r>
          <w:rPr>
            <w:rStyle w:val="Hyperlink"/>
          </w:rPr>
          <w:t xml:space="preserve">https://doi.org/10.3390/cells10081959</w:t>
        </w:r>
      </w:hyperlink>
      <w:r>
        <w:t xml:space="preserve">.</w:t>
      </w:r>
    </w:p>
    <w:bookmarkEnd w:id="73"/>
    <w:bookmarkStart w:id="75" w:name="ref-thesecretionprofile2022"/>
    <w:p>
      <w:pPr>
        <w:pStyle w:val="Bibliography"/>
      </w:pPr>
      <w:r>
        <w:t xml:space="preserve">Han, Yuyi, Jianxin Yang, Jiankai Fang, </w:t>
      </w:r>
      <w:r>
        <w:rPr>
          <w:rFonts w:hint="eastAsia"/>
        </w:rPr>
        <w:t xml:space="preserve">等.</w:t>
      </w:r>
      <w:r>
        <w:t xml:space="preserve"> </w:t>
      </w:r>
      <w:r>
        <w:rPr>
          <w:rFonts w:hint="eastAsia"/>
        </w:rPr>
        <w:t xml:space="preserve">2022年.</w:t>
      </w:r>
      <w:r>
        <w:t xml:space="preserve"> </w:t>
      </w:r>
      <w:r>
        <w:t xml:space="preserve">《The secretion profile of mesenchymal stem cells and potential applications in treating human diseases》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74">
        <w:r>
          <w:rPr>
            <w:rStyle w:val="Hyperlink"/>
          </w:rPr>
          <w:t xml:space="preserve">https://doi.org/10.1038/s41392-022-00932-0</w:t>
        </w:r>
      </w:hyperlink>
      <w:r>
        <w:t xml:space="preserve">.</w:t>
      </w:r>
    </w:p>
    <w:bookmarkEnd w:id="75"/>
    <w:bookmarkStart w:id="77" w:name="ref-perfusiontechniquesin2024"/>
    <w:p>
      <w:pPr>
        <w:pStyle w:val="Bibliography"/>
      </w:pPr>
      <w:r>
        <w:t xml:space="preserve">Hasjim, Bima J., Jes M. Sanders, Michael P. Alexander, Robert R. Redfield, </w:t>
      </w:r>
      <w:r>
        <w:rPr>
          <w:rFonts w:hint="eastAsia"/>
        </w:rPr>
        <w:t xml:space="preserve">和</w:t>
      </w:r>
      <w:r>
        <w:t xml:space="preserve"> Hirohito Ichii. </w:t>
      </w:r>
      <w:r>
        <w:rPr>
          <w:rFonts w:hint="eastAsia"/>
        </w:rPr>
        <w:t xml:space="preserve">2024年.</w:t>
      </w:r>
      <w:r>
        <w:t xml:space="preserve"> </w:t>
      </w:r>
      <w:r>
        <w:t xml:space="preserve">《Perfusion Techniques in Kidney Allograft Preservation to Reduce Ischemic Reperfusion Injury: A Systematic Review and Meta-Analysis》</w:t>
      </w:r>
      <w:r>
        <w:t xml:space="preserve">.</w:t>
      </w:r>
      <w:r>
        <w:t xml:space="preserve"> </w:t>
      </w:r>
      <w:r>
        <w:rPr>
          <w:i/>
          <w:iCs/>
        </w:rPr>
        <w:t xml:space="preserve">Antioxidants</w:t>
      </w:r>
      <w:r>
        <w:t xml:space="preserve">, </w:t>
      </w:r>
      <w:r>
        <w:rPr>
          <w:rFonts w:hint="eastAsia"/>
        </w:rPr>
        <w:t xml:space="preserve">网络首发.</w:t>
      </w:r>
      <w:r>
        <w:t xml:space="preserve"> </w:t>
      </w:r>
      <w:hyperlink r:id="rId76">
        <w:r>
          <w:rPr>
            <w:rStyle w:val="Hyperlink"/>
          </w:rPr>
          <w:t xml:space="preserve">https://doi.org/10.3390/antiox13060642</w:t>
        </w:r>
      </w:hyperlink>
      <w:r>
        <w:t xml:space="preserve">.</w:t>
      </w:r>
    </w:p>
    <w:bookmarkEnd w:id="77"/>
    <w:bookmarkStart w:id="79" w:name="ref-mesenchymalstemstromal2021"/>
    <w:p>
      <w:pPr>
        <w:pStyle w:val="Bibliography"/>
      </w:pPr>
      <w:r>
        <w:t xml:space="preserve">Hassanzadeh, Ali, Heshu Sulaiman Rahman, Alexander Markov, </w:t>
      </w:r>
      <w:r>
        <w:rPr>
          <w:rFonts w:hint="eastAsia"/>
        </w:rPr>
        <w:t xml:space="preserve">等.</w:t>
      </w:r>
      <w:r>
        <w:t xml:space="preserve"> </w:t>
      </w:r>
      <w:r>
        <w:rPr>
          <w:rFonts w:hint="eastAsia"/>
        </w:rPr>
        <w:t xml:space="preserve">2021年.</w:t>
      </w:r>
      <w:r>
        <w:t xml:space="preserve"> </w:t>
      </w:r>
      <w:r>
        <w:t xml:space="preserve">《Mesenchymal stem/stromal cell-derived exosomes in regenerative medicine and cancer; overview of development, challenges, and opportunities》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78">
        <w:r>
          <w:rPr>
            <w:rStyle w:val="Hyperlink"/>
          </w:rPr>
          <w:t xml:space="preserve">https://doi.org/10.1186/s13287-021-02378-7</w:t>
        </w:r>
      </w:hyperlink>
      <w:r>
        <w:t xml:space="preserve">.</w:t>
      </w:r>
    </w:p>
    <w:bookmarkEnd w:id="79"/>
    <w:bookmarkStart w:id="81" w:name="ref-neuroprotectivestrategiesfor2023"/>
    <w:p>
      <w:pPr>
        <w:pStyle w:val="Bibliography"/>
      </w:pPr>
      <w:r>
        <w:t xml:space="preserve">Haupt, Matteo, Stefan T. Gerner, Mathias Bähr, </w:t>
      </w:r>
      <w:r>
        <w:rPr>
          <w:rFonts w:hint="eastAsia"/>
        </w:rPr>
        <w:t xml:space="preserve">和</w:t>
      </w:r>
      <w:r>
        <w:t xml:space="preserve"> Thorsten R. Doeppner. </w:t>
      </w:r>
      <w:r>
        <w:rPr>
          <w:rFonts w:hint="eastAsia"/>
        </w:rPr>
        <w:t xml:space="preserve">2023年.</w:t>
      </w:r>
      <w:r>
        <w:t xml:space="preserve"> </w:t>
      </w:r>
      <w:r>
        <w:t xml:space="preserve">《Neuroprotective Strategies for Ischemic Stroke—Future Perspectives》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80">
        <w:r>
          <w:rPr>
            <w:rStyle w:val="Hyperlink"/>
          </w:rPr>
          <w:t xml:space="preserve">https://doi.org/10.3390/ijms24054334</w:t>
        </w:r>
      </w:hyperlink>
      <w:r>
        <w:t xml:space="preserve">.</w:t>
      </w:r>
    </w:p>
    <w:bookmarkEnd w:id="81"/>
    <w:bookmarkStart w:id="83" w:name="ref-improvingtheischemia2022"/>
    <w:p>
      <w:pPr>
        <w:pStyle w:val="Bibliography"/>
      </w:pPr>
      <w:r>
        <w:t xml:space="preserve">He, Jiqiang, Umar Zeb Khan, Liming Qing, Panfeng Wu, </w:t>
      </w:r>
      <w:r>
        <w:rPr>
          <w:rFonts w:hint="eastAsia"/>
        </w:rPr>
        <w:t xml:space="preserve">和</w:t>
      </w:r>
      <w:r>
        <w:t xml:space="preserve"> Juyu Tang. </w:t>
      </w:r>
      <w:r>
        <w:rPr>
          <w:rFonts w:hint="eastAsia"/>
        </w:rPr>
        <w:t xml:space="preserve">2022年.</w:t>
      </w:r>
      <w:r>
        <w:t xml:space="preserve"> </w:t>
      </w:r>
      <w:r>
        <w:t xml:space="preserve">《Improving the ischemia-reperfusion injury in vascularized composite allotransplantation: Clinical experience and experimental implications》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82">
        <w:r>
          <w:rPr>
            <w:rStyle w:val="Hyperlink"/>
          </w:rPr>
          <w:t xml:space="preserve">https://doi.org/10.3389/fimmu.2022.998952</w:t>
        </w:r>
      </w:hyperlink>
      <w:r>
        <w:t xml:space="preserve">.</w:t>
      </w:r>
    </w:p>
    <w:bookmarkEnd w:id="83"/>
    <w:bookmarkStart w:id="85" w:name="ref-targetingmitochondrialquality2024"/>
    <w:p>
      <w:pPr>
        <w:pStyle w:val="Bibliography"/>
      </w:pPr>
      <w:r>
        <w:t xml:space="preserve">Hong, Weilong, He Huang, Xue Zeng, </w:t>
      </w:r>
      <w:r>
        <w:rPr>
          <w:rFonts w:hint="eastAsia"/>
        </w:rPr>
        <w:t xml:space="preserve">和</w:t>
      </w:r>
      <w:r>
        <w:t xml:space="preserve"> Chenyang Duan. </w:t>
      </w:r>
      <w:r>
        <w:rPr>
          <w:rFonts w:hint="eastAsia"/>
        </w:rPr>
        <w:t xml:space="preserve">2024年.</w:t>
      </w:r>
      <w:r>
        <w:t xml:space="preserve"> </w:t>
      </w:r>
      <w:r>
        <w:t xml:space="preserve">《Targeting mitochondrial quality control: new therapeutic strategies for major diseases》</w:t>
      </w:r>
      <w:r>
        <w:t xml:space="preserve">.</w:t>
      </w:r>
      <w:r>
        <w:t xml:space="preserve"> </w:t>
      </w:r>
      <w:r>
        <w:rPr>
          <w:i/>
          <w:iCs/>
        </w:rPr>
        <w:t xml:space="preserve">Military Medical Research</w:t>
      </w:r>
      <w:r>
        <w:t xml:space="preserve">, </w:t>
      </w:r>
      <w:r>
        <w:rPr>
          <w:rFonts w:hint="eastAsia"/>
        </w:rPr>
        <w:t xml:space="preserve">网络首发.</w:t>
      </w:r>
      <w:r>
        <w:t xml:space="preserve"> </w:t>
      </w:r>
      <w:hyperlink r:id="rId84">
        <w:r>
          <w:rPr>
            <w:rStyle w:val="Hyperlink"/>
          </w:rPr>
          <w:t xml:space="preserve">https://doi.org/10.1186/s40779-024-00556-1</w:t>
        </w:r>
      </w:hyperlink>
      <w:r>
        <w:t xml:space="preserve">.</w:t>
      </w:r>
    </w:p>
    <w:bookmarkEnd w:id="85"/>
    <w:bookmarkStart w:id="87" w:name="ref-comparisonbetweenterminal2023"/>
    <w:p>
      <w:pPr>
        <w:pStyle w:val="Bibliography"/>
      </w:pPr>
      <w:r>
        <w:t xml:space="preserve">Horn, Charlotte von, Bastian Lüer, Laura Malkus, </w:t>
      </w:r>
      <w:r>
        <w:rPr>
          <w:rFonts w:hint="eastAsia"/>
        </w:rPr>
        <w:t xml:space="preserve">和</w:t>
      </w:r>
      <w:r>
        <w:t xml:space="preserve"> Thomas Minor. </w:t>
      </w:r>
      <w:r>
        <w:rPr>
          <w:rFonts w:hint="eastAsia"/>
        </w:rPr>
        <w:t xml:space="preserve">2023年.</w:t>
      </w:r>
      <w:r>
        <w:t xml:space="preserve"> </w:t>
      </w:r>
      <w:r>
        <w:t xml:space="preserve">《Comparison Between Terminal or Preterminal Conditioning of Donor Livers by Ex Situ Machine Perfusion》</w:t>
      </w:r>
      <w:r>
        <w:t xml:space="preserve">.</w:t>
      </w:r>
      <w:r>
        <w:t xml:space="preserve"> </w:t>
      </w:r>
      <w:r>
        <w:rPr>
          <w:i/>
          <w:iCs/>
        </w:rPr>
        <w:t xml:space="preserve">Transplantation</w:t>
      </w:r>
      <w:r>
        <w:t xml:space="preserve">, </w:t>
      </w:r>
      <w:r>
        <w:rPr>
          <w:rFonts w:hint="eastAsia"/>
        </w:rPr>
        <w:t xml:space="preserve">网络首发.</w:t>
      </w:r>
      <w:r>
        <w:t xml:space="preserve"> </w:t>
      </w:r>
      <w:hyperlink r:id="rId86">
        <w:r>
          <w:rPr>
            <w:rStyle w:val="Hyperlink"/>
          </w:rPr>
          <w:t xml:space="preserve">https://doi.org/10.1097/tp.0000000000004568</w:t>
        </w:r>
      </w:hyperlink>
      <w:r>
        <w:t xml:space="preserve">.</w:t>
      </w:r>
    </w:p>
    <w:bookmarkEnd w:id="87"/>
    <w:bookmarkStart w:id="89" w:name="ref-massspectrometrybased2023"/>
    <w:p>
      <w:pPr>
        <w:pStyle w:val="Bibliography"/>
      </w:pPr>
      <w:r>
        <w:t xml:space="preserve">Huang, Che‐Fan, Pei Su, Troy D. Fisher, Josh Levitsky, Neil L. Kelleher, </w:t>
      </w:r>
      <w:r>
        <w:rPr>
          <w:rFonts w:hint="eastAsia"/>
        </w:rPr>
        <w:t xml:space="preserve">和</w:t>
      </w:r>
      <w:r>
        <w:t xml:space="preserve"> Eleonora Forte. </w:t>
      </w:r>
      <w:r>
        <w:rPr>
          <w:rFonts w:hint="eastAsia"/>
        </w:rPr>
        <w:t xml:space="preserve">2023年.</w:t>
      </w:r>
      <w:r>
        <w:t xml:space="preserve"> </w:t>
      </w:r>
      <w:r>
        <w:t xml:space="preserve">《Mass spectrometry-based proteomics for advancing solid organ transplantation research》</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88">
        <w:r>
          <w:rPr>
            <w:rStyle w:val="Hyperlink"/>
          </w:rPr>
          <w:t xml:space="preserve">https://doi.org/10.3389/frtra.2023.1286881</w:t>
        </w:r>
      </w:hyperlink>
      <w:r>
        <w:t xml:space="preserve">.</w:t>
      </w:r>
    </w:p>
    <w:bookmarkEnd w:id="89"/>
    <w:bookmarkStart w:id="91" w:name="ref-kidneyfibrosisfrom2023"/>
    <w:p>
      <w:pPr>
        <w:pStyle w:val="Bibliography"/>
      </w:pPr>
      <w:r>
        <w:t xml:space="preserve">Huang, Rongshuang, Ping Fu, </w:t>
      </w:r>
      <w:r>
        <w:rPr>
          <w:rFonts w:hint="eastAsia"/>
        </w:rPr>
        <w:t xml:space="preserve">和</w:t>
      </w:r>
      <w:r>
        <w:t xml:space="preserve"> Liang Ma. </w:t>
      </w:r>
      <w:r>
        <w:rPr>
          <w:rFonts w:hint="eastAsia"/>
        </w:rPr>
        <w:t xml:space="preserve">2023年.</w:t>
      </w:r>
      <w:r>
        <w:t xml:space="preserve"> </w:t>
      </w:r>
      <w:r>
        <w:t xml:space="preserve">《Kidney fibrosis: from mechanisms to therapeutic medicines》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90">
        <w:r>
          <w:rPr>
            <w:rStyle w:val="Hyperlink"/>
          </w:rPr>
          <w:t xml:space="preserve">https://doi.org/10.1038/s41392-023-01379-7</w:t>
        </w:r>
      </w:hyperlink>
      <w:r>
        <w:t xml:space="preserve">.</w:t>
      </w:r>
    </w:p>
    <w:bookmarkEnd w:id="91"/>
    <w:bookmarkStart w:id="93" w:name="ref-mesenchymalstemcells20211"/>
    <w:p>
      <w:pPr>
        <w:pStyle w:val="Bibliography"/>
      </w:pPr>
      <w:r>
        <w:t xml:space="preserve">Huang, Yuling, </w:t>
      </w:r>
      <w:r>
        <w:rPr>
          <w:rFonts w:hint="eastAsia"/>
        </w:rPr>
        <w:t xml:space="preserve">和</w:t>
      </w:r>
      <w:r>
        <w:t xml:space="preserve"> Lina Yang. </w:t>
      </w:r>
      <w:r>
        <w:rPr>
          <w:rFonts w:hint="eastAsia"/>
        </w:rPr>
        <w:t xml:space="preserve">2021年.</w:t>
      </w:r>
      <w:r>
        <w:t xml:space="preserve"> </w:t>
      </w:r>
      <w:r>
        <w:t xml:space="preserve">《Mesenchymal stem cells and extracellular vesicles in therapy against kidney diseases》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92">
        <w:r>
          <w:rPr>
            <w:rStyle w:val="Hyperlink"/>
          </w:rPr>
          <w:t xml:space="preserve">https://doi.org/10.1186/s13287-021-02289-7</w:t>
        </w:r>
      </w:hyperlink>
      <w:r>
        <w:t xml:space="preserve">.</w:t>
      </w:r>
    </w:p>
    <w:bookmarkEnd w:id="93"/>
    <w:bookmarkStart w:id="95" w:name="ref-tissueresidentlymphocytes2024"/>
    <w:p>
      <w:pPr>
        <w:pStyle w:val="Bibliography"/>
      </w:pPr>
      <w:r>
        <w:t xml:space="preserve">Hullegie-Peelen, Daphne M, Dennis A. Hesselink, M. Dieterich, </w:t>
      </w:r>
      <w:r>
        <w:rPr>
          <w:rFonts w:hint="eastAsia"/>
        </w:rPr>
        <w:t xml:space="preserve">等.</w:t>
      </w:r>
      <w:r>
        <w:t xml:space="preserve"> </w:t>
      </w:r>
      <w:r>
        <w:rPr>
          <w:rFonts w:hint="eastAsia"/>
        </w:rPr>
        <w:t xml:space="preserve">2024年.</w:t>
      </w:r>
      <w:r>
        <w:t xml:space="preserve"> </w:t>
      </w:r>
      <w:r>
        <w:t xml:space="preserve">《Tissue-resident Lymphocytes Are Released During Hypothermic and Normothermic Machine Perfusion of Human Donor Kidneys》</w:t>
      </w:r>
      <w:r>
        <w:t xml:space="preserve">.</w:t>
      </w:r>
      <w:r>
        <w:t xml:space="preserve"> </w:t>
      </w:r>
      <w:r>
        <w:rPr>
          <w:i/>
          <w:iCs/>
        </w:rPr>
        <w:t xml:space="preserve">Transplantation</w:t>
      </w:r>
      <w:r>
        <w:t xml:space="preserve">, </w:t>
      </w:r>
      <w:r>
        <w:rPr>
          <w:rFonts w:hint="eastAsia"/>
        </w:rPr>
        <w:t xml:space="preserve">网络首发.</w:t>
      </w:r>
      <w:r>
        <w:t xml:space="preserve"> </w:t>
      </w:r>
      <w:hyperlink r:id="rId94">
        <w:r>
          <w:rPr>
            <w:rStyle w:val="Hyperlink"/>
          </w:rPr>
          <w:t xml:space="preserve">https://doi.org/10.1097/tp.0000000000004936</w:t>
        </w:r>
      </w:hyperlink>
      <w:r>
        <w:t xml:space="preserve">.</w:t>
      </w:r>
    </w:p>
    <w:bookmarkEnd w:id="95"/>
    <w:bookmarkStart w:id="97" w:name="ref-newtherapeuticapproaches2021"/>
    <w:p>
      <w:pPr>
        <w:pStyle w:val="Bibliography"/>
      </w:pPr>
      <w:r>
        <w:t xml:space="preserve">Janočková, Jana, Lucia Slovinská, Denisa Harvanová, Tímea Špaková, </w:t>
      </w:r>
      <w:r>
        <w:rPr>
          <w:rFonts w:hint="eastAsia"/>
        </w:rPr>
        <w:t xml:space="preserve">和</w:t>
      </w:r>
      <w:r>
        <w:t xml:space="preserve"> Ján Rosocha. </w:t>
      </w:r>
      <w:r>
        <w:rPr>
          <w:rFonts w:hint="eastAsia"/>
        </w:rPr>
        <w:t xml:space="preserve">2021年.</w:t>
      </w:r>
      <w:r>
        <w:t xml:space="preserve"> </w:t>
      </w:r>
      <w:r>
        <w:t xml:space="preserve">《New therapeutic approaches of mesenchymal stem cells-derived exosomes》</w:t>
      </w:r>
      <w:r>
        <w:t xml:space="preserve">.</w:t>
      </w:r>
      <w:r>
        <w:t xml:space="preserve"> </w:t>
      </w:r>
      <w:r>
        <w:rPr>
          <w:i/>
          <w:iCs/>
        </w:rPr>
        <w:t xml:space="preserve">Journal of Biomedical Science</w:t>
      </w:r>
      <w:r>
        <w:t xml:space="preserve">, </w:t>
      </w:r>
      <w:r>
        <w:rPr>
          <w:rFonts w:hint="eastAsia"/>
        </w:rPr>
        <w:t xml:space="preserve">网络首发.</w:t>
      </w:r>
      <w:r>
        <w:t xml:space="preserve"> </w:t>
      </w:r>
      <w:hyperlink r:id="rId96">
        <w:r>
          <w:rPr>
            <w:rStyle w:val="Hyperlink"/>
          </w:rPr>
          <w:t xml:space="preserve">https://doi.org/10.1186/s12929-021-00736-4</w:t>
        </w:r>
      </w:hyperlink>
      <w:r>
        <w:t xml:space="preserve">.</w:t>
      </w:r>
    </w:p>
    <w:bookmarkEnd w:id="97"/>
    <w:bookmarkStart w:id="99" w:name="ref-abiomarkerframework2024"/>
    <w:p>
      <w:pPr>
        <w:pStyle w:val="Bibliography"/>
      </w:pPr>
      <w:r>
        <w:t xml:space="preserve">Jiang, Mengmeng, Zhuozhao Zheng, Xuan Wang, </w:t>
      </w:r>
      <w:r>
        <w:rPr>
          <w:rFonts w:hint="eastAsia"/>
        </w:rPr>
        <w:t xml:space="preserve">等.</w:t>
      </w:r>
      <w:r>
        <w:t xml:space="preserve"> </w:t>
      </w:r>
      <w:r>
        <w:rPr>
          <w:rFonts w:hint="eastAsia"/>
        </w:rPr>
        <w:t xml:space="preserve">2024年.</w:t>
      </w:r>
      <w:r>
        <w:t xml:space="preserve"> </w:t>
      </w:r>
      <w:r>
        <w:t xml:space="preserve">《A biomarker framework for liver aging: the Aging Biomarker Consortium consensus statement》</w:t>
      </w:r>
      <w:r>
        <w:t xml:space="preserve">.</w:t>
      </w:r>
      <w:r>
        <w:t xml:space="preserve"> </w:t>
      </w:r>
      <w:r>
        <w:rPr>
          <w:i/>
          <w:iCs/>
        </w:rPr>
        <w:t xml:space="preserve">Life Medicine</w:t>
      </w:r>
      <w:r>
        <w:t xml:space="preserve">, </w:t>
      </w:r>
      <w:r>
        <w:rPr>
          <w:rFonts w:hint="eastAsia"/>
        </w:rPr>
        <w:t xml:space="preserve">网络首发.</w:t>
      </w:r>
      <w:r>
        <w:t xml:space="preserve"> </w:t>
      </w:r>
      <w:hyperlink r:id="rId98">
        <w:r>
          <w:rPr>
            <w:rStyle w:val="Hyperlink"/>
          </w:rPr>
          <w:t xml:space="preserve">https://doi.org/10.1093/lifemedi/lnae004</w:t>
        </w:r>
      </w:hyperlink>
      <w:r>
        <w:t xml:space="preserve">.</w:t>
      </w:r>
    </w:p>
    <w:bookmarkEnd w:id="99"/>
    <w:bookmarkStart w:id="101" w:name="ref-applicationofmesenchymal2021"/>
    <w:p>
      <w:pPr>
        <w:pStyle w:val="Bibliography"/>
      </w:pPr>
      <w:r>
        <w:t xml:space="preserve">Li, Jiale, Qinbao Peng, Ronghua Yang, </w:t>
      </w:r>
      <w:r>
        <w:rPr>
          <w:rFonts w:hint="eastAsia"/>
        </w:rPr>
        <w:t xml:space="preserve">等.</w:t>
      </w:r>
      <w:r>
        <w:t xml:space="preserve"> </w:t>
      </w:r>
      <w:r>
        <w:rPr>
          <w:rFonts w:hint="eastAsia"/>
        </w:rPr>
        <w:t xml:space="preserve">2021年.</w:t>
      </w:r>
      <w:r>
        <w:t xml:space="preserve"> </w:t>
      </w:r>
      <w:r>
        <w:t xml:space="preserve">《Application of Mesenchymal Stem Cells During Machine Perfusion: An Emerging Novel Strategy for Organ Preservation》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00">
        <w:r>
          <w:rPr>
            <w:rStyle w:val="Hyperlink"/>
          </w:rPr>
          <w:t xml:space="preserve">https://doi.org/10.3389/fimmu.2021.713920</w:t>
        </w:r>
      </w:hyperlink>
      <w:r>
        <w:t xml:space="preserve">.</w:t>
      </w:r>
    </w:p>
    <w:bookmarkEnd w:id="101"/>
    <w:bookmarkStart w:id="103" w:name="ref-mir29a3p2022"/>
    <w:p>
      <w:pPr>
        <w:pStyle w:val="Bibliography"/>
      </w:pPr>
      <w:r>
        <w:t xml:space="preserve">Li, Xiang, Longlong Wu, Xuan Tian, </w:t>
      </w:r>
      <w:r>
        <w:rPr>
          <w:rFonts w:hint="eastAsia"/>
        </w:rPr>
        <w:t xml:space="preserve">等.</w:t>
      </w:r>
      <w:r>
        <w:t xml:space="preserve"> </w:t>
      </w:r>
      <w:r>
        <w:rPr>
          <w:rFonts w:hint="eastAsia"/>
        </w:rPr>
        <w:t xml:space="preserve">2022年.</w:t>
      </w:r>
      <w:r>
        <w:t xml:space="preserve"> </w:t>
      </w:r>
      <w:r>
        <w:t xml:space="preserve">《miR‐29a‐3p in Exosomes from Heme Oxygenase‐1 Modified Bone Marrow Mesenchymal Stem Cells Alleviates Steatotic Liver Ischemia‐Reperfusion Injury in Rats by Suppressing Ferroptosis via Iron Responsive Element Binding Protein 2》</w:t>
      </w:r>
      <w:r>
        <w:t xml:space="preserve">.</w:t>
      </w:r>
      <w:r>
        <w:t xml:space="preserve"> </w:t>
      </w:r>
      <w:r>
        <w:rPr>
          <w:i/>
          <w:iCs/>
        </w:rPr>
        <w:t xml:space="preserve">Oxidative Medicine and Cellular Longevity</w:t>
      </w:r>
      <w:r>
        <w:t xml:space="preserve">, </w:t>
      </w:r>
      <w:r>
        <w:rPr>
          <w:rFonts w:hint="eastAsia"/>
        </w:rPr>
        <w:t xml:space="preserve">网络首发.</w:t>
      </w:r>
      <w:r>
        <w:t xml:space="preserve"> </w:t>
      </w:r>
      <w:hyperlink r:id="rId102">
        <w:r>
          <w:rPr>
            <w:rStyle w:val="Hyperlink"/>
          </w:rPr>
          <w:t xml:space="preserve">https://doi.org/10.1155/2022/6520789</w:t>
        </w:r>
      </w:hyperlink>
      <w:r>
        <w:t xml:space="preserve">.</w:t>
      </w:r>
    </w:p>
    <w:bookmarkEnd w:id="103"/>
    <w:bookmarkStart w:id="105" w:name="ref-mesenchymalstemcells2022"/>
    <w:p>
      <w:pPr>
        <w:pStyle w:val="Bibliography"/>
      </w:pPr>
      <w:r>
        <w:t xml:space="preserve">Lin, Feiyan, Wenyi Chen, Jiahang Zhou, </w:t>
      </w:r>
      <w:r>
        <w:rPr>
          <w:rFonts w:hint="eastAsia"/>
        </w:rPr>
        <w:t xml:space="preserve">等.</w:t>
      </w:r>
      <w:r>
        <w:t xml:space="preserve"> </w:t>
      </w:r>
      <w:r>
        <w:rPr>
          <w:rFonts w:hint="eastAsia"/>
        </w:rPr>
        <w:t xml:space="preserve">2022年.</w:t>
      </w:r>
      <w:r>
        <w:t xml:space="preserve"> </w:t>
      </w:r>
      <w:r>
        <w:t xml:space="preserve">《Mesenchymal stem cells protect against ferroptosis via exosome-mediated stabilization of SLC7A11 in acute liver injury》</w:t>
      </w:r>
      <w:r>
        <w:t xml:space="preserve">.</w:t>
      </w:r>
      <w:r>
        <w:t xml:space="preserve"> </w:t>
      </w:r>
      <w:r>
        <w:rPr>
          <w:i/>
          <w:iCs/>
        </w:rPr>
        <w:t xml:space="preserve">Cell Death and Disease</w:t>
      </w:r>
      <w:r>
        <w:t xml:space="preserve">, </w:t>
      </w:r>
      <w:r>
        <w:rPr>
          <w:rFonts w:hint="eastAsia"/>
        </w:rPr>
        <w:t xml:space="preserve">网络首发.</w:t>
      </w:r>
      <w:r>
        <w:t xml:space="preserve"> </w:t>
      </w:r>
      <w:hyperlink r:id="rId104">
        <w:r>
          <w:rPr>
            <w:rStyle w:val="Hyperlink"/>
          </w:rPr>
          <w:t xml:space="preserve">https://doi.org/10.1038/s41419-022-04708-w</w:t>
        </w:r>
      </w:hyperlink>
      <w:r>
        <w:t xml:space="preserve">.</w:t>
      </w:r>
    </w:p>
    <w:bookmarkEnd w:id="105"/>
    <w:bookmarkStart w:id="107" w:name="ref-mesenchymalstemcell20221"/>
    <w:p>
      <w:pPr>
        <w:pStyle w:val="Bibliography"/>
      </w:pPr>
      <w:r>
        <w:t xml:space="preserve">Lin, Zhengjun, Yanlin Wu, Yiting Xu, Guoqing Li, Zhihong Li, </w:t>
      </w:r>
      <w:r>
        <w:rPr>
          <w:rFonts w:hint="eastAsia"/>
        </w:rPr>
        <w:t xml:space="preserve">和</w:t>
      </w:r>
      <w:r>
        <w:t xml:space="preserve"> Tang Liu. </w:t>
      </w:r>
      <w:r>
        <w:rPr>
          <w:rFonts w:hint="eastAsia"/>
        </w:rPr>
        <w:t xml:space="preserve">2022年.</w:t>
      </w:r>
      <w:r>
        <w:t xml:space="preserve"> </w:t>
      </w:r>
      <w:r>
        <w:t xml:space="preserve">《Mesenchymal stem cell-derived exosomes in cancer therapy resistance: recent advances and therapeutic potential》</w:t>
      </w:r>
      <w:r>
        <w:t xml:space="preserve">.</w:t>
      </w:r>
      <w:r>
        <w:t xml:space="preserve"> </w:t>
      </w:r>
      <w:r>
        <w:rPr>
          <w:i/>
          <w:iCs/>
        </w:rPr>
        <w:t xml:space="preserve">Molecular Cancer</w:t>
      </w:r>
      <w:r>
        <w:t xml:space="preserve">, </w:t>
      </w:r>
      <w:r>
        <w:rPr>
          <w:rFonts w:hint="eastAsia"/>
        </w:rPr>
        <w:t xml:space="preserve">网络首发.</w:t>
      </w:r>
      <w:r>
        <w:t xml:space="preserve"> </w:t>
      </w:r>
      <w:hyperlink r:id="rId106">
        <w:r>
          <w:rPr>
            <w:rStyle w:val="Hyperlink"/>
          </w:rPr>
          <w:t xml:space="preserve">https://doi.org/10.1186/s12943-022-01650-5</w:t>
        </w:r>
      </w:hyperlink>
      <w:r>
        <w:t xml:space="preserve">.</w:t>
      </w:r>
    </w:p>
    <w:bookmarkEnd w:id="107"/>
    <w:bookmarkStart w:id="109" w:name="ref-mechanisticinsightand2023"/>
    <w:p>
      <w:pPr>
        <w:pStyle w:val="Bibliography"/>
      </w:pPr>
      <w:r>
        <w:t xml:space="preserve">Liu, Jiang, </w:t>
      </w:r>
      <w:r>
        <w:rPr>
          <w:rFonts w:hint="eastAsia"/>
        </w:rPr>
        <w:t xml:space="preserve">和</w:t>
      </w:r>
      <w:r>
        <w:t xml:space="preserve"> Kwan Man. </w:t>
      </w:r>
      <w:r>
        <w:rPr>
          <w:rFonts w:hint="eastAsia"/>
        </w:rPr>
        <w:t xml:space="preserve">2023年.</w:t>
      </w:r>
      <w:r>
        <w:t xml:space="preserve"> </w:t>
      </w:r>
      <w:r>
        <w:t xml:space="preserve">《Mechanistic Insight and Clinical Implications of Ischemia/Reperfusion Injury Post Liver Transplantation》</w:t>
      </w:r>
      <w:r>
        <w:t xml:space="preserve">.</w:t>
      </w:r>
      <w:r>
        <w:t xml:space="preserve"> </w:t>
      </w:r>
      <w:r>
        <w:rPr>
          <w:i/>
          <w:iCs/>
        </w:rPr>
        <w:t xml:space="preserve">Cellular and Molecular Gastroenterology and Hepatology</w:t>
      </w:r>
      <w:r>
        <w:t xml:space="preserve">, </w:t>
      </w:r>
      <w:r>
        <w:rPr>
          <w:rFonts w:hint="eastAsia"/>
        </w:rPr>
        <w:t xml:space="preserve">网络首发.</w:t>
      </w:r>
      <w:r>
        <w:t xml:space="preserve"> </w:t>
      </w:r>
      <w:hyperlink r:id="rId108">
        <w:r>
          <w:rPr>
            <w:rStyle w:val="Hyperlink"/>
          </w:rPr>
          <w:t xml:space="preserve">https://doi.org/10.1016/j.jcmgh.2023.03.003</w:t>
        </w:r>
      </w:hyperlink>
      <w:r>
        <w:t xml:space="preserve">.</w:t>
      </w:r>
    </w:p>
    <w:bookmarkEnd w:id="109"/>
    <w:bookmarkStart w:id="111" w:name="ref-mesenchymalstromalstem2023"/>
    <w:p>
      <w:pPr>
        <w:pStyle w:val="Bibliography"/>
      </w:pPr>
      <w:r>
        <w:t xml:space="preserve">Lotfy, Ahmed, Noha M. AboQuella, </w:t>
      </w:r>
      <w:r>
        <w:rPr>
          <w:rFonts w:hint="eastAsia"/>
        </w:rPr>
        <w:t xml:space="preserve">和</w:t>
      </w:r>
      <w:r>
        <w:t xml:space="preserve"> Hongjun Wang. </w:t>
      </w:r>
      <w:r>
        <w:rPr>
          <w:rFonts w:hint="eastAsia"/>
        </w:rPr>
        <w:t xml:space="preserve">2023年.</w:t>
      </w:r>
      <w:r>
        <w:t xml:space="preserve"> </w:t>
      </w:r>
      <w:r>
        <w:t xml:space="preserve">《Mesenchymal stromal/stem cell (MSC)-derived exosomes in clinical trials》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0">
        <w:r>
          <w:rPr>
            <w:rStyle w:val="Hyperlink"/>
          </w:rPr>
          <w:t xml:space="preserve">https://doi.org/10.1186/s13287-023-03287-7</w:t>
        </w:r>
      </w:hyperlink>
      <w:r>
        <w:t xml:space="preserve">.</w:t>
      </w:r>
    </w:p>
    <w:bookmarkEnd w:id="111"/>
    <w:bookmarkStart w:id="113" w:name="ref-mesenchymalstemcell20211"/>
    <w:p>
      <w:pPr>
        <w:pStyle w:val="Bibliography"/>
      </w:pPr>
      <w:r>
        <w:t xml:space="preserve">Luo, Yongsheng, Jingjing Guo, Pingbao Zhang, </w:t>
      </w:r>
      <w:r>
        <w:rPr>
          <w:rFonts w:hint="eastAsia"/>
        </w:rPr>
        <w:t xml:space="preserve">等.</w:t>
      </w:r>
      <w:r>
        <w:t xml:space="preserve"> </w:t>
      </w:r>
      <w:r>
        <w:rPr>
          <w:rFonts w:hint="eastAsia"/>
        </w:rPr>
        <w:t xml:space="preserve">2021年.</w:t>
      </w:r>
      <w:r>
        <w:t xml:space="preserve"> </w:t>
      </w:r>
      <w:r>
        <w:t xml:space="preserve">《Mesenchymal Stem Cell Protects Injured Renal Tubular Epithelial Cells by Regulating mTOR-Mediated Th17/Treg Axis》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12">
        <w:r>
          <w:rPr>
            <w:rStyle w:val="Hyperlink"/>
          </w:rPr>
          <w:t xml:space="preserve">https://doi.org/10.3389/fimmu.2021.684197</w:t>
        </w:r>
      </w:hyperlink>
      <w:r>
        <w:t xml:space="preserve">.</w:t>
      </w:r>
    </w:p>
    <w:bookmarkEnd w:id="113"/>
    <w:bookmarkStart w:id="115" w:name="ref-clinicalapplicationof2022"/>
    <w:p>
      <w:pPr>
        <w:pStyle w:val="Bibliography"/>
      </w:pPr>
      <w:r>
        <w:t xml:space="preserve">Margiana, Ria, Alexander Markov, Angelina Olegovna Zekiy, </w:t>
      </w:r>
      <w:r>
        <w:rPr>
          <w:rFonts w:hint="eastAsia"/>
        </w:rPr>
        <w:t xml:space="preserve">等.</w:t>
      </w:r>
      <w:r>
        <w:t xml:space="preserve"> </w:t>
      </w:r>
      <w:r>
        <w:rPr>
          <w:rFonts w:hint="eastAsia"/>
        </w:rPr>
        <w:t xml:space="preserve">2022年.</w:t>
      </w:r>
      <w:r>
        <w:t xml:space="preserve"> </w:t>
      </w:r>
      <w:r>
        <w:t xml:space="preserve">《Clinical application of mesenchymal stem cell in regenerative medicine: a narrative review》</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4">
        <w:r>
          <w:rPr>
            <w:rStyle w:val="Hyperlink"/>
          </w:rPr>
          <w:t xml:space="preserve">https://doi.org/10.1186/s13287-022-03054-0</w:t>
        </w:r>
      </w:hyperlink>
      <w:r>
        <w:t xml:space="preserve">.</w:t>
      </w:r>
    </w:p>
    <w:bookmarkEnd w:id="115"/>
    <w:bookmarkStart w:id="117" w:name="ref-retractedarticlemesenchymal2021"/>
    <w:p>
      <w:pPr>
        <w:pStyle w:val="Bibliography"/>
      </w:pPr>
      <w:r>
        <w:t xml:space="preserve">Markov, Alexander, Lakshmi Thangavelu, A. Surendar, </w:t>
      </w:r>
      <w:r>
        <w:rPr>
          <w:rFonts w:hint="eastAsia"/>
        </w:rPr>
        <w:t xml:space="preserve">等.</w:t>
      </w:r>
      <w:r>
        <w:t xml:space="preserve"> </w:t>
      </w:r>
      <w:r>
        <w:rPr>
          <w:rFonts w:hint="eastAsia"/>
        </w:rPr>
        <w:t xml:space="preserve">2021年.</w:t>
      </w:r>
      <w:r>
        <w:t xml:space="preserve"> </w:t>
      </w:r>
      <w:r>
        <w:t xml:space="preserve">《RETRACTED ARTICLE: Mesenchymal stem/stromal cells as a valuable source for the treatment of immune-mediated disorders》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6">
        <w:r>
          <w:rPr>
            <w:rStyle w:val="Hyperlink"/>
          </w:rPr>
          <w:t xml:space="preserve">https://doi.org/10.1186/s13287-021-02265-1</w:t>
        </w:r>
      </w:hyperlink>
      <w:r>
        <w:t xml:space="preserve">.</w:t>
      </w:r>
    </w:p>
    <w:bookmarkEnd w:id="117"/>
    <w:bookmarkStart w:id="119" w:name="ref-theendothelialglycocalyx2021"/>
    <w:p>
      <w:pPr>
        <w:pStyle w:val="Bibliography"/>
      </w:pPr>
      <w:r>
        <w:t xml:space="preserve">Mathis, Simon, Gabriel Putzer, Stefan Schneeberger, </w:t>
      </w:r>
      <w:r>
        <w:rPr>
          <w:rFonts w:hint="eastAsia"/>
        </w:rPr>
        <w:t xml:space="preserve">和</w:t>
      </w:r>
      <w:r>
        <w:t xml:space="preserve"> Judith Martini. </w:t>
      </w:r>
      <w:r>
        <w:rPr>
          <w:rFonts w:hint="eastAsia"/>
        </w:rPr>
        <w:t xml:space="preserve">2021年.</w:t>
      </w:r>
      <w:r>
        <w:t xml:space="preserve"> </w:t>
      </w:r>
      <w:r>
        <w:t xml:space="preserve">《The Endothelial Glycocalyx and Organ Preservation—From Physiology to Possible Clinical Implications for Solid Organ Transplantation》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18">
        <w:r>
          <w:rPr>
            <w:rStyle w:val="Hyperlink"/>
          </w:rPr>
          <w:t xml:space="preserve">https://doi.org/10.3390/ijms22084019</w:t>
        </w:r>
      </w:hyperlink>
      <w:r>
        <w:t xml:space="preserve">.</w:t>
      </w:r>
    </w:p>
    <w:bookmarkEnd w:id="119"/>
    <w:bookmarkStart w:id="121" w:name="ref-exosomederivedmicrornas2021"/>
    <w:p>
      <w:pPr>
        <w:pStyle w:val="Bibliography"/>
      </w:pPr>
      <w:r>
        <w:t xml:space="preserve">Melnik, Bodo C., Wolfgang Stremmel, Ralf Weiskirchen, Swen Malte John, </w:t>
      </w:r>
      <w:r>
        <w:rPr>
          <w:rFonts w:hint="eastAsia"/>
        </w:rPr>
        <w:t xml:space="preserve">和</w:t>
      </w:r>
      <w:r>
        <w:t xml:space="preserve"> Gerd Schmitz. </w:t>
      </w:r>
      <w:r>
        <w:rPr>
          <w:rFonts w:hint="eastAsia"/>
        </w:rPr>
        <w:t xml:space="preserve">2021年.</w:t>
      </w:r>
      <w:r>
        <w:t xml:space="preserve"> </w:t>
      </w:r>
      <w:r>
        <w:t xml:space="preserve">《Exosome-Derived MicroRNAs of Human Milk and Their Effects on Infant Health and Development》</w:t>
      </w:r>
      <w:r>
        <w:t xml:space="preserve">.</w:t>
      </w:r>
      <w:r>
        <w:t xml:space="preserve"> </w:t>
      </w:r>
      <w:r>
        <w:rPr>
          <w:i/>
          <w:iCs/>
        </w:rPr>
        <w:t xml:space="preserve">Biomolecules</w:t>
      </w:r>
      <w:r>
        <w:t xml:space="preserve">, </w:t>
      </w:r>
      <w:r>
        <w:rPr>
          <w:rFonts w:hint="eastAsia"/>
        </w:rPr>
        <w:t xml:space="preserve">网络首发.</w:t>
      </w:r>
      <w:r>
        <w:t xml:space="preserve"> </w:t>
      </w:r>
      <w:hyperlink r:id="rId120">
        <w:r>
          <w:rPr>
            <w:rStyle w:val="Hyperlink"/>
          </w:rPr>
          <w:t xml:space="preserve">https://doi.org/10.3390/biom11060851</w:t>
        </w:r>
      </w:hyperlink>
      <w:r>
        <w:t xml:space="preserve">.</w:t>
      </w:r>
    </w:p>
    <w:bookmarkEnd w:id="121"/>
    <w:bookmarkStart w:id="123" w:name="ref-roleofmesenchymal2023"/>
    <w:p>
      <w:pPr>
        <w:pStyle w:val="Bibliography"/>
      </w:pPr>
      <w:r>
        <w:t xml:space="preserve">Miceli, Vitale, Matteo Bulati, Alessia Gallo, </w:t>
      </w:r>
      <w:r>
        <w:rPr>
          <w:rFonts w:hint="eastAsia"/>
        </w:rPr>
        <w:t xml:space="preserve">等.</w:t>
      </w:r>
      <w:r>
        <w:t xml:space="preserve"> </w:t>
      </w:r>
      <w:r>
        <w:rPr>
          <w:rFonts w:hint="eastAsia"/>
        </w:rPr>
        <w:t xml:space="preserve">2023年.</w:t>
      </w:r>
      <w:r>
        <w:t xml:space="preserve"> </w:t>
      </w:r>
      <w:r>
        <w:t xml:space="preserve">《Role of Mesenchymal Stem/Stromal Cells in Modulating Ischemia/Reperfusion Injury: Current State of the Art and Future Perspectives》</w:t>
      </w:r>
      <w:r>
        <w:t xml:space="preserve">.</w:t>
      </w:r>
      <w:r>
        <w:t xml:space="preserve"> </w:t>
      </w:r>
      <w:r>
        <w:rPr>
          <w:i/>
          <w:iCs/>
        </w:rPr>
        <w:t xml:space="preserve">Biomedicines</w:t>
      </w:r>
      <w:r>
        <w:t xml:space="preserve">, </w:t>
      </w:r>
      <w:r>
        <w:rPr>
          <w:rFonts w:hint="eastAsia"/>
        </w:rPr>
        <w:t xml:space="preserve">网络首发.</w:t>
      </w:r>
      <w:r>
        <w:t xml:space="preserve"> </w:t>
      </w:r>
      <w:hyperlink r:id="rId122">
        <w:r>
          <w:rPr>
            <w:rStyle w:val="Hyperlink"/>
          </w:rPr>
          <w:t xml:space="preserve">https://doi.org/10.3390/biomedicines11030689</w:t>
        </w:r>
      </w:hyperlink>
      <w:r>
        <w:t xml:space="preserve">.</w:t>
      </w:r>
    </w:p>
    <w:bookmarkEnd w:id="123"/>
    <w:bookmarkStart w:id="125" w:name="ref-retractedarticlea2021"/>
    <w:p>
      <w:pPr>
        <w:pStyle w:val="Bibliography"/>
      </w:pPr>
      <w:r>
        <w:t xml:space="preserve">Moghadasi, Soudeh, Marischa Elveny, Heshu Sulaiman Rahman, </w:t>
      </w:r>
      <w:r>
        <w:rPr>
          <w:rFonts w:hint="eastAsia"/>
        </w:rPr>
        <w:t xml:space="preserve">等.</w:t>
      </w:r>
      <w:r>
        <w:t xml:space="preserve"> </w:t>
      </w:r>
      <w:r>
        <w:rPr>
          <w:rFonts w:hint="eastAsia"/>
        </w:rPr>
        <w:t xml:space="preserve">2021年.</w:t>
      </w:r>
      <w:r>
        <w:t xml:space="preserve"> </w:t>
      </w:r>
      <w:r>
        <w:t xml:space="preserve">《RETRACTED ARTICLE: A paradigm shift in cell-free approach: the emerging role of MSCs-derived exosomes in regenerative medicine》</w:t>
      </w:r>
      <w:r>
        <w:t xml:space="preserve">.</w:t>
      </w:r>
      <w:r>
        <w:t xml:space="preserve"> </w:t>
      </w:r>
      <w:r>
        <w:rPr>
          <w:i/>
          <w:iCs/>
        </w:rPr>
        <w:t xml:space="preserve">Journal of Translational Medicine</w:t>
      </w:r>
      <w:r>
        <w:t xml:space="preserve">, </w:t>
      </w:r>
      <w:r>
        <w:rPr>
          <w:rFonts w:hint="eastAsia"/>
        </w:rPr>
        <w:t xml:space="preserve">网络首发.</w:t>
      </w:r>
      <w:r>
        <w:t xml:space="preserve"> </w:t>
      </w:r>
      <w:hyperlink r:id="rId124">
        <w:r>
          <w:rPr>
            <w:rStyle w:val="Hyperlink"/>
          </w:rPr>
          <w:t xml:space="preserve">https://doi.org/10.1186/s12967-021-02980-6</w:t>
        </w:r>
      </w:hyperlink>
      <w:r>
        <w:t xml:space="preserve">.</w:t>
      </w:r>
    </w:p>
    <w:bookmarkEnd w:id="125"/>
    <w:bookmarkStart w:id="127" w:name="ref-thehemopurifierremoves2024"/>
    <w:p>
      <w:pPr>
        <w:pStyle w:val="Bibliography"/>
      </w:pPr>
      <w:r>
        <w:t xml:space="preserve">Necochea Campion, Rosalia de, Miguel Pesqueira, Paul Vallejos, Cameron McCullough, Alessio Bloesch, </w:t>
      </w:r>
      <w:r>
        <w:rPr>
          <w:rFonts w:hint="eastAsia"/>
        </w:rPr>
        <w:t xml:space="preserve">和</w:t>
      </w:r>
      <w:r>
        <w:t xml:space="preserve"> Steven P. LaRosa. </w:t>
      </w:r>
      <w:r>
        <w:rPr>
          <w:rFonts w:hint="eastAsia"/>
        </w:rPr>
        <w:t xml:space="preserve">2024年.</w:t>
      </w:r>
      <w:r>
        <w:t xml:space="preserve"> </w:t>
      </w:r>
      <w:r>
        <w:t xml:space="preserve">《The Hemopurifier removes extracellular vesicles and microRNAs from renal perfusates following controlled oxygenated rewarming of discarded donor kidneys》</w:t>
      </w:r>
      <w:r>
        <w:t xml:space="preserve">.</w:t>
      </w:r>
      <w:r>
        <w:t xml:space="preserve"> </w:t>
      </w:r>
      <w:r>
        <w:rPr>
          <w:i/>
          <w:iCs/>
        </w:rPr>
        <w:t xml:space="preserve">bioRxiv (Cold Spring Harbor Laboratory)</w:t>
      </w:r>
      <w:r>
        <w:t xml:space="preserve">, </w:t>
      </w:r>
      <w:r>
        <w:rPr>
          <w:rFonts w:hint="eastAsia"/>
        </w:rPr>
        <w:t xml:space="preserve">网络首发.</w:t>
      </w:r>
      <w:r>
        <w:t xml:space="preserve"> </w:t>
      </w:r>
      <w:hyperlink r:id="rId126">
        <w:r>
          <w:rPr>
            <w:rStyle w:val="Hyperlink"/>
          </w:rPr>
          <w:t xml:space="preserve">https://doi.org/10.1101/2024.08.23.609252</w:t>
        </w:r>
      </w:hyperlink>
      <w:r>
        <w:t xml:space="preserve">.</w:t>
      </w:r>
    </w:p>
    <w:bookmarkEnd w:id="127"/>
    <w:bookmarkStart w:id="129" w:name="ref-alectinaffinity2025"/>
    <w:p>
      <w:pPr>
        <w:pStyle w:val="Bibliography"/>
      </w:pPr>
      <w:r>
        <w:t xml:space="preserve">Necochea Campion, Rosalia de, Miguel Pesqueira, Paul Vallejos, Cameron McCullough, Alessio Bloesch, </w:t>
      </w:r>
      <w:r>
        <w:rPr>
          <w:rFonts w:hint="eastAsia"/>
        </w:rPr>
        <w:t xml:space="preserve">和</w:t>
      </w:r>
      <w:r>
        <w:t xml:space="preserve"> Steven P. LaRosa. </w:t>
      </w:r>
      <w:r>
        <w:rPr>
          <w:rFonts w:hint="eastAsia"/>
        </w:rPr>
        <w:t xml:space="preserve">2025年.</w:t>
      </w:r>
      <w:r>
        <w:t xml:space="preserve"> </w:t>
      </w:r>
      <w:r>
        <w:t xml:space="preserve">《A lectin affinity plasmapheresis device removes extracellular vesicles and microRNAs from renal perfusates following controlled oxygenated rewarming of discarded donor kidneys》</w:t>
      </w:r>
      <w:r>
        <w:t xml:space="preserve">.</w:t>
      </w:r>
      <w:r>
        <w:t xml:space="preserve"> </w:t>
      </w:r>
      <w:r>
        <w:rPr>
          <w:i/>
          <w:iCs/>
        </w:rPr>
        <w:t xml:space="preserve">Transplant Immunology</w:t>
      </w:r>
      <w:r>
        <w:t xml:space="preserve">, </w:t>
      </w:r>
      <w:r>
        <w:rPr>
          <w:rFonts w:hint="eastAsia"/>
        </w:rPr>
        <w:t xml:space="preserve">网络首发.</w:t>
      </w:r>
      <w:r>
        <w:t xml:space="preserve"> </w:t>
      </w:r>
      <w:hyperlink r:id="rId128">
        <w:r>
          <w:rPr>
            <w:rStyle w:val="Hyperlink"/>
          </w:rPr>
          <w:t xml:space="preserve">https://doi.org/10.1016/j.trim.2025.102215</w:t>
        </w:r>
      </w:hyperlink>
      <w:r>
        <w:t xml:space="preserve">.</w:t>
      </w:r>
    </w:p>
    <w:bookmarkEnd w:id="129"/>
    <w:bookmarkStart w:id="131" w:name="ref-insightinhypoxia2022"/>
    <w:p>
      <w:pPr>
        <w:pStyle w:val="Bibliography"/>
      </w:pPr>
      <w:r>
        <w:t xml:space="preserve">Nowak-Stępniowska, Agata, Paulina Natalia Osuchowska, Henryk Fiedorowicz, </w:t>
      </w:r>
      <w:r>
        <w:rPr>
          <w:rFonts w:hint="eastAsia"/>
        </w:rPr>
        <w:t xml:space="preserve">和</w:t>
      </w:r>
      <w:r>
        <w:t xml:space="preserve"> Elżbieta Anna Trafny. </w:t>
      </w:r>
      <w:r>
        <w:rPr>
          <w:rFonts w:hint="eastAsia"/>
        </w:rPr>
        <w:t xml:space="preserve">2022年.</w:t>
      </w:r>
      <w:r>
        <w:t xml:space="preserve"> </w:t>
      </w:r>
      <w:r>
        <w:t xml:space="preserve">《Insight in Hypoxia-Mimetic Agents as Potential Tools for Mesenchymal Stem Cell Priming in Regenerative Medicine》</w:t>
      </w:r>
      <w:r>
        <w:t xml:space="preserve">.</w:t>
      </w:r>
      <w:r>
        <w:t xml:space="preserve"> </w:t>
      </w:r>
      <w:r>
        <w:rPr>
          <w:i/>
          <w:iCs/>
        </w:rPr>
        <w:t xml:space="preserve">Stem Cells International</w:t>
      </w:r>
      <w:r>
        <w:t xml:space="preserve">, </w:t>
      </w:r>
      <w:r>
        <w:rPr>
          <w:rFonts w:hint="eastAsia"/>
        </w:rPr>
        <w:t xml:space="preserve">网络首发.</w:t>
      </w:r>
      <w:r>
        <w:t xml:space="preserve"> </w:t>
      </w:r>
      <w:hyperlink r:id="rId130">
        <w:r>
          <w:rPr>
            <w:rStyle w:val="Hyperlink"/>
          </w:rPr>
          <w:t xml:space="preserve">https://doi.org/10.1155/2022/8775591</w:t>
        </w:r>
      </w:hyperlink>
      <w:r>
        <w:t xml:space="preserve">.</w:t>
      </w:r>
    </w:p>
    <w:bookmarkEnd w:id="131"/>
    <w:bookmarkStart w:id="133" w:name="ref-thepotentialuse2023"/>
    <w:p>
      <w:pPr>
        <w:pStyle w:val="Bibliography"/>
      </w:pPr>
      <w:r>
        <w:t xml:space="preserve">Oveili, Elham, Somayeh Vafaei, Haniyeh Bazavar, </w:t>
      </w:r>
      <w:r>
        <w:rPr>
          <w:rFonts w:hint="eastAsia"/>
        </w:rPr>
        <w:t xml:space="preserve">等.</w:t>
      </w:r>
      <w:r>
        <w:t xml:space="preserve"> </w:t>
      </w:r>
      <w:r>
        <w:rPr>
          <w:rFonts w:hint="eastAsia"/>
        </w:rPr>
        <w:t xml:space="preserve">2023年.</w:t>
      </w:r>
      <w:r>
        <w:t xml:space="preserve"> </w:t>
      </w:r>
      <w:r>
        <w:t xml:space="preserve">《The potential use of mesenchymal stem cells-derived exosomes as microRNAs delivery systems in different diseases》</w:t>
      </w:r>
      <w:r>
        <w:t xml:space="preserve">.</w:t>
      </w:r>
      <w:r>
        <w:t xml:space="preserve"> </w:t>
      </w:r>
      <w:r>
        <w:rPr>
          <w:i/>
          <w:iCs/>
        </w:rPr>
        <w:t xml:space="preserve">Cell Communication and Signaling</w:t>
      </w:r>
      <w:r>
        <w:t xml:space="preserve">, </w:t>
      </w:r>
      <w:r>
        <w:rPr>
          <w:rFonts w:hint="eastAsia"/>
        </w:rPr>
        <w:t xml:space="preserve">网络首发.</w:t>
      </w:r>
      <w:r>
        <w:t xml:space="preserve"> </w:t>
      </w:r>
      <w:hyperlink r:id="rId132">
        <w:r>
          <w:rPr>
            <w:rStyle w:val="Hyperlink"/>
          </w:rPr>
          <w:t xml:space="preserve">https://doi.org/10.1186/s12964-022-01017-9</w:t>
        </w:r>
      </w:hyperlink>
      <w:r>
        <w:t xml:space="preserve">.</w:t>
      </w:r>
    </w:p>
    <w:bookmarkEnd w:id="133"/>
    <w:bookmarkStart w:id="135" w:name="ref-theapplicationof2021"/>
    <w:p>
      <w:pPr>
        <w:pStyle w:val="Bibliography"/>
      </w:pPr>
      <w:r>
        <w:t xml:space="preserve">Paluszkiewicz, Patrycja, Adrian Martuszewski, Natalia Zaręba, Kamila Wala, Mirosław Banasik, </w:t>
      </w:r>
      <w:r>
        <w:rPr>
          <w:rFonts w:hint="eastAsia"/>
        </w:rPr>
        <w:t xml:space="preserve">和</w:t>
      </w:r>
      <w:r>
        <w:t xml:space="preserve"> Marta Kepinská. </w:t>
      </w:r>
      <w:r>
        <w:rPr>
          <w:rFonts w:hint="eastAsia"/>
        </w:rPr>
        <w:t xml:space="preserve">2021年.</w:t>
      </w:r>
      <w:r>
        <w:t xml:space="preserve"> </w:t>
      </w:r>
      <w:r>
        <w:t xml:space="preserve">《The Application of Nanoparticles in Diagnosis and Treatment of Kidney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34">
        <w:r>
          <w:rPr>
            <w:rStyle w:val="Hyperlink"/>
          </w:rPr>
          <w:t xml:space="preserve">https://doi.org/10.3390/ijms23010131</w:t>
        </w:r>
      </w:hyperlink>
      <w:r>
        <w:t xml:space="preserve">.</w:t>
      </w:r>
    </w:p>
    <w:bookmarkEnd w:id="135"/>
    <w:bookmarkStart w:id="137" w:name="ref-mesenchymalstemcells2024"/>
    <w:p>
      <w:pPr>
        <w:pStyle w:val="Bibliography"/>
      </w:pPr>
      <w:r>
        <w:t xml:space="preserve">Pan, Wennuo, S. Li, Kunsheng Li, </w:t>
      </w:r>
      <w:r>
        <w:rPr>
          <w:rFonts w:hint="eastAsia"/>
        </w:rPr>
        <w:t xml:space="preserve">和</w:t>
      </w:r>
      <w:r>
        <w:t xml:space="preserve"> Pengyu Zhou. </w:t>
      </w:r>
      <w:r>
        <w:rPr>
          <w:rFonts w:hint="eastAsia"/>
        </w:rPr>
        <w:t xml:space="preserve">2024年.</w:t>
      </w:r>
      <w:r>
        <w:t xml:space="preserve"> </w:t>
      </w:r>
      <w:r>
        <w:t xml:space="preserve">《Mesenchymal Stem Cells and Extracellular Vesicles: Therapeutic Potential in Organ Transplantation》</w:t>
      </w:r>
      <w:r>
        <w:t xml:space="preserve">.</w:t>
      </w:r>
      <w:r>
        <w:t xml:space="preserve"> </w:t>
      </w:r>
      <w:r>
        <w:rPr>
          <w:i/>
          <w:iCs/>
        </w:rPr>
        <w:t xml:space="preserve">Stem Cells International</w:t>
      </w:r>
      <w:r>
        <w:t xml:space="preserve">, </w:t>
      </w:r>
      <w:r>
        <w:rPr>
          <w:rFonts w:hint="eastAsia"/>
        </w:rPr>
        <w:t xml:space="preserve">网络首发.</w:t>
      </w:r>
      <w:r>
        <w:t xml:space="preserve"> </w:t>
      </w:r>
      <w:hyperlink r:id="rId136">
        <w:r>
          <w:rPr>
            <w:rStyle w:val="Hyperlink"/>
          </w:rPr>
          <w:t xml:space="preserve">https://doi.org/10.1155/2024/2043550</w:t>
        </w:r>
      </w:hyperlink>
      <w:r>
        <w:t xml:space="preserve">.</w:t>
      </w:r>
    </w:p>
    <w:bookmarkEnd w:id="137"/>
    <w:bookmarkStart w:id="139" w:name="ref-clinicalapplicationsof20241"/>
    <w:p>
      <w:pPr>
        <w:pStyle w:val="Bibliography"/>
      </w:pPr>
      <w:r>
        <w:t xml:space="preserve">Papadopoulos, K., Christina Piperi, </w:t>
      </w:r>
      <w:r>
        <w:rPr>
          <w:rFonts w:hint="eastAsia"/>
        </w:rPr>
        <w:t xml:space="preserve">和</w:t>
      </w:r>
      <w:r>
        <w:t xml:space="preserve"> Penelope Korkolopoulou. </w:t>
      </w:r>
      <w:r>
        <w:rPr>
          <w:rFonts w:hint="eastAsia"/>
        </w:rPr>
        <w:t xml:space="preserve">2024年.</w:t>
      </w:r>
      <w:r>
        <w:t xml:space="preserve"> </w:t>
      </w:r>
      <w:r>
        <w:t xml:space="preserve">《Clinical Applications of Adipose-Derived Stem Cell (ADSC) Exosomes in Tissue Regeneration》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38">
        <w:r>
          <w:rPr>
            <w:rStyle w:val="Hyperlink"/>
          </w:rPr>
          <w:t xml:space="preserve">https://doi.org/10.3390/ijms25115916</w:t>
        </w:r>
      </w:hyperlink>
      <w:r>
        <w:t xml:space="preserve">.</w:t>
      </w:r>
    </w:p>
    <w:bookmarkEnd w:id="139"/>
    <w:bookmarkStart w:id="141" w:name="ref-frombenchto2025"/>
    <w:p>
      <w:pPr>
        <w:pStyle w:val="Bibliography"/>
      </w:pPr>
      <w:r>
        <w:t xml:space="preserve">Patel, Jai Chand, Meenakshi Shukla, Manish Shukla, Manish Shukla, </w:t>
      </w:r>
      <w:r>
        <w:rPr>
          <w:rFonts w:hint="eastAsia"/>
        </w:rPr>
        <w:t xml:space="preserve">和</w:t>
      </w:r>
      <w:r>
        <w:t xml:space="preserve"> Manish Shukla. </w:t>
      </w:r>
      <w:r>
        <w:rPr>
          <w:rFonts w:hint="eastAsia"/>
        </w:rPr>
        <w:t xml:space="preserve">2025年.</w:t>
      </w:r>
      <w:r>
        <w:t xml:space="preserve"> </w:t>
      </w:r>
      <w:r>
        <w:t xml:space="preserve">《From bench to bedside: translating mesenchymal stem cell therapies through preclinical and clinical evidence》</w:t>
      </w:r>
      <w:r>
        <w:t xml:space="preserve">.</w:t>
      </w:r>
      <w:r>
        <w:t xml:space="preserve"> </w:t>
      </w:r>
      <w:r>
        <w:rPr>
          <w:i/>
          <w:iCs/>
        </w:rPr>
        <w:t xml:space="preserve">Frontiers in Bioengineering and Biotechnology</w:t>
      </w:r>
      <w:r>
        <w:t xml:space="preserve">, </w:t>
      </w:r>
      <w:r>
        <w:rPr>
          <w:rFonts w:hint="eastAsia"/>
        </w:rPr>
        <w:t xml:space="preserve">网络首发.</w:t>
      </w:r>
      <w:r>
        <w:t xml:space="preserve"> </w:t>
      </w:r>
      <w:hyperlink r:id="rId140">
        <w:r>
          <w:rPr>
            <w:rStyle w:val="Hyperlink"/>
          </w:rPr>
          <w:t xml:space="preserve">https://doi.org/10.3389/fbioe.2025.1639439</w:t>
        </w:r>
      </w:hyperlink>
      <w:r>
        <w:t xml:space="preserve">.</w:t>
      </w:r>
    </w:p>
    <w:bookmarkEnd w:id="141"/>
    <w:bookmarkStart w:id="143" w:name="ref-minimizingischemiareperfusion2021"/>
    <w:p>
      <w:pPr>
        <w:pStyle w:val="Bibliography"/>
      </w:pPr>
      <w:r>
        <w:t xml:space="preserve">Patel, Parth M., Margaret R. Connolly, Taylor M. Coe, </w:t>
      </w:r>
      <w:r>
        <w:rPr>
          <w:rFonts w:hint="eastAsia"/>
        </w:rPr>
        <w:t xml:space="preserve">等.</w:t>
      </w:r>
      <w:r>
        <w:t xml:space="preserve"> </w:t>
      </w:r>
      <w:r>
        <w:rPr>
          <w:rFonts w:hint="eastAsia"/>
        </w:rPr>
        <w:t xml:space="preserve">2021年.</w:t>
      </w:r>
      <w:r>
        <w:t xml:space="preserve"> </w:t>
      </w:r>
      <w:r>
        <w:t xml:space="preserve">《Minimizing Ischemia Reperfusion Injury in Xenotransplantation》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42">
        <w:r>
          <w:rPr>
            <w:rStyle w:val="Hyperlink"/>
          </w:rPr>
          <w:t xml:space="preserve">https://doi.org/10.3389/fimmu.2021.681504</w:t>
        </w:r>
      </w:hyperlink>
      <w:r>
        <w:t xml:space="preserve">.</w:t>
      </w:r>
    </w:p>
    <w:bookmarkEnd w:id="143"/>
    <w:bookmarkStart w:id="145" w:name="ref-howtopreserve2023"/>
    <w:p>
      <w:pPr>
        <w:pStyle w:val="Bibliography"/>
      </w:pPr>
      <w:r>
        <w:t xml:space="preserve">Patrono, Damiano, Nicola De Stefano, Elena Vissio, </w:t>
      </w:r>
      <w:r>
        <w:rPr>
          <w:rFonts w:hint="eastAsia"/>
        </w:rPr>
        <w:t xml:space="preserve">等.</w:t>
      </w:r>
      <w:r>
        <w:t xml:space="preserve"> </w:t>
      </w:r>
      <w:r>
        <w:rPr>
          <w:rFonts w:hint="eastAsia"/>
        </w:rPr>
        <w:t xml:space="preserve">2023年.</w:t>
      </w:r>
      <w:r>
        <w:t xml:space="preserve"> </w:t>
      </w:r>
      <w:r>
        <w:t xml:space="preserve">《How to Preserve Steatotic Liver Grafts for Transplantation》</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44">
        <w:r>
          <w:rPr>
            <w:rStyle w:val="Hyperlink"/>
          </w:rPr>
          <w:t xml:space="preserve">https://doi.org/10.3390/jcm12123982</w:t>
        </w:r>
      </w:hyperlink>
      <w:r>
        <w:t xml:space="preserve">.</w:t>
      </w:r>
    </w:p>
    <w:bookmarkEnd w:id="145"/>
    <w:bookmarkStart w:id="147" w:name="ref-smallmoleculemetabolites2023"/>
    <w:p>
      <w:pPr>
        <w:pStyle w:val="Bibliography"/>
      </w:pPr>
      <w:r>
        <w:t xml:space="preserve">Qiu, Shi, Ying Cai, Hong Yao, </w:t>
      </w:r>
      <w:r>
        <w:rPr>
          <w:rFonts w:hint="eastAsia"/>
        </w:rPr>
        <w:t xml:space="preserve">等.</w:t>
      </w:r>
      <w:r>
        <w:t xml:space="preserve"> </w:t>
      </w:r>
      <w:r>
        <w:rPr>
          <w:rFonts w:hint="eastAsia"/>
        </w:rPr>
        <w:t xml:space="preserve">2023年.</w:t>
      </w:r>
      <w:r>
        <w:t xml:space="preserve"> </w:t>
      </w:r>
      <w:r>
        <w:t xml:space="preserve">《Small molecule metabolites: discovery of biomarkers and therapeutic targets》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46">
        <w:r>
          <w:rPr>
            <w:rStyle w:val="Hyperlink"/>
          </w:rPr>
          <w:t xml:space="preserve">https://doi.org/10.1038/s41392-023-01399-3</w:t>
        </w:r>
      </w:hyperlink>
      <w:r>
        <w:t xml:space="preserve">.</w:t>
      </w:r>
    </w:p>
    <w:bookmarkEnd w:id="147"/>
    <w:bookmarkStart w:id="149" w:name="ref-recentmethodsof2022"/>
    <w:p>
      <w:pPr>
        <w:pStyle w:val="Bibliography"/>
      </w:pPr>
      <w:r>
        <w:t xml:space="preserve">Radajewska, Anna, Anna Krzywonos‐Zawadzka, </w:t>
      </w:r>
      <w:r>
        <w:rPr>
          <w:rFonts w:hint="eastAsia"/>
        </w:rPr>
        <w:t xml:space="preserve">和</w:t>
      </w:r>
      <w:r>
        <w:t xml:space="preserve"> Iwona Bil‐Lula. </w:t>
      </w:r>
      <w:r>
        <w:rPr>
          <w:rFonts w:hint="eastAsia"/>
        </w:rPr>
        <w:t xml:space="preserve">2022年.</w:t>
      </w:r>
      <w:r>
        <w:t xml:space="preserve"> </w:t>
      </w:r>
      <w:r>
        <w:t xml:space="preserve">《Recent Methods of Kidney Storage and Therapeutic Possibilities of Transplant Kidney》</w:t>
      </w:r>
      <w:r>
        <w:t xml:space="preserve">.</w:t>
      </w:r>
      <w:r>
        <w:t xml:space="preserve"> </w:t>
      </w:r>
      <w:r>
        <w:rPr>
          <w:i/>
          <w:iCs/>
        </w:rPr>
        <w:t xml:space="preserve">Biomedicines</w:t>
      </w:r>
      <w:r>
        <w:t xml:space="preserve">, </w:t>
      </w:r>
      <w:r>
        <w:rPr>
          <w:rFonts w:hint="eastAsia"/>
        </w:rPr>
        <w:t xml:space="preserve">网络首发.</w:t>
      </w:r>
      <w:r>
        <w:t xml:space="preserve"> </w:t>
      </w:r>
      <w:hyperlink r:id="rId148">
        <w:r>
          <w:rPr>
            <w:rStyle w:val="Hyperlink"/>
          </w:rPr>
          <w:t xml:space="preserve">https://doi.org/10.3390/biomedicines10051013</w:t>
        </w:r>
      </w:hyperlink>
      <w:r>
        <w:t xml:space="preserve">.</w:t>
      </w:r>
    </w:p>
    <w:bookmarkEnd w:id="149"/>
    <w:bookmarkStart w:id="151" w:name="ref-extracellularvesiclesderived2022"/>
    <w:p>
      <w:pPr>
        <w:pStyle w:val="Bibliography"/>
      </w:pPr>
      <w:r>
        <w:t xml:space="preserve">Rampino, Teresa, Marilena Gregorini, Giuliana Germinario, </w:t>
      </w:r>
      <w:r>
        <w:rPr>
          <w:rFonts w:hint="eastAsia"/>
        </w:rPr>
        <w:t xml:space="preserve">等.</w:t>
      </w:r>
      <w:r>
        <w:t xml:space="preserve"> </w:t>
      </w:r>
      <w:r>
        <w:rPr>
          <w:rFonts w:hint="eastAsia"/>
        </w:rPr>
        <w:t xml:space="preserve">2022年.</w:t>
      </w:r>
      <w:r>
        <w:t xml:space="preserve"> </w:t>
      </w:r>
      <w:r>
        <w:t xml:space="preserve">《Extracellular Vesicles Derived from Mesenchymal Stromal Cells Delivered during Hypothermic Oxygenated Machine Perfusion Repair Ischemic/Reperfusion Damage of Kidneys from Extended Criteria Donors》</w:t>
      </w:r>
      <w:r>
        <w:t xml:space="preserve">.</w:t>
      </w:r>
      <w:r>
        <w:t xml:space="preserve"> </w:t>
      </w:r>
      <w:r>
        <w:rPr>
          <w:i/>
          <w:iCs/>
        </w:rPr>
        <w:t xml:space="preserve">Biology</w:t>
      </w:r>
      <w:r>
        <w:t xml:space="preserve">, </w:t>
      </w:r>
      <w:r>
        <w:rPr>
          <w:rFonts w:hint="eastAsia"/>
        </w:rPr>
        <w:t xml:space="preserve">网络首发.</w:t>
      </w:r>
      <w:r>
        <w:t xml:space="preserve"> </w:t>
      </w:r>
      <w:hyperlink r:id="rId150">
        <w:r>
          <w:rPr>
            <w:rStyle w:val="Hyperlink"/>
          </w:rPr>
          <w:t xml:space="preserve">https://doi.org/10.3390/biology11030350</w:t>
        </w:r>
      </w:hyperlink>
      <w:r>
        <w:t xml:space="preserve">.</w:t>
      </w:r>
    </w:p>
    <w:bookmarkEnd w:id="151"/>
    <w:bookmarkStart w:id="153" w:name="ref-structuralandtemporal2022"/>
    <w:p>
      <w:pPr>
        <w:pStyle w:val="Bibliography"/>
      </w:pPr>
      <w:r>
        <w:t xml:space="preserve">Shao, Bo, Yafei Qin, Shaohua Ren, </w:t>
      </w:r>
      <w:r>
        <w:rPr>
          <w:rFonts w:hint="eastAsia"/>
        </w:rPr>
        <w:t xml:space="preserve">等.</w:t>
      </w:r>
      <w:r>
        <w:t xml:space="preserve"> </w:t>
      </w:r>
      <w:r>
        <w:rPr>
          <w:rFonts w:hint="eastAsia"/>
        </w:rPr>
        <w:t xml:space="preserve">2022年.</w:t>
      </w:r>
      <w:r>
        <w:t xml:space="preserve"> </w:t>
      </w:r>
      <w:r>
        <w:t xml:space="preserve">《Structural and Temporal Dynamics of Mesenchymal Stem Cells in Liver Diseases From 2001 to 2021: A Bibliometric Analysis》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52">
        <w:r>
          <w:rPr>
            <w:rStyle w:val="Hyperlink"/>
          </w:rPr>
          <w:t xml:space="preserve">https://doi.org/10.3389/fimmu.2022.859972</w:t>
        </w:r>
      </w:hyperlink>
      <w:r>
        <w:t xml:space="preserve">.</w:t>
      </w:r>
    </w:p>
    <w:bookmarkEnd w:id="153"/>
    <w:bookmarkStart w:id="155" w:name="ref-recentadvancesin2021"/>
    <w:p>
      <w:pPr>
        <w:pStyle w:val="Bibliography"/>
      </w:pPr>
      <w:r>
        <w:t xml:space="preserve">Sharma, Vineeta, Sanat Kumar Dash, Kavitha Govarthanan, </w:t>
      </w:r>
      <w:r>
        <w:rPr>
          <w:rFonts w:hint="eastAsia"/>
        </w:rPr>
        <w:t xml:space="preserve">等.</w:t>
      </w:r>
      <w:r>
        <w:t xml:space="preserve"> </w:t>
      </w:r>
      <w:r>
        <w:rPr>
          <w:rFonts w:hint="eastAsia"/>
        </w:rPr>
        <w:t xml:space="preserve">2021年.</w:t>
      </w:r>
      <w:r>
        <w:t xml:space="preserve"> </w:t>
      </w:r>
      <w:r>
        <w:t xml:space="preserve">《Recent Advances in Cardiac Tissue Engineering for the Management of Myocardium Infarction》</w:t>
      </w:r>
      <w:r>
        <w:t xml:space="preserve">.</w:t>
      </w:r>
      <w:r>
        <w:t xml:space="preserve"> </w:t>
      </w:r>
      <w:r>
        <w:rPr>
          <w:i/>
          <w:iCs/>
        </w:rPr>
        <w:t xml:space="preserve">Cells</w:t>
      </w:r>
      <w:r>
        <w:t xml:space="preserve">, </w:t>
      </w:r>
      <w:r>
        <w:rPr>
          <w:rFonts w:hint="eastAsia"/>
        </w:rPr>
        <w:t xml:space="preserve">网络首发.</w:t>
      </w:r>
      <w:r>
        <w:t xml:space="preserve"> </w:t>
      </w:r>
      <w:hyperlink r:id="rId154">
        <w:r>
          <w:rPr>
            <w:rStyle w:val="Hyperlink"/>
          </w:rPr>
          <w:t xml:space="preserve">https://doi.org/10.3390/cells10102538</w:t>
        </w:r>
      </w:hyperlink>
      <w:r>
        <w:t xml:space="preserve">.</w:t>
      </w:r>
    </w:p>
    <w:bookmarkEnd w:id="155"/>
    <w:bookmarkStart w:id="157" w:name="ref-theroleof2023"/>
    <w:p>
      <w:pPr>
        <w:pStyle w:val="Bibliography"/>
      </w:pPr>
      <w:r>
        <w:t xml:space="preserve">Shen, Chuanyan, Hongwei Cheng, Tingting Zong, </w:t>
      </w:r>
      <w:r>
        <w:rPr>
          <w:rFonts w:hint="eastAsia"/>
        </w:rPr>
        <w:t xml:space="preserve">和</w:t>
      </w:r>
      <w:r>
        <w:t xml:space="preserve"> Hongli Zhu. </w:t>
      </w:r>
      <w:r>
        <w:rPr>
          <w:rFonts w:hint="eastAsia"/>
        </w:rPr>
        <w:t xml:space="preserve">2023年.</w:t>
      </w:r>
      <w:r>
        <w:t xml:space="preserve"> </w:t>
      </w:r>
      <w:r>
        <w:t xml:space="preserve">《The role of normothermic machine perfusion (NMP) in the preservation of ex-vivo liver before transplantation: A review》</w:t>
      </w:r>
      <w:r>
        <w:t xml:space="preserve">.</w:t>
      </w:r>
      <w:r>
        <w:t xml:space="preserve"> </w:t>
      </w:r>
      <w:r>
        <w:rPr>
          <w:i/>
          <w:iCs/>
        </w:rPr>
        <w:t xml:space="preserve">Frontiers in Bioengineering and Biotechnology</w:t>
      </w:r>
      <w:r>
        <w:t xml:space="preserve">, </w:t>
      </w:r>
      <w:r>
        <w:rPr>
          <w:rFonts w:hint="eastAsia"/>
        </w:rPr>
        <w:t xml:space="preserve">网络首发.</w:t>
      </w:r>
      <w:r>
        <w:t xml:space="preserve"> </w:t>
      </w:r>
      <w:hyperlink r:id="rId156">
        <w:r>
          <w:rPr>
            <w:rStyle w:val="Hyperlink"/>
          </w:rPr>
          <w:t xml:space="preserve">https://doi.org/10.3389/fbioe.2023.1072937</w:t>
        </w:r>
      </w:hyperlink>
      <w:r>
        <w:t xml:space="preserve">.</w:t>
      </w:r>
    </w:p>
    <w:bookmarkEnd w:id="157"/>
    <w:bookmarkStart w:id="159" w:name="ref-extracellularvesiclesas2023"/>
    <w:p>
      <w:pPr>
        <w:pStyle w:val="Bibliography"/>
      </w:pPr>
      <w:r>
        <w:t xml:space="preserve">Spiers, Harry, Lukas Kurt Josef Stadler, Hugo Smith, </w:t>
      </w:r>
      <w:r>
        <w:rPr>
          <w:rFonts w:hint="eastAsia"/>
        </w:rPr>
        <w:t xml:space="preserve">和</w:t>
      </w:r>
      <w:r>
        <w:t xml:space="preserve"> Vasilis Kosmoliaptsis. </w:t>
      </w:r>
      <w:r>
        <w:rPr>
          <w:rFonts w:hint="eastAsia"/>
        </w:rPr>
        <w:t xml:space="preserve">2023年.</w:t>
      </w:r>
      <w:r>
        <w:t xml:space="preserve"> </w:t>
      </w:r>
      <w:r>
        <w:t xml:space="preserve">《Extracellular Vesicles as Drug Delivery Systems in Organ Transplantation: The Next Frontier》</w:t>
      </w:r>
      <w:r>
        <w:t xml:space="preserve">.</w:t>
      </w:r>
      <w:r>
        <w:t xml:space="preserve"> </w:t>
      </w:r>
      <w:r>
        <w:rPr>
          <w:i/>
          <w:iCs/>
        </w:rPr>
        <w:t xml:space="preserve">Pharmaceutics</w:t>
      </w:r>
      <w:r>
        <w:t xml:space="preserve">, </w:t>
      </w:r>
      <w:r>
        <w:rPr>
          <w:rFonts w:hint="eastAsia"/>
        </w:rPr>
        <w:t xml:space="preserve">网络首发.</w:t>
      </w:r>
      <w:r>
        <w:t xml:space="preserve"> </w:t>
      </w:r>
      <w:hyperlink r:id="rId158">
        <w:r>
          <w:rPr>
            <w:rStyle w:val="Hyperlink"/>
          </w:rPr>
          <w:t xml:space="preserve">https://doi.org/10.3390/pharmaceutics15030891</w:t>
        </w:r>
      </w:hyperlink>
      <w:r>
        <w:t xml:space="preserve">.</w:t>
      </w:r>
    </w:p>
    <w:bookmarkEnd w:id="159"/>
    <w:bookmarkStart w:id="161" w:name="ref-geneticmodulationfuture2023"/>
    <w:p>
      <w:pPr>
        <w:pStyle w:val="Bibliography"/>
      </w:pPr>
      <w:r>
        <w:t xml:space="preserve">Stimmeder, Sabrina, Bettina Leber, Robert Sucher, </w:t>
      </w:r>
      <w:r>
        <w:rPr>
          <w:rFonts w:hint="eastAsia"/>
        </w:rPr>
        <w:t xml:space="preserve">和</w:t>
      </w:r>
      <w:r>
        <w:t xml:space="preserve"> Philipp Stiegler. </w:t>
      </w:r>
      <w:r>
        <w:rPr>
          <w:rFonts w:hint="eastAsia"/>
        </w:rPr>
        <w:t xml:space="preserve">2023年.</w:t>
      </w:r>
      <w:r>
        <w:t xml:space="preserve"> </w:t>
      </w:r>
      <w:r>
        <w:t xml:space="preserve">《Genetic Modulation: Future Trends Toward Graft Optimization During Machine Perfusion》</w:t>
      </w:r>
      <w:r>
        <w:t xml:space="preserve">.</w:t>
      </w:r>
      <w:r>
        <w:t xml:space="preserve"> </w:t>
      </w:r>
      <w:r>
        <w:rPr>
          <w:i/>
          <w:iCs/>
        </w:rPr>
        <w:t xml:space="preserve">Transplantation</w:t>
      </w:r>
      <w:r>
        <w:t xml:space="preserve">, </w:t>
      </w:r>
      <w:r>
        <w:rPr>
          <w:rFonts w:hint="eastAsia"/>
        </w:rPr>
        <w:t xml:space="preserve">网络首发.</w:t>
      </w:r>
      <w:r>
        <w:t xml:space="preserve"> </w:t>
      </w:r>
      <w:hyperlink r:id="rId160">
        <w:r>
          <w:rPr>
            <w:rStyle w:val="Hyperlink"/>
          </w:rPr>
          <w:t xml:space="preserve">https://doi.org/10.1097/tp.0000000000004738</w:t>
        </w:r>
      </w:hyperlink>
      <w:r>
        <w:t xml:space="preserve">.</w:t>
      </w:r>
    </w:p>
    <w:bookmarkEnd w:id="161"/>
    <w:bookmarkStart w:id="163" w:name="ref-adiposederivedstem2021"/>
    <w:p>
      <w:pPr>
        <w:pStyle w:val="Bibliography"/>
      </w:pPr>
      <w:r>
        <w:t xml:space="preserve">Storti, Gabriele, Evaldo Favi, Francesca Albanesi, Bong‐Sung Kim, </w:t>
      </w:r>
      <w:r>
        <w:rPr>
          <w:rFonts w:hint="eastAsia"/>
        </w:rPr>
        <w:t xml:space="preserve">和</w:t>
      </w:r>
      <w:r>
        <w:t xml:space="preserve"> Valerio Cervelli. </w:t>
      </w:r>
      <w:r>
        <w:rPr>
          <w:rFonts w:hint="eastAsia"/>
        </w:rPr>
        <w:t xml:space="preserve">2021年.</w:t>
      </w:r>
      <w:r>
        <w:t xml:space="preserve"> </w:t>
      </w:r>
      <w:r>
        <w:t xml:space="preserve">《Adipose-Derived Stem/Stromal Cells in Kidney Transplantation: Status Quo and Future Perspectives》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62">
        <w:r>
          <w:rPr>
            <w:rStyle w:val="Hyperlink"/>
          </w:rPr>
          <w:t xml:space="preserve">https://doi.org/10.3390/ijms222011188</w:t>
        </w:r>
      </w:hyperlink>
      <w:r>
        <w:t xml:space="preserve">.</w:t>
      </w:r>
    </w:p>
    <w:bookmarkEnd w:id="163"/>
    <w:bookmarkStart w:id="165" w:name="ref-mesenchymalstemcells2021"/>
    <w:p>
      <w:pPr>
        <w:pStyle w:val="Bibliography"/>
      </w:pPr>
      <w:r>
        <w:t xml:space="preserve">Sun, Yao, Guoliang Liu, Kai Zhang, Qian Cao, Tongjun Liu, </w:t>
      </w:r>
      <w:r>
        <w:rPr>
          <w:rFonts w:hint="eastAsia"/>
        </w:rPr>
        <w:t xml:space="preserve">和</w:t>
      </w:r>
      <w:r>
        <w:t xml:space="preserve"> Jiannan Li. </w:t>
      </w:r>
      <w:r>
        <w:rPr>
          <w:rFonts w:hint="eastAsia"/>
        </w:rPr>
        <w:t xml:space="preserve">2021年.</w:t>
      </w:r>
      <w:r>
        <w:t xml:space="preserve"> </w:t>
      </w:r>
      <w:r>
        <w:t xml:space="preserve">《Mesenchymal stem cells-derived exosomes for drug delivery》</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64">
        <w:r>
          <w:rPr>
            <w:rStyle w:val="Hyperlink"/>
          </w:rPr>
          <w:t xml:space="preserve">https://doi.org/10.1186/s13287-021-02629-7</w:t>
        </w:r>
      </w:hyperlink>
      <w:r>
        <w:t xml:space="preserve">.</w:t>
      </w:r>
    </w:p>
    <w:bookmarkEnd w:id="165"/>
    <w:bookmarkStart w:id="167" w:name="ref-clinicalapplicationsof2024"/>
    <w:p>
      <w:pPr>
        <w:pStyle w:val="Bibliography"/>
      </w:pPr>
      <w:r>
        <w:t xml:space="preserve">Tan, Fei, Xuran Li, Zhao Wang, Jiaojiao Li, Khawar Ali Shahzad, </w:t>
      </w:r>
      <w:r>
        <w:rPr>
          <w:rFonts w:hint="eastAsia"/>
        </w:rPr>
        <w:t xml:space="preserve">和</w:t>
      </w:r>
      <w:r>
        <w:t xml:space="preserve"> Jialin Zheng. </w:t>
      </w:r>
      <w:r>
        <w:rPr>
          <w:rFonts w:hint="eastAsia"/>
        </w:rPr>
        <w:t xml:space="preserve">2024年.</w:t>
      </w:r>
      <w:r>
        <w:t xml:space="preserve"> </w:t>
      </w:r>
      <w:r>
        <w:t xml:space="preserve">《Clinical applications of stem cell-derived exosomes》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66">
        <w:r>
          <w:rPr>
            <w:rStyle w:val="Hyperlink"/>
          </w:rPr>
          <w:t xml:space="preserve">https://doi.org/10.1038/s41392-023-01704-0</w:t>
        </w:r>
      </w:hyperlink>
      <w:r>
        <w:t xml:space="preserve">.</w:t>
      </w:r>
    </w:p>
    <w:bookmarkEnd w:id="167"/>
    <w:bookmarkStart w:id="169" w:name="ref-protectiveeffectsof2024"/>
    <w:p>
      <w:pPr>
        <w:pStyle w:val="Bibliography"/>
      </w:pPr>
      <w:r>
        <w:t xml:space="preserve">Tolomeo, Anna Maria, Ricardo Malvicini, Domenico Ventrella, </w:t>
      </w:r>
      <w:r>
        <w:rPr>
          <w:rFonts w:hint="eastAsia"/>
        </w:rPr>
        <w:t xml:space="preserve">等.</w:t>
      </w:r>
      <w:r>
        <w:t xml:space="preserve"> </w:t>
      </w:r>
      <w:r>
        <w:rPr>
          <w:rFonts w:hint="eastAsia"/>
        </w:rPr>
        <w:t xml:space="preserve">2024年.</w:t>
      </w:r>
      <w:r>
        <w:t xml:space="preserve"> </w:t>
      </w:r>
      <w:r>
        <w:t xml:space="preserve">《Protective effects of mesenchymal stem cells-derived extracellular vesicles against ischemia-reperfusion injury of hearts donated after circulatory death: Preliminary study in a pig model》</w:t>
      </w:r>
      <w:r>
        <w:t xml:space="preserve">.</w:t>
      </w:r>
      <w:r>
        <w:t xml:space="preserve"> </w:t>
      </w:r>
      <w:r>
        <w:rPr>
          <w:i/>
          <w:iCs/>
        </w:rPr>
        <w:t xml:space="preserve">Biomedicine &amp; Pharmacotherapy</w:t>
      </w:r>
      <w:r>
        <w:t xml:space="preserve">, </w:t>
      </w:r>
      <w:r>
        <w:rPr>
          <w:rFonts w:hint="eastAsia"/>
        </w:rPr>
        <w:t xml:space="preserve">网络首发.</w:t>
      </w:r>
      <w:r>
        <w:t xml:space="preserve"> </w:t>
      </w:r>
      <w:hyperlink r:id="rId168">
        <w:r>
          <w:rPr>
            <w:rStyle w:val="Hyperlink"/>
          </w:rPr>
          <w:t xml:space="preserve">https://doi.org/10.1016/j.biopha.2024.117256</w:t>
        </w:r>
      </w:hyperlink>
      <w:r>
        <w:t xml:space="preserve">.</w:t>
      </w:r>
    </w:p>
    <w:bookmarkEnd w:id="169"/>
    <w:bookmarkStart w:id="171" w:name="ref-adiposederivedstem20211"/>
    <w:p>
      <w:pPr>
        <w:pStyle w:val="Bibliography"/>
      </w:pPr>
      <w:r>
        <w:t xml:space="preserve">Trzyna, Anna, </w:t>
      </w:r>
      <w:r>
        <w:rPr>
          <w:rFonts w:hint="eastAsia"/>
        </w:rPr>
        <w:t xml:space="preserve">和</w:t>
      </w:r>
      <w:r>
        <w:t xml:space="preserve"> Agnieszka Banaś-Ząbczyk. </w:t>
      </w:r>
      <w:r>
        <w:rPr>
          <w:rFonts w:hint="eastAsia"/>
        </w:rPr>
        <w:t xml:space="preserve">2021年.</w:t>
      </w:r>
      <w:r>
        <w:t xml:space="preserve"> </w:t>
      </w:r>
      <w:r>
        <w:t xml:space="preserve">《Adipose-Derived Stem Cells Secretome and Its Potential Application in</w:t>
      </w:r>
      <w:r>
        <w:t xml:space="preserve"> </w:t>
      </w:r>
      <w:r>
        <w:t xml:space="preserve">〈Stem Cell-Free Therapy〉</w:t>
      </w:r>
      <w:r>
        <w:t xml:space="preserve">》</w:t>
      </w:r>
      <w:r>
        <w:t xml:space="preserve">.</w:t>
      </w:r>
      <w:r>
        <w:t xml:space="preserve"> </w:t>
      </w:r>
      <w:r>
        <w:rPr>
          <w:i/>
          <w:iCs/>
        </w:rPr>
        <w:t xml:space="preserve">Biomolecules</w:t>
      </w:r>
      <w:r>
        <w:t xml:space="preserve">, </w:t>
      </w:r>
      <w:r>
        <w:rPr>
          <w:rFonts w:hint="eastAsia"/>
        </w:rPr>
        <w:t xml:space="preserve">网络首发.</w:t>
      </w:r>
      <w:r>
        <w:t xml:space="preserve"> </w:t>
      </w:r>
      <w:hyperlink r:id="rId170">
        <w:r>
          <w:rPr>
            <w:rStyle w:val="Hyperlink"/>
          </w:rPr>
          <w:t xml:space="preserve">https://doi.org/10.3390/biom11060878</w:t>
        </w:r>
      </w:hyperlink>
      <w:r>
        <w:t xml:space="preserve">.</w:t>
      </w:r>
    </w:p>
    <w:bookmarkEnd w:id="171"/>
    <w:bookmarkStart w:id="173" w:name="ref-heartgraftpreservation2023"/>
    <w:p>
      <w:pPr>
        <w:pStyle w:val="Bibliography"/>
      </w:pPr>
      <w:r>
        <w:t xml:space="preserve">Ughetto, Aurore, François Roubille, Adrien Molina, </w:t>
      </w:r>
      <w:r>
        <w:rPr>
          <w:rFonts w:hint="eastAsia"/>
        </w:rPr>
        <w:t xml:space="preserve">等.</w:t>
      </w:r>
      <w:r>
        <w:t xml:space="preserve"> </w:t>
      </w:r>
      <w:r>
        <w:rPr>
          <w:rFonts w:hint="eastAsia"/>
        </w:rPr>
        <w:t xml:space="preserve">2023年.</w:t>
      </w:r>
      <w:r>
        <w:t xml:space="preserve"> </w:t>
      </w:r>
      <w:r>
        <w:t xml:space="preserve">《Heart graft preservation technics and limits: an update and perspectives》</w:t>
      </w:r>
      <w:r>
        <w:t xml:space="preserve">.</w:t>
      </w:r>
      <w:r>
        <w:t xml:space="preserve"> </w:t>
      </w:r>
      <w:r>
        <w:rPr>
          <w:i/>
          <w:iCs/>
        </w:rPr>
        <w:t xml:space="preserve">Frontiers in Cardiovascular Medicine</w:t>
      </w:r>
      <w:r>
        <w:t xml:space="preserve">, </w:t>
      </w:r>
      <w:r>
        <w:rPr>
          <w:rFonts w:hint="eastAsia"/>
        </w:rPr>
        <w:t xml:space="preserve">网络首发.</w:t>
      </w:r>
      <w:r>
        <w:t xml:space="preserve"> </w:t>
      </w:r>
      <w:hyperlink r:id="rId172">
        <w:r>
          <w:rPr>
            <w:rStyle w:val="Hyperlink"/>
          </w:rPr>
          <w:t xml:space="preserve">https://doi.org/10.3389/fcvm.2023.1248606</w:t>
        </w:r>
      </w:hyperlink>
      <w:r>
        <w:t xml:space="preserve">.</w:t>
      </w:r>
    </w:p>
    <w:bookmarkEnd w:id="173"/>
    <w:bookmarkStart w:id="175" w:name="ref-harnessingthestem2024"/>
    <w:p>
      <w:pPr>
        <w:pStyle w:val="Bibliography"/>
      </w:pPr>
      <w:r>
        <w:t xml:space="preserve">Velikić, Gordana, D Marić, Dušica Marić, </w:t>
      </w:r>
      <w:r>
        <w:rPr>
          <w:rFonts w:hint="eastAsia"/>
        </w:rPr>
        <w:t xml:space="preserve">等.</w:t>
      </w:r>
      <w:r>
        <w:t xml:space="preserve"> </w:t>
      </w:r>
      <w:r>
        <w:rPr>
          <w:rFonts w:hint="eastAsia"/>
        </w:rPr>
        <w:t xml:space="preserve">2024年.</w:t>
      </w:r>
      <w:r>
        <w:t xml:space="preserve"> </w:t>
      </w:r>
      <w:r>
        <w:t xml:space="preserve">《Harnessing the Stem Cell Niche in Regenerative Medicine: Innovative Avenue to Combat Neurodegenerative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74">
        <w:r>
          <w:rPr>
            <w:rStyle w:val="Hyperlink"/>
          </w:rPr>
          <w:t xml:space="preserve">https://doi.org/10.3390/ijms25020993</w:t>
        </w:r>
      </w:hyperlink>
      <w:r>
        <w:t xml:space="preserve">.</w:t>
      </w:r>
    </w:p>
    <w:bookmarkEnd w:id="175"/>
    <w:bookmarkStart w:id="177" w:name="ref-targetedtherapyfor2022"/>
    <w:p>
      <w:pPr>
        <w:pStyle w:val="Bibliography"/>
      </w:pPr>
      <w:r>
        <w:t xml:space="preserve">Wang, Shuo, Biyu Lei, E Zhang, </w:t>
      </w:r>
      <w:r>
        <w:rPr>
          <w:rFonts w:hint="eastAsia"/>
        </w:rPr>
        <w:t xml:space="preserve">等.</w:t>
      </w:r>
      <w:r>
        <w:t xml:space="preserve"> </w:t>
      </w:r>
      <w:r>
        <w:rPr>
          <w:rFonts w:hint="eastAsia"/>
        </w:rPr>
        <w:t xml:space="preserve">2022年.</w:t>
      </w:r>
      <w:r>
        <w:t xml:space="preserve"> </w:t>
      </w:r>
      <w:r>
        <w:t xml:space="preserve">《Targeted Therapy for Inflammatory Diseases with Mesenchymal Stem Cells and Their Derived Exosomes: From Basic to Clinics》</w:t>
      </w:r>
      <w:r>
        <w:t xml:space="preserve">.</w:t>
      </w:r>
      <w:r>
        <w:t xml:space="preserve"> </w:t>
      </w:r>
      <w:r>
        <w:rPr>
          <w:i/>
          <w:iCs/>
        </w:rPr>
        <w:t xml:space="preserve">International Journal of Nanomedicine</w:t>
      </w:r>
      <w:r>
        <w:t xml:space="preserve">, </w:t>
      </w:r>
      <w:r>
        <w:rPr>
          <w:rFonts w:hint="eastAsia"/>
        </w:rPr>
        <w:t xml:space="preserve">网络首发.</w:t>
      </w:r>
      <w:r>
        <w:t xml:space="preserve"> </w:t>
      </w:r>
      <w:hyperlink r:id="rId176">
        <w:r>
          <w:rPr>
            <w:rStyle w:val="Hyperlink"/>
          </w:rPr>
          <w:t xml:space="preserve">https://doi.org/10.2147/ijn.s355366</w:t>
        </w:r>
      </w:hyperlink>
      <w:r>
        <w:t xml:space="preserve">.</w:t>
      </w:r>
    </w:p>
    <w:bookmarkEnd w:id="177"/>
    <w:bookmarkStart w:id="179" w:name="ref-mir1243p2022"/>
    <w:p>
      <w:pPr>
        <w:pStyle w:val="Bibliography"/>
      </w:pPr>
      <w:r>
        <w:t xml:space="preserve">Wu, Longlong, Xuan Tian, Huaiwen Zuo, </w:t>
      </w:r>
      <w:r>
        <w:rPr>
          <w:rFonts w:hint="eastAsia"/>
        </w:rPr>
        <w:t xml:space="preserve">等.</w:t>
      </w:r>
      <w:r>
        <w:t xml:space="preserve"> </w:t>
      </w:r>
      <w:r>
        <w:rPr>
          <w:rFonts w:hint="eastAsia"/>
        </w:rPr>
        <w:t xml:space="preserve">2022年.</w:t>
      </w:r>
      <w:r>
        <w:t xml:space="preserve"> </w:t>
      </w:r>
      <w:r>
        <w:t xml:space="preserve">《miR-124-3p delivered by exosomes from heme oxygenase-1 modified bone marrow mesenchymal stem cells inhibits ferroptosis to attenuate ischemia–reperfusion injury in steatotic grafts》</w:t>
      </w:r>
      <w:r>
        <w:t xml:space="preserve">.</w:t>
      </w:r>
      <w:r>
        <w:t xml:space="preserve"> </w:t>
      </w:r>
      <w:r>
        <w:rPr>
          <w:i/>
          <w:iCs/>
        </w:rPr>
        <w:t xml:space="preserve">Journal of Nanobiotechnology</w:t>
      </w:r>
      <w:r>
        <w:t xml:space="preserve">, </w:t>
      </w:r>
      <w:r>
        <w:rPr>
          <w:rFonts w:hint="eastAsia"/>
        </w:rPr>
        <w:t xml:space="preserve">网络首发.</w:t>
      </w:r>
      <w:r>
        <w:t xml:space="preserve"> </w:t>
      </w:r>
      <w:hyperlink r:id="rId178">
        <w:r>
          <w:rPr>
            <w:rStyle w:val="Hyperlink"/>
          </w:rPr>
          <w:t xml:space="preserve">https://doi.org/10.1186/s12951-022-01407-8</w:t>
        </w:r>
      </w:hyperlink>
      <w:r>
        <w:t xml:space="preserve">.</w:t>
      </w:r>
    </w:p>
    <w:bookmarkEnd w:id="179"/>
    <w:bookmarkStart w:id="181" w:name="ref-mitochondriainoxidative2025"/>
    <w:p>
      <w:pPr>
        <w:pStyle w:val="Bibliography"/>
      </w:pPr>
      <w:r>
        <w:t xml:space="preserve">Xu, Xiaojun, Yan Pang, </w:t>
      </w:r>
      <w:r>
        <w:rPr>
          <w:rFonts w:hint="eastAsia"/>
        </w:rPr>
        <w:t xml:space="preserve">和</w:t>
      </w:r>
      <w:r>
        <w:t xml:space="preserve"> Xianqun Fan. </w:t>
      </w:r>
      <w:r>
        <w:rPr>
          <w:rFonts w:hint="eastAsia"/>
        </w:rPr>
        <w:t xml:space="preserve">2025年.</w:t>
      </w:r>
      <w:r>
        <w:t xml:space="preserve"> </w:t>
      </w:r>
      <w:r>
        <w:t xml:space="preserve">《Mitochondria in oxidative stress, inflammation and aging: from mechanisms to therapeutic advances》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0">
        <w:r>
          <w:rPr>
            <w:rStyle w:val="Hyperlink"/>
          </w:rPr>
          <w:t xml:space="preserve">https://doi.org/10.1038/s41392-025-02253-4</w:t>
        </w:r>
      </w:hyperlink>
      <w:r>
        <w:t xml:space="preserve">.</w:t>
      </w:r>
    </w:p>
    <w:bookmarkEnd w:id="181"/>
    <w:bookmarkStart w:id="183" w:name="Xecc55b6911fe612f10f5bed2a5ee2f465ddc263"/>
    <w:p>
      <w:pPr>
        <w:pStyle w:val="Bibliography"/>
      </w:pPr>
      <w:r>
        <w:t xml:space="preserve">Yao, Zong, Hao Li, Peng Liao, </w:t>
      </w:r>
      <w:r>
        <w:rPr>
          <w:rFonts w:hint="eastAsia"/>
        </w:rPr>
        <w:t xml:space="preserve">等.</w:t>
      </w:r>
      <w:r>
        <w:t xml:space="preserve"> </w:t>
      </w:r>
      <w:r>
        <w:rPr>
          <w:rFonts w:hint="eastAsia"/>
        </w:rPr>
        <w:t xml:space="preserve">2024年.</w:t>
      </w:r>
      <w:r>
        <w:t xml:space="preserve"> </w:t>
      </w:r>
      <w:r>
        <w:t xml:space="preserve">《Mitochondrial dysfunction: mechanisms and advances in therapy》</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2">
        <w:r>
          <w:rPr>
            <w:rStyle w:val="Hyperlink"/>
          </w:rPr>
          <w:t xml:space="preserve">https://doi.org/10.1038/s41392-024-01839-8</w:t>
        </w:r>
      </w:hyperlink>
      <w:r>
        <w:t xml:space="preserve">.</w:t>
      </w:r>
    </w:p>
    <w:bookmarkEnd w:id="183"/>
    <w:bookmarkStart w:id="185" w:name="ref-mesenchymalstemcells2023"/>
    <w:p>
      <w:pPr>
        <w:pStyle w:val="Bibliography"/>
      </w:pPr>
      <w:r>
        <w:t xml:space="preserve">Zaripova, Lina, Angela Midgley, Stephen E. Christmas, </w:t>
      </w:r>
      <w:r>
        <w:rPr>
          <w:rFonts w:hint="eastAsia"/>
        </w:rPr>
        <w:t xml:space="preserve">等.</w:t>
      </w:r>
      <w:r>
        <w:t xml:space="preserve"> </w:t>
      </w:r>
      <w:r>
        <w:rPr>
          <w:rFonts w:hint="eastAsia"/>
        </w:rPr>
        <w:t xml:space="preserve">2023年.</w:t>
      </w:r>
      <w:r>
        <w:t xml:space="preserve"> </w:t>
      </w:r>
      <w:r>
        <w:t xml:space="preserve">《Mesenchymal Stem Cells in the Pathogenesis and Therapy of Autoimmune and Autoinflammatory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84">
        <w:r>
          <w:rPr>
            <w:rStyle w:val="Hyperlink"/>
          </w:rPr>
          <w:t xml:space="preserve">https://doi.org/10.3390/ijms242216040</w:t>
        </w:r>
      </w:hyperlink>
      <w:r>
        <w:t xml:space="preserve">.</w:t>
      </w:r>
    </w:p>
    <w:bookmarkEnd w:id="185"/>
    <w:bookmarkStart w:id="187" w:name="ref-ischemiareperfusioninjury2024"/>
    <w:p>
      <w:pPr>
        <w:pStyle w:val="Bibliography"/>
      </w:pPr>
      <w:r>
        <w:t xml:space="preserve">Zhang, Meng, Qian Liu, Hui Meng, </w:t>
      </w:r>
      <w:r>
        <w:rPr>
          <w:rFonts w:hint="eastAsia"/>
        </w:rPr>
        <w:t xml:space="preserve">等.</w:t>
      </w:r>
      <w:r>
        <w:t xml:space="preserve"> </w:t>
      </w:r>
      <w:r>
        <w:rPr>
          <w:rFonts w:hint="eastAsia"/>
        </w:rPr>
        <w:t xml:space="preserve">2024年.</w:t>
      </w:r>
      <w:r>
        <w:t xml:space="preserve"> </w:t>
      </w:r>
      <w:r>
        <w:t xml:space="preserve">《Ischemia-reperfusion injury: molecular mechanisms and therapeutic targets》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6">
        <w:r>
          <w:rPr>
            <w:rStyle w:val="Hyperlink"/>
          </w:rPr>
          <w:t xml:space="preserve">https://doi.org/10.1038/s41392-023-01688-x</w:t>
        </w:r>
      </w:hyperlink>
      <w:r>
        <w:t xml:space="preserve">.</w:t>
      </w:r>
    </w:p>
    <w:bookmarkEnd w:id="187"/>
    <w:bookmarkStart w:id="189" w:name="ref-mesenchymalstemcell2025"/>
    <w:p>
      <w:pPr>
        <w:pStyle w:val="Bibliography"/>
      </w:pPr>
      <w:r>
        <w:t xml:space="preserve">Zhao, Bo, Jiping Wei, Zijian Jiang, Yiming Long, Yan Xu, </w:t>
      </w:r>
      <w:r>
        <w:rPr>
          <w:rFonts w:hint="eastAsia"/>
        </w:rPr>
        <w:t xml:space="preserve">和</w:t>
      </w:r>
      <w:r>
        <w:t xml:space="preserve"> Botao Jiang. </w:t>
      </w:r>
      <w:r>
        <w:rPr>
          <w:rFonts w:hint="eastAsia"/>
        </w:rPr>
        <w:t xml:space="preserve">2025年.</w:t>
      </w:r>
      <w:r>
        <w:t xml:space="preserve"> </w:t>
      </w:r>
      <w:r>
        <w:t xml:space="preserve">《Mesenchymal stem cell-derived exosomes: an emerging therapeutic strategy for hepatic ischemia-reperfusion injury》</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88">
        <w:r>
          <w:rPr>
            <w:rStyle w:val="Hyperlink"/>
          </w:rPr>
          <w:t xml:space="preserve">https://doi.org/10.1186/s13287-025-04302-9</w:t>
        </w:r>
      </w:hyperlink>
      <w:r>
        <w:t xml:space="preserve">.</w:t>
      </w:r>
    </w:p>
    <w:bookmarkEnd w:id="189"/>
    <w:bookmarkStart w:id="191" w:name="ref-minimallyinvasivedelivery2021"/>
    <w:p>
      <w:pPr>
        <w:pStyle w:val="Bibliography"/>
      </w:pPr>
      <w:r>
        <w:t xml:space="preserve">Zhu, Dashuai, Zhenhua Li, Ke Huang, Thomas G. Caranasos, Joseph S. Rossi, </w:t>
      </w:r>
      <w:r>
        <w:rPr>
          <w:rFonts w:hint="eastAsia"/>
        </w:rPr>
        <w:t xml:space="preserve">和</w:t>
      </w:r>
      <w:r>
        <w:t xml:space="preserve"> Ke Cheng. </w:t>
      </w:r>
      <w:r>
        <w:rPr>
          <w:rFonts w:hint="eastAsia"/>
        </w:rPr>
        <w:t xml:space="preserve">2021年.</w:t>
      </w:r>
      <w:r>
        <w:t xml:space="preserve"> </w:t>
      </w:r>
      <w:r>
        <w:t xml:space="preserve">《Minimally invasive delivery of therapeutic agents by hydrogel injection into the pericardial cavity for cardiac repair》</w:t>
      </w:r>
      <w:r>
        <w:t xml:space="preserve">.</w:t>
      </w:r>
      <w:r>
        <w:t xml:space="preserve"> </w:t>
      </w:r>
      <w:r>
        <w:rPr>
          <w:i/>
          <w:iCs/>
        </w:rPr>
        <w:t xml:space="preserve">Nature Communications</w:t>
      </w:r>
      <w:r>
        <w:t xml:space="preserve">, </w:t>
      </w:r>
      <w:r>
        <w:rPr>
          <w:rFonts w:hint="eastAsia"/>
        </w:rPr>
        <w:t xml:space="preserve">网络首发.</w:t>
      </w:r>
      <w:r>
        <w:t xml:space="preserve"> </w:t>
      </w:r>
      <w:hyperlink r:id="rId190">
        <w:r>
          <w:rPr>
            <w:rStyle w:val="Hyperlink"/>
          </w:rPr>
          <w:t xml:space="preserve">https://doi.org/10.1038/s41467-021-21682-7</w:t>
        </w:r>
      </w:hyperlink>
      <w:r>
        <w:t xml:space="preserve">.</w:t>
      </w:r>
    </w:p>
    <w:bookmarkEnd w:id="191"/>
    <w:bookmarkStart w:id="193" w:name="ref-mesenchymalstemstromal20211"/>
    <w:p>
      <w:pPr>
        <w:pStyle w:val="Bibliography"/>
      </w:pPr>
      <w:r>
        <w:t xml:space="preserve">Zhuang, Wei-Zhan, Yiheng Lin, Long‐Jyun Su, </w:t>
      </w:r>
      <w:r>
        <w:rPr>
          <w:rFonts w:hint="eastAsia"/>
        </w:rPr>
        <w:t xml:space="preserve">等.</w:t>
      </w:r>
      <w:r>
        <w:t xml:space="preserve"> </w:t>
      </w:r>
      <w:r>
        <w:rPr>
          <w:rFonts w:hint="eastAsia"/>
        </w:rPr>
        <w:t xml:space="preserve">2021年.</w:t>
      </w:r>
      <w:r>
        <w:t xml:space="preserve"> </w:t>
      </w:r>
      <w:r>
        <w:t xml:space="preserve">《Mesenchymal stem/stromal cell-based therapy: mechanism, systemic safety and biodistribution for precision clinical applications》</w:t>
      </w:r>
      <w:r>
        <w:t xml:space="preserve">.</w:t>
      </w:r>
      <w:r>
        <w:t xml:space="preserve"> </w:t>
      </w:r>
      <w:r>
        <w:rPr>
          <w:i/>
          <w:iCs/>
        </w:rPr>
        <w:t xml:space="preserve">Journal of Biomedical Science</w:t>
      </w:r>
      <w:r>
        <w:t xml:space="preserve">, </w:t>
      </w:r>
      <w:r>
        <w:rPr>
          <w:rFonts w:hint="eastAsia"/>
        </w:rPr>
        <w:t xml:space="preserve">网络首发.</w:t>
      </w:r>
      <w:r>
        <w:t xml:space="preserve"> </w:t>
      </w:r>
      <w:hyperlink r:id="rId192">
        <w:r>
          <w:rPr>
            <w:rStyle w:val="Hyperlink"/>
          </w:rPr>
          <w:t xml:space="preserve">https://doi.org/10.1186/s12929-021-00725-7</w:t>
        </w:r>
      </w:hyperlink>
      <w:r>
        <w:t xml:space="preserve">.</w:t>
      </w:r>
    </w:p>
    <w:bookmarkEnd w:id="193"/>
    <w:bookmarkStart w:id="195" w:name="ref-exvivokidney2021"/>
    <w:p>
      <w:pPr>
        <w:pStyle w:val="Bibliography"/>
      </w:pPr>
      <w:r>
        <w:t xml:space="preserve">Žulpaitė, Rūta, Povilas Miknevicius, Bettina Leber, Kęstutis Strupas, Philipp Stiegler, </w:t>
      </w:r>
      <w:r>
        <w:rPr>
          <w:rFonts w:hint="eastAsia"/>
        </w:rPr>
        <w:t xml:space="preserve">和</w:t>
      </w:r>
      <w:r>
        <w:t xml:space="preserve"> Peter Schemmer. </w:t>
      </w:r>
      <w:r>
        <w:rPr>
          <w:rFonts w:hint="eastAsia"/>
        </w:rPr>
        <w:t xml:space="preserve">2021年.</w:t>
      </w:r>
      <w:r>
        <w:t xml:space="preserve"> </w:t>
      </w:r>
      <w:r>
        <w:t xml:space="preserve">《Ex-vivo Kidney Machine Perfusion: Therapeutic Potential》</w:t>
      </w:r>
      <w:r>
        <w:t xml:space="preserve">.</w:t>
      </w:r>
      <w:r>
        <w:t xml:space="preserve"> </w:t>
      </w:r>
      <w:r>
        <w:rPr>
          <w:i/>
          <w:iCs/>
        </w:rPr>
        <w:t xml:space="preserve">Frontiers in Medicine</w:t>
      </w:r>
      <w:r>
        <w:t xml:space="preserve">, </w:t>
      </w:r>
      <w:r>
        <w:rPr>
          <w:rFonts w:hint="eastAsia"/>
        </w:rPr>
        <w:t xml:space="preserve">网络首发.</w:t>
      </w:r>
      <w:r>
        <w:t xml:space="preserve"> </w:t>
      </w:r>
      <w:hyperlink r:id="rId194">
        <w:r>
          <w:rPr>
            <w:rStyle w:val="Hyperlink"/>
          </w:rPr>
          <w:t xml:space="preserve">https://doi.org/10.3389/fmed.2021.808719</w:t>
        </w:r>
      </w:hyperlink>
      <w:r>
        <w:t xml:space="preserve">.</w:t>
      </w:r>
    </w:p>
    <w:bookmarkEnd w:id="195"/>
    <w:bookmarkStart w:id="197" w:name="ref-humangutmicrobiota2024"/>
    <w:p>
      <w:pPr>
        <w:pStyle w:val="Bibliography"/>
      </w:pPr>
      <w:r>
        <w:t xml:space="preserve">Аверина, О. В., Е. У. Полуэктова, Yana Zorkina, Alexey S. Kovtun, </w:t>
      </w:r>
      <w:r>
        <w:rPr>
          <w:rFonts w:hint="eastAsia"/>
        </w:rPr>
        <w:t xml:space="preserve">和</w:t>
      </w:r>
      <w:r>
        <w:t xml:space="preserve"> В. Н. Даниленко. </w:t>
      </w:r>
      <w:r>
        <w:rPr>
          <w:rFonts w:hint="eastAsia"/>
        </w:rPr>
        <w:t xml:space="preserve">2024年.</w:t>
      </w:r>
      <w:r>
        <w:t xml:space="preserve"> </w:t>
      </w:r>
      <w:r>
        <w:t xml:space="preserve">《Human Gut Microbiota for Diagnosis and Treatment of Depression》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96">
        <w:r>
          <w:rPr>
            <w:rStyle w:val="Hyperlink"/>
          </w:rPr>
          <w:t xml:space="preserve">https://doi.org/10.3390/ijms25115782</w:t>
        </w:r>
      </w:hyperlink>
      <w:r>
        <w:t xml:space="preserve">.</w:t>
      </w:r>
    </w:p>
    <w:bookmarkEnd w:id="197"/>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002/ctm2.70095" TargetMode="External" /><Relationship Type="http://schemas.openxmlformats.org/officeDocument/2006/relationships/hyperlink" Id="rId64" Target="https://doi.org/10.1002/jev2.12072" TargetMode="External" /><Relationship Type="http://schemas.openxmlformats.org/officeDocument/2006/relationships/hyperlink" Id="rId54" Target="https://doi.org/10.1007/s11033-024-09261-7" TargetMode="External" /><Relationship Type="http://schemas.openxmlformats.org/officeDocument/2006/relationships/hyperlink" Id="rId168" Target="https://doi.org/10.1016/j.biopha.2024.117256" TargetMode="External" /><Relationship Type="http://schemas.openxmlformats.org/officeDocument/2006/relationships/hyperlink" Id="rId108" Target="https://doi.org/10.1016/j.jcmgh.2023.03.003" TargetMode="External" /><Relationship Type="http://schemas.openxmlformats.org/officeDocument/2006/relationships/hyperlink" Id="rId128" Target="https://doi.org/10.1016/j.trim.2025.102215" TargetMode="External" /><Relationship Type="http://schemas.openxmlformats.org/officeDocument/2006/relationships/hyperlink" Id="rId74" Target="https://doi.org/10.1038/s41392-022-00932-0" TargetMode="External" /><Relationship Type="http://schemas.openxmlformats.org/officeDocument/2006/relationships/hyperlink" Id="rId70" Target="https://doi.org/10.1038/s41392-022-01251-0" TargetMode="External" /><Relationship Type="http://schemas.openxmlformats.org/officeDocument/2006/relationships/hyperlink" Id="rId90" Target="https://doi.org/10.1038/s41392-023-01379-7" TargetMode="External" /><Relationship Type="http://schemas.openxmlformats.org/officeDocument/2006/relationships/hyperlink" Id="rId146" Target="https://doi.org/10.1038/s41392-023-01399-3" TargetMode="External" /><Relationship Type="http://schemas.openxmlformats.org/officeDocument/2006/relationships/hyperlink" Id="rId186" Target="https://doi.org/10.1038/s41392-023-01688-x" TargetMode="External" /><Relationship Type="http://schemas.openxmlformats.org/officeDocument/2006/relationships/hyperlink" Id="rId166" Target="https://doi.org/10.1038/s41392-023-01704-0" TargetMode="External" /><Relationship Type="http://schemas.openxmlformats.org/officeDocument/2006/relationships/hyperlink" Id="rId182" Target="https://doi.org/10.1038/s41392-024-01839-8" TargetMode="External" /><Relationship Type="http://schemas.openxmlformats.org/officeDocument/2006/relationships/hyperlink" Id="rId180" Target="https://doi.org/10.1038/s41392-025-02253-4" TargetMode="External" /><Relationship Type="http://schemas.openxmlformats.org/officeDocument/2006/relationships/hyperlink" Id="rId104" Target="https://doi.org/10.1038/s41419-022-04708-w" TargetMode="External" /><Relationship Type="http://schemas.openxmlformats.org/officeDocument/2006/relationships/hyperlink" Id="rId40" Target="https://doi.org/10.1038/s41420-024-01843-5" TargetMode="External" /><Relationship Type="http://schemas.openxmlformats.org/officeDocument/2006/relationships/hyperlink" Id="rId190" Target="https://doi.org/10.1038/s41467-021-21682-7" TargetMode="External" /><Relationship Type="http://schemas.openxmlformats.org/officeDocument/2006/relationships/hyperlink" Id="rId46" Target="https://doi.org/10.1038/s41467-024-55217-7" TargetMode="External" /><Relationship Type="http://schemas.openxmlformats.org/officeDocument/2006/relationships/hyperlink" Id="rId52" Target="https://doi.org/10.1080/0886022x.2024.2419960" TargetMode="External" /><Relationship Type="http://schemas.openxmlformats.org/officeDocument/2006/relationships/hyperlink" Id="rId98" Target="https://doi.org/10.1093/lifemedi/lnae004" TargetMode="External" /><Relationship Type="http://schemas.openxmlformats.org/officeDocument/2006/relationships/hyperlink" Id="rId62" Target="https://doi.org/10.1093/stcltm/szad053" TargetMode="External" /><Relationship Type="http://schemas.openxmlformats.org/officeDocument/2006/relationships/hyperlink" Id="rId86" Target="https://doi.org/10.1097/tp.0000000000004568" TargetMode="External" /><Relationship Type="http://schemas.openxmlformats.org/officeDocument/2006/relationships/hyperlink" Id="rId160" Target="https://doi.org/10.1097/tp.0000000000004738" TargetMode="External" /><Relationship Type="http://schemas.openxmlformats.org/officeDocument/2006/relationships/hyperlink" Id="rId94" Target="https://doi.org/10.1097/tp.0000000000004936" TargetMode="External" /><Relationship Type="http://schemas.openxmlformats.org/officeDocument/2006/relationships/hyperlink" Id="rId126" Target="https://doi.org/10.1101/2024.08.23.609252" TargetMode="External" /><Relationship Type="http://schemas.openxmlformats.org/officeDocument/2006/relationships/hyperlink" Id="rId20" Target="https://doi.org/10.1152/physrev.00009.2023" TargetMode="External" /><Relationship Type="http://schemas.openxmlformats.org/officeDocument/2006/relationships/hyperlink" Id="rId102" Target="https://doi.org/10.1155/2022/6520789" TargetMode="External" /><Relationship Type="http://schemas.openxmlformats.org/officeDocument/2006/relationships/hyperlink" Id="rId130" Target="https://doi.org/10.1155/2022/8775591" TargetMode="External" /><Relationship Type="http://schemas.openxmlformats.org/officeDocument/2006/relationships/hyperlink" Id="rId136" Target="https://doi.org/10.1155/2024/2043550" TargetMode="External" /><Relationship Type="http://schemas.openxmlformats.org/officeDocument/2006/relationships/hyperlink" Id="rId192" Target="https://doi.org/10.1186/s12929-021-00725-7" TargetMode="External" /><Relationship Type="http://schemas.openxmlformats.org/officeDocument/2006/relationships/hyperlink" Id="rId96" Target="https://doi.org/10.1186/s12929-021-00736-4" TargetMode="External" /><Relationship Type="http://schemas.openxmlformats.org/officeDocument/2006/relationships/hyperlink" Id="rId106" Target="https://doi.org/10.1186/s12943-022-01650-5" TargetMode="External" /><Relationship Type="http://schemas.openxmlformats.org/officeDocument/2006/relationships/hyperlink" Id="rId178" Target="https://doi.org/10.1186/s12951-022-01407-8" TargetMode="External" /><Relationship Type="http://schemas.openxmlformats.org/officeDocument/2006/relationships/hyperlink" Id="rId132" Target="https://doi.org/10.1186/s12964-022-01017-9" TargetMode="External" /><Relationship Type="http://schemas.openxmlformats.org/officeDocument/2006/relationships/hyperlink" Id="rId124" Target="https://doi.org/10.1186/s12967-021-02980-6" TargetMode="External" /><Relationship Type="http://schemas.openxmlformats.org/officeDocument/2006/relationships/hyperlink" Id="rId116" Target="https://doi.org/10.1186/s13287-021-02265-1" TargetMode="External" /><Relationship Type="http://schemas.openxmlformats.org/officeDocument/2006/relationships/hyperlink" Id="rId92" Target="https://doi.org/10.1186/s13287-021-02289-7" TargetMode="External" /><Relationship Type="http://schemas.openxmlformats.org/officeDocument/2006/relationships/hyperlink" Id="rId78" Target="https://doi.org/10.1186/s13287-021-02378-7" TargetMode="External" /><Relationship Type="http://schemas.openxmlformats.org/officeDocument/2006/relationships/hyperlink" Id="rId164" Target="https://doi.org/10.1186/s13287-021-02629-7" TargetMode="External" /><Relationship Type="http://schemas.openxmlformats.org/officeDocument/2006/relationships/hyperlink" Id="rId32" Target="https://doi.org/10.1186/s13287-021-02647-5" TargetMode="External" /><Relationship Type="http://schemas.openxmlformats.org/officeDocument/2006/relationships/hyperlink" Id="rId114" Target="https://doi.org/10.1186/s13287-022-03054-0" TargetMode="External" /><Relationship Type="http://schemas.openxmlformats.org/officeDocument/2006/relationships/hyperlink" Id="rId110" Target="https://doi.org/10.1186/s13287-023-03287-7" TargetMode="External" /><Relationship Type="http://schemas.openxmlformats.org/officeDocument/2006/relationships/hyperlink" Id="rId188" Target="https://doi.org/10.1186/s13287-025-04302-9" TargetMode="External" /><Relationship Type="http://schemas.openxmlformats.org/officeDocument/2006/relationships/hyperlink" Id="rId84" Target="https://doi.org/10.1186/s40779-024-00556-1" TargetMode="External" /><Relationship Type="http://schemas.openxmlformats.org/officeDocument/2006/relationships/hyperlink" Id="rId42" Target="https://doi.org/10.1681/asn.0000000826" TargetMode="External" /><Relationship Type="http://schemas.openxmlformats.org/officeDocument/2006/relationships/hyperlink" Id="rId176" Target="https://doi.org/10.2147/ijn.s355366" TargetMode="External" /><Relationship Type="http://schemas.openxmlformats.org/officeDocument/2006/relationships/hyperlink" Id="rId156" Target="https://doi.org/10.3389/fbioe.2023.1072937" TargetMode="External" /><Relationship Type="http://schemas.openxmlformats.org/officeDocument/2006/relationships/hyperlink" Id="rId140" Target="https://doi.org/10.3389/fbioe.2025.1639439" TargetMode="External" /><Relationship Type="http://schemas.openxmlformats.org/officeDocument/2006/relationships/hyperlink" Id="rId28" Target="https://doi.org/10.3389/fcell.2021.644088" TargetMode="External" /><Relationship Type="http://schemas.openxmlformats.org/officeDocument/2006/relationships/hyperlink" Id="rId172" Target="https://doi.org/10.3389/fcvm.2023.1248606" TargetMode="External" /><Relationship Type="http://schemas.openxmlformats.org/officeDocument/2006/relationships/hyperlink" Id="rId24" Target="https://doi.org/10.3389/fcvm.2024.1478730" TargetMode="External" /><Relationship Type="http://schemas.openxmlformats.org/officeDocument/2006/relationships/hyperlink" Id="rId50" Target="https://doi.org/10.3389/fimmu.2020.591065" TargetMode="External" /><Relationship Type="http://schemas.openxmlformats.org/officeDocument/2006/relationships/hyperlink" Id="rId58" Target="https://doi.org/10.3389/fimmu.2021.673562" TargetMode="External" /><Relationship Type="http://schemas.openxmlformats.org/officeDocument/2006/relationships/hyperlink" Id="rId142" Target="https://doi.org/10.3389/fimmu.2021.681504" TargetMode="External" /><Relationship Type="http://schemas.openxmlformats.org/officeDocument/2006/relationships/hyperlink" Id="rId112" Target="https://doi.org/10.3389/fimmu.2021.684197" TargetMode="External" /><Relationship Type="http://schemas.openxmlformats.org/officeDocument/2006/relationships/hyperlink" Id="rId100" Target="https://doi.org/10.3389/fimmu.2021.713920" TargetMode="External" /><Relationship Type="http://schemas.openxmlformats.org/officeDocument/2006/relationships/hyperlink" Id="rId152" Target="https://doi.org/10.3389/fimmu.2022.859972" TargetMode="External" /><Relationship Type="http://schemas.openxmlformats.org/officeDocument/2006/relationships/hyperlink" Id="rId38" Target="https://doi.org/10.3389/fimmu.2022.879552" TargetMode="External" /><Relationship Type="http://schemas.openxmlformats.org/officeDocument/2006/relationships/hyperlink" Id="rId48" Target="https://doi.org/10.3389/fimmu.2022.943321" TargetMode="External" /><Relationship Type="http://schemas.openxmlformats.org/officeDocument/2006/relationships/hyperlink" Id="rId82" Target="https://doi.org/10.3389/fimmu.2022.998952" TargetMode="External" /><Relationship Type="http://schemas.openxmlformats.org/officeDocument/2006/relationships/hyperlink" Id="rId36" Target="https://doi.org/10.3389/fimmu.2023.1206929" TargetMode="External" /><Relationship Type="http://schemas.openxmlformats.org/officeDocument/2006/relationships/hyperlink" Id="rId194" Target="https://doi.org/10.3389/fmed.2021.808719" TargetMode="External" /><Relationship Type="http://schemas.openxmlformats.org/officeDocument/2006/relationships/hyperlink" Id="rId34" Target="https://doi.org/10.3389/fmed.2022.816656" TargetMode="External" /><Relationship Type="http://schemas.openxmlformats.org/officeDocument/2006/relationships/hyperlink" Id="rId60" Target="https://doi.org/10.3389/fphar.2021.630419" TargetMode="External" /><Relationship Type="http://schemas.openxmlformats.org/officeDocument/2006/relationships/hyperlink" Id="rId88" Target="https://doi.org/10.3389/frtra.2023.1286881" TargetMode="External" /><Relationship Type="http://schemas.openxmlformats.org/officeDocument/2006/relationships/hyperlink" Id="rId66" Target="https://doi.org/10.3389/ti.2023.11947" TargetMode="External" /><Relationship Type="http://schemas.openxmlformats.org/officeDocument/2006/relationships/hyperlink" Id="rId76" Target="https://doi.org/10.3390/antiox13060642" TargetMode="External" /><Relationship Type="http://schemas.openxmlformats.org/officeDocument/2006/relationships/hyperlink" Id="rId150" Target="https://doi.org/10.3390/biology11030350" TargetMode="External" /><Relationship Type="http://schemas.openxmlformats.org/officeDocument/2006/relationships/hyperlink" Id="rId120" Target="https://doi.org/10.3390/biom11060851" TargetMode="External" /><Relationship Type="http://schemas.openxmlformats.org/officeDocument/2006/relationships/hyperlink" Id="rId170" Target="https://doi.org/10.3390/biom11060878" TargetMode="External" /><Relationship Type="http://schemas.openxmlformats.org/officeDocument/2006/relationships/hyperlink" Id="rId148" Target="https://doi.org/10.3390/biomedicines10051013" TargetMode="External" /><Relationship Type="http://schemas.openxmlformats.org/officeDocument/2006/relationships/hyperlink" Id="rId122" Target="https://doi.org/10.3390/biomedicines11030689" TargetMode="External" /><Relationship Type="http://schemas.openxmlformats.org/officeDocument/2006/relationships/hyperlink" Id="rId68" Target="https://doi.org/10.3390/cells10071729" TargetMode="External" /><Relationship Type="http://schemas.openxmlformats.org/officeDocument/2006/relationships/hyperlink" Id="rId72" Target="https://doi.org/10.3390/cells10081959" TargetMode="External" /><Relationship Type="http://schemas.openxmlformats.org/officeDocument/2006/relationships/hyperlink" Id="rId154" Target="https://doi.org/10.3390/cells10102538" TargetMode="External" /><Relationship Type="http://schemas.openxmlformats.org/officeDocument/2006/relationships/hyperlink" Id="rId26" Target="https://doi.org/10.3390/diagnostics12092147" TargetMode="External" /><Relationship Type="http://schemas.openxmlformats.org/officeDocument/2006/relationships/hyperlink" Id="rId118" Target="https://doi.org/10.3390/ijms22084019" TargetMode="External" /><Relationship Type="http://schemas.openxmlformats.org/officeDocument/2006/relationships/hyperlink" Id="rId22" Target="https://doi.org/10.3390/ijms22105233" TargetMode="External" /><Relationship Type="http://schemas.openxmlformats.org/officeDocument/2006/relationships/hyperlink" Id="rId162" Target="https://doi.org/10.3390/ijms222011188" TargetMode="External" /><Relationship Type="http://schemas.openxmlformats.org/officeDocument/2006/relationships/hyperlink" Id="rId134" Target="https://doi.org/10.3390/ijms23010131" TargetMode="External" /><Relationship Type="http://schemas.openxmlformats.org/officeDocument/2006/relationships/hyperlink" Id="rId80" Target="https://doi.org/10.3390/ijms24054334" TargetMode="External" /><Relationship Type="http://schemas.openxmlformats.org/officeDocument/2006/relationships/hyperlink" Id="rId184" Target="https://doi.org/10.3390/ijms242216040" TargetMode="External" /><Relationship Type="http://schemas.openxmlformats.org/officeDocument/2006/relationships/hyperlink" Id="rId174" Target="https://doi.org/10.3390/ijms25020993" TargetMode="External" /><Relationship Type="http://schemas.openxmlformats.org/officeDocument/2006/relationships/hyperlink" Id="rId44" Target="https://doi.org/10.3390/ijms25021117" TargetMode="External" /><Relationship Type="http://schemas.openxmlformats.org/officeDocument/2006/relationships/hyperlink" Id="rId196" Target="https://doi.org/10.3390/ijms25115782" TargetMode="External" /><Relationship Type="http://schemas.openxmlformats.org/officeDocument/2006/relationships/hyperlink" Id="rId138" Target="https://doi.org/10.3390/ijms25115916" TargetMode="External" /><Relationship Type="http://schemas.openxmlformats.org/officeDocument/2006/relationships/hyperlink" Id="rId18" Target="https://doi.org/10.3390/jcm12051787" TargetMode="External" /><Relationship Type="http://schemas.openxmlformats.org/officeDocument/2006/relationships/hyperlink" Id="rId56" Target="https://doi.org/10.3390/jcm12093207" TargetMode="External" /><Relationship Type="http://schemas.openxmlformats.org/officeDocument/2006/relationships/hyperlink" Id="rId144" Target="https://doi.org/10.3390/jcm12123982" TargetMode="External" /><Relationship Type="http://schemas.openxmlformats.org/officeDocument/2006/relationships/hyperlink" Id="rId158" Target="https://doi.org/10.3390/pharmaceutics15030891"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02/ctm2.70095" TargetMode="External" /><Relationship Type="http://schemas.openxmlformats.org/officeDocument/2006/relationships/hyperlink" Id="rId64" Target="https://doi.org/10.1002/jev2.12072" TargetMode="External" /><Relationship Type="http://schemas.openxmlformats.org/officeDocument/2006/relationships/hyperlink" Id="rId54" Target="https://doi.org/10.1007/s11033-024-09261-7" TargetMode="External" /><Relationship Type="http://schemas.openxmlformats.org/officeDocument/2006/relationships/hyperlink" Id="rId168" Target="https://doi.org/10.1016/j.biopha.2024.117256" TargetMode="External" /><Relationship Type="http://schemas.openxmlformats.org/officeDocument/2006/relationships/hyperlink" Id="rId108" Target="https://doi.org/10.1016/j.jcmgh.2023.03.003" TargetMode="External" /><Relationship Type="http://schemas.openxmlformats.org/officeDocument/2006/relationships/hyperlink" Id="rId128" Target="https://doi.org/10.1016/j.trim.2025.102215" TargetMode="External" /><Relationship Type="http://schemas.openxmlformats.org/officeDocument/2006/relationships/hyperlink" Id="rId74" Target="https://doi.org/10.1038/s41392-022-00932-0" TargetMode="External" /><Relationship Type="http://schemas.openxmlformats.org/officeDocument/2006/relationships/hyperlink" Id="rId70" Target="https://doi.org/10.1038/s41392-022-01251-0" TargetMode="External" /><Relationship Type="http://schemas.openxmlformats.org/officeDocument/2006/relationships/hyperlink" Id="rId90" Target="https://doi.org/10.1038/s41392-023-01379-7" TargetMode="External" /><Relationship Type="http://schemas.openxmlformats.org/officeDocument/2006/relationships/hyperlink" Id="rId146" Target="https://doi.org/10.1038/s41392-023-01399-3" TargetMode="External" /><Relationship Type="http://schemas.openxmlformats.org/officeDocument/2006/relationships/hyperlink" Id="rId186" Target="https://doi.org/10.1038/s41392-023-01688-x" TargetMode="External" /><Relationship Type="http://schemas.openxmlformats.org/officeDocument/2006/relationships/hyperlink" Id="rId166" Target="https://doi.org/10.1038/s41392-023-01704-0" TargetMode="External" /><Relationship Type="http://schemas.openxmlformats.org/officeDocument/2006/relationships/hyperlink" Id="rId182" Target="https://doi.org/10.1038/s41392-024-01839-8" TargetMode="External" /><Relationship Type="http://schemas.openxmlformats.org/officeDocument/2006/relationships/hyperlink" Id="rId180" Target="https://doi.org/10.1038/s41392-025-02253-4" TargetMode="External" /><Relationship Type="http://schemas.openxmlformats.org/officeDocument/2006/relationships/hyperlink" Id="rId104" Target="https://doi.org/10.1038/s41419-022-04708-w" TargetMode="External" /><Relationship Type="http://schemas.openxmlformats.org/officeDocument/2006/relationships/hyperlink" Id="rId40" Target="https://doi.org/10.1038/s41420-024-01843-5" TargetMode="External" /><Relationship Type="http://schemas.openxmlformats.org/officeDocument/2006/relationships/hyperlink" Id="rId190" Target="https://doi.org/10.1038/s41467-021-21682-7" TargetMode="External" /><Relationship Type="http://schemas.openxmlformats.org/officeDocument/2006/relationships/hyperlink" Id="rId46" Target="https://doi.org/10.1038/s41467-024-55217-7" TargetMode="External" /><Relationship Type="http://schemas.openxmlformats.org/officeDocument/2006/relationships/hyperlink" Id="rId52" Target="https://doi.org/10.1080/0886022x.2024.2419960" TargetMode="External" /><Relationship Type="http://schemas.openxmlformats.org/officeDocument/2006/relationships/hyperlink" Id="rId98" Target="https://doi.org/10.1093/lifemedi/lnae004" TargetMode="External" /><Relationship Type="http://schemas.openxmlformats.org/officeDocument/2006/relationships/hyperlink" Id="rId62" Target="https://doi.org/10.1093/stcltm/szad053" TargetMode="External" /><Relationship Type="http://schemas.openxmlformats.org/officeDocument/2006/relationships/hyperlink" Id="rId86" Target="https://doi.org/10.1097/tp.0000000000004568" TargetMode="External" /><Relationship Type="http://schemas.openxmlformats.org/officeDocument/2006/relationships/hyperlink" Id="rId160" Target="https://doi.org/10.1097/tp.0000000000004738" TargetMode="External" /><Relationship Type="http://schemas.openxmlformats.org/officeDocument/2006/relationships/hyperlink" Id="rId94" Target="https://doi.org/10.1097/tp.0000000000004936" TargetMode="External" /><Relationship Type="http://schemas.openxmlformats.org/officeDocument/2006/relationships/hyperlink" Id="rId126" Target="https://doi.org/10.1101/2024.08.23.609252" TargetMode="External" /><Relationship Type="http://schemas.openxmlformats.org/officeDocument/2006/relationships/hyperlink" Id="rId20" Target="https://doi.org/10.1152/physrev.00009.2023" TargetMode="External" /><Relationship Type="http://schemas.openxmlformats.org/officeDocument/2006/relationships/hyperlink" Id="rId102" Target="https://doi.org/10.1155/2022/6520789" TargetMode="External" /><Relationship Type="http://schemas.openxmlformats.org/officeDocument/2006/relationships/hyperlink" Id="rId130" Target="https://doi.org/10.1155/2022/8775591" TargetMode="External" /><Relationship Type="http://schemas.openxmlformats.org/officeDocument/2006/relationships/hyperlink" Id="rId136" Target="https://doi.org/10.1155/2024/2043550" TargetMode="External" /><Relationship Type="http://schemas.openxmlformats.org/officeDocument/2006/relationships/hyperlink" Id="rId192" Target="https://doi.org/10.1186/s12929-021-00725-7" TargetMode="External" /><Relationship Type="http://schemas.openxmlformats.org/officeDocument/2006/relationships/hyperlink" Id="rId96" Target="https://doi.org/10.1186/s12929-021-00736-4" TargetMode="External" /><Relationship Type="http://schemas.openxmlformats.org/officeDocument/2006/relationships/hyperlink" Id="rId106" Target="https://doi.org/10.1186/s12943-022-01650-5" TargetMode="External" /><Relationship Type="http://schemas.openxmlformats.org/officeDocument/2006/relationships/hyperlink" Id="rId178" Target="https://doi.org/10.1186/s12951-022-01407-8" TargetMode="External" /><Relationship Type="http://schemas.openxmlformats.org/officeDocument/2006/relationships/hyperlink" Id="rId132" Target="https://doi.org/10.1186/s12964-022-01017-9" TargetMode="External" /><Relationship Type="http://schemas.openxmlformats.org/officeDocument/2006/relationships/hyperlink" Id="rId124" Target="https://doi.org/10.1186/s12967-021-02980-6" TargetMode="External" /><Relationship Type="http://schemas.openxmlformats.org/officeDocument/2006/relationships/hyperlink" Id="rId116" Target="https://doi.org/10.1186/s13287-021-02265-1" TargetMode="External" /><Relationship Type="http://schemas.openxmlformats.org/officeDocument/2006/relationships/hyperlink" Id="rId92" Target="https://doi.org/10.1186/s13287-021-02289-7" TargetMode="External" /><Relationship Type="http://schemas.openxmlformats.org/officeDocument/2006/relationships/hyperlink" Id="rId78" Target="https://doi.org/10.1186/s13287-021-02378-7" TargetMode="External" /><Relationship Type="http://schemas.openxmlformats.org/officeDocument/2006/relationships/hyperlink" Id="rId164" Target="https://doi.org/10.1186/s13287-021-02629-7" TargetMode="External" /><Relationship Type="http://schemas.openxmlformats.org/officeDocument/2006/relationships/hyperlink" Id="rId32" Target="https://doi.org/10.1186/s13287-021-02647-5" TargetMode="External" /><Relationship Type="http://schemas.openxmlformats.org/officeDocument/2006/relationships/hyperlink" Id="rId114" Target="https://doi.org/10.1186/s13287-022-03054-0" TargetMode="External" /><Relationship Type="http://schemas.openxmlformats.org/officeDocument/2006/relationships/hyperlink" Id="rId110" Target="https://doi.org/10.1186/s13287-023-03287-7" TargetMode="External" /><Relationship Type="http://schemas.openxmlformats.org/officeDocument/2006/relationships/hyperlink" Id="rId188" Target="https://doi.org/10.1186/s13287-025-04302-9" TargetMode="External" /><Relationship Type="http://schemas.openxmlformats.org/officeDocument/2006/relationships/hyperlink" Id="rId84" Target="https://doi.org/10.1186/s40779-024-00556-1" TargetMode="External" /><Relationship Type="http://schemas.openxmlformats.org/officeDocument/2006/relationships/hyperlink" Id="rId42" Target="https://doi.org/10.1681/asn.0000000826" TargetMode="External" /><Relationship Type="http://schemas.openxmlformats.org/officeDocument/2006/relationships/hyperlink" Id="rId176" Target="https://doi.org/10.2147/ijn.s355366" TargetMode="External" /><Relationship Type="http://schemas.openxmlformats.org/officeDocument/2006/relationships/hyperlink" Id="rId156" Target="https://doi.org/10.3389/fbioe.2023.1072937" TargetMode="External" /><Relationship Type="http://schemas.openxmlformats.org/officeDocument/2006/relationships/hyperlink" Id="rId140" Target="https://doi.org/10.3389/fbioe.2025.1639439" TargetMode="External" /><Relationship Type="http://schemas.openxmlformats.org/officeDocument/2006/relationships/hyperlink" Id="rId28" Target="https://doi.org/10.3389/fcell.2021.644088" TargetMode="External" /><Relationship Type="http://schemas.openxmlformats.org/officeDocument/2006/relationships/hyperlink" Id="rId172" Target="https://doi.org/10.3389/fcvm.2023.1248606" TargetMode="External" /><Relationship Type="http://schemas.openxmlformats.org/officeDocument/2006/relationships/hyperlink" Id="rId24" Target="https://doi.org/10.3389/fcvm.2024.1478730" TargetMode="External" /><Relationship Type="http://schemas.openxmlformats.org/officeDocument/2006/relationships/hyperlink" Id="rId50" Target="https://doi.org/10.3389/fimmu.2020.591065" TargetMode="External" /><Relationship Type="http://schemas.openxmlformats.org/officeDocument/2006/relationships/hyperlink" Id="rId58" Target="https://doi.org/10.3389/fimmu.2021.673562" TargetMode="External" /><Relationship Type="http://schemas.openxmlformats.org/officeDocument/2006/relationships/hyperlink" Id="rId142" Target="https://doi.org/10.3389/fimmu.2021.681504" TargetMode="External" /><Relationship Type="http://schemas.openxmlformats.org/officeDocument/2006/relationships/hyperlink" Id="rId112" Target="https://doi.org/10.3389/fimmu.2021.684197" TargetMode="External" /><Relationship Type="http://schemas.openxmlformats.org/officeDocument/2006/relationships/hyperlink" Id="rId100" Target="https://doi.org/10.3389/fimmu.2021.713920" TargetMode="External" /><Relationship Type="http://schemas.openxmlformats.org/officeDocument/2006/relationships/hyperlink" Id="rId152" Target="https://doi.org/10.3389/fimmu.2022.859972" TargetMode="External" /><Relationship Type="http://schemas.openxmlformats.org/officeDocument/2006/relationships/hyperlink" Id="rId38" Target="https://doi.org/10.3389/fimmu.2022.879552" TargetMode="External" /><Relationship Type="http://schemas.openxmlformats.org/officeDocument/2006/relationships/hyperlink" Id="rId48" Target="https://doi.org/10.3389/fimmu.2022.943321" TargetMode="External" /><Relationship Type="http://schemas.openxmlformats.org/officeDocument/2006/relationships/hyperlink" Id="rId82" Target="https://doi.org/10.3389/fimmu.2022.998952" TargetMode="External" /><Relationship Type="http://schemas.openxmlformats.org/officeDocument/2006/relationships/hyperlink" Id="rId36" Target="https://doi.org/10.3389/fimmu.2023.1206929" TargetMode="External" /><Relationship Type="http://schemas.openxmlformats.org/officeDocument/2006/relationships/hyperlink" Id="rId194" Target="https://doi.org/10.3389/fmed.2021.808719" TargetMode="External" /><Relationship Type="http://schemas.openxmlformats.org/officeDocument/2006/relationships/hyperlink" Id="rId34" Target="https://doi.org/10.3389/fmed.2022.816656" TargetMode="External" /><Relationship Type="http://schemas.openxmlformats.org/officeDocument/2006/relationships/hyperlink" Id="rId60" Target="https://doi.org/10.3389/fphar.2021.630419" TargetMode="External" /><Relationship Type="http://schemas.openxmlformats.org/officeDocument/2006/relationships/hyperlink" Id="rId88" Target="https://doi.org/10.3389/frtra.2023.1286881" TargetMode="External" /><Relationship Type="http://schemas.openxmlformats.org/officeDocument/2006/relationships/hyperlink" Id="rId66" Target="https://doi.org/10.3389/ti.2023.11947" TargetMode="External" /><Relationship Type="http://schemas.openxmlformats.org/officeDocument/2006/relationships/hyperlink" Id="rId76" Target="https://doi.org/10.3390/antiox13060642" TargetMode="External" /><Relationship Type="http://schemas.openxmlformats.org/officeDocument/2006/relationships/hyperlink" Id="rId150" Target="https://doi.org/10.3390/biology11030350" TargetMode="External" /><Relationship Type="http://schemas.openxmlformats.org/officeDocument/2006/relationships/hyperlink" Id="rId120" Target="https://doi.org/10.3390/biom11060851" TargetMode="External" /><Relationship Type="http://schemas.openxmlformats.org/officeDocument/2006/relationships/hyperlink" Id="rId170" Target="https://doi.org/10.3390/biom11060878" TargetMode="External" /><Relationship Type="http://schemas.openxmlformats.org/officeDocument/2006/relationships/hyperlink" Id="rId148" Target="https://doi.org/10.3390/biomedicines10051013" TargetMode="External" /><Relationship Type="http://schemas.openxmlformats.org/officeDocument/2006/relationships/hyperlink" Id="rId122" Target="https://doi.org/10.3390/biomedicines11030689" TargetMode="External" /><Relationship Type="http://schemas.openxmlformats.org/officeDocument/2006/relationships/hyperlink" Id="rId68" Target="https://doi.org/10.3390/cells10071729" TargetMode="External" /><Relationship Type="http://schemas.openxmlformats.org/officeDocument/2006/relationships/hyperlink" Id="rId72" Target="https://doi.org/10.3390/cells10081959" TargetMode="External" /><Relationship Type="http://schemas.openxmlformats.org/officeDocument/2006/relationships/hyperlink" Id="rId154" Target="https://doi.org/10.3390/cells10102538" TargetMode="External" /><Relationship Type="http://schemas.openxmlformats.org/officeDocument/2006/relationships/hyperlink" Id="rId26" Target="https://doi.org/10.3390/diagnostics12092147" TargetMode="External" /><Relationship Type="http://schemas.openxmlformats.org/officeDocument/2006/relationships/hyperlink" Id="rId118" Target="https://doi.org/10.3390/ijms22084019" TargetMode="External" /><Relationship Type="http://schemas.openxmlformats.org/officeDocument/2006/relationships/hyperlink" Id="rId22" Target="https://doi.org/10.3390/ijms22105233" TargetMode="External" /><Relationship Type="http://schemas.openxmlformats.org/officeDocument/2006/relationships/hyperlink" Id="rId162" Target="https://doi.org/10.3390/ijms222011188" TargetMode="External" /><Relationship Type="http://schemas.openxmlformats.org/officeDocument/2006/relationships/hyperlink" Id="rId134" Target="https://doi.org/10.3390/ijms23010131" TargetMode="External" /><Relationship Type="http://schemas.openxmlformats.org/officeDocument/2006/relationships/hyperlink" Id="rId80" Target="https://doi.org/10.3390/ijms24054334" TargetMode="External" /><Relationship Type="http://schemas.openxmlformats.org/officeDocument/2006/relationships/hyperlink" Id="rId184" Target="https://doi.org/10.3390/ijms242216040" TargetMode="External" /><Relationship Type="http://schemas.openxmlformats.org/officeDocument/2006/relationships/hyperlink" Id="rId174" Target="https://doi.org/10.3390/ijms25020993" TargetMode="External" /><Relationship Type="http://schemas.openxmlformats.org/officeDocument/2006/relationships/hyperlink" Id="rId44" Target="https://doi.org/10.3390/ijms25021117" TargetMode="External" /><Relationship Type="http://schemas.openxmlformats.org/officeDocument/2006/relationships/hyperlink" Id="rId196" Target="https://doi.org/10.3390/ijms25115782" TargetMode="External" /><Relationship Type="http://schemas.openxmlformats.org/officeDocument/2006/relationships/hyperlink" Id="rId138" Target="https://doi.org/10.3390/ijms25115916" TargetMode="External" /><Relationship Type="http://schemas.openxmlformats.org/officeDocument/2006/relationships/hyperlink" Id="rId18" Target="https://doi.org/10.3390/jcm12051787" TargetMode="External" /><Relationship Type="http://schemas.openxmlformats.org/officeDocument/2006/relationships/hyperlink" Id="rId56" Target="https://doi.org/10.3390/jcm12093207" TargetMode="External" /><Relationship Type="http://schemas.openxmlformats.org/officeDocument/2006/relationships/hyperlink" Id="rId144" Target="https://doi.org/10.3390/jcm12123982" TargetMode="External" /><Relationship Type="http://schemas.openxmlformats.org/officeDocument/2006/relationships/hyperlink" Id="rId158" Target="https://doi.org/10.3390/pharmaceutics150308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机器灌注条件下细胞外囊泡调控移植器官缺血再灌注损伤及早期排斥风险：机制、标志物与转化应用</dc:title>
  <dc:creator/>
  <dc:language>zh-CN</dc:language>
  <cp:keywords/>
  <dcterms:created xsi:type="dcterms:W3CDTF">2026-06-06T12:35:23Z</dcterms:created>
  <dcterms:modified xsi:type="dcterms:W3CDTF">2026-06-06T12:35:23Z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ev-machine-perfusion-transplant-iri_参考文献.bib</vt:lpwstr>
  </property>
  <property fmtid="{D5CDD505-2E9C-101B-9397-08002B2CF9AE}" pid="3" name="date">
    <vt:lpwstr>2026-06-03</vt:lpwstr>
  </property>
  <property fmtid="{D5CDD505-2E9C-101B-9397-08002B2CF9AE}" pid="4" name="link-citations">
    <vt:lpwstr>True</vt:lpwstr>
  </property>
  <property fmtid="{D5CDD505-2E9C-101B-9397-08002B2CF9AE}" pid="5" name="nocite">
    <vt:lpwstr>@*</vt:lpwstr>
  </property>
</Properties>
</file>