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pStyle w:val="19"/>
        <w:rPr>
          <w:sz w:val="52"/>
          <w:szCs w:val="52"/>
        </w:rPr>
      </w:pPr>
      <w:bookmarkStart w:id="0" w:name="_Toc72230501"/>
      <w:r>
        <w:rPr>
          <w:rFonts w:hint="eastAsia"/>
          <w:sz w:val="52"/>
          <w:szCs w:val="52"/>
        </w:rPr>
        <w:t>X256幅度采集系统网络通信协议</w:t>
      </w:r>
      <w:bookmarkEnd w:id="0"/>
    </w:p>
    <w:p/>
    <w:p/>
    <w:p/>
    <w:p/>
    <w:p/>
    <w:p/>
    <w:p/>
    <w:p/>
    <w:p/>
    <w:p/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成都中微达信科技有限公司</w:t>
      </w: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202</w:t>
      </w:r>
      <w:r>
        <w:rPr>
          <w:rFonts w:ascii="黑体" w:hAnsi="黑体" w:eastAsia="黑体"/>
          <w:sz w:val="32"/>
          <w:szCs w:val="32"/>
        </w:rPr>
        <w:t>1</w:t>
      </w:r>
      <w:r>
        <w:rPr>
          <w:rFonts w:hint="eastAsia" w:ascii="黑体" w:hAnsi="黑体" w:eastAsia="黑体"/>
          <w:sz w:val="32"/>
          <w:szCs w:val="32"/>
        </w:rPr>
        <w:t>年</w:t>
      </w:r>
      <w:r>
        <w:rPr>
          <w:rFonts w:ascii="黑体" w:hAnsi="黑体" w:eastAsia="黑体"/>
          <w:sz w:val="32"/>
          <w:szCs w:val="32"/>
        </w:rPr>
        <w:t>05</w:t>
      </w:r>
      <w:r>
        <w:rPr>
          <w:rFonts w:hint="eastAsia" w:ascii="黑体" w:hAnsi="黑体" w:eastAsia="黑体"/>
          <w:sz w:val="32"/>
          <w:szCs w:val="32"/>
        </w:rPr>
        <w:t>月</w:t>
      </w:r>
      <w:r>
        <w:rPr>
          <w:rFonts w:ascii="黑体" w:hAnsi="黑体" w:eastAsia="黑体"/>
          <w:sz w:val="32"/>
          <w:szCs w:val="32"/>
        </w:rPr>
        <w:br w:type="page"/>
      </w:r>
    </w:p>
    <w:sdt>
      <w:sdtPr>
        <w:rPr>
          <w:rFonts w:ascii="Times New Roman" w:hAnsi="Times New Roman" w:eastAsiaTheme="minorEastAsia" w:cstheme="minorBidi"/>
          <w:color w:val="auto"/>
          <w:kern w:val="2"/>
          <w:sz w:val="24"/>
          <w:szCs w:val="22"/>
          <w:lang w:val="zh-CN"/>
        </w:rPr>
        <w:id w:val="-514153275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8"/>
            <w:jc w:val="center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8296"/>
            </w:tabs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"_Toc72230501" </w:instrText>
          </w:r>
          <w:r>
            <w:fldChar w:fldCharType="separate"/>
          </w:r>
          <w:r>
            <w:rPr>
              <w:rStyle w:val="24"/>
            </w:rPr>
            <w:t>X256幅度采集系统网络通信协议</w:t>
          </w:r>
          <w:r>
            <w:tab/>
          </w:r>
          <w:r>
            <w:fldChar w:fldCharType="begin"/>
          </w:r>
          <w:r>
            <w:instrText xml:space="preserve"> PAGEREF _Toc72230501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"_Toc72230502" </w:instrText>
          </w:r>
          <w:r>
            <w:fldChar w:fldCharType="separate"/>
          </w:r>
          <w:r>
            <w:rPr>
              <w:rStyle w:val="24"/>
            </w:rPr>
            <w:t>1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协议要求</w:t>
          </w:r>
          <w:r>
            <w:tab/>
          </w:r>
          <w:r>
            <w:fldChar w:fldCharType="begin"/>
          </w:r>
          <w:r>
            <w:instrText xml:space="preserve"> PAGEREF _Toc72230502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"_Toc72230503" </w:instrText>
          </w:r>
          <w:r>
            <w:fldChar w:fldCharType="separate"/>
          </w:r>
          <w:r>
            <w:rPr>
              <w:rStyle w:val="24"/>
            </w:rPr>
            <w:t>1.1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协议概述</w:t>
          </w:r>
          <w:r>
            <w:tab/>
          </w:r>
          <w:r>
            <w:fldChar w:fldCharType="begin"/>
          </w:r>
          <w:r>
            <w:instrText xml:space="preserve"> PAGEREF _Toc72230503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"_Toc72230504" </w:instrText>
          </w:r>
          <w:r>
            <w:fldChar w:fldCharType="separate"/>
          </w:r>
          <w:r>
            <w:rPr>
              <w:rStyle w:val="24"/>
            </w:rPr>
            <w:t>1.2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协议约定</w:t>
          </w:r>
          <w:r>
            <w:tab/>
          </w:r>
          <w:r>
            <w:fldChar w:fldCharType="begin"/>
          </w:r>
          <w:r>
            <w:instrText xml:space="preserve"> PAGEREF _Toc72230504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"_Toc72230505" </w:instrText>
          </w:r>
          <w:r>
            <w:fldChar w:fldCharType="separate"/>
          </w:r>
          <w:r>
            <w:rPr>
              <w:rStyle w:val="24"/>
            </w:rPr>
            <w:t>2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协议内容</w:t>
          </w:r>
          <w:r>
            <w:tab/>
          </w:r>
          <w:r>
            <w:fldChar w:fldCharType="begin"/>
          </w:r>
          <w:r>
            <w:instrText xml:space="preserve"> PAGEREF _Toc72230505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"_Toc72230506" </w:instrText>
          </w:r>
          <w:r>
            <w:fldChar w:fldCharType="separate"/>
          </w:r>
          <w:r>
            <w:rPr>
              <w:rStyle w:val="24"/>
            </w:rPr>
            <w:t>2.1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_Toc72230506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"_Toc72230507" </w:instrText>
          </w:r>
          <w:r>
            <w:fldChar w:fldCharType="separate"/>
          </w:r>
          <w:r>
            <w:rPr>
              <w:rStyle w:val="24"/>
            </w:rPr>
            <w:t>2.2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数据包类型</w:t>
          </w:r>
          <w:r>
            <w:tab/>
          </w:r>
          <w:r>
            <w:fldChar w:fldCharType="begin"/>
          </w:r>
          <w:r>
            <w:instrText xml:space="preserve"> PAGEREF _Toc72230507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"_Toc72230508" </w:instrText>
          </w:r>
          <w:r>
            <w:fldChar w:fldCharType="separate"/>
          </w:r>
          <w:r>
            <w:rPr>
              <w:rStyle w:val="24"/>
            </w:rPr>
            <w:t>2.3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地址及端口号</w:t>
          </w:r>
          <w:r>
            <w:tab/>
          </w:r>
          <w:r>
            <w:fldChar w:fldCharType="begin"/>
          </w:r>
          <w:r>
            <w:instrText xml:space="preserve"> PAGEREF _Toc72230508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"_Toc72230509" </w:instrText>
          </w:r>
          <w:r>
            <w:fldChar w:fldCharType="separate"/>
          </w:r>
          <w:r>
            <w:rPr>
              <w:rStyle w:val="24"/>
            </w:rPr>
            <w:t>3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数据包详细说明</w:t>
          </w:r>
          <w:r>
            <w:tab/>
          </w:r>
          <w:r>
            <w:fldChar w:fldCharType="begin"/>
          </w:r>
          <w:r>
            <w:instrText xml:space="preserve"> PAGEREF _Toc72230509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"_Toc72230510" </w:instrText>
          </w:r>
          <w:r>
            <w:fldChar w:fldCharType="separate"/>
          </w:r>
          <w:r>
            <w:rPr>
              <w:rStyle w:val="24"/>
            </w:rPr>
            <w:t>3.1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控制指令</w:t>
          </w:r>
          <w:r>
            <w:tab/>
          </w:r>
          <w:r>
            <w:fldChar w:fldCharType="begin"/>
          </w:r>
          <w:r>
            <w:instrText xml:space="preserve"> PAGEREF _Toc72230510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"_Toc72230511" </w:instrText>
          </w:r>
          <w:r>
            <w:fldChar w:fldCharType="separate"/>
          </w:r>
          <w:r>
            <w:rPr>
              <w:rStyle w:val="24"/>
            </w:rPr>
            <w:t>3.1.1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状态查询</w:t>
          </w:r>
          <w:r>
            <w:tab/>
          </w:r>
          <w:r>
            <w:fldChar w:fldCharType="begin"/>
          </w:r>
          <w:r>
            <w:instrText xml:space="preserve"> PAGEREF _Toc72230511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"_Toc72230512" </w:instrText>
          </w:r>
          <w:r>
            <w:fldChar w:fldCharType="separate"/>
          </w:r>
          <w:r>
            <w:rPr>
              <w:rStyle w:val="24"/>
            </w:rPr>
            <w:t>3.1.2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参数设置</w:t>
          </w:r>
          <w:r>
            <w:tab/>
          </w:r>
          <w:r>
            <w:fldChar w:fldCharType="begin"/>
          </w:r>
          <w:r>
            <w:instrText xml:space="preserve"> PAGEREF _Toc72230512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"_Toc72230513" </w:instrText>
          </w:r>
          <w:r>
            <w:fldChar w:fldCharType="separate"/>
          </w:r>
          <w:r>
            <w:rPr>
              <w:rStyle w:val="24"/>
            </w:rPr>
            <w:t>3.1.3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开始采集</w:t>
          </w:r>
          <w:r>
            <w:tab/>
          </w:r>
          <w:r>
            <w:fldChar w:fldCharType="begin"/>
          </w:r>
          <w:r>
            <w:instrText xml:space="preserve"> PAGEREF _Toc72230513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"_Toc72230514" </w:instrText>
          </w:r>
          <w:r>
            <w:fldChar w:fldCharType="separate"/>
          </w:r>
          <w:r>
            <w:rPr>
              <w:rStyle w:val="24"/>
            </w:rPr>
            <w:t>3.1.4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开始上传</w:t>
          </w:r>
          <w:r>
            <w:tab/>
          </w:r>
          <w:r>
            <w:fldChar w:fldCharType="begin"/>
          </w:r>
          <w:r>
            <w:instrText xml:space="preserve"> PAGEREF _Toc72230514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"_Toc72230515" </w:instrText>
          </w:r>
          <w:r>
            <w:fldChar w:fldCharType="separate"/>
          </w:r>
          <w:r>
            <w:rPr>
              <w:rStyle w:val="24"/>
            </w:rPr>
            <w:t>3.1.5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电压控制</w:t>
          </w:r>
          <w:r>
            <w:tab/>
          </w:r>
          <w:r>
            <w:fldChar w:fldCharType="begin"/>
          </w:r>
          <w:r>
            <w:instrText xml:space="preserve"> PAGEREF _Toc72230515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"_Toc72230516" </w:instrText>
          </w:r>
          <w:r>
            <w:fldChar w:fldCharType="separate"/>
          </w:r>
          <w:r>
            <w:rPr>
              <w:rStyle w:val="24"/>
            </w:rPr>
            <w:t>3.1.6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电压组控</w:t>
          </w:r>
          <w:r>
            <w:tab/>
          </w:r>
          <w:r>
            <w:fldChar w:fldCharType="begin"/>
          </w:r>
          <w:r>
            <w:instrText xml:space="preserve"> PAGEREF _Toc72230516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sz w:val="21"/>
            </w:rPr>
          </w:pPr>
          <w:r>
            <w:fldChar w:fldCharType="begin"/>
          </w:r>
          <w:r>
            <w:instrText xml:space="preserve"> HYPERLINK \l "_Toc72230517" </w:instrText>
          </w:r>
          <w:r>
            <w:fldChar w:fldCharType="separate"/>
          </w:r>
          <w:r>
            <w:rPr>
              <w:rStyle w:val="24"/>
            </w:rPr>
            <w:t>3.2</w:t>
          </w:r>
          <w:r>
            <w:rPr>
              <w:rFonts w:asciiTheme="minorHAnsi" w:hAnsiTheme="minorHAnsi"/>
              <w:sz w:val="21"/>
            </w:rPr>
            <w:tab/>
          </w:r>
          <w:r>
            <w:rPr>
              <w:rStyle w:val="24"/>
            </w:rPr>
            <w:t>原始文件上传</w:t>
          </w:r>
          <w:r>
            <w:tab/>
          </w:r>
          <w:r>
            <w:fldChar w:fldCharType="begin"/>
          </w:r>
          <w:r>
            <w:instrText xml:space="preserve"> PAGEREF _Toc72230517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1" w:name="_Toc72230502"/>
      <w:r>
        <w:rPr>
          <w:rFonts w:hint="eastAsia"/>
        </w:rPr>
        <w:t>协议</w:t>
      </w:r>
      <w:r>
        <w:t>要求</w:t>
      </w:r>
      <w:bookmarkEnd w:id="1"/>
    </w:p>
    <w:p>
      <w:pPr>
        <w:pStyle w:val="3"/>
      </w:pPr>
      <w:bookmarkStart w:id="2" w:name="_Toc72230503"/>
      <w:r>
        <w:rPr>
          <w:rFonts w:hint="eastAsia"/>
        </w:rPr>
        <w:t>协议</w:t>
      </w:r>
      <w:r>
        <w:t>概述</w:t>
      </w:r>
      <w:bookmarkEnd w:id="2"/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链路层采用IEEE802.3规范；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网络层采用I</w:t>
      </w:r>
      <w:r>
        <w:t>Pv4</w:t>
      </w:r>
      <w:r>
        <w:rPr>
          <w:rFonts w:hint="eastAsia"/>
        </w:rPr>
        <w:t>标准，IP地址为4字节，32位；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传输层采用</w:t>
      </w:r>
      <w:r>
        <w:t>TCP协议；</w:t>
      </w:r>
    </w:p>
    <w:p>
      <w:pPr>
        <w:pStyle w:val="35"/>
        <w:numPr>
          <w:ilvl w:val="0"/>
          <w:numId w:val="2"/>
        </w:numPr>
        <w:ind w:firstLineChars="0"/>
      </w:pPr>
      <w:r>
        <w:rPr>
          <w:rFonts w:hint="eastAsia"/>
        </w:rPr>
        <w:t>应用层采用</w:t>
      </w:r>
      <w:r>
        <w:t>Socket方式。</w:t>
      </w:r>
    </w:p>
    <w:p>
      <w:pPr>
        <w:pStyle w:val="3"/>
      </w:pPr>
      <w:bookmarkStart w:id="3" w:name="_Toc72230504"/>
      <w:r>
        <w:rPr>
          <w:rFonts w:hint="eastAsia"/>
        </w:rPr>
        <w:t>协议</w:t>
      </w:r>
      <w:r>
        <w:t>约定</w:t>
      </w:r>
      <w:bookmarkEnd w:id="3"/>
    </w:p>
    <w:p>
      <w:pPr>
        <w:ind w:firstLine="420"/>
      </w:pPr>
      <w:r>
        <w:rPr>
          <w:rFonts w:hint="eastAsia"/>
        </w:rPr>
        <w:t>本</w:t>
      </w:r>
      <w:r>
        <w:t>协议</w:t>
      </w:r>
      <w:r>
        <w:rPr>
          <w:rFonts w:hint="eastAsia"/>
        </w:rPr>
        <w:t>共</w:t>
      </w:r>
      <w:r>
        <w:t>分为3类</w:t>
      </w:r>
      <w:r>
        <w:rPr>
          <w:rFonts w:hint="eastAsia"/>
        </w:rPr>
        <w:t>数据包</w:t>
      </w:r>
      <w:r>
        <w:t>：控制指令</w:t>
      </w:r>
      <w:r>
        <w:rPr>
          <w:rFonts w:hint="eastAsia"/>
        </w:rPr>
        <w:t>、</w:t>
      </w:r>
      <w:r>
        <w:t>状态信息</w:t>
      </w:r>
      <w:r>
        <w:rPr>
          <w:rFonts w:hint="eastAsia"/>
        </w:rPr>
        <w:t>、</w:t>
      </w:r>
      <w:r>
        <w:t>回波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全部</w:t>
      </w:r>
      <w:r>
        <w:t>使用TCP</w:t>
      </w:r>
      <w:r>
        <w:rPr>
          <w:rFonts w:hint="eastAsia"/>
        </w:rPr>
        <w:t>传输</w:t>
      </w:r>
      <w:r>
        <w:t>方式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，监控</w:t>
      </w:r>
      <w:r>
        <w:t>软件为客户端，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采集</w:t>
      </w:r>
      <w:r>
        <w:t>系统为服务端。</w:t>
      </w:r>
    </w:p>
    <w:p>
      <w:pPr>
        <w:ind w:firstLine="420"/>
      </w:pPr>
      <w:r>
        <w:rPr>
          <w:rFonts w:hint="eastAsia"/>
        </w:rPr>
        <w:t>本协议约定两种应用层数据包通信机制：应答机制与无应答机制。通信数据包遵循应答机制时，当一方发出数据包后，接收方要回复一个应答包，以指示数据包接收到并可以正常解析。应答机制严格遵循一发一收，发送方应在收到应答包后或规定时间内未收到应答包，才能继续发送新的数据包。通信数据包遵循无应答机制时，当一方发出数据包后，接收方无需回复</w:t>
      </w:r>
      <w:r>
        <w:t>。</w:t>
      </w:r>
    </w:p>
    <w:p>
      <w:pPr>
        <w:pStyle w:val="35"/>
        <w:ind w:left="420" w:firstLine="0" w:firstLineChars="0"/>
        <w:rPr>
          <w:rFonts w:cs="Times New Roman"/>
        </w:rPr>
      </w:pPr>
      <w:r>
        <w:rPr>
          <w:rFonts w:cs="Times New Roman"/>
        </w:rPr>
        <w:t>超过8位的参数如16位（两个字节）发送时</w:t>
      </w:r>
      <w:r>
        <w:rPr>
          <w:rFonts w:hint="eastAsia" w:cs="Times New Roman"/>
        </w:rPr>
        <w:t>高</w:t>
      </w:r>
      <w:r>
        <w:rPr>
          <w:rFonts w:cs="Times New Roman"/>
        </w:rPr>
        <w:t>位字节在前，</w:t>
      </w:r>
      <w:r>
        <w:rPr>
          <w:rFonts w:hint="eastAsia" w:cs="Times New Roman"/>
        </w:rPr>
        <w:t>低</w:t>
      </w:r>
      <w:r>
        <w:rPr>
          <w:rFonts w:cs="Times New Roman"/>
        </w:rPr>
        <w:t>位字节在后</w:t>
      </w:r>
      <w:r>
        <w:rPr>
          <w:rFonts w:hint="eastAsia" w:cs="Times New Roman"/>
        </w:rPr>
        <w:t>。</w:t>
      </w:r>
    </w:p>
    <w:p>
      <w:pPr>
        <w:ind w:firstLine="420"/>
      </w:pPr>
    </w:p>
    <w:p>
      <w:pPr>
        <w:widowControl/>
        <w:spacing w:line="240" w:lineRule="auto"/>
        <w:jc w:val="left"/>
      </w:pPr>
      <w:r>
        <w:br w:type="page"/>
      </w:r>
    </w:p>
    <w:p>
      <w:pPr>
        <w:pStyle w:val="2"/>
      </w:pPr>
      <w:bookmarkStart w:id="4" w:name="_Toc72230505"/>
      <w:r>
        <w:rPr>
          <w:rFonts w:hint="eastAsia"/>
        </w:rPr>
        <w:t>协议</w:t>
      </w:r>
      <w:r>
        <w:t>内容</w:t>
      </w:r>
      <w:bookmarkEnd w:id="4"/>
    </w:p>
    <w:p>
      <w:pPr>
        <w:pStyle w:val="3"/>
      </w:pPr>
      <w:bookmarkStart w:id="5" w:name="_Toc72230506"/>
      <w:r>
        <w:rPr>
          <w:rFonts w:hint="eastAsia"/>
        </w:rPr>
        <w:t>数据包</w:t>
      </w:r>
      <w:r>
        <w:t>格式</w:t>
      </w:r>
      <w:bookmarkEnd w:id="5"/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  <w:r>
        <w:t>及状态数据包基本格式</w:t>
      </w:r>
    </w:p>
    <w:tbl>
      <w:tblPr>
        <w:tblStyle w:val="22"/>
        <w:tblW w:w="5000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1589"/>
        <w:gridCol w:w="811"/>
        <w:gridCol w:w="1324"/>
        <w:gridCol w:w="40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</w:tblPrEx>
        <w:trPr>
          <w:tblHeader/>
          <w:jc w:val="center"/>
        </w:trPr>
        <w:tc>
          <w:tcPr>
            <w:tcW w:w="460" w:type="pct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932" w:type="pct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476" w:type="pct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77" w:type="pct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字节长度</w:t>
            </w:r>
          </w:p>
        </w:tc>
        <w:tc>
          <w:tcPr>
            <w:tcW w:w="2355" w:type="pct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nt</w:t>
            </w: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从</w:t>
            </w: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开始循环递增计数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nt</w:t>
            </w: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当前数据包的长度（按字节计）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数据包源地址的设备编号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数据包目的地址的设备编号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当前数据包类型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rFonts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</w:t>
            </w:r>
            <w:r>
              <w:rPr>
                <w:rFonts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机制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rFonts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当前</w:t>
            </w:r>
            <w:r>
              <w:rPr>
                <w:rFonts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</w:t>
            </w: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</w:t>
            </w:r>
            <w:r>
              <w:rPr>
                <w:rFonts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0" w:type="pct"/>
            <w:vAlign w:val="center"/>
          </w:tcPr>
          <w:p>
            <w:pPr>
              <w:pStyle w:val="36"/>
              <w:numPr>
                <w:ilvl w:val="0"/>
                <w:numId w:val="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2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数据包参数</w:t>
            </w:r>
          </w:p>
        </w:tc>
        <w:tc>
          <w:tcPr>
            <w:tcW w:w="476" w:type="pct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77" w:type="pc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2355" w:type="pct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视不同数据包类型而定</w:t>
            </w:r>
          </w:p>
        </w:tc>
      </w:tr>
    </w:tbl>
    <w:p/>
    <w:p>
      <w:pPr>
        <w:pStyle w:val="3"/>
      </w:pPr>
      <w:bookmarkStart w:id="6" w:name="_Toc72230507"/>
      <w:r>
        <w:rPr>
          <w:rFonts w:hint="eastAsia"/>
        </w:rPr>
        <w:t>数据包</w:t>
      </w:r>
      <w:r>
        <w:t>类型</w:t>
      </w:r>
      <w:bookmarkEnd w:id="6"/>
    </w:p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遵循应答</w:t>
      </w:r>
      <w:r>
        <w:t>机制</w:t>
      </w:r>
      <w:r>
        <w:rPr>
          <w:rFonts w:hint="eastAsia"/>
        </w:rPr>
        <w:t>的数据包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925"/>
        <w:gridCol w:w="1406"/>
        <w:gridCol w:w="1286"/>
        <w:gridCol w:w="1949"/>
        <w:gridCol w:w="194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331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rFonts w:eastAsiaTheme="minorEastAsia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  <w:r>
              <w:rPr>
                <w:rFonts w:eastAsiaTheme="minorEastAsia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及名称</w:t>
            </w:r>
          </w:p>
        </w:tc>
        <w:tc>
          <w:tcPr>
            <w:tcW w:w="1286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类型编码</w:t>
            </w:r>
          </w:p>
        </w:tc>
        <w:tc>
          <w:tcPr>
            <w:tcW w:w="194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通讯发起方</w:t>
            </w:r>
          </w:p>
        </w:tc>
        <w:tc>
          <w:tcPr>
            <w:tcW w:w="194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rFonts w:eastAsiaTheme="minorEastAsia"/>
                <w:b/>
                <w:color w:val="FF0000"/>
                <w:szCs w:val="20"/>
              </w:rPr>
            </w:pPr>
            <w:r>
              <w:rPr>
                <w:rFonts w:hint="eastAsia" w:eastAsiaTheme="minorEastAsia"/>
                <w:b/>
                <w:szCs w:val="20"/>
              </w:rPr>
              <w:t>最大超时</w:t>
            </w:r>
            <w:r>
              <w:rPr>
                <w:rFonts w:eastAsiaTheme="minorEastAsia"/>
                <w:b/>
                <w:szCs w:val="2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" w:type="dxa"/>
            <w:vMerge w:val="restar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控制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指令</w:t>
            </w:r>
          </w:p>
        </w:tc>
        <w:tc>
          <w:tcPr>
            <w:tcW w:w="140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参数设置</w:t>
            </w:r>
          </w:p>
        </w:tc>
        <w:tc>
          <w:tcPr>
            <w:tcW w:w="128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0x2</w:t>
            </w: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监控软件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</w:rPr>
            </w:pPr>
            <w:r>
              <w:rPr>
                <w:rFonts w:hint="eastAsia" w:eastAsiaTheme="minorEastAsia"/>
                <w:color w:val="FF0000"/>
                <w:szCs w:val="20"/>
              </w:rPr>
              <w:t>待实测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" w:type="dxa"/>
            <w:vMerge w:val="continue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开始采集</w:t>
            </w:r>
          </w:p>
        </w:tc>
        <w:tc>
          <w:tcPr>
            <w:tcW w:w="128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监控软件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</w:rPr>
            </w:pPr>
            <w:r>
              <w:rPr>
                <w:rFonts w:hint="eastAsia" w:eastAsiaTheme="minorEastAsia"/>
                <w:color w:val="FF0000"/>
                <w:szCs w:val="20"/>
              </w:rPr>
              <w:t>待实测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" w:type="dxa"/>
            <w:vMerge w:val="continue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开始上传</w:t>
            </w:r>
          </w:p>
        </w:tc>
        <w:tc>
          <w:tcPr>
            <w:tcW w:w="128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监控软件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</w:rPr>
            </w:pPr>
            <w:r>
              <w:rPr>
                <w:rFonts w:hint="eastAsia" w:eastAsiaTheme="minorEastAsia"/>
                <w:color w:val="FF0000"/>
                <w:szCs w:val="20"/>
              </w:rPr>
              <w:t>待实测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" w:type="dxa"/>
            <w:vMerge w:val="continue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电压控制</w:t>
            </w:r>
          </w:p>
        </w:tc>
        <w:tc>
          <w:tcPr>
            <w:tcW w:w="128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0x2</w:t>
            </w: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监控软件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</w:rPr>
            </w:pPr>
            <w:r>
              <w:rPr>
                <w:rFonts w:hint="eastAsia" w:eastAsiaTheme="minorEastAsia"/>
                <w:color w:val="FF0000"/>
                <w:szCs w:val="20"/>
              </w:rPr>
              <w:t>待实测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" w:type="dxa"/>
            <w:vMerge w:val="continue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电压组控</w:t>
            </w:r>
          </w:p>
        </w:tc>
        <w:tc>
          <w:tcPr>
            <w:tcW w:w="128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26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="宋体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监控软件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</w:rPr>
            </w:pPr>
            <w:r>
              <w:rPr>
                <w:rFonts w:hint="eastAsia" w:eastAsiaTheme="minorEastAsia"/>
                <w:color w:val="FF0000"/>
                <w:szCs w:val="20"/>
              </w:rPr>
              <w:t>待实测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状态指令</w:t>
            </w:r>
          </w:p>
        </w:tc>
        <w:tc>
          <w:tcPr>
            <w:tcW w:w="140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查询</w:t>
            </w:r>
          </w:p>
        </w:tc>
        <w:tc>
          <w:tcPr>
            <w:tcW w:w="128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  <w:lang w:bidi="en-US"/>
              </w:rPr>
            </w:pP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监控软件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</w:rPr>
            </w:pPr>
            <w:r>
              <w:rPr>
                <w:rFonts w:hint="eastAsia" w:eastAsiaTheme="minorEastAsia"/>
                <w:color w:val="FF0000"/>
                <w:szCs w:val="20"/>
              </w:rPr>
              <w:t>待实测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5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回波文件</w:t>
            </w:r>
          </w:p>
        </w:tc>
        <w:tc>
          <w:tcPr>
            <w:tcW w:w="140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文件上传</w:t>
            </w:r>
          </w:p>
        </w:tc>
        <w:tc>
          <w:tcPr>
            <w:tcW w:w="1286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  <w:lang w:bidi="en-US"/>
              </w:rPr>
            </w:pP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Theme="minorEastAsia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:lang w:bidi="en-US"/>
                <w14:textFill>
                  <w14:solidFill>
                    <w14:schemeClr w14:val="tx1"/>
                  </w14:solidFill>
                </w14:textFill>
              </w:rPr>
              <w:t>监控软件</w:t>
            </w:r>
          </w:p>
        </w:tc>
        <w:tc>
          <w:tcPr>
            <w:tcW w:w="1949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FF0000"/>
                <w:szCs w:val="20"/>
              </w:rPr>
            </w:pPr>
            <w:r>
              <w:rPr>
                <w:rFonts w:hint="eastAsia" w:eastAsiaTheme="minorEastAsia"/>
                <w:color w:val="FF0000"/>
                <w:szCs w:val="20"/>
              </w:rPr>
              <w:t>待实测</w:t>
            </w:r>
          </w:p>
        </w:tc>
      </w:tr>
    </w:tbl>
    <w:p/>
    <w:p>
      <w:pPr>
        <w:pStyle w:val="35"/>
        <w:numPr>
          <w:ilvl w:val="0"/>
          <w:numId w:val="3"/>
        </w:numPr>
        <w:ind w:firstLineChars="0"/>
      </w:pPr>
      <w:r>
        <w:rPr>
          <w:rFonts w:hint="eastAsia"/>
        </w:rPr>
        <w:t>遵循无应答</w:t>
      </w:r>
      <w:r>
        <w:t>机制</w:t>
      </w:r>
      <w:r>
        <w:rPr>
          <w:rFonts w:hint="eastAsia"/>
        </w:rPr>
        <w:t>的</w:t>
      </w:r>
      <w:r>
        <w:t>数据包</w:t>
      </w:r>
    </w:p>
    <w:p>
      <w:pPr>
        <w:ind w:firstLine="420"/>
      </w:pPr>
      <w:r>
        <w:rPr>
          <w:rFonts w:hint="eastAsia"/>
        </w:rPr>
        <w:t>暂无该类数据包。</w:t>
      </w:r>
    </w:p>
    <w:p>
      <w:pPr>
        <w:pStyle w:val="3"/>
      </w:pPr>
      <w:bookmarkStart w:id="7" w:name="_Toc72230508"/>
      <w:r>
        <w:rPr>
          <w:rFonts w:hint="eastAsia"/>
        </w:rPr>
        <w:t>地址</w:t>
      </w:r>
      <w:r>
        <w:t>及</w:t>
      </w:r>
      <w:r>
        <w:rPr>
          <w:rFonts w:hint="eastAsia"/>
        </w:rPr>
        <w:t>端口</w:t>
      </w:r>
      <w:r>
        <w:t>号</w:t>
      </w:r>
      <w:bookmarkEnd w:id="7"/>
    </w:p>
    <w:tbl>
      <w:tblPr>
        <w:tblStyle w:val="22"/>
        <w:tblW w:w="5000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592"/>
        <w:gridCol w:w="2669"/>
        <w:gridCol w:w="266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68" w:type="pct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设备名</w:t>
            </w:r>
          </w:p>
        </w:tc>
        <w:tc>
          <w:tcPr>
            <w:tcW w:w="1566" w:type="pct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电压采集系统</w:t>
            </w:r>
          </w:p>
        </w:tc>
        <w:tc>
          <w:tcPr>
            <w:tcW w:w="1566" w:type="pct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监控上位机软件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8" w:type="pct"/>
            <w:gridSpan w:val="2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</w:t>
            </w:r>
            <w:r>
              <w:rPr>
                <w:rFonts w:eastAsia="宋体" w:cs="Times New Roman"/>
                <w:kern w:val="0"/>
                <w:szCs w:val="20"/>
              </w:rPr>
              <w:t>x01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</w:t>
            </w:r>
            <w:r>
              <w:rPr>
                <w:rFonts w:eastAsia="宋体" w:cs="Times New Roman"/>
                <w:kern w:val="0"/>
                <w:szCs w:val="20"/>
              </w:rPr>
              <w:t>x02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8" w:type="pct"/>
            <w:gridSpan w:val="2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192.168.1.100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192.168.1.</w:t>
            </w:r>
            <w:r>
              <w:rPr>
                <w:rFonts w:eastAsia="宋体" w:cs="Times New Roman"/>
                <w:kern w:val="0"/>
                <w:szCs w:val="20"/>
              </w:rPr>
              <w:t>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8" w:type="pct"/>
            <w:gridSpan w:val="2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TCP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模式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Server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Client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pct"/>
            <w:vMerge w:val="restart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监听/链接</w:t>
            </w:r>
          </w:p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端口号</w:t>
            </w: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控制指令</w:t>
            </w:r>
          </w:p>
        </w:tc>
        <w:tc>
          <w:tcPr>
            <w:tcW w:w="1566" w:type="pct"/>
            <w:vMerge w:val="restar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9001</w:t>
            </w:r>
          </w:p>
        </w:tc>
        <w:tc>
          <w:tcPr>
            <w:tcW w:w="1566" w:type="pct"/>
            <w:vMerge w:val="restar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pct"/>
            <w:vMerge w:val="continue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状态指令</w:t>
            </w:r>
          </w:p>
        </w:tc>
        <w:tc>
          <w:tcPr>
            <w:tcW w:w="1566" w:type="pct"/>
            <w:vMerge w:val="continue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  <w:tc>
          <w:tcPr>
            <w:tcW w:w="1566" w:type="pct"/>
            <w:vMerge w:val="continue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4" w:type="pct"/>
            <w:vMerge w:val="continue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4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回波文件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9002</w:t>
            </w:r>
          </w:p>
        </w:tc>
        <w:tc>
          <w:tcPr>
            <w:tcW w:w="1566" w:type="pct"/>
            <w:vAlign w:val="center"/>
          </w:tcPr>
          <w:p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X</w:t>
            </w:r>
          </w:p>
        </w:tc>
      </w:tr>
    </w:tbl>
    <w:p>
      <w:pPr>
        <w:widowControl/>
        <w:spacing w:line="240" w:lineRule="auto"/>
        <w:jc w:val="left"/>
      </w:pPr>
      <w:r>
        <w:br w:type="page"/>
      </w:r>
    </w:p>
    <w:p>
      <w:pPr>
        <w:pStyle w:val="2"/>
      </w:pPr>
      <w:bookmarkStart w:id="8" w:name="_Toc72230509"/>
      <w:r>
        <w:rPr>
          <w:rFonts w:hint="eastAsia"/>
        </w:rPr>
        <w:t>数据包</w:t>
      </w:r>
      <w:r>
        <w:t>详细说明</w:t>
      </w:r>
      <w:bookmarkEnd w:id="8"/>
    </w:p>
    <w:p>
      <w:pPr>
        <w:pStyle w:val="3"/>
      </w:pPr>
      <w:bookmarkStart w:id="9" w:name="_Toc72230510"/>
      <w:r>
        <w:rPr>
          <w:rFonts w:hint="eastAsia"/>
        </w:rPr>
        <w:t>控制</w:t>
      </w:r>
      <w:r>
        <w:t>指令</w:t>
      </w:r>
      <w:bookmarkEnd w:id="9"/>
    </w:p>
    <w:p>
      <w:pPr>
        <w:ind w:firstLine="420"/>
      </w:pPr>
      <w:r>
        <w:rPr>
          <w:rFonts w:hint="eastAsia"/>
        </w:rPr>
        <w:t>控制</w:t>
      </w:r>
      <w:r>
        <w:t>指令</w:t>
      </w:r>
      <w:r>
        <w:rPr>
          <w:rFonts w:hint="eastAsia"/>
        </w:rPr>
        <w:t>由</w:t>
      </w:r>
      <w:r>
        <w:t>监控软件主动发起，下位机被动应答</w:t>
      </w:r>
      <w:r>
        <w:rPr>
          <w:rFonts w:hint="eastAsia"/>
        </w:rPr>
        <w:t>。需严格</w:t>
      </w:r>
      <w:r>
        <w:t>按照操作流程进行</w:t>
      </w:r>
      <w:r>
        <w:rPr>
          <w:rFonts w:hint="eastAsia"/>
        </w:rPr>
        <w:t>。</w:t>
      </w:r>
      <w:r>
        <w:t>正常工作时，指令顺序</w:t>
      </w:r>
      <w:r>
        <w:rPr>
          <w:rFonts w:hint="eastAsia"/>
        </w:rPr>
        <w:t>一般</w:t>
      </w:r>
      <w:r>
        <w:t>为：</w:t>
      </w:r>
      <w:r>
        <w:rPr>
          <w:rFonts w:hint="eastAsia"/>
        </w:rPr>
        <w:t>状态查询</w:t>
      </w:r>
      <w:r>
        <w:t>→参数设置→</w:t>
      </w:r>
      <w:r>
        <w:rPr>
          <w:rFonts w:hint="eastAsia"/>
        </w:rPr>
        <w:t>状态查询</w:t>
      </w:r>
      <w:r>
        <w:t>→</w:t>
      </w:r>
      <w:r>
        <w:rPr>
          <w:rFonts w:hint="eastAsia"/>
        </w:rPr>
        <w:t>开始采集</w:t>
      </w:r>
      <w:r>
        <w:t>→</w:t>
      </w:r>
      <w:r>
        <w:rPr>
          <w:rFonts w:hint="eastAsia"/>
        </w:rPr>
        <w:t>开始上传</w:t>
      </w:r>
      <w:r>
        <w:t>→</w:t>
      </w:r>
      <w:r>
        <w:rPr>
          <w:rFonts w:hint="eastAsia"/>
        </w:rPr>
        <w:t>电压控制</w:t>
      </w:r>
      <w:r>
        <w:t>→</w:t>
      </w:r>
      <w:r>
        <w:rPr>
          <w:rFonts w:hint="eastAsia"/>
        </w:rPr>
        <w:t>状态查询</w:t>
      </w:r>
      <w:r>
        <w:t>。</w:t>
      </w:r>
    </w:p>
    <w:p>
      <w:pPr>
        <w:pStyle w:val="4"/>
      </w:pPr>
      <w:bookmarkStart w:id="10" w:name="_Toc72230511"/>
      <w:r>
        <w:rPr>
          <w:rFonts w:hint="eastAsia"/>
        </w:rPr>
        <w:t>态查询</w:t>
      </w:r>
      <w:bookmarkEnd w:id="10"/>
    </w:p>
    <w:p>
      <w:pPr>
        <w:ind w:firstLine="420"/>
      </w:pPr>
      <w:r>
        <w:rPr>
          <w:rFonts w:hint="eastAsia"/>
        </w:rPr>
        <w:t>当</w:t>
      </w:r>
      <w:r>
        <w:t>与下位机建立网络连接后，</w:t>
      </w:r>
      <w:r>
        <w:rPr>
          <w:rFonts w:hint="eastAsia"/>
        </w:rPr>
        <w:t>监控</w:t>
      </w:r>
      <w:r>
        <w:t>软件</w:t>
      </w:r>
      <w:r>
        <w:rPr>
          <w:rFonts w:hint="eastAsia"/>
        </w:rPr>
        <w:t>可以0</w:t>
      </w:r>
      <w:r>
        <w:t>.5HZ</w:t>
      </w:r>
      <w:r>
        <w:rPr>
          <w:rFonts w:hint="eastAsia"/>
        </w:rPr>
        <w:t>的频率</w:t>
      </w:r>
      <w:r>
        <w:t>下发</w:t>
      </w:r>
      <w:r>
        <w:rPr>
          <w:rFonts w:hint="eastAsia"/>
        </w:rPr>
        <w:t>状态查询</w:t>
      </w:r>
      <w:r>
        <w:t>指令。</w:t>
      </w:r>
      <w:r>
        <w:rPr>
          <w:rFonts w:hint="eastAsia"/>
        </w:rPr>
        <w:t>状态查询</w:t>
      </w:r>
      <w:r>
        <w:t>指令的</w:t>
      </w:r>
      <w:r>
        <w:rPr>
          <w:rFonts w:hint="eastAsia"/>
        </w:rPr>
        <w:t>最大应答</w:t>
      </w:r>
      <w:r>
        <w:t>时间为</w:t>
      </w:r>
      <w:r>
        <w:rPr>
          <w:rFonts w:hint="eastAsia"/>
        </w:rPr>
        <w:t>XXXs。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从</w:t>
            </w: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开始递增计数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状态查询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/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数据包</w:t>
      </w:r>
      <w:r>
        <w:rPr>
          <w:rFonts w:hint="eastAsia"/>
        </w:rPr>
        <w:t>（</w:t>
      </w:r>
      <w:r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  <w:t>144</w:t>
      </w:r>
      <w:r>
        <w:rPr>
          <w:rFonts w:hint="eastAsia"/>
        </w:rPr>
        <w:t>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与发送数据包保持一致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状态查询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工作状态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x11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：就绪  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x00：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板卡异常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流程状态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：等待设置 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：等待采集</w:t>
            </w:r>
          </w:p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：正在处理 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04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：等待上传 </w:t>
            </w:r>
          </w:p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：未开机完成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片A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DC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个bit：1异常 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路电压输出状态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低2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bit：1开启 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关闭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路电流结果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注1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路电压结果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注2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路D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AC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低2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bit：1异常 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路A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DC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低5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bit：1异常 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采集F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PGA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温度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注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电压F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PGA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温度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注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8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eastAsia="宋体" w:cs="Times New Roman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注1：电压板A</w:t>
      </w:r>
      <w:r>
        <w:t>DC</w:t>
      </w:r>
      <w:r>
        <w:rPr>
          <w:rFonts w:hint="eastAsia"/>
        </w:rPr>
        <w:t>实时监控2</w:t>
      </w:r>
      <w:r>
        <w:t>6DA</w:t>
      </w:r>
      <w:r>
        <w:rPr>
          <w:rFonts w:hint="eastAsia"/>
        </w:rPr>
        <w:t>的电流值，结果为</w:t>
      </w:r>
      <w:r>
        <w:t>16</w:t>
      </w:r>
      <w:r>
        <w:rPr>
          <w:rFonts w:hint="eastAsia"/>
        </w:rPr>
        <w:t>位2个字节，</w:t>
      </w:r>
      <w:r>
        <w:rPr>
          <w:rFonts w:hint="eastAsia"/>
          <w:color w:val="FF0000"/>
        </w:rPr>
        <w:t>转换公式待定</w:t>
      </w:r>
    </w:p>
    <w:p>
      <w:pPr>
        <w:rPr>
          <w:rFonts w:eastAsia="宋体" w:cs="Times New Roman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Times New Roman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注2：</w:t>
      </w:r>
      <w:r>
        <w:rPr>
          <w:rFonts w:hint="eastAsia"/>
        </w:rPr>
        <w:t>电压板A</w:t>
      </w:r>
      <w:r>
        <w:t>DC</w:t>
      </w:r>
      <w:r>
        <w:rPr>
          <w:rFonts w:hint="eastAsia"/>
        </w:rPr>
        <w:t>实时监控2</w:t>
      </w:r>
      <w:r>
        <w:t>6DA</w:t>
      </w:r>
      <w:r>
        <w:rPr>
          <w:rFonts w:hint="eastAsia"/>
        </w:rPr>
        <w:t>的电压值，结果为</w:t>
      </w:r>
      <w:r>
        <w:t>16</w:t>
      </w:r>
      <w:r>
        <w:rPr>
          <w:rFonts w:hint="eastAsia"/>
        </w:rPr>
        <w:t>位2个字节，</w:t>
      </w:r>
      <w:r>
        <w:rPr>
          <w:rFonts w:hint="eastAsia"/>
          <w:color w:val="FF0000"/>
        </w:rPr>
        <w:t>转换公式待定</w:t>
      </w:r>
    </w:p>
    <w:p>
      <w:pPr>
        <w:rPr>
          <w:rFonts w:eastAsia="宋体" w:cs="Times New Roman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eastAsia="宋体" w:cs="Times New Roman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注3：Temp(℃)=(MEASURED_TEMP[15:</w:t>
      </w:r>
      <w:r>
        <w:rPr>
          <w:rFonts w:eastAsia="宋体" w:cs="Times New Roman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0</w:t>
      </w:r>
      <w:r>
        <w:rPr>
          <w:rFonts w:hint="eastAsia" w:eastAsia="宋体" w:cs="Times New Roman"/>
          <w:color w:val="000000" w:themeColor="text1"/>
          <w:kern w:val="0"/>
          <w:szCs w:val="20"/>
          <w14:textFill>
            <w14:solidFill>
              <w14:schemeClr w14:val="tx1"/>
            </w14:solidFill>
          </w14:textFill>
        </w:rPr>
        <w:t>]* 503.975)/4096-273.15</w:t>
      </w:r>
    </w:p>
    <w:p/>
    <w:p>
      <w:pPr>
        <w:pStyle w:val="4"/>
      </w:pPr>
      <w:bookmarkStart w:id="11" w:name="_Toc72230512"/>
      <w:r>
        <w:rPr>
          <w:rFonts w:hint="eastAsia"/>
        </w:rPr>
        <w:t>参数</w:t>
      </w:r>
      <w:r>
        <w:t>设置</w:t>
      </w:r>
      <w:bookmarkEnd w:id="11"/>
    </w:p>
    <w:p>
      <w:pPr>
        <w:ind w:firstLine="420"/>
      </w:pPr>
      <w:r>
        <w:rPr>
          <w:rFonts w:hint="eastAsia"/>
        </w:rPr>
        <w:t>当</w:t>
      </w:r>
      <w:r>
        <w:t>且仅</w:t>
      </w:r>
      <w:r>
        <w:rPr>
          <w:rFonts w:hint="eastAsia"/>
        </w:rPr>
        <w:t>当流程状态处于“</w:t>
      </w:r>
      <w:r>
        <w:t>等待设置</w:t>
      </w:r>
      <w:r>
        <w:rPr>
          <w:rFonts w:hint="eastAsia"/>
        </w:rPr>
        <w:t>”，“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等待采集</w:t>
      </w:r>
      <w:r>
        <w:rPr>
          <w:rFonts w:hint="eastAsia"/>
        </w:rPr>
        <w:t>”和“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等待上传</w:t>
      </w:r>
      <w:r>
        <w:rPr>
          <w:rFonts w:hint="eastAsia"/>
        </w:rPr>
        <w:t>”</w:t>
      </w:r>
      <w:r>
        <w:t>状态</w:t>
      </w:r>
      <w:r>
        <w:rPr>
          <w:rFonts w:hint="eastAsia"/>
        </w:rPr>
        <w:t>时</w:t>
      </w:r>
      <w:r>
        <w:t>，监控软件可下发</w:t>
      </w:r>
      <w:r>
        <w:rPr>
          <w:rFonts w:hint="eastAsia"/>
        </w:rPr>
        <w:t>参数</w:t>
      </w:r>
      <w:r>
        <w:t>设置指令。</w:t>
      </w:r>
      <w:r>
        <w:rPr>
          <w:rFonts w:hint="eastAsia"/>
        </w:rPr>
        <w:t>参数</w:t>
      </w:r>
      <w:r>
        <w:t>设置指令的最大应答时间为XXXs。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</w:rPr>
        <w:t>发送数据包（</w:t>
      </w:r>
      <w:r>
        <w:t>328</w:t>
      </w:r>
      <w:r>
        <w:rPr>
          <w:rFonts w:hint="eastAsia"/>
        </w:rPr>
        <w:t>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szCs w:val="20"/>
              </w:rPr>
            </w:pPr>
            <w:r>
              <w:rPr>
                <w:rFonts w:hint="eastAsia" w:eastAsia="宋体"/>
                <w:szCs w:val="20"/>
              </w:rPr>
              <w:t>从1开始递增计数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szCs w:val="20"/>
              </w:rPr>
            </w:pPr>
            <w:r>
              <w:rPr>
                <w:rFonts w:eastAsia="宋体"/>
                <w:szCs w:val="20"/>
              </w:rPr>
              <w:t>328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0x22：参数设置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采集点数</w:t>
            </w:r>
            <w:r>
              <w:rPr>
                <w:rFonts w:eastAsia="宋体"/>
                <w:color w:val="000000" w:themeColor="text1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(1)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hint="default" w:eastAsiaTheme="min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1~4096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，单位：点</w:t>
            </w:r>
            <w:r>
              <w:rPr>
                <w:rFonts w:hint="eastAsia" w:eastAsiaTheme="min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0X1234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增益值</w:t>
            </w:r>
            <w:r>
              <w:rPr>
                <w:rFonts w:eastAsia="宋体"/>
                <w:color w:val="000000" w:themeColor="text1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(2)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范围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15~45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，单位：0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.125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db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电压参数_1</w:t>
            </w:r>
            <w:r>
              <w:rPr>
                <w:rFonts w:eastAsia="宋体"/>
                <w:color w:val="000000" w:themeColor="text1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(3)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范围：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1.3~1.5V，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单位：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0.02V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电压参数_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eastAsia="宋体"/>
                <w:color w:val="000000" w:themeColor="text1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(3)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范围：-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5V 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（固定值）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电压参数_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/>
                <w:color w:val="000000" w:themeColor="text1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(3)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范围：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+5V 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（固定值）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电压参数_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eastAsia="宋体"/>
                <w:color w:val="000000" w:themeColor="text1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(3)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tabs>
                <w:tab w:val="right" w:pos="3682"/>
              </w:tabs>
              <w:jc w:val="left"/>
              <w:rPr>
                <w:rFonts w:hint="eastAsia" w:eastAsiaTheme="minorEastAsia"/>
                <w:color w:val="000000" w:themeColor="text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范围：1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2~15V </w:t>
            </w: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单位：0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.1V</w:t>
            </w:r>
            <w:r>
              <w:rPr>
                <w:rFonts w:hint="eastAsia" w:eastAsiaTheme="minorEastAsia"/>
                <w:color w:val="000000" w:themeColor="text1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0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r>
        <w:rPr>
          <w:rFonts w:hint="eastAsia"/>
        </w:rPr>
        <w:t>注(1</w:t>
      </w:r>
      <w:r>
        <w:t>)</w:t>
      </w:r>
      <w:r>
        <w:rPr>
          <w:rFonts w:hint="eastAsia"/>
        </w:rPr>
        <w:t>：2</w:t>
      </w:r>
      <w:r>
        <w:t>56</w:t>
      </w:r>
      <w:r>
        <w:rPr>
          <w:rFonts w:hint="eastAsia"/>
        </w:rPr>
        <w:t>个采集通道共用一个采集点数。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注(2</w:t>
      </w:r>
      <w:r>
        <w:t>)</w:t>
      </w:r>
      <w:r>
        <w:rPr>
          <w:rFonts w:hint="eastAsia"/>
        </w:rPr>
        <w:t>：共2</w:t>
      </w:r>
      <w:r>
        <w:t>56</w:t>
      </w:r>
      <w:r>
        <w:rPr>
          <w:rFonts w:hint="eastAsia"/>
        </w:rPr>
        <w:t>个字节，一个字节对应一个通道的增益值。增益值顺序和A</w:t>
      </w:r>
      <w:r>
        <w:t>DC</w:t>
      </w:r>
      <w:r>
        <w:rPr>
          <w:rFonts w:hint="eastAsia"/>
        </w:rPr>
        <w:t>通道顺序一一对应。</w:t>
      </w:r>
    </w:p>
    <w:p>
      <w:r>
        <w:rPr>
          <w:rFonts w:hint="eastAsia"/>
        </w:rPr>
        <w:t>注(3</w:t>
      </w:r>
      <w:r>
        <w:t>)</w:t>
      </w:r>
      <w:r>
        <w:rPr>
          <w:rFonts w:hint="eastAsia"/>
        </w:rPr>
        <w:t>：共5</w:t>
      </w:r>
      <w:r>
        <w:t>2</w:t>
      </w:r>
      <w:r>
        <w:rPr>
          <w:rFonts w:hint="eastAsia"/>
        </w:rPr>
        <w:t>个字节，2个字节对应一个通道的电压值。</w:t>
      </w:r>
      <w:r>
        <w:rPr>
          <w:rFonts w:hint="eastAsia"/>
          <w:color w:val="FF0000"/>
        </w:rPr>
        <w:t>电压值顺序和D</w:t>
      </w:r>
      <w:r>
        <w:rPr>
          <w:color w:val="FF0000"/>
        </w:rPr>
        <w:t>AC</w:t>
      </w:r>
      <w:r>
        <w:rPr>
          <w:rFonts w:hint="eastAsia"/>
          <w:color w:val="FF0000"/>
        </w:rPr>
        <w:t>通道顺序比较特殊等待梳理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</w:rPr>
        <w:t>应答数据包（32字节）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与发送数据包保持一致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0x22：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参数设置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x11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执行成功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xFF：执行失败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1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4"/>
      </w:pPr>
      <w:bookmarkStart w:id="12" w:name="_Toc72230513"/>
      <w:r>
        <w:rPr>
          <w:rFonts w:hint="eastAsia"/>
        </w:rPr>
        <w:t>开始采集</w:t>
      </w:r>
      <w:bookmarkEnd w:id="12"/>
    </w:p>
    <w:p>
      <w:pPr>
        <w:ind w:firstLine="420"/>
      </w:pPr>
      <w:r>
        <w:rPr>
          <w:rFonts w:hint="eastAsia"/>
        </w:rPr>
        <w:t>当且</w:t>
      </w:r>
      <w:r>
        <w:t>仅</w:t>
      </w:r>
      <w:r>
        <w:rPr>
          <w:rFonts w:hint="eastAsia"/>
        </w:rPr>
        <w:t>当状态处于“等待采集”状态时，监控软件可下发开始采集指令。开始采集指令的最大应答时间为XXXs。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从1开始递增计数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0x23：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开始采集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2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/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与发送数据包保持一致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0x23：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开始采集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x11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执行成功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xFF：执行失败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3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/>
    <w:p>
      <w:pPr>
        <w:pStyle w:val="4"/>
      </w:pPr>
      <w:bookmarkStart w:id="13" w:name="_Toc72230514"/>
      <w:r>
        <w:rPr>
          <w:rFonts w:hint="eastAsia"/>
        </w:rPr>
        <w:t>开始上传</w:t>
      </w:r>
      <w:bookmarkEnd w:id="13"/>
    </w:p>
    <w:p>
      <w:pPr>
        <w:ind w:firstLine="420"/>
      </w:pPr>
      <w:r>
        <w:rPr>
          <w:rFonts w:hint="eastAsia"/>
        </w:rPr>
        <w:t>当且</w:t>
      </w:r>
      <w:r>
        <w:t>仅</w:t>
      </w:r>
      <w:r>
        <w:rPr>
          <w:rFonts w:hint="eastAsia"/>
        </w:rPr>
        <w:t>当状态处于“等待上传”</w:t>
      </w:r>
      <w:r>
        <w:t>状态</w:t>
      </w:r>
      <w:r>
        <w:rPr>
          <w:rFonts w:hint="eastAsia"/>
        </w:rPr>
        <w:t>时</w:t>
      </w:r>
      <w:r>
        <w:t>，监控软件可下发</w:t>
      </w:r>
      <w:r>
        <w:rPr>
          <w:rFonts w:hint="eastAsia"/>
        </w:rPr>
        <w:t>开始上传</w:t>
      </w:r>
      <w:r>
        <w:t>指令。</w:t>
      </w:r>
      <w:r>
        <w:rPr>
          <w:rFonts w:hint="eastAsia"/>
        </w:rPr>
        <w:t>开始上传</w:t>
      </w:r>
      <w:r>
        <w:t>指令的最大应答时间为XXXs。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从1开始递增计数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0x24：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开始上传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/>
    <w:p/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数据包</w:t>
      </w:r>
      <w:r>
        <w:rPr>
          <w:rFonts w:hint="eastAsia"/>
        </w:rPr>
        <w:t>（</w:t>
      </w:r>
      <w:r>
        <w:t>528</w:t>
      </w:r>
      <w:r>
        <w:rPr>
          <w:rFonts w:hint="eastAsia"/>
        </w:rPr>
        <w:t>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与发送数据包保持一致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528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0x24：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开始上传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x11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执行成功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xFF：执行失败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采集处理结果</w:t>
            </w:r>
            <w:r>
              <w:rPr>
                <w:rFonts w:eastAsia="宋体"/>
                <w:color w:val="000000" w:themeColor="text1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(1)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512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0~65535</w:t>
            </w:r>
            <w:bookmarkStart w:id="17" w:name="_GoBack"/>
            <w:bookmarkEnd w:id="17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5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szCs w:val="20"/>
              </w:rPr>
              <w:t>3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>
      <w:r>
        <w:rPr>
          <w:rFonts w:hint="eastAsia"/>
        </w:rPr>
        <w:t>注1：共</w:t>
      </w:r>
      <w:r>
        <w:t>512</w:t>
      </w:r>
      <w:r>
        <w:rPr>
          <w:rFonts w:hint="eastAsia"/>
        </w:rPr>
        <w:t>个字节，2个字节对应一个通道的处理结果。处理结果顺序和A</w:t>
      </w:r>
      <w:r>
        <w:t>DC</w:t>
      </w:r>
      <w:r>
        <w:rPr>
          <w:rFonts w:hint="eastAsia"/>
        </w:rPr>
        <w:t>通道顺序一一对应。</w:t>
      </w:r>
    </w:p>
    <w:p/>
    <w:p>
      <w:pPr>
        <w:pStyle w:val="4"/>
      </w:pPr>
      <w:bookmarkStart w:id="14" w:name="_Toc72230515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电压控制</w:t>
      </w:r>
      <w:bookmarkEnd w:id="14"/>
    </w:p>
    <w:p>
      <w:pPr>
        <w:ind w:firstLine="420"/>
      </w:pPr>
      <w:r>
        <w:rPr>
          <w:rFonts w:hint="eastAsia"/>
        </w:rPr>
        <w:t>当且</w:t>
      </w:r>
      <w:r>
        <w:t>仅当</w:t>
      </w:r>
      <w:r>
        <w:rPr>
          <w:rFonts w:hint="eastAsia"/>
        </w:rPr>
        <w:t>状态处于非“等待设置”</w:t>
      </w:r>
      <w:r>
        <w:t>状态</w:t>
      </w:r>
      <w:r>
        <w:rPr>
          <w:rFonts w:hint="eastAsia"/>
        </w:rPr>
        <w:t>时</w:t>
      </w:r>
      <w:r>
        <w:t>，监控软件可下发</w:t>
      </w:r>
      <w:r>
        <w:rPr>
          <w:rFonts w:hint="eastAsia"/>
        </w:rPr>
        <w:t>电压控制</w:t>
      </w:r>
      <w:r>
        <w:t>指令。</w:t>
      </w:r>
      <w:r>
        <w:rPr>
          <w:rFonts w:hint="eastAsia"/>
        </w:rPr>
        <w:t>电压控制</w:t>
      </w:r>
      <w:r>
        <w:t>指令的最大应答时间为XXXs。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从1开始递增计数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0x25：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电压控制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电压开关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低2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bit：1开启，0关闭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/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与发送数据包保持一致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0x25：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电压控制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x11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执行成功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xFF：执行失败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>
      <w:pPr>
        <w:pStyle w:val="4"/>
      </w:pPr>
      <w:bookmarkStart w:id="15" w:name="_Toc72230516"/>
      <w:r>
        <w:rPr>
          <w:rFonts w:hint="eastAsia"/>
        </w:rPr>
        <w:t>电压组控</w:t>
      </w:r>
      <w:bookmarkEnd w:id="15"/>
    </w:p>
    <w:p>
      <w:pPr>
        <w:ind w:firstLine="420"/>
      </w:pPr>
      <w:r>
        <w:rPr>
          <w:rFonts w:hint="eastAsia"/>
        </w:rPr>
        <w:t>当且</w:t>
      </w:r>
      <w:r>
        <w:t>仅当</w:t>
      </w:r>
      <w:r>
        <w:rPr>
          <w:rFonts w:hint="eastAsia"/>
        </w:rPr>
        <w:t>状态处于非“等待设置”</w:t>
      </w:r>
      <w:r>
        <w:t>状态</w:t>
      </w:r>
      <w:r>
        <w:rPr>
          <w:rFonts w:hint="eastAsia"/>
        </w:rPr>
        <w:t>时</w:t>
      </w:r>
      <w:r>
        <w:t>，监控软件可下发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电压组控</w:t>
      </w:r>
      <w:r>
        <w:t>指令。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电压组控</w:t>
      </w:r>
      <w:r>
        <w:t>指令的最大应答时间为XXXs。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从1开始递增计数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0x26：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电压组控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电压组选择</w:t>
            </w:r>
            <w:r>
              <w:rPr>
                <w:rFonts w:eastAsia="宋体"/>
                <w:color w:val="000000" w:themeColor="text1"/>
                <w:szCs w:val="20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(1)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低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bit有效：1上电，0下电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6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>
      <w:pPr>
        <w:rPr>
          <w:color w:val="FF0000"/>
        </w:rPr>
      </w:pPr>
      <w:r>
        <w:rPr>
          <w:rFonts w:hint="eastAsia"/>
        </w:rPr>
        <w:t>注1：6组</w:t>
      </w:r>
      <w:r>
        <w:t>+-5V</w:t>
      </w:r>
      <w:r>
        <w:rPr>
          <w:rFonts w:hint="eastAsia"/>
        </w:rPr>
        <w:t>和1</w:t>
      </w:r>
      <w:r>
        <w:t>2-15V</w:t>
      </w:r>
      <w:r>
        <w:rPr>
          <w:rFonts w:hint="eastAsia"/>
        </w:rPr>
        <w:t>电压开启和关闭，整体上电遵循-</w:t>
      </w:r>
      <w:r>
        <w:t>5V</w:t>
      </w:r>
      <w:r>
        <w:rPr>
          <w:rFonts w:hint="eastAsia"/>
        </w:rPr>
        <w:t>，+</w:t>
      </w:r>
      <w:r>
        <w:t>5V</w:t>
      </w:r>
      <w:r>
        <w:rPr>
          <w:rFonts w:hint="eastAsia"/>
        </w:rPr>
        <w:t>，+</w:t>
      </w:r>
      <w:r>
        <w:t>14V</w:t>
      </w:r>
      <w:r>
        <w:rPr>
          <w:rFonts w:hint="eastAsia"/>
        </w:rPr>
        <w:t>的上电顺序，整体下电遵循+</w:t>
      </w:r>
      <w:r>
        <w:t>14V</w:t>
      </w:r>
      <w:r>
        <w:rPr>
          <w:rFonts w:hint="eastAsia"/>
        </w:rPr>
        <w:t>，+</w:t>
      </w:r>
      <w:r>
        <w:t>5V</w:t>
      </w:r>
      <w:r>
        <w:rPr>
          <w:rFonts w:hint="eastAsia"/>
        </w:rPr>
        <w:t>，-</w:t>
      </w:r>
      <w:r>
        <w:t>5V</w:t>
      </w:r>
      <w:r>
        <w:rPr>
          <w:rFonts w:hint="eastAsia"/>
        </w:rPr>
        <w:t>的下电顺序。</w:t>
      </w:r>
      <w:r>
        <w:rPr>
          <w:rFonts w:hint="eastAsia"/>
          <w:color w:val="FF0000"/>
        </w:rPr>
        <w:t>组号和位序号一一对应，每组内D</w:t>
      </w:r>
      <w:r>
        <w:rPr>
          <w:color w:val="FF0000"/>
        </w:rPr>
        <w:t>A</w:t>
      </w:r>
      <w:r>
        <w:rPr>
          <w:rFonts w:hint="eastAsia"/>
          <w:color w:val="FF0000"/>
        </w:rPr>
        <w:t>对应板卡D</w:t>
      </w:r>
      <w:r>
        <w:rPr>
          <w:color w:val="FF0000"/>
        </w:rPr>
        <w:t>A</w:t>
      </w:r>
      <w:r>
        <w:rPr>
          <w:rFonts w:hint="eastAsia"/>
          <w:color w:val="FF0000"/>
        </w:rPr>
        <w:t>通道的对应关系待定。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与发送数据包保持一致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0x26：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电压组控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x11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执行成功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0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xFF：执行失败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7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/>
    <w:p>
      <w:pPr>
        <w:pStyle w:val="3"/>
      </w:pPr>
      <w:bookmarkStart w:id="16" w:name="_Toc72230517"/>
      <w:r>
        <w:rPr>
          <w:rFonts w:hint="eastAsia"/>
        </w:rPr>
        <w:t>原始文件上传</w:t>
      </w:r>
      <w:bookmarkEnd w:id="16"/>
    </w:p>
    <w:p>
      <w:pPr>
        <w:ind w:firstLine="420"/>
      </w:pPr>
      <w:r>
        <w:rPr>
          <w:rFonts w:hint="eastAsia"/>
        </w:rPr>
        <w:t>当且</w:t>
      </w:r>
      <w:r>
        <w:t>仅</w:t>
      </w:r>
      <w:r>
        <w:rPr>
          <w:rFonts w:hint="eastAsia"/>
        </w:rPr>
        <w:t>当状态处于“等待上传”</w:t>
      </w:r>
      <w:r>
        <w:t>状态</w:t>
      </w:r>
      <w:r>
        <w:rPr>
          <w:rFonts w:hint="eastAsia"/>
        </w:rPr>
        <w:t>时</w:t>
      </w:r>
      <w:r>
        <w:t>，监控软件可下发</w:t>
      </w:r>
      <w:r>
        <w:rPr>
          <w:rFonts w:hint="eastAsia"/>
        </w:rPr>
        <w:t>文件上传</w:t>
      </w:r>
      <w:r>
        <w:t>指令。</w:t>
      </w:r>
      <w:r>
        <w:rPr>
          <w:rFonts w:hint="eastAsia"/>
        </w:rPr>
        <w:t>文件上传</w:t>
      </w:r>
      <w:r>
        <w:t>指令的最大应答时间为XXXs。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数据包</w:t>
      </w:r>
      <w:r>
        <w:rPr>
          <w:rFonts w:hint="eastAsia"/>
        </w:rPr>
        <w:t>（32字节）</w:t>
      </w:r>
    </w:p>
    <w:tbl>
      <w:tblPr>
        <w:tblStyle w:val="22"/>
        <w:tblW w:w="0" w:type="auto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2059"/>
        <w:gridCol w:w="851"/>
        <w:gridCol w:w="707"/>
        <w:gridCol w:w="389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6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59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851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707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字节</w:t>
            </w:r>
          </w:p>
        </w:tc>
        <w:tc>
          <w:tcPr>
            <w:tcW w:w="3898" w:type="dxa"/>
            <w:shd w:val="clear" w:color="auto" w:fill="BEBEBE" w:themeFill="background1" w:themeFillShade="BF"/>
            <w:vAlign w:val="center"/>
          </w:tcPr>
          <w:p>
            <w:pPr>
              <w:pStyle w:val="36"/>
              <w:jc w:val="center"/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数据包头1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x55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数据包头2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xAA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Int32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szCs w:val="20"/>
              </w:rPr>
              <w:t>从1开始递增计数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数据包长度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源地址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0x02：监控软件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目的地址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电压采集</w:t>
            </w: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数据包类型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0x27：</w:t>
            </w: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文件上传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通信机制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0x01：应答机制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1" w:type="dxa"/>
            <w:vAlign w:val="center"/>
          </w:tcPr>
          <w:p>
            <w:pPr>
              <w:pStyle w:val="36"/>
              <w:numPr>
                <w:ilvl w:val="0"/>
                <w:numId w:val="14"/>
              </w:numPr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59" w:type="dxa"/>
            <w:vAlign w:val="center"/>
          </w:tcPr>
          <w:p>
            <w:pPr>
              <w:pStyle w:val="36"/>
              <w:jc w:val="left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预留</w:t>
            </w:r>
          </w:p>
        </w:tc>
        <w:tc>
          <w:tcPr>
            <w:tcW w:w="851" w:type="dxa"/>
            <w:vAlign w:val="center"/>
          </w:tcPr>
          <w:p>
            <w:pPr>
              <w:pStyle w:val="36"/>
              <w:jc w:val="center"/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707" w:type="dxa"/>
            <w:vAlign w:val="center"/>
          </w:tcPr>
          <w:p>
            <w:pPr>
              <w:pStyle w:val="36"/>
              <w:jc w:val="center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3898" w:type="dxa"/>
            <w:vAlign w:val="center"/>
          </w:tcPr>
          <w:p>
            <w:pPr>
              <w:pStyle w:val="36"/>
              <w:jc w:val="left"/>
              <w:rPr>
                <w:rFonts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全为零</w:t>
            </w:r>
          </w:p>
        </w:tc>
      </w:tr>
    </w:tbl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应答</w:t>
      </w:r>
      <w:r>
        <w:t>数据包</w:t>
      </w:r>
      <w:r>
        <w:rPr>
          <w:rFonts w:hint="eastAsia"/>
        </w:rPr>
        <w:t>（不固定）</w:t>
      </w:r>
    </w:p>
    <w:p>
      <w:pPr>
        <w:ind w:firstLine="420"/>
      </w:pPr>
      <w:r>
        <w:rPr>
          <w:rFonts w:hint="eastAsia"/>
        </w:rPr>
        <w:t>应达数据为纯数据流长度不固定，无包头包尾，该端口数据均为有效数据，每发送一次文件上传，上位机存一次文件，下一次新开一个文件。收到文件后连续3s未收到数据认为数据接受完成，发送指令后3s未收到数据认为上传超时。</w:t>
      </w:r>
    </w:p>
    <w:p>
      <w:pPr>
        <w:ind w:firstLine="420"/>
      </w:pPr>
      <w:r>
        <w:rPr>
          <w:rFonts w:hint="eastAsia"/>
        </w:rPr>
        <w:t>上传原始数据为</w:t>
      </w:r>
      <w:r>
        <w:t>256</w:t>
      </w:r>
      <w:r>
        <w:rPr>
          <w:rFonts w:hint="eastAsia"/>
        </w:rPr>
        <w:t>全部通道数据，具体</w:t>
      </w:r>
      <w:r>
        <w:rPr>
          <w:rFonts w:hint="eastAsia"/>
          <w:color w:val="FF0000"/>
        </w:rPr>
        <w:t>数据格式待定。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5638785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16FA6"/>
    <w:multiLevelType w:val="multilevel"/>
    <w:tmpl w:val="01D16FA6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035B3"/>
    <w:multiLevelType w:val="multilevel"/>
    <w:tmpl w:val="030035B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D40348"/>
    <w:multiLevelType w:val="multilevel"/>
    <w:tmpl w:val="1DD403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60F4999"/>
    <w:multiLevelType w:val="multilevel"/>
    <w:tmpl w:val="260F499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35D15EDF"/>
    <w:multiLevelType w:val="multilevel"/>
    <w:tmpl w:val="35D15EDF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B45F40"/>
    <w:multiLevelType w:val="multilevel"/>
    <w:tmpl w:val="39B45F40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D52C66"/>
    <w:multiLevelType w:val="multilevel"/>
    <w:tmpl w:val="3BD52C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EB9025F"/>
    <w:multiLevelType w:val="multilevel"/>
    <w:tmpl w:val="3EB9025F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105C9A"/>
    <w:multiLevelType w:val="multilevel"/>
    <w:tmpl w:val="40105C9A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3418F4"/>
    <w:multiLevelType w:val="multilevel"/>
    <w:tmpl w:val="493418F4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2C16A3"/>
    <w:multiLevelType w:val="multilevel"/>
    <w:tmpl w:val="562C16A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273623"/>
    <w:multiLevelType w:val="multilevel"/>
    <w:tmpl w:val="572736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584E7F19"/>
    <w:multiLevelType w:val="multilevel"/>
    <w:tmpl w:val="584E7F1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E5748D"/>
    <w:multiLevelType w:val="multilevel"/>
    <w:tmpl w:val="73E5748D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2528E3"/>
    <w:multiLevelType w:val="multilevel"/>
    <w:tmpl w:val="762528E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145C93"/>
    <w:multiLevelType w:val="multilevel"/>
    <w:tmpl w:val="78145C9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B06BAF"/>
    <w:multiLevelType w:val="multilevel"/>
    <w:tmpl w:val="7EB06BAF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6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  <w:num w:numId="13">
    <w:abstractNumId w:val="5"/>
  </w:num>
  <w:num w:numId="14">
    <w:abstractNumId w:val="0"/>
  </w:num>
  <w:num w:numId="15">
    <w:abstractNumId w:val="14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31"/>
    <w:rsid w:val="000036CF"/>
    <w:rsid w:val="000036D5"/>
    <w:rsid w:val="00004A42"/>
    <w:rsid w:val="00007386"/>
    <w:rsid w:val="000135CE"/>
    <w:rsid w:val="00017C85"/>
    <w:rsid w:val="0002523B"/>
    <w:rsid w:val="000376B2"/>
    <w:rsid w:val="00037736"/>
    <w:rsid w:val="00040B80"/>
    <w:rsid w:val="00050646"/>
    <w:rsid w:val="0005221B"/>
    <w:rsid w:val="000530FD"/>
    <w:rsid w:val="00060E2D"/>
    <w:rsid w:val="000655CA"/>
    <w:rsid w:val="00066A5E"/>
    <w:rsid w:val="00074B53"/>
    <w:rsid w:val="0008189B"/>
    <w:rsid w:val="000837E0"/>
    <w:rsid w:val="00094502"/>
    <w:rsid w:val="00095299"/>
    <w:rsid w:val="0009631F"/>
    <w:rsid w:val="000A1660"/>
    <w:rsid w:val="000A6A67"/>
    <w:rsid w:val="000B379C"/>
    <w:rsid w:val="000B524A"/>
    <w:rsid w:val="000B5B2A"/>
    <w:rsid w:val="000B6982"/>
    <w:rsid w:val="000C38C4"/>
    <w:rsid w:val="000F0C87"/>
    <w:rsid w:val="000F2ED2"/>
    <w:rsid w:val="000F697F"/>
    <w:rsid w:val="00100207"/>
    <w:rsid w:val="00100496"/>
    <w:rsid w:val="00103891"/>
    <w:rsid w:val="00106AFD"/>
    <w:rsid w:val="001078A1"/>
    <w:rsid w:val="00113206"/>
    <w:rsid w:val="00113415"/>
    <w:rsid w:val="00113A8A"/>
    <w:rsid w:val="001156E4"/>
    <w:rsid w:val="00116BD5"/>
    <w:rsid w:val="00126E47"/>
    <w:rsid w:val="00132C1C"/>
    <w:rsid w:val="00133F79"/>
    <w:rsid w:val="00143C55"/>
    <w:rsid w:val="00146263"/>
    <w:rsid w:val="00153829"/>
    <w:rsid w:val="00154F97"/>
    <w:rsid w:val="00163969"/>
    <w:rsid w:val="00166CDD"/>
    <w:rsid w:val="00170667"/>
    <w:rsid w:val="00182658"/>
    <w:rsid w:val="00182E0D"/>
    <w:rsid w:val="001855AD"/>
    <w:rsid w:val="0019094A"/>
    <w:rsid w:val="001948DB"/>
    <w:rsid w:val="001958A4"/>
    <w:rsid w:val="00197FEA"/>
    <w:rsid w:val="001A17B7"/>
    <w:rsid w:val="001A7297"/>
    <w:rsid w:val="001A790C"/>
    <w:rsid w:val="001B1172"/>
    <w:rsid w:val="001B19D2"/>
    <w:rsid w:val="001C5132"/>
    <w:rsid w:val="001D11AE"/>
    <w:rsid w:val="001D5867"/>
    <w:rsid w:val="001D7FD8"/>
    <w:rsid w:val="001E4331"/>
    <w:rsid w:val="001E4C02"/>
    <w:rsid w:val="001F1D7A"/>
    <w:rsid w:val="001F40D2"/>
    <w:rsid w:val="001F49BC"/>
    <w:rsid w:val="00201436"/>
    <w:rsid w:val="00212AAE"/>
    <w:rsid w:val="0021346D"/>
    <w:rsid w:val="00220E58"/>
    <w:rsid w:val="0023479D"/>
    <w:rsid w:val="00242A51"/>
    <w:rsid w:val="0024512D"/>
    <w:rsid w:val="00251AF2"/>
    <w:rsid w:val="00253F37"/>
    <w:rsid w:val="00260007"/>
    <w:rsid w:val="002653F5"/>
    <w:rsid w:val="00265BEB"/>
    <w:rsid w:val="002700A8"/>
    <w:rsid w:val="00274C68"/>
    <w:rsid w:val="0027690B"/>
    <w:rsid w:val="00282BCC"/>
    <w:rsid w:val="002866DB"/>
    <w:rsid w:val="002906D8"/>
    <w:rsid w:val="00292EEC"/>
    <w:rsid w:val="00295997"/>
    <w:rsid w:val="002A060C"/>
    <w:rsid w:val="002A3B8B"/>
    <w:rsid w:val="002A4F9B"/>
    <w:rsid w:val="002A5E21"/>
    <w:rsid w:val="002C5A22"/>
    <w:rsid w:val="002C5A53"/>
    <w:rsid w:val="002C60B0"/>
    <w:rsid w:val="002D0EF4"/>
    <w:rsid w:val="002D548B"/>
    <w:rsid w:val="002D5A29"/>
    <w:rsid w:val="002E0137"/>
    <w:rsid w:val="002E148F"/>
    <w:rsid w:val="002E35F9"/>
    <w:rsid w:val="002E44FB"/>
    <w:rsid w:val="002E6858"/>
    <w:rsid w:val="002F3029"/>
    <w:rsid w:val="002F68A6"/>
    <w:rsid w:val="003045C5"/>
    <w:rsid w:val="003065A5"/>
    <w:rsid w:val="003130FC"/>
    <w:rsid w:val="00315611"/>
    <w:rsid w:val="00317000"/>
    <w:rsid w:val="00317F1C"/>
    <w:rsid w:val="0032543E"/>
    <w:rsid w:val="00330702"/>
    <w:rsid w:val="0033692C"/>
    <w:rsid w:val="00340388"/>
    <w:rsid w:val="003429F6"/>
    <w:rsid w:val="00350560"/>
    <w:rsid w:val="00353EBD"/>
    <w:rsid w:val="00354364"/>
    <w:rsid w:val="00356AA3"/>
    <w:rsid w:val="00362388"/>
    <w:rsid w:val="003701CC"/>
    <w:rsid w:val="003768F9"/>
    <w:rsid w:val="0038046A"/>
    <w:rsid w:val="00383D97"/>
    <w:rsid w:val="00386726"/>
    <w:rsid w:val="003913DC"/>
    <w:rsid w:val="00395A40"/>
    <w:rsid w:val="00396FDC"/>
    <w:rsid w:val="003A4708"/>
    <w:rsid w:val="003A738C"/>
    <w:rsid w:val="003A7476"/>
    <w:rsid w:val="003B3174"/>
    <w:rsid w:val="003B5CAF"/>
    <w:rsid w:val="003B6EEB"/>
    <w:rsid w:val="003B7027"/>
    <w:rsid w:val="003B7DDB"/>
    <w:rsid w:val="003C4BE2"/>
    <w:rsid w:val="003C62BF"/>
    <w:rsid w:val="003D0950"/>
    <w:rsid w:val="003D16D5"/>
    <w:rsid w:val="003D18D7"/>
    <w:rsid w:val="003D1CB6"/>
    <w:rsid w:val="003D2703"/>
    <w:rsid w:val="003E0C3C"/>
    <w:rsid w:val="003E18B6"/>
    <w:rsid w:val="003E3580"/>
    <w:rsid w:val="003E5371"/>
    <w:rsid w:val="003E6575"/>
    <w:rsid w:val="003E7355"/>
    <w:rsid w:val="003F7F6F"/>
    <w:rsid w:val="0040066C"/>
    <w:rsid w:val="00405FD7"/>
    <w:rsid w:val="0041138C"/>
    <w:rsid w:val="004137BA"/>
    <w:rsid w:val="0042217B"/>
    <w:rsid w:val="00434E79"/>
    <w:rsid w:val="00441DEB"/>
    <w:rsid w:val="00443630"/>
    <w:rsid w:val="00443D46"/>
    <w:rsid w:val="004465C7"/>
    <w:rsid w:val="00453864"/>
    <w:rsid w:val="00455529"/>
    <w:rsid w:val="00462051"/>
    <w:rsid w:val="00462842"/>
    <w:rsid w:val="00464284"/>
    <w:rsid w:val="0046547B"/>
    <w:rsid w:val="00466906"/>
    <w:rsid w:val="00467AC7"/>
    <w:rsid w:val="0047080D"/>
    <w:rsid w:val="0047161A"/>
    <w:rsid w:val="00471690"/>
    <w:rsid w:val="00472DE7"/>
    <w:rsid w:val="00474461"/>
    <w:rsid w:val="00481EEF"/>
    <w:rsid w:val="004840BD"/>
    <w:rsid w:val="00496C6B"/>
    <w:rsid w:val="004A1EC2"/>
    <w:rsid w:val="004A41FF"/>
    <w:rsid w:val="004B4AA6"/>
    <w:rsid w:val="004C0365"/>
    <w:rsid w:val="004C05DC"/>
    <w:rsid w:val="004C1119"/>
    <w:rsid w:val="004C7249"/>
    <w:rsid w:val="004E1554"/>
    <w:rsid w:val="004F48DC"/>
    <w:rsid w:val="004F5DCB"/>
    <w:rsid w:val="00501596"/>
    <w:rsid w:val="00502229"/>
    <w:rsid w:val="00502ACB"/>
    <w:rsid w:val="0050455F"/>
    <w:rsid w:val="00505322"/>
    <w:rsid w:val="00506E02"/>
    <w:rsid w:val="005103D3"/>
    <w:rsid w:val="00517789"/>
    <w:rsid w:val="00526CD6"/>
    <w:rsid w:val="005270D4"/>
    <w:rsid w:val="0052763F"/>
    <w:rsid w:val="0053170E"/>
    <w:rsid w:val="00531DD1"/>
    <w:rsid w:val="005342E9"/>
    <w:rsid w:val="0053446F"/>
    <w:rsid w:val="00537449"/>
    <w:rsid w:val="0054028A"/>
    <w:rsid w:val="00541E5E"/>
    <w:rsid w:val="00554688"/>
    <w:rsid w:val="00555565"/>
    <w:rsid w:val="0055652F"/>
    <w:rsid w:val="005605E9"/>
    <w:rsid w:val="005607CE"/>
    <w:rsid w:val="005650F0"/>
    <w:rsid w:val="00575268"/>
    <w:rsid w:val="00576211"/>
    <w:rsid w:val="00583C35"/>
    <w:rsid w:val="00595552"/>
    <w:rsid w:val="00595686"/>
    <w:rsid w:val="005A0101"/>
    <w:rsid w:val="005A4D8E"/>
    <w:rsid w:val="005A5529"/>
    <w:rsid w:val="005B24C5"/>
    <w:rsid w:val="005B299D"/>
    <w:rsid w:val="005B2DE1"/>
    <w:rsid w:val="005B6203"/>
    <w:rsid w:val="005C09DE"/>
    <w:rsid w:val="005C2241"/>
    <w:rsid w:val="005C4CD7"/>
    <w:rsid w:val="005E0268"/>
    <w:rsid w:val="005E53BF"/>
    <w:rsid w:val="005E5E4F"/>
    <w:rsid w:val="005F0F99"/>
    <w:rsid w:val="00600276"/>
    <w:rsid w:val="00600FE6"/>
    <w:rsid w:val="00603336"/>
    <w:rsid w:val="0060407A"/>
    <w:rsid w:val="00604387"/>
    <w:rsid w:val="00605F4D"/>
    <w:rsid w:val="00611FFF"/>
    <w:rsid w:val="00612051"/>
    <w:rsid w:val="006144FC"/>
    <w:rsid w:val="00614D2D"/>
    <w:rsid w:val="00621559"/>
    <w:rsid w:val="00625DA5"/>
    <w:rsid w:val="00630B2D"/>
    <w:rsid w:val="00631056"/>
    <w:rsid w:val="0063341C"/>
    <w:rsid w:val="006354B3"/>
    <w:rsid w:val="00636929"/>
    <w:rsid w:val="00640B45"/>
    <w:rsid w:val="006444ED"/>
    <w:rsid w:val="00650B23"/>
    <w:rsid w:val="006563BB"/>
    <w:rsid w:val="006630F5"/>
    <w:rsid w:val="0067532D"/>
    <w:rsid w:val="00677ECE"/>
    <w:rsid w:val="00682394"/>
    <w:rsid w:val="00683116"/>
    <w:rsid w:val="006900C6"/>
    <w:rsid w:val="006A006B"/>
    <w:rsid w:val="006A4951"/>
    <w:rsid w:val="006B2F18"/>
    <w:rsid w:val="006B3F55"/>
    <w:rsid w:val="006B7600"/>
    <w:rsid w:val="006C149F"/>
    <w:rsid w:val="006C383B"/>
    <w:rsid w:val="006C588D"/>
    <w:rsid w:val="006C7DF7"/>
    <w:rsid w:val="006D771C"/>
    <w:rsid w:val="006E0E6F"/>
    <w:rsid w:val="006E2F05"/>
    <w:rsid w:val="006E7200"/>
    <w:rsid w:val="006F38CE"/>
    <w:rsid w:val="007126E8"/>
    <w:rsid w:val="007221F6"/>
    <w:rsid w:val="00722A4D"/>
    <w:rsid w:val="00726493"/>
    <w:rsid w:val="007268EB"/>
    <w:rsid w:val="00727DCB"/>
    <w:rsid w:val="0073165B"/>
    <w:rsid w:val="007320BF"/>
    <w:rsid w:val="0073265F"/>
    <w:rsid w:val="00737698"/>
    <w:rsid w:val="007420A8"/>
    <w:rsid w:val="00746A86"/>
    <w:rsid w:val="00746DDA"/>
    <w:rsid w:val="0074759B"/>
    <w:rsid w:val="007476E3"/>
    <w:rsid w:val="00754145"/>
    <w:rsid w:val="0075591E"/>
    <w:rsid w:val="00757579"/>
    <w:rsid w:val="0076025F"/>
    <w:rsid w:val="00765019"/>
    <w:rsid w:val="0077074C"/>
    <w:rsid w:val="00773CC2"/>
    <w:rsid w:val="00775D1C"/>
    <w:rsid w:val="0077669C"/>
    <w:rsid w:val="00780096"/>
    <w:rsid w:val="007802CB"/>
    <w:rsid w:val="00782522"/>
    <w:rsid w:val="007858C0"/>
    <w:rsid w:val="0078789B"/>
    <w:rsid w:val="0079021C"/>
    <w:rsid w:val="007914F4"/>
    <w:rsid w:val="00796CE9"/>
    <w:rsid w:val="00797A87"/>
    <w:rsid w:val="007A36B5"/>
    <w:rsid w:val="007B20A3"/>
    <w:rsid w:val="007B32F4"/>
    <w:rsid w:val="007B6C29"/>
    <w:rsid w:val="007C7921"/>
    <w:rsid w:val="007D3AEA"/>
    <w:rsid w:val="007D47B9"/>
    <w:rsid w:val="007D7DD8"/>
    <w:rsid w:val="007E604D"/>
    <w:rsid w:val="007F0B19"/>
    <w:rsid w:val="007F2CC0"/>
    <w:rsid w:val="007F788E"/>
    <w:rsid w:val="00800675"/>
    <w:rsid w:val="008013CD"/>
    <w:rsid w:val="00805A46"/>
    <w:rsid w:val="00811024"/>
    <w:rsid w:val="00825671"/>
    <w:rsid w:val="00825888"/>
    <w:rsid w:val="008300F5"/>
    <w:rsid w:val="00832DCC"/>
    <w:rsid w:val="008344E8"/>
    <w:rsid w:val="00841057"/>
    <w:rsid w:val="0084212C"/>
    <w:rsid w:val="008460E7"/>
    <w:rsid w:val="00854F6C"/>
    <w:rsid w:val="00861AF9"/>
    <w:rsid w:val="00862F93"/>
    <w:rsid w:val="0086552C"/>
    <w:rsid w:val="0086670D"/>
    <w:rsid w:val="00874755"/>
    <w:rsid w:val="00876C68"/>
    <w:rsid w:val="008816A2"/>
    <w:rsid w:val="00885E10"/>
    <w:rsid w:val="00887045"/>
    <w:rsid w:val="00894DE3"/>
    <w:rsid w:val="008A0A31"/>
    <w:rsid w:val="008A0B07"/>
    <w:rsid w:val="008A0B43"/>
    <w:rsid w:val="008A1EAD"/>
    <w:rsid w:val="008A5B62"/>
    <w:rsid w:val="008B0880"/>
    <w:rsid w:val="008B133B"/>
    <w:rsid w:val="008B175D"/>
    <w:rsid w:val="008C0B95"/>
    <w:rsid w:val="008D0E55"/>
    <w:rsid w:val="008D17B5"/>
    <w:rsid w:val="008E15C7"/>
    <w:rsid w:val="008E7590"/>
    <w:rsid w:val="008F2E8F"/>
    <w:rsid w:val="008F3A5F"/>
    <w:rsid w:val="008F3B49"/>
    <w:rsid w:val="008F4BFF"/>
    <w:rsid w:val="008F59FD"/>
    <w:rsid w:val="00901F34"/>
    <w:rsid w:val="009023FF"/>
    <w:rsid w:val="0090649B"/>
    <w:rsid w:val="00910BE4"/>
    <w:rsid w:val="009115D4"/>
    <w:rsid w:val="00916862"/>
    <w:rsid w:val="00920A0D"/>
    <w:rsid w:val="009244CC"/>
    <w:rsid w:val="00925C24"/>
    <w:rsid w:val="00927CA0"/>
    <w:rsid w:val="00930FD6"/>
    <w:rsid w:val="00934145"/>
    <w:rsid w:val="009373E2"/>
    <w:rsid w:val="00937B6B"/>
    <w:rsid w:val="009415CE"/>
    <w:rsid w:val="00941BAD"/>
    <w:rsid w:val="009432C2"/>
    <w:rsid w:val="00944BBD"/>
    <w:rsid w:val="00945DFD"/>
    <w:rsid w:val="00964DA5"/>
    <w:rsid w:val="009652C9"/>
    <w:rsid w:val="00965FBB"/>
    <w:rsid w:val="00971979"/>
    <w:rsid w:val="0097321B"/>
    <w:rsid w:val="00977A7D"/>
    <w:rsid w:val="00995428"/>
    <w:rsid w:val="00995DAC"/>
    <w:rsid w:val="009A783D"/>
    <w:rsid w:val="009B1918"/>
    <w:rsid w:val="009B1E55"/>
    <w:rsid w:val="009B2F4E"/>
    <w:rsid w:val="009B5040"/>
    <w:rsid w:val="009B7C48"/>
    <w:rsid w:val="009C048E"/>
    <w:rsid w:val="009C1C2F"/>
    <w:rsid w:val="009C66DF"/>
    <w:rsid w:val="009C7FDE"/>
    <w:rsid w:val="009D0D41"/>
    <w:rsid w:val="009E2AD8"/>
    <w:rsid w:val="009E54F8"/>
    <w:rsid w:val="00A003DC"/>
    <w:rsid w:val="00A0090E"/>
    <w:rsid w:val="00A00ED3"/>
    <w:rsid w:val="00A049E8"/>
    <w:rsid w:val="00A222FB"/>
    <w:rsid w:val="00A22968"/>
    <w:rsid w:val="00A31159"/>
    <w:rsid w:val="00A36067"/>
    <w:rsid w:val="00A37DA8"/>
    <w:rsid w:val="00A41CAF"/>
    <w:rsid w:val="00A43DA6"/>
    <w:rsid w:val="00A50702"/>
    <w:rsid w:val="00A55543"/>
    <w:rsid w:val="00A5587B"/>
    <w:rsid w:val="00A55987"/>
    <w:rsid w:val="00A5673A"/>
    <w:rsid w:val="00A573BE"/>
    <w:rsid w:val="00A61696"/>
    <w:rsid w:val="00A64E5B"/>
    <w:rsid w:val="00A6612E"/>
    <w:rsid w:val="00A673CC"/>
    <w:rsid w:val="00A7031A"/>
    <w:rsid w:val="00A704D7"/>
    <w:rsid w:val="00A71272"/>
    <w:rsid w:val="00A77179"/>
    <w:rsid w:val="00A86E0B"/>
    <w:rsid w:val="00A91AEA"/>
    <w:rsid w:val="00A92F55"/>
    <w:rsid w:val="00AA2A44"/>
    <w:rsid w:val="00AA3978"/>
    <w:rsid w:val="00AB10DE"/>
    <w:rsid w:val="00AB2678"/>
    <w:rsid w:val="00AB514F"/>
    <w:rsid w:val="00AC08F3"/>
    <w:rsid w:val="00AC5B61"/>
    <w:rsid w:val="00AC5DB8"/>
    <w:rsid w:val="00AD0FE3"/>
    <w:rsid w:val="00AD3DB8"/>
    <w:rsid w:val="00AD4ECD"/>
    <w:rsid w:val="00AE01D8"/>
    <w:rsid w:val="00AE0BB2"/>
    <w:rsid w:val="00AE1EAB"/>
    <w:rsid w:val="00AF41D0"/>
    <w:rsid w:val="00B01834"/>
    <w:rsid w:val="00B0392B"/>
    <w:rsid w:val="00B04537"/>
    <w:rsid w:val="00B12418"/>
    <w:rsid w:val="00B14D25"/>
    <w:rsid w:val="00B172C3"/>
    <w:rsid w:val="00B2297B"/>
    <w:rsid w:val="00B22E4D"/>
    <w:rsid w:val="00B24DF4"/>
    <w:rsid w:val="00B25511"/>
    <w:rsid w:val="00B27E6D"/>
    <w:rsid w:val="00B37C9B"/>
    <w:rsid w:val="00B47DDF"/>
    <w:rsid w:val="00B539EF"/>
    <w:rsid w:val="00B55A06"/>
    <w:rsid w:val="00B65686"/>
    <w:rsid w:val="00B72E1C"/>
    <w:rsid w:val="00B81910"/>
    <w:rsid w:val="00B81BDC"/>
    <w:rsid w:val="00B840EF"/>
    <w:rsid w:val="00B91F8B"/>
    <w:rsid w:val="00BA3698"/>
    <w:rsid w:val="00BB26EA"/>
    <w:rsid w:val="00BB2CED"/>
    <w:rsid w:val="00BB45BB"/>
    <w:rsid w:val="00BB7007"/>
    <w:rsid w:val="00BB7D6C"/>
    <w:rsid w:val="00BC0E50"/>
    <w:rsid w:val="00BC48AB"/>
    <w:rsid w:val="00BD2CDB"/>
    <w:rsid w:val="00BD5A0E"/>
    <w:rsid w:val="00BE097F"/>
    <w:rsid w:val="00BE188E"/>
    <w:rsid w:val="00BE2891"/>
    <w:rsid w:val="00BE4DAF"/>
    <w:rsid w:val="00BE6FC1"/>
    <w:rsid w:val="00BF12DB"/>
    <w:rsid w:val="00BF1CC2"/>
    <w:rsid w:val="00BF3783"/>
    <w:rsid w:val="00BF3BFD"/>
    <w:rsid w:val="00BF45A0"/>
    <w:rsid w:val="00BF5FC4"/>
    <w:rsid w:val="00C005E7"/>
    <w:rsid w:val="00C010AE"/>
    <w:rsid w:val="00C01F9A"/>
    <w:rsid w:val="00C07235"/>
    <w:rsid w:val="00C11710"/>
    <w:rsid w:val="00C11BB4"/>
    <w:rsid w:val="00C275BC"/>
    <w:rsid w:val="00C30D13"/>
    <w:rsid w:val="00C33DB5"/>
    <w:rsid w:val="00C36493"/>
    <w:rsid w:val="00C36E5E"/>
    <w:rsid w:val="00C41A50"/>
    <w:rsid w:val="00C41E5A"/>
    <w:rsid w:val="00C436FB"/>
    <w:rsid w:val="00C5771F"/>
    <w:rsid w:val="00C62304"/>
    <w:rsid w:val="00C6269C"/>
    <w:rsid w:val="00C6294A"/>
    <w:rsid w:val="00C6411C"/>
    <w:rsid w:val="00C66EBD"/>
    <w:rsid w:val="00C75A03"/>
    <w:rsid w:val="00C8018A"/>
    <w:rsid w:val="00C817EE"/>
    <w:rsid w:val="00C86C72"/>
    <w:rsid w:val="00C938F7"/>
    <w:rsid w:val="00C97902"/>
    <w:rsid w:val="00CA37FC"/>
    <w:rsid w:val="00CA659E"/>
    <w:rsid w:val="00CC311B"/>
    <w:rsid w:val="00CC46AB"/>
    <w:rsid w:val="00CE253F"/>
    <w:rsid w:val="00CE2889"/>
    <w:rsid w:val="00CE78C3"/>
    <w:rsid w:val="00CF58A0"/>
    <w:rsid w:val="00CF644C"/>
    <w:rsid w:val="00CF792F"/>
    <w:rsid w:val="00D00EDF"/>
    <w:rsid w:val="00D030CB"/>
    <w:rsid w:val="00D031ED"/>
    <w:rsid w:val="00D077EE"/>
    <w:rsid w:val="00D11BE7"/>
    <w:rsid w:val="00D14169"/>
    <w:rsid w:val="00D22DA9"/>
    <w:rsid w:val="00D2623E"/>
    <w:rsid w:val="00D31FEB"/>
    <w:rsid w:val="00D33008"/>
    <w:rsid w:val="00D4496D"/>
    <w:rsid w:val="00D50641"/>
    <w:rsid w:val="00D52280"/>
    <w:rsid w:val="00D54770"/>
    <w:rsid w:val="00D5503E"/>
    <w:rsid w:val="00D55DFF"/>
    <w:rsid w:val="00D56975"/>
    <w:rsid w:val="00D62BF1"/>
    <w:rsid w:val="00D66434"/>
    <w:rsid w:val="00D73B77"/>
    <w:rsid w:val="00D753D3"/>
    <w:rsid w:val="00D81F21"/>
    <w:rsid w:val="00D836D8"/>
    <w:rsid w:val="00D855C9"/>
    <w:rsid w:val="00D86D15"/>
    <w:rsid w:val="00D93A04"/>
    <w:rsid w:val="00D94F8E"/>
    <w:rsid w:val="00DA21E8"/>
    <w:rsid w:val="00DA3579"/>
    <w:rsid w:val="00DA5E8B"/>
    <w:rsid w:val="00DB3ABF"/>
    <w:rsid w:val="00DB4D5E"/>
    <w:rsid w:val="00DB5701"/>
    <w:rsid w:val="00DB64E4"/>
    <w:rsid w:val="00DB6B30"/>
    <w:rsid w:val="00DB79C3"/>
    <w:rsid w:val="00DC3318"/>
    <w:rsid w:val="00DC3EB9"/>
    <w:rsid w:val="00DC42E6"/>
    <w:rsid w:val="00DC6459"/>
    <w:rsid w:val="00DD1EAD"/>
    <w:rsid w:val="00DD4FDC"/>
    <w:rsid w:val="00DD699B"/>
    <w:rsid w:val="00DE1FBF"/>
    <w:rsid w:val="00DE50E4"/>
    <w:rsid w:val="00DE53CF"/>
    <w:rsid w:val="00DE7D01"/>
    <w:rsid w:val="00DF19A6"/>
    <w:rsid w:val="00DF240E"/>
    <w:rsid w:val="00DF2A07"/>
    <w:rsid w:val="00DF39B7"/>
    <w:rsid w:val="00DF40FB"/>
    <w:rsid w:val="00DF4976"/>
    <w:rsid w:val="00DF660F"/>
    <w:rsid w:val="00DF6F1B"/>
    <w:rsid w:val="00DF7112"/>
    <w:rsid w:val="00E021DE"/>
    <w:rsid w:val="00E04000"/>
    <w:rsid w:val="00E05A8D"/>
    <w:rsid w:val="00E06C71"/>
    <w:rsid w:val="00E12536"/>
    <w:rsid w:val="00E16AA7"/>
    <w:rsid w:val="00E220FE"/>
    <w:rsid w:val="00E31162"/>
    <w:rsid w:val="00E43F91"/>
    <w:rsid w:val="00E44635"/>
    <w:rsid w:val="00E47C6D"/>
    <w:rsid w:val="00E5331D"/>
    <w:rsid w:val="00E62DE1"/>
    <w:rsid w:val="00E631D9"/>
    <w:rsid w:val="00E66C66"/>
    <w:rsid w:val="00E722FC"/>
    <w:rsid w:val="00E733CE"/>
    <w:rsid w:val="00E85662"/>
    <w:rsid w:val="00E86F77"/>
    <w:rsid w:val="00E913C5"/>
    <w:rsid w:val="00EA1A11"/>
    <w:rsid w:val="00EA4842"/>
    <w:rsid w:val="00EB01B8"/>
    <w:rsid w:val="00EB1865"/>
    <w:rsid w:val="00EB6434"/>
    <w:rsid w:val="00EB7D12"/>
    <w:rsid w:val="00EC0010"/>
    <w:rsid w:val="00EC44B4"/>
    <w:rsid w:val="00ED68E2"/>
    <w:rsid w:val="00ED7391"/>
    <w:rsid w:val="00EE5688"/>
    <w:rsid w:val="00EE6BCA"/>
    <w:rsid w:val="00EE7AF1"/>
    <w:rsid w:val="00EF04E1"/>
    <w:rsid w:val="00EF747D"/>
    <w:rsid w:val="00F151C8"/>
    <w:rsid w:val="00F20171"/>
    <w:rsid w:val="00F22043"/>
    <w:rsid w:val="00F24A43"/>
    <w:rsid w:val="00F24C97"/>
    <w:rsid w:val="00F262A7"/>
    <w:rsid w:val="00F323C7"/>
    <w:rsid w:val="00F34C94"/>
    <w:rsid w:val="00F34F9C"/>
    <w:rsid w:val="00F34FD6"/>
    <w:rsid w:val="00F40AD3"/>
    <w:rsid w:val="00F455B6"/>
    <w:rsid w:val="00F45E21"/>
    <w:rsid w:val="00F55BAE"/>
    <w:rsid w:val="00F628A0"/>
    <w:rsid w:val="00F6515D"/>
    <w:rsid w:val="00F67047"/>
    <w:rsid w:val="00F7004B"/>
    <w:rsid w:val="00F70070"/>
    <w:rsid w:val="00F771F9"/>
    <w:rsid w:val="00F831F8"/>
    <w:rsid w:val="00F9483E"/>
    <w:rsid w:val="00F96787"/>
    <w:rsid w:val="00F97EA6"/>
    <w:rsid w:val="00FA59C7"/>
    <w:rsid w:val="00FB07D6"/>
    <w:rsid w:val="00FB0FB9"/>
    <w:rsid w:val="00FB21D0"/>
    <w:rsid w:val="00FB4840"/>
    <w:rsid w:val="00FC02F3"/>
    <w:rsid w:val="00FC0C5F"/>
    <w:rsid w:val="00FC1B6E"/>
    <w:rsid w:val="00FC2EED"/>
    <w:rsid w:val="00FC7D17"/>
    <w:rsid w:val="00FD24D1"/>
    <w:rsid w:val="00FD2E1A"/>
    <w:rsid w:val="00FD4366"/>
    <w:rsid w:val="00FD7E6F"/>
    <w:rsid w:val="00FE62C5"/>
    <w:rsid w:val="1D6A3AB5"/>
    <w:rsid w:val="324B7897"/>
    <w:rsid w:val="643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6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annotation subject"/>
    <w:basedOn w:val="12"/>
    <w:next w:val="12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3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7">
    <w:name w:val="标题 2 字符"/>
    <w:basedOn w:val="23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23"/>
    <w:link w:val="4"/>
    <w:qFormat/>
    <w:uiPriority w:val="9"/>
    <w:rPr>
      <w:rFonts w:ascii="Times New Roman" w:hAnsi="Times New Roman"/>
      <w:b/>
      <w:bCs/>
      <w:sz w:val="32"/>
      <w:szCs w:val="32"/>
    </w:rPr>
  </w:style>
  <w:style w:type="character" w:customStyle="1" w:styleId="29">
    <w:name w:val="标题 4 字符"/>
    <w:basedOn w:val="2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23"/>
    <w:link w:val="6"/>
    <w:semiHidden/>
    <w:qFormat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31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字符"/>
    <w:basedOn w:val="23"/>
    <w:link w:val="8"/>
    <w:semiHidden/>
    <w:qFormat/>
    <w:uiPriority w:val="9"/>
    <w:rPr>
      <w:rFonts w:ascii="Times New Roman" w:hAnsi="Times New Roman"/>
      <w:b/>
      <w:bCs/>
      <w:sz w:val="24"/>
      <w:szCs w:val="24"/>
    </w:rPr>
  </w:style>
  <w:style w:type="character" w:customStyle="1" w:styleId="33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paragraph" w:styleId="36">
    <w:name w:val="No Spacing"/>
    <w:link w:val="37"/>
    <w:qFormat/>
    <w:uiPriority w:val="0"/>
    <w:pPr>
      <w:widowControl w:val="0"/>
      <w:adjustRightInd w:val="0"/>
      <w:spacing w:line="360" w:lineRule="auto"/>
      <w:jc w:val="both"/>
      <w:textAlignment w:val="baseline"/>
    </w:pPr>
    <w:rPr>
      <w:rFonts w:ascii="Times New Roman" w:hAnsi="Times New Roman" w:eastAsia="Times New Roman" w:cs="Times New Roman"/>
      <w:kern w:val="0"/>
      <w:sz w:val="24"/>
      <w:szCs w:val="22"/>
      <w:lang w:val="en-US" w:eastAsia="zh-CN" w:bidi="ar-SA"/>
    </w:rPr>
  </w:style>
  <w:style w:type="character" w:customStyle="1" w:styleId="37">
    <w:name w:val="无间隔 字符"/>
    <w:link w:val="36"/>
    <w:uiPriority w:val="0"/>
    <w:rPr>
      <w:rFonts w:ascii="Times New Roman" w:hAnsi="Times New Roman" w:eastAsia="Times New Roman" w:cs="Times New Roman"/>
      <w:kern w:val="0"/>
      <w:sz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页眉 字符"/>
    <w:basedOn w:val="23"/>
    <w:link w:val="16"/>
    <w:uiPriority w:val="99"/>
    <w:rPr>
      <w:rFonts w:ascii="Times New Roman" w:hAnsi="Times New Roman"/>
      <w:sz w:val="18"/>
      <w:szCs w:val="18"/>
    </w:rPr>
  </w:style>
  <w:style w:type="character" w:customStyle="1" w:styleId="40">
    <w:name w:val="页脚 字符"/>
    <w:basedOn w:val="23"/>
    <w:link w:val="15"/>
    <w:uiPriority w:val="99"/>
    <w:rPr>
      <w:rFonts w:ascii="Times New Roman" w:hAnsi="Times New Roman"/>
      <w:sz w:val="18"/>
      <w:szCs w:val="18"/>
    </w:rPr>
  </w:style>
  <w:style w:type="character" w:customStyle="1" w:styleId="41">
    <w:name w:val="批注框文本 字符"/>
    <w:basedOn w:val="23"/>
    <w:link w:val="14"/>
    <w:semiHidden/>
    <w:uiPriority w:val="99"/>
    <w:rPr>
      <w:rFonts w:ascii="Times New Roman" w:hAnsi="Times New Roman"/>
      <w:sz w:val="18"/>
      <w:szCs w:val="18"/>
    </w:rPr>
  </w:style>
  <w:style w:type="character" w:styleId="42">
    <w:name w:val="Placeholder Text"/>
    <w:basedOn w:val="23"/>
    <w:semiHidden/>
    <w:uiPriority w:val="99"/>
    <w:rPr>
      <w:color w:val="808080"/>
    </w:rPr>
  </w:style>
  <w:style w:type="character" w:customStyle="1" w:styleId="43">
    <w:name w:val="批注文字 字符"/>
    <w:basedOn w:val="23"/>
    <w:link w:val="12"/>
    <w:semiHidden/>
    <w:uiPriority w:val="99"/>
    <w:rPr>
      <w:rFonts w:ascii="Times New Roman" w:hAnsi="Times New Roman"/>
      <w:sz w:val="24"/>
    </w:rPr>
  </w:style>
  <w:style w:type="character" w:customStyle="1" w:styleId="44">
    <w:name w:val="批注主题 字符"/>
    <w:basedOn w:val="43"/>
    <w:link w:val="20"/>
    <w:semiHidden/>
    <w:uiPriority w:val="99"/>
    <w:rPr>
      <w:rFonts w:ascii="Times New Roman" w:hAnsi="Times New Roman"/>
      <w:b/>
      <w:bCs/>
      <w:sz w:val="24"/>
    </w:rPr>
  </w:style>
  <w:style w:type="character" w:customStyle="1" w:styleId="45">
    <w:name w:val="标题 字符"/>
    <w:basedOn w:val="23"/>
    <w:link w:val="19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339D-B2A2-4240-A214-118C42FE6D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1072</Words>
  <Characters>6117</Characters>
  <Lines>50</Lines>
  <Paragraphs>14</Paragraphs>
  <TotalTime>7193</TotalTime>
  <ScaleCrop>false</ScaleCrop>
  <LinksUpToDate>false</LinksUpToDate>
  <CharactersWithSpaces>7175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2021-02-10T05:06:00Z</dcterms:created>
  <dc:creator>樊 睿华</dc:creator>
  <cp:lastModifiedBy>水煮鱼01</cp:lastModifiedBy>
  <dcterms:modified xsi:type="dcterms:W3CDTF">2021-07-16T06:09:43Z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C3EC27329BDD49D7A5A396BF83014785</vt:lpwstr>
  </property>
</Properties>
</file>