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D86B8">
      <w:pPr>
        <w:pStyle w:val="3"/>
      </w:pPr>
      <w:r>
        <w:t>红蓝阵营与转势状态机</w:t>
      </w:r>
    </w:p>
    <w:p w14:paraId="0D3951D1">
      <w:r>
        <w:t>峰极OS的最新定稿理解中，红蓝阵营不是颜色标签，而是市场政权。红阵营中，峰是向上进攻点，极是向下防守点；蓝阵营中，峰是向下进攻点，极是向上防守点。</w:t>
      </w:r>
    </w:p>
    <w:p w14:paraId="756E18B7">
      <w:r>
        <w:t>转势不是等待新的3-3点确认。真正的转势发生在当前K线刺破当前阵营防守极的瞬间。红极失守，红转蓝；蓝极失守，蓝转红。</w:t>
      </w:r>
    </w:p>
    <w:p w14:paraId="7EF7326A">
      <w:r>
        <w:drawing>
          <wp:inline distT="0" distB="0" distL="114300" distR="114300">
            <wp:extent cx="5943600" cy="3352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F6B3">
      <w:pPr>
        <w:jc w:val="center"/>
      </w:pPr>
      <w:r>
        <w:rPr>
          <w:i/>
          <w:color w:val="646464"/>
          <w:sz w:val="17"/>
        </w:rPr>
        <w:t>图2 红蓝阵营转势与a/f中间失败点身份转化</w:t>
      </w:r>
    </w:p>
    <w:p w14:paraId="360ECEAF">
      <w:r>
        <w:rPr>
          <w:rFonts w:hint="eastAsia"/>
          <w:b/>
          <w:lang w:val="en-US" w:eastAsia="zh-CN"/>
        </w:rPr>
        <w:t>1</w:t>
      </w:r>
      <w:r>
        <w:rPr>
          <w:b/>
        </w:rPr>
        <w:t>.1 典型节点归属表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E8E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3A5A8453"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25F19848">
            <w:r>
              <w:rPr>
                <w:b/>
                <w:color w:val="FFFFFF"/>
                <w:sz w:val="17"/>
              </w:rPr>
              <w:t>空间位置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1BF50161">
            <w:r>
              <w:rPr>
                <w:b/>
                <w:color w:val="FFFFFF"/>
                <w:sz w:val="17"/>
              </w:rPr>
              <w:t>系统归属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CD0EE59"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17F89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87F3360">
            <w:r>
              <w:rPr>
                <w:b w:val="0"/>
                <w:sz w:val="16"/>
              </w:rPr>
              <w:t>1/3/5/7/9</w:t>
            </w:r>
          </w:p>
        </w:tc>
        <w:tc>
          <w:tcPr>
            <w:tcW w:w="2556" w:type="dxa"/>
            <w:vAlign w:val="center"/>
          </w:tcPr>
          <w:p w14:paraId="3E5663FF">
            <w:r>
              <w:rPr>
                <w:b w:val="0"/>
                <w:sz w:val="16"/>
              </w:rPr>
              <w:t>红阵营低位防守点</w:t>
            </w:r>
          </w:p>
        </w:tc>
        <w:tc>
          <w:tcPr>
            <w:tcW w:w="2556" w:type="dxa"/>
            <w:vAlign w:val="center"/>
          </w:tcPr>
          <w:p w14:paraId="7E774E75">
            <w:r>
              <w:rPr>
                <w:b w:val="0"/>
                <w:sz w:val="16"/>
              </w:rPr>
              <w:t>红极</w:t>
            </w:r>
          </w:p>
        </w:tc>
        <w:tc>
          <w:tcPr>
            <w:tcW w:w="2556" w:type="dxa"/>
            <w:vAlign w:val="center"/>
          </w:tcPr>
          <w:p w14:paraId="2A7A9101">
            <w:r>
              <w:rPr>
                <w:b w:val="0"/>
                <w:sz w:val="16"/>
              </w:rPr>
              <w:t>防守线上移</w:t>
            </w:r>
          </w:p>
        </w:tc>
      </w:tr>
      <w:tr w14:paraId="05F0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6FDDE5B">
            <w:r>
              <w:rPr>
                <w:b w:val="0"/>
                <w:sz w:val="16"/>
              </w:rPr>
              <w:t>2/4/6/8</w:t>
            </w:r>
          </w:p>
        </w:tc>
        <w:tc>
          <w:tcPr>
            <w:tcW w:w="2556" w:type="dxa"/>
            <w:vAlign w:val="center"/>
          </w:tcPr>
          <w:p w14:paraId="6FB859F2">
            <w:r>
              <w:rPr>
                <w:b w:val="0"/>
                <w:sz w:val="16"/>
              </w:rPr>
              <w:t>红阵营高位进攻点</w:t>
            </w:r>
          </w:p>
        </w:tc>
        <w:tc>
          <w:tcPr>
            <w:tcW w:w="2556" w:type="dxa"/>
            <w:vAlign w:val="center"/>
          </w:tcPr>
          <w:p w14:paraId="4ED3D572">
            <w:r>
              <w:rPr>
                <w:b w:val="0"/>
                <w:sz w:val="16"/>
              </w:rPr>
              <w:t>红峰</w:t>
            </w:r>
          </w:p>
        </w:tc>
        <w:tc>
          <w:tcPr>
            <w:tcW w:w="2556" w:type="dxa"/>
            <w:vAlign w:val="center"/>
          </w:tcPr>
          <w:p w14:paraId="08096126">
            <w:r>
              <w:rPr>
                <w:b w:val="0"/>
                <w:sz w:val="16"/>
              </w:rPr>
              <w:t>进攻方向抬升</w:t>
            </w:r>
          </w:p>
        </w:tc>
      </w:tr>
      <w:tr w14:paraId="03A4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40AB269">
            <w:r>
              <w:rPr>
                <w:b w:val="0"/>
                <w:sz w:val="16"/>
              </w:rPr>
              <w:t>a</w:t>
            </w:r>
          </w:p>
        </w:tc>
        <w:tc>
          <w:tcPr>
            <w:tcW w:w="2556" w:type="dxa"/>
            <w:vAlign w:val="center"/>
          </w:tcPr>
          <w:p w14:paraId="1ABFBAD3">
            <w:r>
              <w:rPr>
                <w:b w:val="0"/>
                <w:sz w:val="16"/>
              </w:rPr>
              <w:t>低于红峰8且高于红极9</w:t>
            </w:r>
          </w:p>
        </w:tc>
        <w:tc>
          <w:tcPr>
            <w:tcW w:w="2556" w:type="dxa"/>
            <w:vAlign w:val="center"/>
          </w:tcPr>
          <w:p w14:paraId="09389C43">
            <w:r>
              <w:rPr>
                <w:b w:val="0"/>
                <w:sz w:val="16"/>
              </w:rPr>
              <w:t>暂不入红峰/红极</w:t>
            </w:r>
          </w:p>
        </w:tc>
        <w:tc>
          <w:tcPr>
            <w:tcW w:w="2556" w:type="dxa"/>
            <w:vAlign w:val="center"/>
          </w:tcPr>
          <w:p w14:paraId="2AF374BE">
            <w:r>
              <w:rPr>
                <w:b w:val="0"/>
                <w:sz w:val="16"/>
              </w:rPr>
              <w:t>失败反弹高点，等待转势身份重定义</w:t>
            </w:r>
          </w:p>
        </w:tc>
      </w:tr>
      <w:tr w14:paraId="60EA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B73DC74">
            <w:r>
              <w:rPr>
                <w:b w:val="0"/>
                <w:sz w:val="16"/>
              </w:rPr>
              <w:t>刺破9</w:t>
            </w:r>
          </w:p>
        </w:tc>
        <w:tc>
          <w:tcPr>
            <w:tcW w:w="2556" w:type="dxa"/>
            <w:vAlign w:val="center"/>
          </w:tcPr>
          <w:p w14:paraId="47D824D1">
            <w:r>
              <w:rPr>
                <w:b w:val="0"/>
                <w:sz w:val="16"/>
              </w:rPr>
              <w:t>红极失守</w:t>
            </w:r>
          </w:p>
        </w:tc>
        <w:tc>
          <w:tcPr>
            <w:tcW w:w="2556" w:type="dxa"/>
            <w:vAlign w:val="center"/>
          </w:tcPr>
          <w:p w14:paraId="3D7AC512">
            <w:r>
              <w:rPr>
                <w:b w:val="0"/>
                <w:sz w:val="16"/>
              </w:rPr>
              <w:t>红转蓝</w:t>
            </w:r>
          </w:p>
        </w:tc>
        <w:tc>
          <w:tcPr>
            <w:tcW w:w="2556" w:type="dxa"/>
            <w:vAlign w:val="center"/>
          </w:tcPr>
          <w:p w14:paraId="3939CA61">
            <w:r>
              <w:rPr>
                <w:b w:val="0"/>
                <w:sz w:val="16"/>
              </w:rPr>
              <w:t>a转化为蓝极</w:t>
            </w:r>
          </w:p>
        </w:tc>
      </w:tr>
      <w:tr w14:paraId="5660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045C6BB">
            <w:r>
              <w:rPr>
                <w:b w:val="0"/>
                <w:sz w:val="16"/>
              </w:rPr>
              <w:t>b/d</w:t>
            </w:r>
          </w:p>
        </w:tc>
        <w:tc>
          <w:tcPr>
            <w:tcW w:w="2556" w:type="dxa"/>
            <w:vAlign w:val="center"/>
          </w:tcPr>
          <w:p w14:paraId="50483E2D">
            <w:r>
              <w:rPr>
                <w:b w:val="0"/>
                <w:sz w:val="16"/>
              </w:rPr>
              <w:t>向下推进低点</w:t>
            </w:r>
          </w:p>
        </w:tc>
        <w:tc>
          <w:tcPr>
            <w:tcW w:w="2556" w:type="dxa"/>
            <w:vAlign w:val="center"/>
          </w:tcPr>
          <w:p w14:paraId="6D170CC7">
            <w:r>
              <w:rPr>
                <w:b w:val="0"/>
                <w:sz w:val="16"/>
              </w:rPr>
              <w:t>蓝峰</w:t>
            </w:r>
          </w:p>
        </w:tc>
        <w:tc>
          <w:tcPr>
            <w:tcW w:w="2556" w:type="dxa"/>
            <w:vAlign w:val="center"/>
          </w:tcPr>
          <w:p w14:paraId="41D5FF9B">
            <w:r>
              <w:rPr>
                <w:b w:val="0"/>
                <w:sz w:val="16"/>
              </w:rPr>
              <w:t>空方进攻点</w:t>
            </w:r>
          </w:p>
        </w:tc>
      </w:tr>
      <w:tr w14:paraId="59D7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AAD3D1A">
            <w:r>
              <w:rPr>
                <w:b w:val="0"/>
                <w:sz w:val="16"/>
              </w:rPr>
              <w:t>c/e</w:t>
            </w:r>
          </w:p>
        </w:tc>
        <w:tc>
          <w:tcPr>
            <w:tcW w:w="2556" w:type="dxa"/>
            <w:vAlign w:val="center"/>
          </w:tcPr>
          <w:p w14:paraId="6708BAC2">
            <w:r>
              <w:rPr>
                <w:b w:val="0"/>
                <w:sz w:val="16"/>
              </w:rPr>
              <w:t>反弹高点逐步下移</w:t>
            </w:r>
          </w:p>
        </w:tc>
        <w:tc>
          <w:tcPr>
            <w:tcW w:w="2556" w:type="dxa"/>
            <w:vAlign w:val="center"/>
          </w:tcPr>
          <w:p w14:paraId="1F7645A2">
            <w:r>
              <w:rPr>
                <w:b w:val="0"/>
                <w:sz w:val="16"/>
              </w:rPr>
              <w:t>蓝极</w:t>
            </w:r>
          </w:p>
        </w:tc>
        <w:tc>
          <w:tcPr>
            <w:tcW w:w="2556" w:type="dxa"/>
            <w:vAlign w:val="center"/>
          </w:tcPr>
          <w:p w14:paraId="1CF0A876">
            <w:r>
              <w:rPr>
                <w:b w:val="0"/>
                <w:sz w:val="16"/>
              </w:rPr>
              <w:t>空方防守点</w:t>
            </w:r>
          </w:p>
        </w:tc>
      </w:tr>
      <w:tr w14:paraId="1E0A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38A4DA1">
            <w:r>
              <w:rPr>
                <w:b w:val="0"/>
                <w:sz w:val="16"/>
              </w:rPr>
              <w:t>f</w:t>
            </w:r>
          </w:p>
        </w:tc>
        <w:tc>
          <w:tcPr>
            <w:tcW w:w="2556" w:type="dxa"/>
            <w:vAlign w:val="center"/>
          </w:tcPr>
          <w:p w14:paraId="21074F74">
            <w:r>
              <w:rPr>
                <w:b w:val="0"/>
                <w:sz w:val="16"/>
              </w:rPr>
              <w:t>高于蓝峰d且低于蓝极e</w:t>
            </w:r>
          </w:p>
        </w:tc>
        <w:tc>
          <w:tcPr>
            <w:tcW w:w="2556" w:type="dxa"/>
            <w:vAlign w:val="center"/>
          </w:tcPr>
          <w:p w14:paraId="646EB7CD">
            <w:r>
              <w:rPr>
                <w:b w:val="0"/>
                <w:sz w:val="16"/>
              </w:rPr>
              <w:t>暂不入蓝峰/蓝极</w:t>
            </w:r>
          </w:p>
        </w:tc>
        <w:tc>
          <w:tcPr>
            <w:tcW w:w="2556" w:type="dxa"/>
            <w:vAlign w:val="center"/>
          </w:tcPr>
          <w:p w14:paraId="54311BBD">
            <w:r>
              <w:rPr>
                <w:b w:val="0"/>
                <w:sz w:val="16"/>
              </w:rPr>
              <w:t>失败下探低点，等待转势身份重定义</w:t>
            </w:r>
          </w:p>
        </w:tc>
      </w:tr>
      <w:tr w14:paraId="65314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9DB8702">
            <w:r>
              <w:rPr>
                <w:b w:val="0"/>
                <w:sz w:val="16"/>
              </w:rPr>
              <w:t>刺破e</w:t>
            </w:r>
          </w:p>
        </w:tc>
        <w:tc>
          <w:tcPr>
            <w:tcW w:w="2556" w:type="dxa"/>
            <w:vAlign w:val="center"/>
          </w:tcPr>
          <w:p w14:paraId="30419F60">
            <w:r>
              <w:rPr>
                <w:b w:val="0"/>
                <w:sz w:val="16"/>
              </w:rPr>
              <w:t>蓝极失守</w:t>
            </w:r>
          </w:p>
        </w:tc>
        <w:tc>
          <w:tcPr>
            <w:tcW w:w="2556" w:type="dxa"/>
            <w:vAlign w:val="center"/>
          </w:tcPr>
          <w:p w14:paraId="095799CD">
            <w:r>
              <w:rPr>
                <w:b w:val="0"/>
                <w:sz w:val="16"/>
              </w:rPr>
              <w:t>蓝转红</w:t>
            </w:r>
          </w:p>
        </w:tc>
        <w:tc>
          <w:tcPr>
            <w:tcW w:w="2556" w:type="dxa"/>
            <w:vAlign w:val="center"/>
          </w:tcPr>
          <w:p w14:paraId="375988D3">
            <w:r>
              <w:rPr>
                <w:b w:val="0"/>
                <w:sz w:val="16"/>
              </w:rPr>
              <w:t>f转化为红极</w:t>
            </w:r>
          </w:p>
        </w:tc>
      </w:tr>
    </w:tbl>
    <w:p w14:paraId="51CF2B3B">
      <w:pPr>
        <w:pStyle w:val="4"/>
      </w:pPr>
      <w:r>
        <w:rPr>
          <w:rFonts w:hint="eastAsia" w:eastAsia="宋体"/>
          <w:lang w:val="en-US" w:eastAsia="zh-CN"/>
        </w:rPr>
        <w:t>1</w:t>
      </w:r>
      <w:r>
        <w:t>.2 中间失败点不是杂点</w:t>
      </w:r>
    </w:p>
    <w:p w14:paraId="1006F46B">
      <w:r>
        <w:t>a点和f点是峰极OS最新理解中最重要的校准点。它们形成时不归入原阵营，但在防守极被刺破后，它们会成为新阵营最早的防守极。这个机制使得峰极OS不是普通波峰波谷算法，而是具备身份重定义能力的状态机。</w:t>
      </w:r>
    </w:p>
    <w:p w14:paraId="23DEDF57">
      <w:pPr>
        <w:pStyle w:val="165"/>
      </w:pPr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朗太書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朗太書体">
    <w:panose1 w:val="02000009000000000000"/>
    <w:charset w:val="80"/>
    <w:family w:val="auto"/>
    <w:pitch w:val="default"/>
    <w:sig w:usb0="800002A3" w:usb1="38C7ECF8" w:usb2="00000016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朗太書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1F137F"/>
    <w:rsid w:val="748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5B9BD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0" w:line="240" w:lineRule="auto"/>
    </w:pPr>
    <w:rPr>
      <w:rFonts w:ascii="Consolas" w:hAnsi="Consolas" w:eastAsia="微软雅黑" w:cstheme="minorBidi"/>
      <w:sz w:val="15"/>
      <w:szCs w:val="22"/>
      <w:lang w:val="en-US" w:eastAsia="en-US" w:bidi="ar-SA"/>
    </w:rPr>
  </w:style>
  <w:style w:type="paragraph" w:customStyle="1" w:styleId="165">
    <w:name w:val="QuoteBox"/>
    <w:uiPriority w:val="0"/>
    <w:pPr>
      <w:spacing w:before="100" w:after="100" w:line="276" w:lineRule="auto"/>
      <w:ind w:left="259" w:right="259"/>
    </w:pPr>
    <w:rPr>
      <w:rFonts w:ascii="微软雅黑" w:hAnsi="微软雅黑" w:eastAsia="微软雅黑" w:cstheme="minorBidi"/>
      <w:i/>
      <w:color w:val="505050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3071</Words>
  <Characters>8649</Characters>
  <Lines>0</Lines>
  <Paragraphs>0</Paragraphs>
  <TotalTime>1</TotalTime>
  <ScaleCrop>false</ScaleCrop>
  <LinksUpToDate>false</LinksUpToDate>
  <CharactersWithSpaces>11032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叶渭淋</cp:lastModifiedBy>
  <dcterms:modified xsi:type="dcterms:W3CDTF">2026-05-28T04:08:26Z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eyJoZGlkIjoiNWZjOWExMjE5MDJkMzUzMjVjNGFlMzgyODljN2RmYzQiLCJ1c2VySWQiOiI0NzMwOTIzMDYifQ==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D4A79872E7874A6EBF99EFFE7DD327E4_12</vt:lpwstr>
  </property>
</Properties>
</file>