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智能面试教练交付范围 SCOPE</w:t>
      </w:r>
    </w:p>
    <w:p>
      <w:pPr>
        <w:pStyle w:val="Subtitle"/>
      </w:pPr>
      <w:r>
        <w:t>版本 v0.4　更新日期 2026年10月28日　关联 PRD v0.4 与 ACCEPTANCE v0.4</w:t>
      </w:r>
    </w:p>
    <w:p>
      <w:pPr/>
      <w:r>
        <w:t>CF-04 2026年10月28日确认：采用已审核知识库的 RAG 检索加大模型生成与评价，不接入实时搜索或模型内置联网；资料不足按既有暂停和不可评规则处理。其余已确认规则沿用，CF-03开始计次补充仍见技术决策记录。</w:t>
      </w:r>
    </w:p>
    <w:p>
      <w:r>
        <w:t>本文明确首期交付边界和后续路线。MVP 面向小范围 Java 开发者试用，完成文本面试闭环；语音和 Agent 在后续阶段单独确认。P0 表示首期必需，P1 表示优先增强，P2 表示后续阶段。</w:t>
      </w:r>
    </w:p>
    <w:p>
      <w:pPr>
        <w:pStyle w:val="Heading1"/>
      </w:pPr>
      <w:r>
        <w:t>1 MVP 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395"/>
        <w:gridCol w:w="2138"/>
        <w:gridCol w:w="744"/>
        <w:gridCol w:w="5021"/>
      </w:tblGrid>
      <w:tr>
        <w:trPr>
          <w:cantSplit/>
          <w:tblHeader/>
        </w:trPr>
        <w:tc>
          <w:tcPr>
            <w:tcW w:type="dxa" w:w="1395"/>
            <w:vAlign w:val="center"/>
            <w:shd w:fill="E8EDF2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sz w:val="19"/>
              </w:rPr>
              <w:t>范围编号</w:t>
            </w:r>
          </w:p>
        </w:tc>
        <w:tc>
          <w:tcPr>
            <w:tcW w:type="dxa" w:w="2138"/>
            <w:vAlign w:val="center"/>
            <w:shd w:fill="E8EDF2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sz w:val="19"/>
              </w:rPr>
              <w:t>对应 PRD</w:t>
            </w:r>
          </w:p>
        </w:tc>
        <w:tc>
          <w:tcPr>
            <w:tcW w:type="dxa" w:w="744"/>
            <w:vAlign w:val="center"/>
            <w:shd w:fill="E8EDF2"/>
          </w:tcPr>
          <w:p>
            <w:pPr>
              <w:spacing w:after="0" w:before="0" w:line="276" w:lineRule="auto"/>
              <w:jc w:val="center"/>
            </w:pPr>
            <w:r>
              <w:rPr>
                <w:b/>
                <w:sz w:val="19"/>
              </w:rPr>
              <w:t>级别</w:t>
            </w:r>
          </w:p>
        </w:tc>
        <w:tc>
          <w:tcPr>
            <w:tcW w:type="dxa" w:w="5021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最小交付内容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SCP-01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PRD-01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账号密码 邀请试用 维护者开通与重置 用户隔离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SCP-02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PRD-02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PDF DOCX 解析 正文兜底 输入限制与版本保留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SCP-03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PRD-03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粘贴 JD 长度校验 修改及历史版本关联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SCP-04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PRD-04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个性化单场计划 主题题量难度调整 开始后固定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SCP-05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PRD-05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5 至 15 道主问题 最多一次追问 逐题综合反馈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SCP-06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PRD-05 PRD-09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跳题 中断恢复 提前结束及追问未完成归类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SCP-07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PRD-06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已审核公共知识库 RAG 检索 大模型生成与评价 依据展示 版本冲突及覆盖不足处理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SCP-08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PRD-07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四维加权 单题及整场总分 无法评分 档位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SCP-09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PRD-08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在线完整或部分报告 问答依据与训练建议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SCP-10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PRD-09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本人历史资料 计划 问答 报告与版本回看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SCP-11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PRD-10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删除确认 即刻禁访 24 小时清理 备份最多 30 天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SCP-12</w:t>
            </w:r>
          </w:p>
        </w:tc>
        <w:tc>
          <w:tcPr>
            <w:tcW w:type="dxa" w:w="2138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PRD-11</w:t>
            </w:r>
          </w:p>
        </w:tc>
        <w:tc>
          <w:tcPr>
            <w:tcW w:type="dxa" w:w="744"/>
            <w:vAlign w:val="center"/>
            <w:shd w:fill="F7F9FB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每日 20 次 暂占结算 失败释放 跨天归属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SCP-13</w:t>
            </w:r>
          </w:p>
        </w:tc>
        <w:tc>
          <w:tcPr>
            <w:tcW w:type="dxa" w:w="2138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PRD-11 PRD-12</w:t>
            </w:r>
          </w:p>
        </w:tc>
        <w:tc>
          <w:tcPr>
            <w:tcW w:type="dxa" w:w="744"/>
            <w:vAlign w:val="center"/>
            <w:shd w:fill="FFFFFF"/>
          </w:tcPr>
          <w:p>
            <w:pPr>
              <w:spacing w:after="0" w:before="0" w:line="276" w:lineRule="auto"/>
              <w:jc w:val="center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502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模型配置 每场固定 超时重试 保存进度及防重复</w:t>
            </w:r>
          </w:p>
        </w:tc>
      </w:tr>
    </w:tbl>
    <w:p>
      <w:pPr>
        <w:spacing w:after="40" w:before="0" w:line="96" w:lineRule="auto"/>
      </w:pPr>
    </w:p>
    <w:p>
      <w:r>
        <w:t>账号隔离、保存恢复和失败处理是小范围真实试用的必要支撑。资料审核及模型配置属于维护者能力，不要求建设完整管理平台。</w:t>
      </w:r>
    </w:p>
    <w:p>
      <w:pPr>
        <w:pStyle w:val="Heading1"/>
      </w:pPr>
      <w:r>
        <w:t>2 输入与体验边界</w:t>
      </w:r>
    </w:p>
    <w:p>
      <w:r>
        <w:t>简历仅支持可读取 PDF、DOCX 或粘贴正文，文件不超过 10 MB，PDF 不超过 20 页，正文 100 至 20000 字符。JD 为 50 至 10000 字符。单次回答最多 10000 字符，没有作答最低字数。文件按十进制 MB 计量，文本统一换行、去首尾空白后按 Unicode 码点计量，内部空白计入。DOCX 不限制等效页数。</w:t>
      </w:r>
    </w:p>
    <w:p>
      <w:r>
        <w:t>扫描或加密文件不做 OCR 和解密，提示使用正文兜底。超限不静默截断。文本为唯一首期作答方式，预计时长不强制结束面试。</w:t>
      </w:r>
    </w:p>
    <w:p>
      <w:r>
        <w:t>模型选择由维护者配置，用户不填写密钥。采用已审核知识库的 RAG 检索加大模型生成与评价，不接入实时搜索、实时网页抓取或模型内置联网；维护者人工收集并审核资料后更新知识库。</w:t>
      </w:r>
    </w:p>
    <w:p>
      <w:pPr>
        <w:pStyle w:val="Heading1"/>
      </w:pPr>
      <w:r>
        <w:t>3 交付依赖与完成条件</w:t>
      </w:r>
    </w:p>
    <w:p>
      <w:r>
        <w:t>资料输入、账号隔离及版本关联完成后，才能可靠生成计划；计划确定后开展面试。评分依赖适用的技术依据，报告依赖已保存问答和评价；额度结算依赖首题展示及报告结果。删除必须覆盖历史快照及关联数据。</w:t>
      </w:r>
    </w:p>
    <w:p>
      <w:r>
        <w:t>首期完成需满足以下条件。</w:t>
      </w:r>
    </w:p>
    <w:p>
      <w:pPr>
        <w:pStyle w:val="ListBullet"/>
        <w:spacing w:after="80"/>
      </w:pPr>
      <w:r>
        <w:t>同一用户能完成资料准备、计划调整、逐题问答、反馈和复盘。</w:t>
      </w:r>
    </w:p>
    <w:p>
      <w:pPr>
        <w:pStyle w:val="ListBullet"/>
        <w:spacing w:after="80"/>
      </w:pPr>
      <w:r>
        <w:t>跳题、提前结束、中断恢复和模型故障不会破坏已保存进度。</w:t>
      </w:r>
    </w:p>
    <w:p>
      <w:pPr>
        <w:pStyle w:val="ListBullet"/>
        <w:spacing w:after="80"/>
      </w:pPr>
      <w:r>
        <w:t>跨账号访问被拒绝；关联删除按约定时限执行。</w:t>
      </w:r>
    </w:p>
    <w:p>
      <w:pPr>
        <w:pStyle w:val="ListBullet"/>
        <w:spacing w:after="80"/>
      </w:pPr>
      <w:r>
        <w:t>知识库覆盖不足、版本冲突、不可核查来源以及无法评分的状态可识别；资料不足不自动判整场最终失败。</w:t>
      </w:r>
    </w:p>
    <w:p>
      <w:pPr>
        <w:pStyle w:val="ListBullet"/>
        <w:spacing w:after="80"/>
      </w:pPr>
      <w:r>
        <w:t>每日额度和跨天规则可验证，重复操作不造成重复扣次。</w:t>
      </w:r>
    </w:p>
    <w:p>
      <w:pPr>
        <w:pStyle w:val="ListBullet"/>
        <w:spacing w:after="80"/>
      </w:pPr>
      <w:r>
        <w:t>ACCEPTANCE 中适用的确定性案例通过，按已确认的 100 案例评审集及量表完成质量验收，另对其中 30 个评分案例各运行 3 次。</w:t>
      </w:r>
    </w:p>
    <w:p>
      <w:r>
        <w:t>确定性案例全部通过，固定样例重大错误零容忍；评分偏差、一致性及计划关联通过比例至少 90%，引用支持至少 95%。实际服务配额、知识资料、评分样例与备份删除能力须在发布前完成核实和验证。</w:t>
      </w:r>
    </w:p>
    <w:p>
      <w:pPr>
        <w:pStyle w:val="Heading1"/>
      </w:pPr>
      <w:r>
        <w:t>4 首期非目标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789"/>
        <w:gridCol w:w="6508"/>
      </w:tblGrid>
      <w:tr>
        <w:trPr>
          <w:cantSplit/>
          <w:tblHeader/>
        </w:trPr>
        <w:tc>
          <w:tcPr>
            <w:tcW w:type="dxa" w:w="2789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6508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排除理由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语音识别 播报及实时语音面试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后续阶段单独评估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视频 表情及情绪判断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超出当前文本练习目标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自主 Agent 多工具编排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当前固定流程已覆盖首期目标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非 Java 后端岗位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首期保持岗位聚焦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个人知识库上传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用户仅提供简历和 JD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图片 OCR 扫描件解析 JD 链接抓取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未纳入确认输入范围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多日备考日历及自动督学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当前计划只安排单场训练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在线编程判题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未纳入核心流程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企业招聘 候选人排序 录用建议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当前服务个人练习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支付订阅 公众注册 复杂组织权限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首期为邀请试用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报告导出 跨场趋势分析</w:t>
            </w:r>
          </w:p>
        </w:tc>
        <w:tc>
          <w:tcPr>
            <w:tcW w:type="dxa" w:w="6508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可在闭环稳定后增强</w:t>
            </w:r>
          </w:p>
        </w:tc>
      </w:tr>
      <w:tr>
        <w:trPr>
          <w:cantSplit/>
        </w:trPr>
        <w:tc>
          <w:tcPr>
            <w:tcW w:type="dxa" w:w="2789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实时搜索 实时网页抓取 模型内置联网 未审核资料自动入库</w:t>
            </w:r>
          </w:p>
        </w:tc>
        <w:tc>
          <w:tcPr>
            <w:tcW w:type="dxa" w:w="6508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CF-04已确认当前只使用维护者审核知识库；保留人工资料更新及来源链接查看，不自动纳入后续路线</w:t>
            </w:r>
          </w:p>
        </w:tc>
      </w:tr>
    </w:tbl>
    <w:p>
      <w:pPr>
        <w:spacing w:after="40" w:before="0" w:line="96" w:lineRule="auto"/>
      </w:pPr>
    </w:p>
    <w:p>
      <w:pPr>
        <w:pStyle w:val="Heading1"/>
      </w:pPr>
      <w:r>
        <w:t>5 后续路线</w:t>
      </w:r>
    </w:p>
    <w:p>
      <w:pPr>
        <w:pStyle w:val="Heading2"/>
      </w:pPr>
      <w:r>
        <w:t>阶段一 文本能力增强</w:t>
      </w:r>
    </w:p>
    <w:p>
      <w:r>
        <w:t>P1 候选包括报告导出、跨场薄弱项对比和知识覆盖优化，解决用户留存、复习和重复问题追踪需求。进入前提是首期记录稳定、评分可复核。阶段验收应检查导出与在线内容一致，对比结论能追溯到具体场次回答。具体增强范围另行确认。</w:t>
      </w:r>
    </w:p>
    <w:p>
      <w:pPr>
        <w:pStyle w:val="Heading2"/>
      </w:pPr>
      <w:r>
        <w:t>阶段二 语音面试</w:t>
      </w:r>
    </w:p>
    <w:p>
      <w:r>
        <w:t>P2 候选为问题播报、语音作答、转写确认与纠正，支持口头表达训练。前提是文本流程稳定，音频留存、服务费用、延迟及用户确认规则明确。阶段目标是完成可中断恢复的语音问答闭环，允许修正转写；识别质量和延迟门槛另定。</w:t>
      </w:r>
    </w:p>
    <w:p>
      <w:pPr>
        <w:pStyle w:val="Heading2"/>
      </w:pPr>
      <w:r>
        <w:t>阶段三 Agent 训练助手</w:t>
      </w:r>
    </w:p>
    <w:p>
      <w:r>
        <w:t>P2 候选为根据报告生成多日训练任务、记录任务完成情况并推荐下一场训练，帮助用户持续执行。前提是报告有可靠依据，任务范围和工具权限明确。阶段目标是任务来源可追溯、执行状态可查看，涉及外部操作时遵守确认的授权边界。</w:t>
      </w:r>
    </w:p>
    <w:p>
      <w:r>
        <w:t>语音与 Agent 在后续版本单独排期，不承诺开发工期。阶段二和三均不并入本次 MVP。</w:t>
      </w:r>
    </w:p>
    <w:p>
      <w:pPr>
        <w:pStyle w:val="Heading1"/>
      </w:pPr>
      <w:r>
        <w:t>6 运行边界与范围变更</w:t>
      </w:r>
    </w:p>
    <w:p>
      <w:r>
        <w:t>新增功能需说明用户问题、数据权限、成本影响、历史兼容及验收依据，确认后再改变范围。</w:t>
      </w:r>
    </w:p>
    <w:p>
      <w:r>
        <w:t>生成模型首期采用 qwen3.7-plus-2026-05-26，向量采用 text-embedding-v4，不配置实时搜索服务。切换生成模型先评测，更换向量模型需按知识库升级验证。</w:t>
      </w:r>
    </w:p>
    <w:p>
      <w:r>
        <w:t>全系统生成、解析并发分别为 5、2，同场生成 1 个，排队上限 20 秒；没有搜索并发配额。月预算目标 500 元，计生成和向量费用；消耗达到 400 元停收新面试并保障进行中场次，预留不足时提前停收。</w:t>
      </w:r>
    </w:p>
    <w:p>
      <w:r>
        <w:t>解析单次 30 秒，无搜索专属8秒超时及自动重试。关键生成初始、自动、手动次数分别为 1、1、2，共最多 4 次；关键生成达到上限后整场系统失败不扣次。无有效用户操作满 24 小时过期，释放暂占。过期、系统最终失败及主动结束不恢复原场，可用原资料计划新开。</w:t>
      </w:r>
    </w:p>
    <w:p>
      <w:r>
        <w:t>零作答显示结束摘要而非评分报告；按显示分判档，删除已结算记录不退额度，未结算面试删除时释放暂占。每日备份最多留存 30 天，恢复先执行删除标记。</w:t>
      </w:r>
    </w:p>
    <w:p>
      <w:r>
        <w:t>本轮业务规则已经确认。账号配额及地区、供应商留存说明、实际评审样例与备份恢复演练属于实施核实项。交互与技术选型在后续设计阶段推进，涉及业务改变时再确认。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SCOPE  v0.4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SimSu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Calibri" w:hAnsi="Calibr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SimSun"/>
      <w:b w:val="0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SimSun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智能面试教练 SCOPE</dc:title>
  <dc:subject>Java RAG 文本面试教练需求基线 v0.3</dc:subject>
  <dc:creator>AI 面试助手项目</dc:creator>
  <cp:keywords>PRD SCOPE ACCEPTANCE Java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