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both"/>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default" w:ascii="宋体" w:hAnsi="宋体" w:eastAsia="宋体" w:cs="宋体"/>
          <w:b/>
          <w:bCs/>
          <w:i w:val="0"/>
          <w:caps w:val="0"/>
          <w:color w:val="333333"/>
          <w:spacing w:val="0"/>
          <w:sz w:val="48"/>
          <w:szCs w:val="48"/>
          <w:shd w:val="clear" w:color="auto" w:fill="FFFFFF"/>
          <w:lang w:val="en-US" w:eastAsia="zh-CN"/>
        </w:rPr>
      </w:pPr>
      <w:r>
        <w:rPr>
          <w:rFonts w:hint="eastAsia" w:ascii="黑体" w:hAnsi="黑体" w:eastAsia="黑体" w:cs="黑体"/>
          <w:b/>
          <w:bCs/>
          <w:i w:val="0"/>
          <w:caps w:val="0"/>
          <w:color w:val="333333"/>
          <w:spacing w:val="0"/>
          <w:sz w:val="44"/>
          <w:szCs w:val="44"/>
          <w:shd w:val="clear" w:color="auto" w:fill="FFFFFF"/>
          <w:lang w:val="en-US" w:eastAsia="zh-CN"/>
        </w:rPr>
        <w:t>学生校园消费行为分析</w:t>
      </w:r>
    </w:p>
    <w:p>
      <w:pPr>
        <w:jc w:val="center"/>
        <w:rPr>
          <w:rFonts w:hint="eastAsia" w:ascii="宋体" w:hAnsi="宋体" w:cs="宋体"/>
          <w:b/>
          <w:bCs/>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 xml:space="preserve"> </w:t>
      </w:r>
    </w:p>
    <w:p>
      <w:pPr>
        <w:jc w:val="both"/>
        <w:rPr>
          <w:rFonts w:hint="eastAsia" w:ascii="宋体" w:hAnsi="宋体" w:cs="宋体"/>
          <w:b/>
          <w:bCs/>
          <w:i w:val="0"/>
          <w:caps w:val="0"/>
          <w:color w:val="333333"/>
          <w:spacing w:val="0"/>
          <w:sz w:val="24"/>
          <w:szCs w:val="24"/>
          <w:shd w:val="clear" w:color="auto" w:fill="FFFFFF"/>
          <w:lang w:val="en-US" w:eastAsia="zh-CN"/>
        </w:rPr>
      </w:pPr>
    </w:p>
    <w:p>
      <w:pPr>
        <w:jc w:val="center"/>
        <w:rPr>
          <w:rFonts w:hint="eastAsia" w:ascii="黑体" w:hAnsi="黑体" w:eastAsia="黑体" w:cs="黑体"/>
          <w:b w:val="0"/>
          <w:bCs w:val="0"/>
          <w:i w:val="0"/>
          <w:caps w:val="0"/>
          <w:color w:val="333333"/>
          <w:spacing w:val="0"/>
          <w:sz w:val="32"/>
          <w:szCs w:val="32"/>
          <w:shd w:val="clear" w:color="auto" w:fill="FFFFFF"/>
        </w:rPr>
      </w:pPr>
      <w:r>
        <w:rPr>
          <w:rFonts w:hint="eastAsia" w:ascii="黑体" w:hAnsi="黑体" w:eastAsia="黑体" w:cs="黑体"/>
          <w:b w:val="0"/>
          <w:bCs w:val="0"/>
          <w:i w:val="0"/>
          <w:caps w:val="0"/>
          <w:color w:val="333333"/>
          <w:spacing w:val="0"/>
          <w:sz w:val="32"/>
          <w:szCs w:val="32"/>
          <w:shd w:val="clear" w:color="auto" w:fill="FFFFFF"/>
        </w:rPr>
        <w:t>摘</w:t>
      </w:r>
      <w:r>
        <w:rPr>
          <w:rFonts w:hint="eastAsia" w:ascii="黑体" w:hAnsi="黑体" w:eastAsia="黑体" w:cs="黑体"/>
          <w:b w:val="0"/>
          <w:bCs w:val="0"/>
          <w:i w:val="0"/>
          <w:caps w:val="0"/>
          <w:color w:val="333333"/>
          <w:spacing w:val="0"/>
          <w:sz w:val="32"/>
          <w:szCs w:val="32"/>
          <w:shd w:val="clear" w:color="auto" w:fill="FFFFFF"/>
          <w:lang w:val="en-US" w:eastAsia="zh-CN"/>
        </w:rPr>
        <w:t xml:space="preserve">  </w:t>
      </w:r>
      <w:r>
        <w:rPr>
          <w:rFonts w:hint="eastAsia" w:ascii="黑体" w:hAnsi="黑体" w:eastAsia="黑体" w:cs="黑体"/>
          <w:b w:val="0"/>
          <w:bCs w:val="0"/>
          <w:i w:val="0"/>
          <w:caps w:val="0"/>
          <w:color w:val="333333"/>
          <w:spacing w:val="0"/>
          <w:sz w:val="32"/>
          <w:szCs w:val="32"/>
          <w:shd w:val="clear" w:color="auto" w:fill="FFFFFF"/>
        </w:rPr>
        <w:t>要</w:t>
      </w:r>
    </w:p>
    <w:p>
      <w:pPr>
        <w:jc w:val="center"/>
        <w:rPr>
          <w:rFonts w:hint="eastAsia" w:ascii="黑体" w:hAnsi="黑体" w:eastAsia="黑体" w:cs="黑体"/>
          <w:b w:val="0"/>
          <w:bCs w:val="0"/>
          <w:i w:val="0"/>
          <w:caps w:val="0"/>
          <w:color w:val="333333"/>
          <w:spacing w:val="0"/>
          <w:sz w:val="24"/>
          <w:szCs w:val="24"/>
          <w:shd w:val="clear" w:color="auto" w:fill="FFFFFF"/>
        </w:rPr>
      </w:pPr>
    </w:p>
    <w:p>
      <w:pPr>
        <w:jc w:val="center"/>
        <w:rPr>
          <w:rFonts w:hint="eastAsia" w:ascii="黑体" w:hAnsi="黑体" w:eastAsia="黑体" w:cs="黑体"/>
          <w:b w:val="0"/>
          <w:bCs w:val="0"/>
          <w:i w:val="0"/>
          <w:caps w:val="0"/>
          <w:color w:val="333333"/>
          <w:spacing w:val="0"/>
          <w:sz w:val="24"/>
          <w:szCs w:val="24"/>
          <w:shd w:val="clear" w:color="auto" w:fill="FFFFFF"/>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次任务主要运用可视化展示、数据挖掘和Kmeans聚类建模的方法，探索、分析和预测近二十四万条校园一卡通运行数据。根据学生的消费时间、消费地点、消费类型、消费金额和消费次数等数据，利用Python软件分析学生在校园内的消费情况，为有关部门改进校园服务（如食堂运营）等提供有效建议和信息支持。并在此基础上选择消费金额和消费次数作为聚类特征，构建Kmeans模型，分析不同专业不同性别学生的消费特点，为学校判断学生的经济状况提供参考意见及数据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关键词：</w:t>
      </w:r>
      <w:r>
        <w:rPr>
          <w:rFonts w:hint="eastAsia" w:ascii="宋体" w:hAnsi="宋体" w:cs="宋体"/>
          <w:b w:val="0"/>
          <w:bCs w:val="0"/>
          <w:i w:val="0"/>
          <w:caps w:val="0"/>
          <w:color w:val="333333"/>
          <w:spacing w:val="0"/>
          <w:sz w:val="24"/>
          <w:szCs w:val="24"/>
          <w:shd w:val="clear" w:color="auto" w:fill="FFFFFF"/>
          <w:lang w:val="en-US" w:eastAsia="zh-CN"/>
        </w:rPr>
        <w:t>Python，数据挖掘，消费行为，Kmeans聚类，可视化</w:t>
      </w:r>
    </w:p>
    <w:p>
      <w:pPr>
        <w:ind w:firstLine="480" w:firstLineChars="200"/>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center"/>
        <w:rPr>
          <w:rFonts w:hint="eastAsia" w:ascii="黑体" w:hAnsi="黑体" w:eastAsia="黑体" w:cs="黑体"/>
          <w:b w:val="0"/>
          <w:bCs w:val="0"/>
          <w:i w:val="0"/>
          <w:caps w:val="0"/>
          <w:color w:val="333333"/>
          <w:spacing w:val="0"/>
          <w:sz w:val="32"/>
          <w:szCs w:val="32"/>
          <w:shd w:val="clear" w:color="auto" w:fill="FFFFFF"/>
          <w:lang w:val="en-US" w:eastAsia="zh-CN"/>
        </w:rPr>
      </w:pPr>
      <w:r>
        <w:rPr>
          <w:rFonts w:hint="eastAsia" w:ascii="黑体" w:hAnsi="黑体" w:eastAsia="黑体" w:cs="黑体"/>
          <w:b w:val="0"/>
          <w:bCs w:val="0"/>
          <w:i w:val="0"/>
          <w:caps w:val="0"/>
          <w:color w:val="333333"/>
          <w:spacing w:val="0"/>
          <w:sz w:val="32"/>
          <w:szCs w:val="32"/>
          <w:shd w:val="clear" w:color="auto" w:fill="FFFFFF"/>
          <w:lang w:val="en-US" w:eastAsia="zh-CN"/>
        </w:rPr>
        <w:t>目  录</w:t>
      </w:r>
    </w:p>
    <w:p>
      <w:pPr>
        <w:numPr>
          <w:ilvl w:val="0"/>
          <w:numId w:val="1"/>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项目目标</w:t>
      </w:r>
    </w:p>
    <w:p>
      <w:pPr>
        <w:numPr>
          <w:ilvl w:val="0"/>
          <w:numId w:val="1"/>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分析过程</w:t>
      </w:r>
    </w:p>
    <w:p>
      <w:pPr>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 xml:space="preserve">  2.1 任务一的分析过程</w:t>
      </w:r>
    </w:p>
    <w:p>
      <w:pPr>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 xml:space="preserve">  2.2 任务二的分析过程</w:t>
      </w:r>
    </w:p>
    <w:p>
      <w:pPr>
        <w:numPr>
          <w:ilvl w:val="0"/>
          <w:numId w:val="0"/>
        </w:numPr>
        <w:ind w:firstLine="600" w:firstLineChars="200"/>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2.2.1 学生就餐地点分析</w:t>
      </w:r>
    </w:p>
    <w:p>
      <w:pPr>
        <w:numPr>
          <w:ilvl w:val="0"/>
          <w:numId w:val="0"/>
        </w:numPr>
        <w:ind w:firstLine="600" w:firstLineChars="200"/>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2.2.2 学生就餐高峰分析</w:t>
      </w: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 xml:space="preserve">  2.3 任务三的分析过程</w:t>
      </w: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 xml:space="preserve">  2.4 任务四的分析过程</w:t>
      </w:r>
    </w:p>
    <w:p>
      <w:pPr>
        <w:widowControl w:val="0"/>
        <w:numPr>
          <w:ilvl w:val="0"/>
          <w:numId w:val="0"/>
        </w:numPr>
        <w:ind w:firstLine="600"/>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2.4.1 预测原理</w:t>
      </w:r>
    </w:p>
    <w:p>
      <w:pPr>
        <w:widowControl w:val="0"/>
        <w:numPr>
          <w:ilvl w:val="0"/>
          <w:numId w:val="0"/>
        </w:numPr>
        <w:ind w:firstLine="600"/>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2.4.2 预测要求</w:t>
      </w: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
    <w:p/>
    <w:p/>
    <w:p/>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rPr>
          <w:rFonts w:hint="eastAsia" w:ascii="宋体" w:hAnsi="宋体" w:eastAsia="宋体" w:cs="宋体"/>
          <w:b/>
          <w:bCs/>
          <w:i w:val="0"/>
          <w:caps w:val="0"/>
          <w:color w:val="333333"/>
          <w:spacing w:val="0"/>
          <w:sz w:val="28"/>
          <w:szCs w:val="28"/>
          <w:shd w:val="clear" w:color="auto" w:fill="FFFFFF"/>
          <w:lang w:val="en-US" w:eastAsia="zh-CN"/>
        </w:rPr>
      </w:pPr>
      <w:r>
        <w:rPr>
          <w:rFonts w:hint="eastAsia" w:ascii="黑体" w:hAnsi="黑体" w:eastAsia="黑体" w:cs="黑体"/>
          <w:b/>
          <w:bCs/>
          <w:i w:val="0"/>
          <w:caps w:val="0"/>
          <w:color w:val="333333"/>
          <w:spacing w:val="0"/>
          <w:sz w:val="28"/>
          <w:szCs w:val="28"/>
          <w:shd w:val="clear" w:color="auto" w:fill="FFFFFF"/>
          <w:lang w:val="en-US" w:eastAsia="zh-CN"/>
        </w:rPr>
        <w:t>1、项目目标</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次数据挖掘目标是根据国内某高校校园一卡通系统一个月的运行数据，使用数据分析和建模的方法，挖掘数据中所蕴含的信息，分析学生在校园内的学习生活行为，为改进学校服务并为相关部门的决策提供信息支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rPr>
          <w:rFonts w:hint="eastAsia" w:ascii="黑体" w:hAnsi="黑体" w:eastAsia="黑体" w:cs="黑体"/>
          <w:b/>
          <w:bCs/>
          <w:i w:val="0"/>
          <w:caps w:val="0"/>
          <w:color w:val="333333"/>
          <w:spacing w:val="0"/>
          <w:sz w:val="28"/>
          <w:szCs w:val="28"/>
          <w:shd w:val="clear" w:color="auto" w:fill="FFFFFF"/>
          <w:lang w:val="en-US" w:eastAsia="zh-CN"/>
        </w:rPr>
      </w:pPr>
      <w:r>
        <w:rPr>
          <w:rFonts w:hint="eastAsia" w:ascii="黑体" w:hAnsi="黑体" w:eastAsia="黑体" w:cs="黑体"/>
          <w:b/>
          <w:bCs/>
          <w:i w:val="0"/>
          <w:caps w:val="0"/>
          <w:color w:val="333333"/>
          <w:spacing w:val="0"/>
          <w:sz w:val="28"/>
          <w:szCs w:val="28"/>
          <w:shd w:val="clear" w:color="auto" w:fill="FFFFFF"/>
          <w:lang w:val="en-US" w:eastAsia="zh-CN"/>
        </w:rPr>
        <w:t>2、分析过程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本案例主要包括以下步骤：</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数据探索与预处理：在data2的原始数据上进行预处理的常规步骤，然后结合项目要求合并学生个人信息表、消费记录表。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行为分析：绘制食堂就餐人次和就餐高峰的可视化图形，以此分析学生食堂就餐行为，为学校食堂运营提供建议。</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构建模型：根据18级学生整体校园消费数据，选择合适特征，构建聚类模型。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2.1 任务一的分析过程</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（1）打开并读取data1、2文件。</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（2）查看消费记录表的基本统计量，了解各个指标的分布情况。</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（3）统计缺失值。</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本次任务数据中无缺失值存在，不需采取缺失值填充方式。</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（4）异常值处理。</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校园卡号CardNo</w:t>
      </w:r>
      <w:r>
        <w:rPr>
          <w:rFonts w:hint="eastAsia" w:ascii="宋体" w:hAnsi="宋体" w:cs="宋体"/>
          <w:b w:val="0"/>
          <w:bCs w:val="0"/>
          <w:i w:val="0"/>
          <w:caps w:val="0"/>
          <w:color w:val="333333"/>
          <w:spacing w:val="0"/>
          <w:sz w:val="24"/>
          <w:szCs w:val="24"/>
          <w:shd w:val="clear" w:color="auto" w:fill="FFFFFF"/>
          <w:lang w:val="en-US" w:eastAsia="zh-CN"/>
        </w:rPr>
        <w:t>、消费金额Money</w:t>
      </w:r>
      <w:r>
        <w:rPr>
          <w:rFonts w:hint="eastAsia" w:ascii="宋体" w:hAnsi="宋体" w:cs="宋体"/>
          <w:b w:val="0"/>
          <w:bCs w:val="0"/>
          <w:i w:val="0"/>
          <w:caps w:val="0"/>
          <w:color w:val="333333"/>
          <w:spacing w:val="0"/>
          <w:sz w:val="24"/>
          <w:szCs w:val="24"/>
          <w:shd w:val="clear" w:color="auto" w:fill="FFFFFF"/>
          <w:lang w:val="en-US" w:eastAsia="zh-CN"/>
        </w:rPr>
        <w:t>、消费次数CardCount</w:t>
      </w:r>
      <w:r>
        <w:rPr>
          <w:rFonts w:hint="eastAsia" w:ascii="宋体" w:hAnsi="宋体" w:cs="宋体"/>
          <w:b w:val="0"/>
          <w:bCs w:val="0"/>
          <w:i w:val="0"/>
          <w:caps w:val="0"/>
          <w:color w:val="333333"/>
          <w:spacing w:val="0"/>
          <w:sz w:val="24"/>
          <w:szCs w:val="24"/>
          <w:shd w:val="clear" w:color="auto" w:fill="FFFFFF"/>
          <w:lang w:val="en-US" w:eastAsia="zh-CN"/>
        </w:rPr>
        <w:t>、消费地点Dept</w:t>
      </w:r>
      <w:r>
        <w:rPr>
          <w:rFonts w:hint="eastAsia" w:ascii="宋体" w:hAnsi="宋体" w:cs="宋体"/>
          <w:b w:val="0"/>
          <w:bCs w:val="0"/>
          <w:i w:val="0"/>
          <w:caps w:val="0"/>
          <w:color w:val="333333"/>
          <w:spacing w:val="0"/>
          <w:sz w:val="24"/>
          <w:szCs w:val="24"/>
          <w:shd w:val="clear" w:color="auto" w:fill="FFFFFF"/>
          <w:lang w:val="en-US" w:eastAsia="zh-CN"/>
        </w:rPr>
        <w:t>这四个字段已经进行了处理并未发现问题，就剩消费时间Date，打开数据表可以看到0点时食堂出现消费，明显不正常。因为食堂0点不开门，于是需采取删除操作。可以发现，只要0点食堂有消费，TermSerNo就不是空值，于是可以挑出TermSerNo列并删除带空值的行放入c中，再用~isin剔除原始数据中包含c的数据就可以删除异常值。因为TermSerNo和conOperNo这两列是无关数据，所以我在这里直接删除，不影响后续数据的运用。最后将处理的数据进行保存。</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（5）关联数据。</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本次案列主要分析学校18级的消费行为，因此以CardNo列为连接键用merge函数对学生个人信息表和消费记录表进行关联，得到18级学生的消费记录新表（下文用新表表示此结果）。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2.2 任务二的分析过程</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2.2.1 学生就餐地点分析</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修改新表的时间列为时间序列，之后采用For循环提取消费地点为食堂的数据，再从中分别提取早中晚餐的数据（在本案列中设置6，7，8点为早餐时间，11，12点为午餐时间，18，19点为晚餐时间），然后以</w:t>
      </w:r>
      <w:r>
        <w:rPr>
          <w:rFonts w:hint="default" w:ascii="宋体" w:hAnsi="宋体" w:cs="宋体"/>
          <w:b w:val="0"/>
          <w:bCs w:val="0"/>
          <w:i w:val="0"/>
          <w:caps w:val="0"/>
          <w:color w:val="333333"/>
          <w:spacing w:val="0"/>
          <w:sz w:val="24"/>
          <w:szCs w:val="24"/>
          <w:shd w:val="clear" w:color="auto" w:fill="FFFFFF"/>
          <w:lang w:val="en-US" w:eastAsia="zh-CN"/>
        </w:rPr>
        <w:t>day</w:t>
      </w:r>
      <w:r>
        <w:rPr>
          <w:rFonts w:hint="eastAsia" w:ascii="宋体" w:hAnsi="宋体" w:cs="宋体"/>
          <w:b w:val="0"/>
          <w:bCs w:val="0"/>
          <w:i w:val="0"/>
          <w:caps w:val="0"/>
          <w:color w:val="333333"/>
          <w:spacing w:val="0"/>
          <w:sz w:val="24"/>
          <w:szCs w:val="24"/>
          <w:shd w:val="clear" w:color="auto" w:fill="FFFFFF"/>
          <w:lang w:val="en-US" w:eastAsia="zh-CN"/>
        </w:rPr>
        <w:t>和</w:t>
      </w:r>
      <w:r>
        <w:rPr>
          <w:rFonts w:hint="default" w:ascii="宋体" w:hAnsi="宋体" w:cs="宋体"/>
          <w:b w:val="0"/>
          <w:bCs w:val="0"/>
          <w:i w:val="0"/>
          <w:caps w:val="0"/>
          <w:color w:val="333333"/>
          <w:spacing w:val="0"/>
          <w:sz w:val="24"/>
          <w:szCs w:val="24"/>
          <w:shd w:val="clear" w:color="auto" w:fill="FFFFFF"/>
          <w:lang w:val="en-US" w:eastAsia="zh-CN"/>
        </w:rPr>
        <w:t>CardNo为</w:t>
      </w:r>
      <w:r>
        <w:rPr>
          <w:rFonts w:hint="eastAsia" w:ascii="宋体" w:hAnsi="宋体" w:cs="宋体"/>
          <w:b w:val="0"/>
          <w:bCs w:val="0"/>
          <w:i w:val="0"/>
          <w:caps w:val="0"/>
          <w:color w:val="333333"/>
          <w:spacing w:val="0"/>
          <w:sz w:val="24"/>
          <w:szCs w:val="24"/>
          <w:shd w:val="clear" w:color="auto" w:fill="FFFFFF"/>
          <w:lang w:val="en-US" w:eastAsia="zh-CN"/>
        </w:rPr>
        <w:t>组合计算其消费金额，得到消费记录总数就代表就餐人次，以此绘制出各食堂就餐人次的占比饼图。</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3819525" cy="3726815"/>
            <wp:effectExtent l="0" t="0" r="5715" b="6985"/>
            <wp:docPr id="1" name="图片 1" descr="D:\桌面文件\包包\学生校园消费行为分析\result\task2_X1.pngtask2_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桌面文件\包包\学生校园消费行为分析\result\task2_X1.pngtask2_X1"/>
                    <pic:cNvPicPr>
                      <a:picLocks noChangeAspect="1"/>
                    </pic:cNvPicPr>
                  </pic:nvPicPr>
                  <pic:blipFill>
                    <a:blip r:embed="rId4"/>
                    <a:srcRect l="14818" t="7737" r="7347" b="16327"/>
                    <a:stretch>
                      <a:fillRect/>
                    </a:stretch>
                  </pic:blipFill>
                  <pic:spPr>
                    <a:xfrm>
                      <a:off x="0" y="0"/>
                      <a:ext cx="3819525" cy="372681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从食堂早餐的就餐人次占比饼图可以看出学生就餐地点有显著差异，接近一半的18级学生选择在第二食堂就餐，第三、第四食堂最少人就餐，甚至可以忽略不记，因此第三、第四食堂早餐时间段可以不开门，第二食堂需准备更多的人手和食物数量、种类来满足学生需求。</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3846830" cy="3907790"/>
            <wp:effectExtent l="0" t="0" r="8890" b="8890"/>
            <wp:docPr id="2" name="图片 2" descr="task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sk2_X2"/>
                    <pic:cNvPicPr>
                      <a:picLocks noChangeAspect="1"/>
                    </pic:cNvPicPr>
                  </pic:nvPicPr>
                  <pic:blipFill>
                    <a:blip r:embed="rId5"/>
                    <a:srcRect l="16349" t="8657" r="10610" b="17145"/>
                    <a:stretch>
                      <a:fillRect/>
                    </a:stretch>
                  </pic:blipFill>
                  <pic:spPr>
                    <a:xfrm>
                      <a:off x="0" y="0"/>
                      <a:ext cx="3846830" cy="390779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3902075" cy="3895725"/>
            <wp:effectExtent l="0" t="0" r="14605" b="5715"/>
            <wp:docPr id="3" name="图片 3" descr="task2_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ask2_X3"/>
                    <pic:cNvPicPr>
                      <a:picLocks noChangeAspect="1"/>
                    </pic:cNvPicPr>
                  </pic:nvPicPr>
                  <pic:blipFill>
                    <a:blip r:embed="rId6"/>
                    <a:srcRect l="14902" t="8789" r="11008" b="17241"/>
                    <a:stretch>
                      <a:fillRect/>
                    </a:stretch>
                  </pic:blipFill>
                  <pic:spPr>
                    <a:xfrm>
                      <a:off x="0" y="0"/>
                      <a:ext cx="3902075" cy="38957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从各食堂午餐、晚餐的占比饼图可以看出的就餐人次相差不大，即学生午餐、晚餐的就餐地点无显著差异，只是相对而言第五食堂拥有更多的人选择。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2.2.2 学生就餐高峰分析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和2.2.1的做法相似，采用For循环提取消费地点为食堂的数据，再从中分别提取工作日和非工作日的数据，之后挑出hour和money两列，以每小时为一组计算消费金额，消费金额越多就表示该时间段就餐人次越多，即得出食堂早中晚的就餐高峰。就此绘制工作日和非工作日食堂就餐时间曲线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4009390" cy="3023235"/>
            <wp:effectExtent l="0" t="0" r="13970" b="9525"/>
            <wp:docPr id="4" name="图片 4" descr="task2_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ask2_X5"/>
                    <pic:cNvPicPr>
                      <a:picLocks noChangeAspect="1"/>
                    </pic:cNvPicPr>
                  </pic:nvPicPr>
                  <pic:blipFill>
                    <a:blip r:embed="rId7"/>
                    <a:srcRect t="4071" r="4579"/>
                    <a:stretch>
                      <a:fillRect/>
                    </a:stretch>
                  </pic:blipFill>
                  <pic:spPr>
                    <a:xfrm>
                      <a:off x="0" y="0"/>
                      <a:ext cx="4009390" cy="30232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4038600" cy="3056255"/>
            <wp:effectExtent l="0" t="0" r="0" b="6985"/>
            <wp:docPr id="5" name="图片 5" descr="task2_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ask2_X6"/>
                    <pic:cNvPicPr>
                      <a:picLocks noChangeAspect="1"/>
                    </pic:cNvPicPr>
                  </pic:nvPicPr>
                  <pic:blipFill>
                    <a:blip r:embed="rId8"/>
                    <a:srcRect t="5336" r="6172"/>
                    <a:stretch>
                      <a:fillRect/>
                    </a:stretch>
                  </pic:blipFill>
                  <pic:spPr>
                    <a:xfrm>
                      <a:off x="0" y="0"/>
                      <a:ext cx="4038600" cy="30562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从图中可看出，非工作日的早餐高峰为8点，午餐高峰为11点，晚餐高峰为18点，工作日的早餐高峰为7点，午餐高峰为11点，晚餐高峰为18点，可以发现工作日和非工作日的就餐高峰基本一致。</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根据上述可视化展示和分析结果，提供以下几条建议供学校参考：</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为了保障学生的生活，就餐人次较多的食堂应扩大规模，如安排更多的人手，增加食物的种类和数量等；</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根据就餐高峰的时间段，提前准备好食物，安排好阿姨打菜，并可适当的安排食堂工作人员协调学生就餐秩序，在安全、舒适、卫生的前提下，以高质快捷的服务保证学校师生的就餐。</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在食堂粘贴就餐高峰提醒，让学生错峰就餐，以此减轻食堂压力。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bCs/>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2.3 任务三的分析过程</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根据18级学生的整体校园消费数据，查看新表的行数、消费金额总额和学生个人信息表的行数可以知道本月的人均刷卡频次、总的人均消费金额；在分别从新表和学生个人信息表中挑出专业、性别和消费金额三列，以专业、性别为组分别计算消费总额以及人数，将这两个数据相除可得本月不同专业不同性别学生之间的平均消费金额，以此绘制不同专业间男女的平均消费柱状图，由此分析每一类学生群体的消费特征，从而构建聚类模型，帮助学校判定学生的经济状况，对学生进行有效的援助。</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构建Kmeans聚类模型前，先对数据进行均值-方差标准化，再构造聚类器。根据消费金额和消费频次，较少的一类标签设为0，中等的设为1，较高的设为2，输入新的学生数据，其标签被定义为0，则学校需要对其进行补助，若被定义为1则可适当的进行补助，定义为2则无需对其进行补助。</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525" w:leftChars="-250"/>
        <w:jc w:val="center"/>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6052820" cy="8129905"/>
            <wp:effectExtent l="0" t="0" r="12700" b="8255"/>
            <wp:docPr id="6" name="图片 6" descr="task3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ask3_X2"/>
                    <pic:cNvPicPr>
                      <a:picLocks noChangeAspect="1"/>
                    </pic:cNvPicPr>
                  </pic:nvPicPr>
                  <pic:blipFill>
                    <a:blip r:embed="rId9"/>
                    <a:srcRect l="9513" t="10489" r="8247" b="6673"/>
                    <a:stretch>
                      <a:fillRect/>
                    </a:stretch>
                  </pic:blipFill>
                  <pic:spPr>
                    <a:xfrm>
                      <a:off x="0" y="0"/>
                      <a:ext cx="6052820" cy="8129905"/>
                    </a:xfrm>
                    <a:prstGeom prst="rect">
                      <a:avLst/>
                    </a:prstGeom>
                  </pic:spPr>
                </pic:pic>
              </a:graphicData>
            </a:graphic>
          </wp:inline>
        </w:drawing>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00" w:lineRule="auto"/>
        <w:ind w:left="-525" w:leftChars="-25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5763895" cy="7465695"/>
            <wp:effectExtent l="0" t="0" r="12065" b="1905"/>
            <wp:docPr id="7" name="图片 7" descr="task3_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ask3_X4"/>
                    <pic:cNvPicPr>
                      <a:picLocks noChangeAspect="1"/>
                    </pic:cNvPicPr>
                  </pic:nvPicPr>
                  <pic:blipFill>
                    <a:blip r:embed="rId10"/>
                    <a:srcRect l="9380" t="10589" r="8380" b="9531"/>
                    <a:stretch>
                      <a:fillRect/>
                    </a:stretch>
                  </pic:blipFill>
                  <pic:spPr>
                    <a:xfrm>
                      <a:off x="0" y="0"/>
                      <a:ext cx="5763895" cy="74656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8A2D6"/>
    <w:multiLevelType w:val="singleLevel"/>
    <w:tmpl w:val="9338A2D6"/>
    <w:lvl w:ilvl="0" w:tentative="0">
      <w:start w:val="1"/>
      <w:numFmt w:val="decimal"/>
      <w:suff w:val="nothing"/>
      <w:lvlText w:val="（%1）"/>
      <w:lvlJc w:val="left"/>
    </w:lvl>
  </w:abstractNum>
  <w:abstractNum w:abstractNumId="1">
    <w:nsid w:val="F90C9723"/>
    <w:multiLevelType w:val="singleLevel"/>
    <w:tmpl w:val="F90C9723"/>
    <w:lvl w:ilvl="0" w:tentative="0">
      <w:start w:val="1"/>
      <w:numFmt w:val="decimal"/>
      <w:suff w:val="nothing"/>
      <w:lvlText w:val="（%1）"/>
      <w:lvlJc w:val="left"/>
    </w:lvl>
  </w:abstractNum>
  <w:abstractNum w:abstractNumId="2">
    <w:nsid w:val="4B87B0E2"/>
    <w:multiLevelType w:val="singleLevel"/>
    <w:tmpl w:val="4B87B0E2"/>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B95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Double-Yan</dc:creator>
  <cp:lastModifiedBy>黄晓丹</cp:lastModifiedBy>
  <dcterms:modified xsi:type="dcterms:W3CDTF">2019-12-24T18:02:52Z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