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E2442">
      <w:pPr>
        <w:spacing w:line="580" w:lineRule="exact"/>
        <w:jc w:val="center"/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sz w:val="36"/>
          <w:szCs w:val="36"/>
        </w:rPr>
        <w:t>黑河黄藏寺水利枢纽工程专题会会议纪要</w:t>
      </w:r>
    </w:p>
    <w:p w14:paraId="5CFA1D95">
      <w:pPr>
        <w:spacing w:line="580" w:lineRule="exact"/>
        <w:jc w:val="center"/>
        <w:outlineLvl w:val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〔2026〕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highlight w:val="yellow"/>
          <w:shd w:val="clear" w:color="auto" w:fill="FFFFFF"/>
        </w:rPr>
        <w:t>XX</w:t>
      </w: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号</w:t>
      </w:r>
      <w:bookmarkStart w:id="0" w:name="_GoBack"/>
      <w:bookmarkEnd w:id="0"/>
    </w:p>
    <w:p w14:paraId="4D7D71B1">
      <w:pPr>
        <w:spacing w:line="580" w:lineRule="exact"/>
        <w:rPr>
          <w:rFonts w:ascii="仿宋_GB2312" w:hAnsi="仿宋_GB2312" w:eastAsia="仿宋_GB2312" w:cs="仿宋_GB2312"/>
          <w:sz w:val="32"/>
          <w:szCs w:val="32"/>
        </w:rPr>
      </w:pPr>
    </w:p>
    <w:p w14:paraId="0B1D4962">
      <w:pPr>
        <w:pStyle w:val="7"/>
        <w:shd w:val="clear" w:color="auto" w:fill="FFFFFF"/>
        <w:spacing w:before="0" w:beforeAutospacing="0" w:after="0" w:afterAutospacing="0" w:line="580" w:lineRule="exact"/>
        <w:ind w:firstLine="30"/>
        <w:rPr>
          <w:rFonts w:ascii="仿宋_GB2312" w:hAnsi="仿宋_GB2312" w:eastAsia="仿宋_GB2312" w:cs="仿宋_GB2312"/>
          <w:color w:val="333333"/>
          <w:spacing w:val="3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</w:rPr>
        <w:t>会议类别：专题会</w:t>
      </w:r>
    </w:p>
    <w:p w14:paraId="1B1521CA">
      <w:pPr>
        <w:pStyle w:val="7"/>
        <w:shd w:val="clear" w:color="auto" w:fill="FFFFFF"/>
        <w:spacing w:before="0" w:beforeAutospacing="0" w:after="0" w:afterAutospacing="0" w:line="580" w:lineRule="exact"/>
        <w:ind w:firstLine="30"/>
        <w:rPr>
          <w:rFonts w:ascii="仿宋_GB2312" w:hAnsi="仿宋_GB2312" w:eastAsia="仿宋_GB2312" w:cs="仿宋_GB2312"/>
          <w:color w:val="333333"/>
          <w:spacing w:val="3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</w:rPr>
        <w:t>会议议题：黑河黄藏寺水利枢纽工程专题会</w:t>
      </w:r>
    </w:p>
    <w:p w14:paraId="602BA778">
      <w:pPr>
        <w:pStyle w:val="7"/>
        <w:shd w:val="clear" w:color="auto" w:fill="FFFFFF"/>
        <w:spacing w:before="0" w:beforeAutospacing="0" w:after="0" w:afterAutospacing="0" w:line="580" w:lineRule="exact"/>
        <w:ind w:firstLine="30"/>
        <w:outlineLvl w:val="0"/>
        <w:rPr>
          <w:rFonts w:ascii="仿宋_GB2312" w:hAnsi="仿宋_GB2312" w:eastAsia="仿宋_GB2312" w:cs="仿宋_GB2312"/>
          <w:color w:val="333333"/>
          <w:spacing w:val="3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</w:rPr>
        <w:t>会议时间：2026年10月12日上午</w:t>
      </w:r>
    </w:p>
    <w:p w14:paraId="68D0A791">
      <w:pPr>
        <w:pStyle w:val="7"/>
        <w:shd w:val="clear" w:color="auto" w:fill="FFFFFF"/>
        <w:spacing w:before="0" w:beforeAutospacing="0" w:after="0" w:afterAutospacing="0" w:line="580" w:lineRule="exact"/>
        <w:ind w:firstLine="30"/>
        <w:rPr>
          <w:rFonts w:ascii="仿宋_GB2312" w:hAnsi="仿宋_GB2312" w:eastAsia="仿宋_GB2312" w:cs="仿宋_GB2312"/>
          <w:color w:val="333333"/>
          <w:spacing w:val="3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</w:rPr>
        <w:t>会议地点：211会议室</w:t>
      </w:r>
    </w:p>
    <w:p w14:paraId="7C6FE803">
      <w:pPr>
        <w:pStyle w:val="7"/>
        <w:shd w:val="clear" w:color="auto" w:fill="FFFFFF"/>
        <w:spacing w:before="0" w:beforeAutospacing="0" w:after="0" w:afterAutospacing="0" w:line="580" w:lineRule="exact"/>
        <w:ind w:firstLine="30"/>
        <w:rPr>
          <w:rFonts w:ascii="仿宋_GB2312" w:hAnsi="仿宋_GB2312" w:eastAsia="仿宋_GB2312" w:cs="仿宋_GB2312"/>
          <w:color w:val="333333"/>
          <w:spacing w:val="3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</w:rPr>
        <w:t>主 持 人：哈佳</w:t>
      </w:r>
    </w:p>
    <w:p w14:paraId="43E118F0">
      <w:pPr>
        <w:pStyle w:val="6"/>
        <w:spacing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</w:rPr>
        <w:t>参加人员：哈 佳、齐三红、于立新、张艳锋、贾 超、王 飞（线上）、黄细丁</w:t>
      </w:r>
    </w:p>
    <w:p w14:paraId="492BFDEF">
      <w:pPr>
        <w:pStyle w:val="6"/>
        <w:spacing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</w:rPr>
        <w:t>纪要内容：</w:t>
      </w:r>
    </w:p>
    <w:p w14:paraId="29F930AC">
      <w:pPr>
        <w:spacing w:line="560" w:lineRule="exact"/>
        <w:ind w:firstLine="720"/>
        <w:rPr>
          <w:rFonts w:ascii="仿宋_GB2312" w:hAnsi="Helvetica" w:eastAsia="仿宋_GB2312" w:cs="仿宋_GB2312"/>
          <w:color w:val="333333"/>
          <w:spacing w:val="12"/>
          <w:kern w:val="0"/>
          <w:sz w:val="31"/>
          <w:szCs w:val="31"/>
          <w:shd w:val="clear" w:color="auto" w:fill="FFFFFF"/>
          <w:lang w:bidi="ar"/>
        </w:rPr>
      </w:pPr>
      <w:r>
        <w:rPr>
          <w:rFonts w:hint="eastAsia" w:ascii="仿宋_GB2312" w:hAnsi="仿宋_GB2312" w:eastAsia="仿宋_GB2312" w:cs="仿宋_GB2312"/>
          <w:color w:val="333333"/>
          <w:spacing w:val="12"/>
          <w:kern w:val="0"/>
          <w:sz w:val="31"/>
          <w:szCs w:val="31"/>
          <w:shd w:val="clear" w:color="auto" w:fill="FFFFFF"/>
          <w:lang w:bidi="ar"/>
        </w:rPr>
        <w:t>2026年10月12日上午，总包部主任哈佳主持召开了黑河黄藏寺水利枢纽工程专题会，会议听取了黄藏寺EPC项目部现场工作进展情况和存在问题的汇报，认真梳理了今后一段时间工作重点和相关问题解决措施，对下一步工作进行了安排部署。形成纪要如下：</w:t>
      </w:r>
    </w:p>
    <w:p w14:paraId="6A25D310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一、加快推进左岸边坡剩余开挖和支护施工，确保今年处置任务按既定目标完成。左岸边坡处置是当前各级领导关注的重点，也是总包部生产组织的重心[待确认：战略定位句]。围绕今年开挖到达2830米高程目标，重点做好以下工作：一是限期完成锚索生产性试验，3根生产性试验锚索等强期后立即张拉，张拉结果是决定后续大规模锚索施工方案的关键依据，现场项目部紧盯关键工序，尽快完成试验成果并倒排后续锚索施工工期；二是科学制定剩余锚索施工计划，2号路以下剩余76根锚索待设计永久方案确定后实施，现阶段以抗滑支护为主；三是督促安能一局加大钻孔和注浆人力以及设备资源投入，目前钻孔、注浆已成为制约边坡处置的关键工序[待确认：瓶颈工序判断]。</w:t>
      </w:r>
    </w:p>
    <w:p w14:paraId="77E4128A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二、本周内完成与安能一局的座谈。安能一局存在以包代管、组织能力不足、管理人员偏少等问题，明年左岸边坡治理任务更重，亟需安能一局后方给予更高的重视和更多资源支持；工程管理部组织起草向安能一局后方发函，邀请其公司后方领导来我公司座谈沟通，加强现场施工管理和投入。</w:t>
      </w:r>
    </w:p>
    <w:p w14:paraId="7BA3B710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三、针对锚索吨级调整、锚固段长度增加等问题，项目部督促现场尽快开展相关试验工作，组织设代、现场管理人员旁站验证，以现场实际试验结果为依据和前提进行专题研究和决策，按公司相关程序上报；设代与设计单位深入沟通，从严把关锚索长度和锚固段长度设计参数。</w:t>
      </w:r>
    </w:p>
    <w:p w14:paraId="400DF48E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四、现场项目部组织逐根查清剩余钢花管位置和施工必要性，下游边坡2860米至2850米高程部位的钢花管由安能一局尽快施打，已开挖至2830米高程以下部位的不再实施，排架局部搭设形成运输通道后展开施工；排水孔按设计采用PVC排水管，针对拟以钢花管替代PVC排水管等问题，项目部督促现场尽快开展相关试验工作，组织设代、现场管理人员旁站验证，以现场实际试验结果为依据和前提进行专题研究和决策，按公司相关程序上报。</w:t>
      </w:r>
    </w:p>
    <w:p w14:paraId="533A52CF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eastAsia="仿宋_GB2312" w:ascii="仿宋_GB2312" w:hAnsi="仿宋_GB2312"/>
          <w:color w:val="333333"/>
          <w:spacing w:val="30"/>
          <w:sz w:val="32"/>
          <w:szCs w:val="32"/>
          <w:shd w:val="clear" w:color="auto" w:fill="FFFFFF"/>
          <w:lang w:val="en-US" w:eastAsia="zh-CN"/>
        </w:rPr>
        <w:t>五、交通洞剩余钢拱架本周内安装到位并完成锁脚锚杆施工，10月底前形成钢拱架支护体系，尽早发挥支护作用；现场项目部督促先河完善施工组织，抓紧完成钢拱架安装和连接。</w:t>
      </w:r>
    </w:p>
    <w:p w14:paraId="2FF4DA99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六、H8部位治理采用大开挖方案，新增开挖量按20～30万立方米考虑，设代组织设计单位转入施工图设计，柴发等设备参数确定后方案最终定稿，现场项目部与设备采购工作联动推进。</w:t>
      </w:r>
    </w:p>
    <w:p w14:paraId="6A25D310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七、H11部位按先回填后拆除组织施工，先用细砂垫层防护，再利用周边料回填至便桥高度形成平台；现场项目部组织编制专项回填方案，督促安能一局编制贝雷桥拆除方案并商定审查时间，便桥拆除最早安排在10月底或11月初，今年内完成回填，剩余事项明年汛前处理。</w:t>
      </w:r>
    </w:p>
    <w:p w14:paraId="6A25D310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八、现场项目部按照1号、2号机组并网发电的组织模式，排好3号机组回装计划，明确并网发电关键节点、责任人和完成时间，发电遗留问题逐件落实，工程管理部每周五上午按周调度检查计划偏差并采取有效措施纠偏；现场项目部查明20个剪断销尺寸不符问题的原因，督促厂家返厂更换，力争10天内完成。</w:t>
      </w:r>
    </w:p>
    <w:p w14:paraId="6A25D310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九、3号机组黑启动功能按现有能够实现的功能组织实施，优先选择有同类工程经验的厂家总承包实施；因该事项不在原总承包合同范围内，履行公司设备采购程序需业主出具委托书作为前置条件，现场项目部以书面形式函告业主，避免影响青海省电网验收。</w:t>
      </w:r>
    </w:p>
    <w:p w14:paraId="6A25D310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十、1号、2号机组继电保护整定值已满足电网要求，现场项目部组织天津电科院等专业力量，尽快完成青海省电网见证下的现场试验，保障机组并网送电。</w:t>
      </w:r>
    </w:p>
    <w:p w14:paraId="6A25D310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十一、厂房二次装饰装修以局部处理为原则，改用新型喷涂涂料并先行试验验证，兼顾1号、2号机组安装防尘；中控楼侧墙等部位按渗水方案处理，厂房底孔渗水结合伸缩缝、施工缝处置制定根本防水方案，现场项目部抓紧比选确定方案，尽快组织修复施工。</w:t>
      </w:r>
    </w:p>
    <w:p w14:paraId="6A25D310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十二、督促安能一局尽快建成拌合站，实行集中拌制并解决计量监控问题；临时渣场已近堆满，上方拟新增拌合站，布置变化较大，水保方案尚未最终确定，现场项目部启动前期工作，会同业主和设代沟通，督促完成水保方案编制。</w:t>
      </w:r>
    </w:p>
    <w:p w14:paraId="6A25D310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十三、左岸雾化区治理今年以2544米高程以下部位为重点，导流洞出口下游段剩余两层混凝土两天内浇筑完成，上游段本月继续向上浇筑，在安全风险可控前提下尽可能完成[待确认：方位]；F10至F12等难度大的部位安排明年实施，2544米以上部位暂缓，设代继续与设计沟通优化；坝体左岸剩余两仓利用停浇前窗口抢浇至2540米至2544米高程，三区四区边坡支护10月底前完成。</w:t>
      </w:r>
    </w:p>
    <w:p w14:paraId="6A25D310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十四、现场项目部要明确每个工作面、每道工序的管控要点，形成文字记录和检查表格，管理人员合理分工、明确职责，负责人一周检查一次；物资按月需求计划提前组织进场并专人盯办；现场问题及时反馈，现场能解决的及时解决，需领导决策的形成书面材料及时上报。</w:t>
      </w:r>
    </w:p>
    <w:p w14:paraId="6A25D310">
      <w:pPr>
        <w:pStyle w:val="7"/>
        <w:shd w:val="clear" w:color="auto" w:fill="FFFFFF"/>
        <w:spacing w:before="0" w:beforeAutospacing="0" w:after="0" w:afterAutospacing="0" w:line="580" w:lineRule="exact"/>
        <w:ind w:firstLine="760" w:firstLineChars="200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  <w:t>十五、现场项目部今年剩余时间组织抓紧编制左岸2830米高程以下明年施工方案，包括溜渣通道、防护措施、施工平台布置等内容；明年开挖将进入裂缝密集区和滑坡区，组织管理、劳务组织、技术管理和施工方案必须从严。</w:t>
      </w:r>
    </w:p>
    <w:p w14:paraId="5E600684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</w:p>
    <w:p w14:paraId="49AF6306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</w:p>
    <w:p w14:paraId="2EF8D9BD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</w:p>
    <w:p w14:paraId="12D3241A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</w:p>
    <w:p w14:paraId="6DFCF611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spacing w:val="30"/>
          <w:sz w:val="32"/>
          <w:szCs w:val="32"/>
          <w:shd w:val="clear" w:color="auto" w:fill="FFFFFF"/>
        </w:rPr>
      </w:pPr>
    </w:p>
    <w:p w14:paraId="16C34ED6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spacing w:val="30"/>
          <w:sz w:val="32"/>
          <w:szCs w:val="32"/>
          <w:shd w:val="clear" w:color="auto" w:fill="FFFFFF"/>
        </w:rPr>
      </w:pPr>
    </w:p>
    <w:p w14:paraId="630353D0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spacing w:val="30"/>
          <w:sz w:val="32"/>
          <w:szCs w:val="32"/>
          <w:shd w:val="clear" w:color="auto" w:fill="FFFFFF"/>
        </w:rPr>
      </w:pPr>
    </w:p>
    <w:p w14:paraId="056A37C7">
      <w:pPr>
        <w:pStyle w:val="7"/>
        <w:shd w:val="clear" w:color="auto" w:fill="FFFFFF"/>
        <w:spacing w:before="0" w:beforeAutospacing="0" w:after="0" w:afterAutospacing="0" w:line="580" w:lineRule="exact"/>
        <w:rPr>
          <w:rFonts w:hint="eastAsia" w:ascii="仿宋_GB2312" w:hAnsi="仿宋_GB2312" w:eastAsia="仿宋_GB2312" w:cs="仿宋_GB2312"/>
          <w:spacing w:val="30"/>
          <w:sz w:val="32"/>
          <w:szCs w:val="32"/>
          <w:shd w:val="clear" w:color="auto" w:fill="FFFFFF"/>
        </w:rPr>
      </w:pPr>
    </w:p>
    <w:p w14:paraId="42695392">
      <w:pPr>
        <w:spacing w:line="580" w:lineRule="exact"/>
        <w:rPr>
          <w:rFonts w:ascii="仿宋_GB2312" w:hAnsi="Times New Roman" w:eastAsia="仿宋_GB2312" w:cs="Times New Roman"/>
          <w:sz w:val="32"/>
          <w:szCs w:val="32"/>
          <w:u w:val="single"/>
        </w:rPr>
      </w:pPr>
      <w:r>
        <w:rPr>
          <w:rFonts w:ascii="仿宋" w:hAnsi="仿宋" w:eastAsia="仿宋" w:cs="Times New Roman"/>
          <w:w w:val="98"/>
          <w:sz w:val="32"/>
          <w:szCs w:val="32"/>
          <w:u w:val="single"/>
        </w:rPr>
        <w:t>_________________________________</w:t>
      </w:r>
      <w:r>
        <w:rPr>
          <w:rFonts w:ascii="Times New Roman" w:hAnsi="Times New Roman" w:eastAsia="宋体" w:cs="Times New Roman"/>
          <w:szCs w:val="24"/>
          <w:u w:val="single"/>
        </w:rPr>
        <w:t>_____________________________</w:t>
      </w:r>
    </w:p>
    <w:p w14:paraId="5DB7E001">
      <w:pPr>
        <w:spacing w:line="560" w:lineRule="exact"/>
        <w:rPr>
          <w:rFonts w:hint="eastAsia" w:ascii="仿宋_GB2312" w:hAnsi="仿宋" w:eastAsia="仿宋_GB2312" w:cs="Times New Roman"/>
          <w:sz w:val="30"/>
          <w:szCs w:val="30"/>
        </w:rPr>
      </w:pPr>
      <w:r>
        <w:rPr>
          <w:rFonts w:hint="eastAsia" w:ascii="仿宋_GB2312" w:hAnsi="仿宋" w:eastAsia="仿宋_GB2312" w:cs="Times New Roman"/>
          <w:sz w:val="30"/>
          <w:szCs w:val="30"/>
        </w:rPr>
        <w:t>发送：</w:t>
      </w:r>
      <w:r>
        <w:rPr>
          <w:rFonts w:hint="eastAsia" w:ascii="宋体" w:hAnsi="宋体" w:eastAsia="宋体" w:cs="宋体"/>
          <w:sz w:val="30"/>
          <w:szCs w:val="30"/>
        </w:rPr>
        <w:t>事业部</w:t>
      </w:r>
      <w:r>
        <w:rPr>
          <w:rFonts w:hint="eastAsia" w:ascii="仿宋_GB2312" w:hAnsi="仿宋" w:eastAsia="仿宋_GB2312" w:cs="Times New Roman"/>
          <w:sz w:val="30"/>
          <w:szCs w:val="30"/>
        </w:rPr>
        <w:t>有关部</w:t>
      </w:r>
      <w:r>
        <w:rPr>
          <w:rFonts w:hint="eastAsia" w:ascii="宋体" w:hAnsi="宋体" w:eastAsia="宋体" w:cs="宋体"/>
          <w:sz w:val="30"/>
          <w:szCs w:val="30"/>
        </w:rPr>
        <w:t>门</w:t>
      </w:r>
    </w:p>
    <w:p w14:paraId="721969A4">
      <w:pPr>
        <w:spacing w:line="560" w:lineRule="exac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_______________________________________________________________________________</w:t>
      </w:r>
    </w:p>
    <w:p w14:paraId="3400462F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spacing w:val="30"/>
          <w:sz w:val="32"/>
          <w:szCs w:val="32"/>
          <w:shd w:val="clear" w:color="auto" w:fill="FFFFFF"/>
        </w:rPr>
        <w:t>整理人：黄细丁</w:t>
      </w:r>
    </w:p>
    <w:p w14:paraId="7F31912F">
      <w:pPr>
        <w:pStyle w:val="7"/>
        <w:shd w:val="clear" w:color="auto" w:fill="FFFFFF"/>
        <w:spacing w:before="0" w:beforeAutospacing="0" w:after="0" w:afterAutospacing="0" w:line="580" w:lineRule="exact"/>
        <w:rPr>
          <w:rFonts w:ascii="仿宋_GB2312" w:hAnsi="仿宋_GB2312" w:eastAsia="仿宋_GB2312" w:cs="仿宋_GB2312"/>
          <w:color w:val="333333"/>
          <w:spacing w:val="30"/>
          <w:sz w:val="32"/>
          <w:szCs w:val="32"/>
          <w:shd w:val="clear" w:color="auto" w:fill="FFFFFF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4943B623-CD9B-4E9A-A747-BD6FE47DEC26}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073FE50F-3EE2-4C66-A0F4-5C39AB4336ED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D8815AD1-32CE-4E82-B37C-EF9667FAF8C8}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4" w:fontKey="{6AB3DC57-7004-44AE-AAEC-DD7CF6CEA9D7}"/>
  </w:font>
  <w:font w:name="___WRD_EMBED_SUB_46">
    <w:panose1 w:val="02010600030101010101"/>
    <w:charset w:val="86"/>
    <w:family w:val="modern"/>
    <w:pitch w:val="default"/>
    <w:sig w:usb0="00000203" w:usb1="288F0000" w:usb2="0000000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60831750"/>
    </w:sdtPr>
    <w:sdtContent>
      <w:p w14:paraId="436A4ACD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D1EDA22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93F5B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90E"/>
    <w:rsid w:val="0001158B"/>
    <w:rsid w:val="000178ED"/>
    <w:rsid w:val="000226BA"/>
    <w:rsid w:val="00030356"/>
    <w:rsid w:val="00062317"/>
    <w:rsid w:val="000623FF"/>
    <w:rsid w:val="000B2914"/>
    <w:rsid w:val="000B5C50"/>
    <w:rsid w:val="000F4508"/>
    <w:rsid w:val="00123F4C"/>
    <w:rsid w:val="00131DF4"/>
    <w:rsid w:val="00144F0A"/>
    <w:rsid w:val="00150133"/>
    <w:rsid w:val="00152E9C"/>
    <w:rsid w:val="00166607"/>
    <w:rsid w:val="001A14EC"/>
    <w:rsid w:val="001B152B"/>
    <w:rsid w:val="001D14E0"/>
    <w:rsid w:val="001D634B"/>
    <w:rsid w:val="001D7C1F"/>
    <w:rsid w:val="001E7A60"/>
    <w:rsid w:val="001F1659"/>
    <w:rsid w:val="0020677A"/>
    <w:rsid w:val="00207E8C"/>
    <w:rsid w:val="00215D3A"/>
    <w:rsid w:val="00250A30"/>
    <w:rsid w:val="0025541A"/>
    <w:rsid w:val="00266672"/>
    <w:rsid w:val="00285C90"/>
    <w:rsid w:val="002B35BE"/>
    <w:rsid w:val="002B4068"/>
    <w:rsid w:val="002E3767"/>
    <w:rsid w:val="002E3FF0"/>
    <w:rsid w:val="002E4DE1"/>
    <w:rsid w:val="002E5598"/>
    <w:rsid w:val="0033677F"/>
    <w:rsid w:val="00345156"/>
    <w:rsid w:val="00345222"/>
    <w:rsid w:val="003466F0"/>
    <w:rsid w:val="003513DD"/>
    <w:rsid w:val="00375250"/>
    <w:rsid w:val="00384D7B"/>
    <w:rsid w:val="003C54E8"/>
    <w:rsid w:val="003C639E"/>
    <w:rsid w:val="003D1571"/>
    <w:rsid w:val="00414098"/>
    <w:rsid w:val="00440C30"/>
    <w:rsid w:val="0045117B"/>
    <w:rsid w:val="0045759C"/>
    <w:rsid w:val="004634DB"/>
    <w:rsid w:val="004754EB"/>
    <w:rsid w:val="004A1E1E"/>
    <w:rsid w:val="004A419E"/>
    <w:rsid w:val="004E018C"/>
    <w:rsid w:val="004E045F"/>
    <w:rsid w:val="005174A4"/>
    <w:rsid w:val="00553C49"/>
    <w:rsid w:val="00555322"/>
    <w:rsid w:val="005567FA"/>
    <w:rsid w:val="005709E1"/>
    <w:rsid w:val="005769D4"/>
    <w:rsid w:val="005826DB"/>
    <w:rsid w:val="0058419A"/>
    <w:rsid w:val="005873E3"/>
    <w:rsid w:val="00592847"/>
    <w:rsid w:val="005B3D1C"/>
    <w:rsid w:val="005C66C1"/>
    <w:rsid w:val="005E1C44"/>
    <w:rsid w:val="005E667D"/>
    <w:rsid w:val="00603E0D"/>
    <w:rsid w:val="006079CB"/>
    <w:rsid w:val="00640D86"/>
    <w:rsid w:val="00643B78"/>
    <w:rsid w:val="00663BC5"/>
    <w:rsid w:val="0066795F"/>
    <w:rsid w:val="00667DA3"/>
    <w:rsid w:val="0067586D"/>
    <w:rsid w:val="00685B5C"/>
    <w:rsid w:val="006877CE"/>
    <w:rsid w:val="00691749"/>
    <w:rsid w:val="006C2630"/>
    <w:rsid w:val="006D75A3"/>
    <w:rsid w:val="006E4E76"/>
    <w:rsid w:val="0070224E"/>
    <w:rsid w:val="007121FB"/>
    <w:rsid w:val="00713511"/>
    <w:rsid w:val="00746EB6"/>
    <w:rsid w:val="00754BC9"/>
    <w:rsid w:val="00781634"/>
    <w:rsid w:val="007B6EE6"/>
    <w:rsid w:val="007D3DF0"/>
    <w:rsid w:val="007F2F17"/>
    <w:rsid w:val="008028B3"/>
    <w:rsid w:val="00821B75"/>
    <w:rsid w:val="00823461"/>
    <w:rsid w:val="00824BB6"/>
    <w:rsid w:val="008304A1"/>
    <w:rsid w:val="00876C11"/>
    <w:rsid w:val="008B223C"/>
    <w:rsid w:val="00905315"/>
    <w:rsid w:val="00905ECF"/>
    <w:rsid w:val="00926D40"/>
    <w:rsid w:val="00927D73"/>
    <w:rsid w:val="00932DD0"/>
    <w:rsid w:val="00934604"/>
    <w:rsid w:val="00940AF0"/>
    <w:rsid w:val="00964A55"/>
    <w:rsid w:val="009738BB"/>
    <w:rsid w:val="009938B7"/>
    <w:rsid w:val="009A25D5"/>
    <w:rsid w:val="009A3B34"/>
    <w:rsid w:val="009A423B"/>
    <w:rsid w:val="009A60F0"/>
    <w:rsid w:val="009B4766"/>
    <w:rsid w:val="009C2625"/>
    <w:rsid w:val="009F304A"/>
    <w:rsid w:val="00A4458A"/>
    <w:rsid w:val="00A44D38"/>
    <w:rsid w:val="00A61FBA"/>
    <w:rsid w:val="00A652C6"/>
    <w:rsid w:val="00A705FE"/>
    <w:rsid w:val="00A73E4B"/>
    <w:rsid w:val="00A742DB"/>
    <w:rsid w:val="00A77A83"/>
    <w:rsid w:val="00AA395C"/>
    <w:rsid w:val="00AC15B5"/>
    <w:rsid w:val="00AC464E"/>
    <w:rsid w:val="00B007DB"/>
    <w:rsid w:val="00B640E3"/>
    <w:rsid w:val="00BC1C9C"/>
    <w:rsid w:val="00BC2BE5"/>
    <w:rsid w:val="00BE16CC"/>
    <w:rsid w:val="00C25063"/>
    <w:rsid w:val="00C27AA8"/>
    <w:rsid w:val="00C55872"/>
    <w:rsid w:val="00C73630"/>
    <w:rsid w:val="00C767B2"/>
    <w:rsid w:val="00C86B62"/>
    <w:rsid w:val="00C9264D"/>
    <w:rsid w:val="00C96783"/>
    <w:rsid w:val="00C970F8"/>
    <w:rsid w:val="00CF4C73"/>
    <w:rsid w:val="00D07036"/>
    <w:rsid w:val="00D26D92"/>
    <w:rsid w:val="00D40B25"/>
    <w:rsid w:val="00D654B4"/>
    <w:rsid w:val="00DA34A9"/>
    <w:rsid w:val="00DA3A5F"/>
    <w:rsid w:val="00DB5AF0"/>
    <w:rsid w:val="00DF7B29"/>
    <w:rsid w:val="00E1515E"/>
    <w:rsid w:val="00E20A94"/>
    <w:rsid w:val="00E22FE7"/>
    <w:rsid w:val="00E4190E"/>
    <w:rsid w:val="00E53A01"/>
    <w:rsid w:val="00E5592B"/>
    <w:rsid w:val="00E81814"/>
    <w:rsid w:val="00E95C09"/>
    <w:rsid w:val="00ED3D71"/>
    <w:rsid w:val="00F1364A"/>
    <w:rsid w:val="00F30641"/>
    <w:rsid w:val="00F506B5"/>
    <w:rsid w:val="00F529F3"/>
    <w:rsid w:val="00F825EE"/>
    <w:rsid w:val="00F93342"/>
    <w:rsid w:val="00F977BD"/>
    <w:rsid w:val="00F97952"/>
    <w:rsid w:val="00FD16C7"/>
    <w:rsid w:val="01AF600E"/>
    <w:rsid w:val="03E004D9"/>
    <w:rsid w:val="0A59408D"/>
    <w:rsid w:val="0A7D28C4"/>
    <w:rsid w:val="0EE77EB9"/>
    <w:rsid w:val="15092341"/>
    <w:rsid w:val="16E573D4"/>
    <w:rsid w:val="1C623275"/>
    <w:rsid w:val="21197C6C"/>
    <w:rsid w:val="2346744C"/>
    <w:rsid w:val="24E62C76"/>
    <w:rsid w:val="2D460049"/>
    <w:rsid w:val="31D766C2"/>
    <w:rsid w:val="32DD287C"/>
    <w:rsid w:val="334B63B9"/>
    <w:rsid w:val="358A255E"/>
    <w:rsid w:val="36637EBD"/>
    <w:rsid w:val="37D6042A"/>
    <w:rsid w:val="3A2D05C6"/>
    <w:rsid w:val="3B571E50"/>
    <w:rsid w:val="3B822337"/>
    <w:rsid w:val="3C636521"/>
    <w:rsid w:val="472A4840"/>
    <w:rsid w:val="493F0316"/>
    <w:rsid w:val="4E067654"/>
    <w:rsid w:val="4EBB600C"/>
    <w:rsid w:val="4F5D354E"/>
    <w:rsid w:val="50A3118B"/>
    <w:rsid w:val="518F4562"/>
    <w:rsid w:val="528C1C1D"/>
    <w:rsid w:val="52D715BF"/>
    <w:rsid w:val="565A3C6B"/>
    <w:rsid w:val="583F3E8F"/>
    <w:rsid w:val="58443253"/>
    <w:rsid w:val="5A845B89"/>
    <w:rsid w:val="5E123945"/>
    <w:rsid w:val="61650700"/>
    <w:rsid w:val="64282861"/>
    <w:rsid w:val="657D7DA4"/>
    <w:rsid w:val="68A94442"/>
    <w:rsid w:val="6962178B"/>
    <w:rsid w:val="6C130E37"/>
    <w:rsid w:val="6C866B92"/>
    <w:rsid w:val="6F345978"/>
    <w:rsid w:val="71A2797C"/>
    <w:rsid w:val="72C90BA6"/>
    <w:rsid w:val="755653B5"/>
    <w:rsid w:val="764F1A57"/>
    <w:rsid w:val="7B6B0973"/>
    <w:rsid w:val="7DDB3462"/>
    <w:rsid w:val="7EA00AF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4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字符1"/>
    <w:basedOn w:val="9"/>
    <w:link w:val="4"/>
    <w:qFormat/>
    <w:uiPriority w:val="99"/>
    <w:rPr>
      <w:sz w:val="18"/>
      <w:szCs w:val="18"/>
    </w:rPr>
  </w:style>
  <w:style w:type="character" w:customStyle="1" w:styleId="12">
    <w:name w:val="批注框文本 字符"/>
    <w:basedOn w:val="9"/>
    <w:link w:val="3"/>
    <w:semiHidden/>
    <w:qFormat/>
    <w:uiPriority w:val="99"/>
    <w:rPr>
      <w:sz w:val="18"/>
      <w:szCs w:val="18"/>
    </w:rPr>
  </w:style>
  <w:style w:type="character" w:customStyle="1" w:styleId="13">
    <w:name w:val="HTML 预设格式 字符"/>
    <w:basedOn w:val="9"/>
    <w:link w:val="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4">
    <w:name w:val="文档结构图 字符"/>
    <w:basedOn w:val="9"/>
    <w:link w:val="2"/>
    <w:semiHidden/>
    <w:qFormat/>
    <w:uiPriority w:val="99"/>
    <w:rPr>
      <w:rFonts w:ascii="宋体" w:eastAsia="宋体"/>
      <w:sz w:val="18"/>
      <w:szCs w:val="18"/>
    </w:rPr>
  </w:style>
  <w:style w:type="character" w:customStyle="1" w:styleId="15">
    <w:name w:val="页脚 字符"/>
    <w:basedOn w:val="9"/>
    <w:qFormat/>
    <w:uiPriority w:val="99"/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15143-9B16-425E-AF8B-ED5A88EE73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1048</Words>
  <Characters>1206</Characters>
  <Lines>36</Lines>
  <Paragraphs>20</Paragraphs>
  <TotalTime>10</TotalTime>
  <ScaleCrop>false</ScaleCrop>
  <LinksUpToDate>false</LinksUpToDate>
  <CharactersWithSpaces>1209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2025-04-30T08:52:00Z</dcterms:created>
  <dc:creator>zyf</dc:creator>
  <cp:lastModifiedBy>黄细丁</cp:lastModifiedBy>
  <cp:lastPrinted>2025-02-17T11:03:00Z</cp:lastPrinted>
  <dcterms:modified xsi:type="dcterms:W3CDTF">2026-08-10T12:50:09Z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eyJoZGlkIjoiMTYxMTM2ZTZmNmM3MDQyOGY2MzM3MDI0ZjU4NGM5NjEiLCJ1c2VySWQiOiIyMjIzMjQwNTkifQ==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9FEEE6C7410E4AA5B008BBA7D0796721_13</vt:lpwstr>
  </property>
</Properties>
</file>