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Calibri" w:hAnsi="Calibri" w:eastAsia="微软雅黑"/>
          <w:b/>
          <w:i w:val="0"/>
          <w:sz w:val="44"/>
        </w:rPr>
        <w:t>第3章 必须招标判定</w:t>
      </w:r>
    </w:p>
    <w:p>
      <w:pPr>
        <w:jc w:val="center"/>
      </w:pPr>
      <w:r>
        <w:rPr>
          <w:rFonts w:ascii="Calibri" w:hAnsi="Calibri" w:eastAsia="微软雅黑"/>
          <w:b/>
          <w:i w:val="0"/>
          <w:color w:val="666666"/>
          <w:sz w:val="22"/>
        </w:rPr>
        <w:t>本章导览</w:t>
      </w:r>
      <w:r>
        <w:rPr>
          <w:rFonts w:ascii="Calibri" w:hAnsi="Calibri" w:eastAsia="微软雅黑"/>
          <w:b w:val="0"/>
          <w:i w:val="0"/>
          <w:color w:val="666666"/>
          <w:sz w:val="22"/>
        </w:rPr>
        <w:t xml:space="preserve"> 一个发包是否触发强制招标，现行法只给两把尺子：</w:t>
      </w:r>
      <w:r>
        <w:rPr>
          <w:rFonts w:ascii="Calibri" w:hAnsi="Calibri" w:eastAsia="微软雅黑"/>
          <w:b/>
          <w:i w:val="0"/>
          <w:color w:val="666666"/>
          <w:sz w:val="22"/>
        </w:rPr>
        <w:t>项目范围</w:t>
      </w:r>
      <w:r>
        <w:rPr>
          <w:rFonts w:ascii="Calibri" w:hAnsi="Calibri" w:eastAsia="微软雅黑"/>
          <w:b w:val="0"/>
          <w:i w:val="0"/>
          <w:color w:val="666666"/>
          <w:sz w:val="22"/>
        </w:rPr>
        <w:t>（定性）与</w:t>
      </w:r>
      <w:r>
        <w:rPr>
          <w:rFonts w:ascii="Calibri" w:hAnsi="Calibri" w:eastAsia="微软雅黑"/>
          <w:b/>
          <w:i w:val="0"/>
          <w:color w:val="666666"/>
          <w:sz w:val="22"/>
        </w:rPr>
        <w:t>规模标准</w:t>
      </w:r>
      <w:r>
        <w:rPr>
          <w:rFonts w:ascii="Calibri" w:hAnsi="Calibri" w:eastAsia="微软雅黑"/>
          <w:b w:val="0"/>
          <w:i w:val="0"/>
          <w:color w:val="666666"/>
          <w:sz w:val="22"/>
        </w:rPr>
        <w:t>（定量）。本章按“范围→规模→拆分识别→EPC发包条件→违规后果”的判定链条展开，全部规则附文号出处，全部后果附真实案例及其处罚金额，供企业决策层、法务与合规人员在发包决策前逐项对照。</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3.1 判定总框架：先定性、后定量的两步法</w:t>
      </w:r>
    </w:p>
    <w:p>
      <w:pPr>
        <w:jc w:val="center"/>
      </w:pPr>
      <w:r>
        <w:rPr>
          <w:rFonts w:ascii="Calibri" w:hAnsi="Calibri" w:eastAsia="微软雅黑"/>
          <w:b w:val="0"/>
          <w:i w:val="0"/>
          <w:color w:val="666666"/>
          <w:sz w:val="22"/>
        </w:rPr>
        <w:t>《招标投标法》第三条是必须招标制度的总纲：在中华人民共和国境内进行的大型基础设施、公用事业等关系社会公共利益、公众安全的项目，全部或者部分使用国有资金投资或者国家融资的项目，使用国际组织或者外国政府贷款、援助资金的项目，其</w:t>
      </w:r>
      <w:r>
        <w:rPr>
          <w:rFonts w:ascii="Calibri" w:hAnsi="Calibri" w:eastAsia="微软雅黑"/>
          <w:b/>
          <w:i w:val="0"/>
          <w:color w:val="666666"/>
          <w:sz w:val="22"/>
        </w:rPr>
        <w:t>勘察、设计、施工、监理以及与工程建设有关的重要设备、材料等的采购</w:t>
      </w:r>
      <w:r>
        <w:rPr>
          <w:rFonts w:ascii="Calibri" w:hAnsi="Calibri" w:eastAsia="微软雅黑"/>
          <w:b w:val="0"/>
          <w:i w:val="0"/>
          <w:color w:val="666666"/>
          <w:sz w:val="22"/>
        </w:rPr>
        <w:t>，必须进行招标；法律或者国务院对必须进行招标的其他项目范围另有规定的，依照其规定（来源：全国人大网《招标投标法》现行文本，1999年8月30日通过、2017年12月27日修正，全文68条）。</w:t>
      </w:r>
    </w:p>
    <w:p>
      <w:pPr>
        <w:jc w:val="center"/>
      </w:pPr>
      <w:r>
        <w:rPr>
          <w:rFonts w:ascii="Calibri" w:hAnsi="Calibri" w:eastAsia="微软雅黑"/>
          <w:b w:val="0"/>
          <w:i w:val="0"/>
          <w:color w:val="666666"/>
          <w:sz w:val="22"/>
        </w:rPr>
        <w:t>该条授权的具体范围与规模标准，由国务院批准的配套规章落实，即现行“16号令+843号文”体系：《必须招标的工程项目规定》（国家发展改革委令第16号，经国函〔2018〕56号批复，2018年6月1日施行；施行之日同时废止2000年《工程建设项目招标范围和规模标准规定》），以及《必须招标的基础设施和公用事业项目范围规定》（发改法规规〔2018〕843号，2018年6月6日施行）。</w:t>
      </w:r>
    </w:p>
    <w:p>
      <w:pPr>
        <w:jc w:val="center"/>
      </w:pPr>
      <w:r>
        <w:rPr>
          <w:rFonts w:ascii="Calibri" w:hAnsi="Calibri" w:eastAsia="微软雅黑"/>
          <w:b w:val="0"/>
          <w:i w:val="0"/>
          <w:color w:val="666666"/>
          <w:sz w:val="22"/>
        </w:rPr>
        <w:t>依法必须招标的判定必须执行</w:t>
      </w:r>
      <w:r>
        <w:rPr>
          <w:rFonts w:ascii="Calibri" w:hAnsi="Calibri" w:eastAsia="微软雅黑"/>
          <w:b/>
          <w:i w:val="0"/>
          <w:color w:val="666666"/>
          <w:sz w:val="22"/>
        </w:rPr>
        <w:t>两步法，两步同时成立才触发强制招标</w:t>
      </w:r>
      <w:r>
        <w:rPr>
          <w:rFonts w:ascii="Calibri" w:hAnsi="Calibri" w:eastAsia="微软雅黑"/>
          <w:b w:val="0"/>
          <w:i w:val="0"/>
          <w:color w:val="666666"/>
          <w:sz w:val="22"/>
        </w:rPr>
        <w:t xml:space="preserve"> [实证]：</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第一步·范围定性</w:t>
      </w:r>
      <w:r>
        <w:rPr>
          <w:rFonts w:ascii="Calibri" w:hAnsi="Calibri" w:eastAsia="微软雅黑"/>
          <w:b w:val="0"/>
          <w:i w:val="0"/>
          <w:color w:val="666666"/>
          <w:sz w:val="22"/>
        </w:rPr>
        <w:t>：项目落入16号令第二条至第四条、843号文第二条的列举范围；</w:t>
      </w:r>
    </w:p>
    <w:p>
      <w:pPr>
        <w:jc w:val="center"/>
      </w:pPr>
      <w:r>
        <w:rPr>
          <w:rFonts w:ascii="Calibri" w:hAnsi="Calibri" w:eastAsia="微软雅黑"/>
          <w:b w:val="0"/>
          <w:i w:val="0"/>
          <w:color w:val="666666"/>
          <w:sz w:val="22"/>
        </w:rPr>
        <w:t xml:space="preserve">- </w:t>
      </w:r>
      <w:r>
        <w:rPr>
          <w:rFonts w:ascii="Calibri" w:hAnsi="Calibri" w:eastAsia="微软雅黑"/>
          <w:b/>
          <w:i w:val="0"/>
          <w:color w:val="666666"/>
          <w:sz w:val="22"/>
        </w:rPr>
        <w:t>第二步·规模定量</w:t>
      </w:r>
      <w:r>
        <w:rPr>
          <w:rFonts w:ascii="Calibri" w:hAnsi="Calibri" w:eastAsia="微软雅黑"/>
          <w:b w:val="0"/>
          <w:i w:val="0"/>
          <w:color w:val="666666"/>
          <w:sz w:val="22"/>
        </w:rPr>
        <w:t>：范围内项目的单项采购达到16号令第五条的规模标准。</w:t>
      </w:r>
    </w:p>
    <w:p>
      <w:pPr>
        <w:jc w:val="center"/>
      </w:pPr>
      <w:r>
        <w:rPr>
          <w:rFonts w:ascii="Calibri" w:hAnsi="Calibri" w:eastAsia="微软雅黑"/>
          <w:b/>
          <w:i w:val="0"/>
          <w:color w:val="666666"/>
          <w:sz w:val="22"/>
        </w:rPr>
        <w:t>表3-1 必须招标的项目范围（16号令第二条至第四条、843号文第二条）</w:t>
      </w:r>
    </w:p>
    <w:p>
      <w:pPr>
        <w:jc w:val="center"/>
      </w:pPr>
      <w:r>
        <w:rPr>
          <w:rFonts w:ascii="Calibri" w:hAnsi="Calibri" w:eastAsia="微软雅黑"/>
          <w:b w:val="0"/>
          <w:i w:val="0"/>
          <w:color w:val="666666"/>
          <w:sz w:val="22"/>
        </w:rPr>
        <w:t>| 类别 | 具体情形 | 依据 |</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 国有资金投资或国家融资 | ①使用预算资金200万元人民币以上，且该资金占投资额10%以上；②使用国有企业事业单位资金，且该资金占控股或者主导地位 | 16号令第二条 |</w:t>
      </w:r>
    </w:p>
    <w:p>
      <w:pPr>
        <w:jc w:val="center"/>
      </w:pPr>
      <w:r>
        <w:rPr>
          <w:rFonts w:ascii="Calibri" w:hAnsi="Calibri" w:eastAsia="微软雅黑"/>
          <w:b w:val="0"/>
          <w:i w:val="0"/>
          <w:color w:val="666666"/>
          <w:sz w:val="22"/>
        </w:rPr>
        <w:t>| 国际组织或外国政府贷款、援助资金 | ①世界银行、亚洲开发银行等国际组织贷款、援助资金项目；②外国政府及其机构贷款、援助资金项目 | 16号令第三条 |</w:t>
      </w:r>
    </w:p>
    <w:p>
      <w:pPr>
        <w:jc w:val="center"/>
      </w:pPr>
      <w:r>
        <w:rPr>
          <w:rFonts w:ascii="Calibri" w:hAnsi="Calibri" w:eastAsia="微软雅黑"/>
          <w:b w:val="0"/>
          <w:i w:val="0"/>
          <w:color w:val="666666"/>
          <w:sz w:val="22"/>
        </w:rPr>
        <w:t>| 关系社会公共利益、公众安全的项目（不属前两类时） | ①煤炭、石油、天然气、电力、新能源等能源基础设施；②铁路、公路、管道、水运及公共航空和A1级通用机场等交通运输基础设施；③电信枢纽、通信信息网络等通信基础设施；④防洪、灌溉、排涝、引（供）水等水利基础设施；⑤城市轨道交通等城建项目 | 843号文第二条 |</w:t>
      </w:r>
    </w:p>
    <w:p>
      <w:pPr>
        <w:jc w:val="center"/>
      </w:pPr>
      <w:r>
        <w:rPr>
          <w:rFonts w:ascii="Calibri" w:hAnsi="Calibri" w:eastAsia="微软雅黑"/>
          <w:b/>
          <w:i w:val="0"/>
          <w:color w:val="666666"/>
          <w:sz w:val="22"/>
        </w:rPr>
        <w:t>表3-2 规模标准（16号令第五条：范围类项目内的采购，达到下列标准之一必须招标）</w:t>
      </w:r>
    </w:p>
    <w:p>
      <w:pPr>
        <w:jc w:val="center"/>
      </w:pPr>
      <w:r>
        <w:rPr>
          <w:rFonts w:ascii="Calibri" w:hAnsi="Calibri" w:eastAsia="微软雅黑"/>
          <w:b w:val="0"/>
          <w:i w:val="0"/>
          <w:color w:val="666666"/>
          <w:sz w:val="22"/>
        </w:rPr>
        <w:t>| 采购内容 | 单项合同估算价门槛 |</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 xml:space="preserve">| 施工 | </w:t>
      </w:r>
      <w:r>
        <w:rPr>
          <w:rFonts w:ascii="Calibri" w:hAnsi="Calibri" w:eastAsia="微软雅黑"/>
          <w:b/>
          <w:i w:val="0"/>
          <w:color w:val="666666"/>
          <w:sz w:val="22"/>
        </w:rPr>
        <w:t>400万元</w:t>
      </w:r>
      <w:r>
        <w:rPr>
          <w:rFonts w:ascii="Calibri" w:hAnsi="Calibri" w:eastAsia="微软雅黑"/>
          <w:b w:val="0"/>
          <w:i w:val="0"/>
          <w:color w:val="666666"/>
          <w:sz w:val="22"/>
        </w:rPr>
        <w:t>人民币以上 |</w:t>
      </w:r>
    </w:p>
    <w:p>
      <w:pPr>
        <w:jc w:val="center"/>
      </w:pPr>
      <w:r>
        <w:rPr>
          <w:rFonts w:ascii="Calibri" w:hAnsi="Calibri" w:eastAsia="微软雅黑"/>
          <w:b w:val="0"/>
          <w:i w:val="0"/>
          <w:color w:val="666666"/>
          <w:sz w:val="22"/>
        </w:rPr>
        <w:t xml:space="preserve">| 重要设备、材料等货物 | </w:t>
      </w:r>
      <w:r>
        <w:rPr>
          <w:rFonts w:ascii="Calibri" w:hAnsi="Calibri" w:eastAsia="微软雅黑"/>
          <w:b/>
          <w:i w:val="0"/>
          <w:color w:val="666666"/>
          <w:sz w:val="22"/>
        </w:rPr>
        <w:t>200万元</w:t>
      </w:r>
      <w:r>
        <w:rPr>
          <w:rFonts w:ascii="Calibri" w:hAnsi="Calibri" w:eastAsia="微软雅黑"/>
          <w:b w:val="0"/>
          <w:i w:val="0"/>
          <w:color w:val="666666"/>
          <w:sz w:val="22"/>
        </w:rPr>
        <w:t>人民币以上 |</w:t>
      </w:r>
    </w:p>
    <w:p>
      <w:pPr>
        <w:jc w:val="center"/>
      </w:pPr>
      <w:r>
        <w:rPr>
          <w:rFonts w:ascii="Calibri" w:hAnsi="Calibri" w:eastAsia="微软雅黑"/>
          <w:b w:val="0"/>
          <w:i w:val="0"/>
          <w:color w:val="666666"/>
          <w:sz w:val="22"/>
        </w:rPr>
        <w:t xml:space="preserve">| 勘察、设计、监理等服务 | </w:t>
      </w:r>
      <w:r>
        <w:rPr>
          <w:rFonts w:ascii="Calibri" w:hAnsi="Calibri" w:eastAsia="微软雅黑"/>
          <w:b/>
          <w:i w:val="0"/>
          <w:color w:val="666666"/>
          <w:sz w:val="22"/>
        </w:rPr>
        <w:t>100万元</w:t>
      </w:r>
      <w:r>
        <w:rPr>
          <w:rFonts w:ascii="Calibri" w:hAnsi="Calibri" w:eastAsia="微软雅黑"/>
          <w:b w:val="0"/>
          <w:i w:val="0"/>
          <w:color w:val="666666"/>
          <w:sz w:val="22"/>
        </w:rPr>
        <w:t>人民币以上 |</w:t>
      </w:r>
    </w:p>
    <w:p>
      <w:pPr>
        <w:jc w:val="center"/>
      </w:pPr>
      <w:r>
        <w:rPr>
          <w:rFonts w:ascii="Calibri" w:hAnsi="Calibri" w:eastAsia="微软雅黑"/>
          <w:b/>
          <w:i w:val="0"/>
          <w:color w:val="666666"/>
          <w:sz w:val="22"/>
        </w:rPr>
        <w:t>采购客体的界定</w:t>
      </w:r>
      <w:r>
        <w:rPr>
          <w:rFonts w:ascii="Calibri" w:hAnsi="Calibri" w:eastAsia="微软雅黑"/>
          <w:b w:val="0"/>
          <w:i w:val="0"/>
          <w:color w:val="666666"/>
          <w:sz w:val="22"/>
        </w:rPr>
        <w:t>同样决定判定结论。《招标投标法实施条例》（国务院令第613号公布，2019年国务院令第709号修订现行）第二条明确：“工程建设项目”指工程以及与工程建设有关的货物、服务——</w:t>
      </w:r>
      <w:r>
        <w:rPr>
          <w:rFonts w:ascii="Calibri" w:hAnsi="Calibri" w:eastAsia="微软雅黑"/>
          <w:b/>
          <w:i w:val="0"/>
          <w:color w:val="666666"/>
          <w:sz w:val="22"/>
        </w:rPr>
        <w:t>工程</w:t>
      </w:r>
      <w:r>
        <w:rPr>
          <w:rFonts w:ascii="Calibri" w:hAnsi="Calibri" w:eastAsia="微软雅黑"/>
          <w:b w:val="0"/>
          <w:i w:val="0"/>
          <w:color w:val="666666"/>
          <w:sz w:val="22"/>
        </w:rPr>
        <w:t>指建设工程，包括建筑物和构筑物的新建、改建、扩建及其相关的装修、拆除、修缮等；</w:t>
      </w:r>
      <w:r>
        <w:rPr>
          <w:rFonts w:ascii="Calibri" w:hAnsi="Calibri" w:eastAsia="微软雅黑"/>
          <w:b/>
          <w:i w:val="0"/>
          <w:color w:val="666666"/>
          <w:sz w:val="22"/>
        </w:rPr>
        <w:t>与工程建设有关的货物</w:t>
      </w:r>
      <w:r>
        <w:rPr>
          <w:rFonts w:ascii="Calibri" w:hAnsi="Calibri" w:eastAsia="微软雅黑"/>
          <w:b w:val="0"/>
          <w:i w:val="0"/>
          <w:color w:val="666666"/>
          <w:sz w:val="22"/>
        </w:rPr>
        <w:t>指构成工程不可分割的组成部分、且为实现工程基本功能所必需的设备、材料等；</w:t>
      </w:r>
      <w:r>
        <w:rPr>
          <w:rFonts w:ascii="Calibri" w:hAnsi="Calibri" w:eastAsia="微软雅黑"/>
          <w:b/>
          <w:i w:val="0"/>
          <w:color w:val="666666"/>
          <w:sz w:val="22"/>
        </w:rPr>
        <w:t>与工程建设有关的服务</w:t>
      </w:r>
      <w:r>
        <w:rPr>
          <w:rFonts w:ascii="Calibri" w:hAnsi="Calibri" w:eastAsia="微软雅黑"/>
          <w:b w:val="0"/>
          <w:i w:val="0"/>
          <w:color w:val="666666"/>
          <w:sz w:val="22"/>
        </w:rPr>
        <w:t>指为完成工程所需的勘察、设计、监理等服务（来源：北京市发改委官网转载条例2019修订版）。据此，</w:t>
      </w:r>
      <w:r>
        <w:rPr>
          <w:rFonts w:ascii="Calibri" w:hAnsi="Calibri" w:eastAsia="微软雅黑"/>
          <w:b/>
          <w:i w:val="0"/>
          <w:color w:val="666666"/>
          <w:sz w:val="22"/>
        </w:rPr>
        <w:t>劳务作业发包不在法定列举之内，不产生招标义务</w:t>
      </w:r>
      <w:r>
        <w:rPr>
          <w:rFonts w:ascii="Calibri" w:hAnsi="Calibri" w:eastAsia="微软雅黑"/>
          <w:b w:val="0"/>
          <w:i w:val="0"/>
          <w:color w:val="666666"/>
          <w:sz w:val="22"/>
        </w:rPr>
        <w:t xml:space="preserve"> [实证，依据16号令第五条封闭式列举及770号文“非列举即不得强制”原则]。</w:t>
      </w:r>
    </w:p>
    <w:p>
      <w:pPr>
        <w:jc w:val="center"/>
      </w:pPr>
      <w:r>
        <w:rPr>
          <w:rFonts w:ascii="Calibri" w:hAnsi="Calibri" w:eastAsia="微软雅黑"/>
          <w:b w:val="0"/>
          <w:i w:val="0"/>
          <w:color w:val="666666"/>
          <w:sz w:val="22"/>
        </w:rPr>
        <w:t>范围判定还有三条高频误读，770号文（发改办法规〔2020〕770号，2020年10月19日印发）已逐条澄清 [实证]：</w:t>
      </w:r>
    </w:p>
    <w:p>
      <w:pPr>
        <w:jc w:val="center"/>
      </w:pPr>
      <w:r>
        <w:rPr>
          <w:rFonts w:ascii="Calibri" w:hAnsi="Calibri" w:eastAsia="微软雅黑"/>
          <w:b w:val="0"/>
          <w:i w:val="0"/>
          <w:color w:val="666666"/>
          <w:sz w:val="22"/>
        </w:rPr>
        <w:t xml:space="preserve">1. </w:t>
      </w:r>
      <w:r>
        <w:rPr>
          <w:rFonts w:ascii="Calibri" w:hAnsi="Calibri" w:eastAsia="微软雅黑"/>
          <w:b/>
          <w:i w:val="0"/>
          <w:color w:val="666666"/>
          <w:sz w:val="22"/>
        </w:rPr>
        <w:t>“预算资金”</w:t>
      </w:r>
      <w:r>
        <w:rPr>
          <w:rFonts w:ascii="Calibri" w:hAnsi="Calibri" w:eastAsia="微软雅黑"/>
          <w:b w:val="0"/>
          <w:i w:val="0"/>
          <w:color w:val="666666"/>
          <w:sz w:val="22"/>
        </w:rPr>
        <w:t xml:space="preserve"> 是《预算法》规定的四本预算（一般公共预算、政府性基金预算、国有资本经营预算、社会保险基金预算），不以“财政拨款”狭义理解；</w:t>
      </w:r>
    </w:p>
    <w:p>
      <w:pPr>
        <w:jc w:val="center"/>
      </w:pPr>
      <w:r>
        <w:rPr>
          <w:rFonts w:ascii="Calibri" w:hAnsi="Calibri" w:eastAsia="微软雅黑"/>
          <w:b w:val="0"/>
          <w:i w:val="0"/>
          <w:color w:val="666666"/>
          <w:sz w:val="22"/>
        </w:rPr>
        <w:t xml:space="preserve">2. </w:t>
      </w:r>
      <w:r>
        <w:rPr>
          <w:rFonts w:ascii="Calibri" w:hAnsi="Calibri" w:eastAsia="微软雅黑"/>
          <w:b/>
          <w:i w:val="0"/>
          <w:color w:val="666666"/>
          <w:sz w:val="22"/>
        </w:rPr>
        <w:t>“占控股或者主导地位”</w:t>
      </w:r>
      <w:r>
        <w:rPr>
          <w:rFonts w:ascii="Calibri" w:hAnsi="Calibri" w:eastAsia="微软雅黑"/>
          <w:b w:val="0"/>
          <w:i w:val="0"/>
          <w:color w:val="666666"/>
          <w:sz w:val="22"/>
        </w:rPr>
        <w:t xml:space="preserve"> 参照《公司法》第二百一十六条控股股东与实际控制人标准：出资额或股份占50%以上，或不足50%但表决权足以对股东会决议产生重大影响；国企事业单位</w:t>
      </w:r>
      <w:r>
        <w:rPr>
          <w:rFonts w:ascii="Calibri" w:hAnsi="Calibri" w:eastAsia="微软雅黑"/>
          <w:b/>
          <w:i w:val="0"/>
          <w:color w:val="666666"/>
          <w:sz w:val="22"/>
        </w:rPr>
        <w:t>通过投资关系、协议或者其他安排能够实际支配项目建设的，同属之</w:t>
      </w:r>
      <w:r>
        <w:rPr>
          <w:rFonts w:ascii="Calibri" w:hAnsi="Calibri" w:eastAsia="微软雅黑"/>
          <w:b w:val="0"/>
          <w:i w:val="0"/>
          <w:color w:val="666666"/>
          <w:sz w:val="22"/>
        </w:rPr>
        <w:t>；项目中国有资金比例按</w:t>
      </w:r>
      <w:r>
        <w:rPr>
          <w:rFonts w:ascii="Calibri" w:hAnsi="Calibri" w:eastAsia="微软雅黑"/>
          <w:b/>
          <w:i w:val="0"/>
          <w:color w:val="666666"/>
          <w:sz w:val="22"/>
        </w:rPr>
        <w:t>所有国有资金之和</w:t>
      </w:r>
      <w:r>
        <w:rPr>
          <w:rFonts w:ascii="Calibri" w:hAnsi="Calibri" w:eastAsia="微软雅黑"/>
          <w:b w:val="0"/>
          <w:i w:val="0"/>
          <w:color w:val="666666"/>
          <w:sz w:val="22"/>
        </w:rPr>
        <w:t>计算——这直接封堵了“分散出资绕开控股认定”的操作空间；</w:t>
      </w:r>
    </w:p>
    <w:p>
      <w:pPr>
        <w:jc w:val="center"/>
      </w:pPr>
      <w:r>
        <w:rPr>
          <w:rFonts w:ascii="Calibri" w:hAnsi="Calibri" w:eastAsia="微软雅黑"/>
          <w:b w:val="0"/>
          <w:i w:val="0"/>
          <w:color w:val="666666"/>
          <w:sz w:val="22"/>
        </w:rPr>
        <w:t xml:space="preserve">3. </w:t>
      </w:r>
      <w:r>
        <w:rPr>
          <w:rFonts w:ascii="Calibri" w:hAnsi="Calibri" w:eastAsia="微软雅黑"/>
          <w:b/>
          <w:i w:val="0"/>
          <w:color w:val="666666"/>
          <w:sz w:val="22"/>
        </w:rPr>
        <w:t>非列举即不得强制</w:t>
      </w:r>
      <w:r>
        <w:rPr>
          <w:rFonts w:ascii="Calibri" w:hAnsi="Calibri" w:eastAsia="微软雅黑"/>
          <w:b w:val="0"/>
          <w:i w:val="0"/>
          <w:color w:val="666666"/>
          <w:sz w:val="22"/>
        </w:rPr>
        <w:t>：没有法律、行政法规或国务院规定依据，对16号令第五条第一款第（三）项未明确列举的服务事项、843号文第二条未明确列举的项目，不得强制要求招标。</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3.2 规模标准的适用规则：单项、合并与总承包穿透</w:t>
      </w:r>
    </w:p>
    <w:p>
      <w:pPr>
        <w:jc w:val="center"/>
      </w:pPr>
      <w:r>
        <w:rPr>
          <w:rFonts w:ascii="Calibri" w:hAnsi="Calibri" w:eastAsia="微软雅黑"/>
          <w:b w:val="0"/>
          <w:i w:val="0"/>
          <w:color w:val="666666"/>
          <w:sz w:val="22"/>
        </w:rPr>
        <w:t>### 3.2.1 单项采购逻辑：达标者招标，不达标者自主</w:t>
      </w:r>
    </w:p>
    <w:p>
      <w:pPr>
        <w:jc w:val="center"/>
      </w:pPr>
      <w:r>
        <w:rPr>
          <w:rFonts w:ascii="Calibri" w:hAnsi="Calibri" w:eastAsia="微软雅黑"/>
          <w:b w:val="0"/>
          <w:i w:val="0"/>
          <w:color w:val="666666"/>
          <w:sz w:val="22"/>
        </w:rPr>
        <w:t>770号文第一条第（二）项确立逐项判定规则：范围内的项目，其勘察、设计、施工、监理以及重要设备、材料等</w:t>
      </w:r>
      <w:r>
        <w:rPr>
          <w:rFonts w:ascii="Calibri" w:hAnsi="Calibri" w:eastAsia="微软雅黑"/>
          <w:b/>
          <w:i w:val="0"/>
          <w:color w:val="666666"/>
          <w:sz w:val="22"/>
        </w:rPr>
        <w:t>单项采购分别达到</w:t>
      </w:r>
      <w:r>
        <w:rPr>
          <w:rFonts w:ascii="Calibri" w:hAnsi="Calibri" w:eastAsia="微软雅黑"/>
          <w:b w:val="0"/>
          <w:i w:val="0"/>
          <w:color w:val="666666"/>
          <w:sz w:val="22"/>
        </w:rPr>
        <w:t>16号令第五条相应估算价标准的，</w:t>
      </w:r>
      <w:r>
        <w:rPr>
          <w:rFonts w:ascii="Calibri" w:hAnsi="Calibri" w:eastAsia="微软雅黑"/>
          <w:b/>
          <w:i w:val="0"/>
          <w:color w:val="666666"/>
          <w:sz w:val="22"/>
        </w:rPr>
        <w:t>该单项采购</w:t>
      </w:r>
      <w:r>
        <w:rPr>
          <w:rFonts w:ascii="Calibri" w:hAnsi="Calibri" w:eastAsia="微软雅黑"/>
          <w:b w:val="0"/>
          <w:i w:val="0"/>
          <w:color w:val="666666"/>
          <w:sz w:val="22"/>
        </w:rPr>
        <w:t>必须招标；未达到相应标准的单项采购，</w:t>
      </w:r>
      <w:r>
        <w:rPr>
          <w:rFonts w:ascii="Calibri" w:hAnsi="Calibri" w:eastAsia="微软雅黑"/>
          <w:b/>
          <w:i w:val="0"/>
          <w:color w:val="666666"/>
          <w:sz w:val="22"/>
        </w:rPr>
        <w:t>不属于</w:t>
      </w:r>
      <w:r>
        <w:rPr>
          <w:rFonts w:ascii="Calibri" w:hAnsi="Calibri" w:eastAsia="微软雅黑"/>
          <w:b w:val="0"/>
          <w:i w:val="0"/>
          <w:color w:val="666666"/>
          <w:sz w:val="22"/>
        </w:rPr>
        <w:t>16号令规定的必须招标范畴 [实证]。换言之，规模标准以“单项合同估算价”为计量单元，而非项目总投资——770号文原文明确：“该项目中未达到前述相应标准的单项采购，不属于16号令规定的必须招标范畴”，项目再大也不能倒推单项必招。</w:t>
      </w:r>
    </w:p>
    <w:p>
      <w:pPr>
        <w:jc w:val="center"/>
      </w:pPr>
      <w:r>
        <w:rPr>
          <w:rFonts w:ascii="Calibri" w:hAnsi="Calibri" w:eastAsia="微软雅黑"/>
          <w:b w:val="0"/>
          <w:i w:val="0"/>
          <w:color w:val="666666"/>
          <w:sz w:val="22"/>
        </w:rPr>
        <w:t>### 3.2.2 合并计算：拆不掉的“合计达标”</w:t>
      </w:r>
    </w:p>
    <w:p>
      <w:pPr>
        <w:jc w:val="center"/>
      </w:pPr>
      <w:r>
        <w:rPr>
          <w:rFonts w:ascii="Calibri" w:hAnsi="Calibri" w:eastAsia="微软雅黑"/>
          <w:b w:val="0"/>
          <w:i w:val="0"/>
          <w:color w:val="666666"/>
          <w:sz w:val="22"/>
        </w:rPr>
        <w:t>16号令第五条第二款规定：</w:t>
      </w:r>
      <w:r>
        <w:rPr>
          <w:rFonts w:ascii="Calibri" w:hAnsi="Calibri" w:eastAsia="微软雅黑"/>
          <w:b/>
          <w:i w:val="0"/>
          <w:color w:val="666666"/>
          <w:sz w:val="22"/>
        </w:rPr>
        <w:t>同一项目中可以合并进行的</w:t>
      </w:r>
      <w:r>
        <w:rPr>
          <w:rFonts w:ascii="Calibri" w:hAnsi="Calibri" w:eastAsia="微软雅黑"/>
          <w:b w:val="0"/>
          <w:i w:val="0"/>
          <w:color w:val="666666"/>
          <w:sz w:val="22"/>
        </w:rPr>
        <w:t>勘察、设计、施工、监理以及重要设备、材料等采购，</w:t>
      </w:r>
      <w:r>
        <w:rPr>
          <w:rFonts w:ascii="Calibri" w:hAnsi="Calibri" w:eastAsia="微软雅黑"/>
          <w:b/>
          <w:i w:val="0"/>
          <w:color w:val="666666"/>
          <w:sz w:val="22"/>
        </w:rPr>
        <w:t>合同估算价合计达到</w:t>
      </w:r>
      <w:r>
        <w:rPr>
          <w:rFonts w:ascii="Calibri" w:hAnsi="Calibri" w:eastAsia="微软雅黑"/>
          <w:b w:val="0"/>
          <w:i w:val="0"/>
          <w:color w:val="666666"/>
          <w:sz w:val="22"/>
        </w:rPr>
        <w:t>前款标准的，必须招标。770号文第一条第（四）项将“可以合并进行”界定为：根据项目实际、行业标准或行业惯例，符合科学性、经济性、可操作性要求，同一项目中适宜放在一起采购的</w:t>
      </w:r>
      <w:r>
        <w:rPr>
          <w:rFonts w:ascii="Calibri" w:hAnsi="Calibri" w:eastAsia="微软雅黑"/>
          <w:b/>
          <w:i w:val="0"/>
          <w:color w:val="666666"/>
          <w:sz w:val="22"/>
        </w:rPr>
        <w:t>同类采购项目</w:t>
      </w:r>
      <w:r>
        <w:rPr>
          <w:rFonts w:ascii="Calibri" w:hAnsi="Calibri" w:eastAsia="微软雅黑"/>
          <w:b w:val="0"/>
          <w:i w:val="0"/>
          <w:color w:val="666666"/>
          <w:sz w:val="22"/>
        </w:rPr>
        <w:t>——并明确该款目的是</w:t>
      </w:r>
      <w:r>
        <w:rPr>
          <w:rFonts w:ascii="Calibri" w:hAnsi="Calibri" w:eastAsia="微软雅黑"/>
          <w:b/>
          <w:i w:val="0"/>
          <w:color w:val="666666"/>
          <w:sz w:val="22"/>
        </w:rPr>
        <w:t>防止发包方化整为零规避招标</w:t>
      </w:r>
      <w:r>
        <w:rPr>
          <w:rFonts w:ascii="Calibri" w:hAnsi="Calibri" w:eastAsia="微软雅黑"/>
          <w:b w:val="0"/>
          <w:i w:val="0"/>
          <w:color w:val="666666"/>
          <w:sz w:val="22"/>
        </w:rPr>
        <w:t xml:space="preserve"> [实证]。</w:t>
      </w:r>
    </w:p>
    <w:p>
      <w:pPr>
        <w:jc w:val="center"/>
      </w:pPr>
      <w:r>
        <w:rPr>
          <w:rFonts w:ascii="Calibri" w:hAnsi="Calibri" w:eastAsia="微软雅黑"/>
          <w:b w:val="0"/>
          <w:i w:val="0"/>
          <w:color w:val="666666"/>
          <w:sz w:val="22"/>
        </w:rPr>
        <w:t>实务反面印证：人为拆分单项暂估价以规避采购或招标限额属明确违规，审计可合并统计总价认定违规，除价款核减外相关责任人一并追责（来源：造价咨询行业合规操作指引）。</w:t>
      </w:r>
    </w:p>
    <w:p>
      <w:pPr>
        <w:jc w:val="center"/>
      </w:pPr>
      <w:r>
        <w:rPr>
          <w:rFonts w:ascii="Calibri" w:hAnsi="Calibri" w:eastAsia="微软雅黑"/>
          <w:b w:val="0"/>
          <w:i w:val="0"/>
          <w:color w:val="666666"/>
          <w:sz w:val="22"/>
        </w:rPr>
        <w:t>### 3.2.3 总承包发包的穿透判定：EPC的“任一达标、整体招标”</w:t>
      </w:r>
    </w:p>
    <w:p>
      <w:pPr>
        <w:jc w:val="center"/>
      </w:pPr>
      <w:r>
        <w:rPr>
          <w:rFonts w:ascii="Calibri" w:hAnsi="Calibri" w:eastAsia="微软雅黑"/>
          <w:b w:val="0"/>
          <w:i w:val="0"/>
          <w:color w:val="666666"/>
          <w:sz w:val="22"/>
        </w:rPr>
        <w:t>这是工程总承包企业最需内化的一条规则。770号文第一条第（五）项原文：范围内项目，发包人依法对工程以及与工程建设有关的货物、服务</w:t>
      </w:r>
      <w:r>
        <w:rPr>
          <w:rFonts w:ascii="Calibri" w:hAnsi="Calibri" w:eastAsia="微软雅黑"/>
          <w:b/>
          <w:i w:val="0"/>
          <w:color w:val="666666"/>
          <w:sz w:val="22"/>
        </w:rPr>
        <w:t>全部或者部分实行总承包发包</w:t>
      </w:r>
      <w:r>
        <w:rPr>
          <w:rFonts w:ascii="Calibri" w:hAnsi="Calibri" w:eastAsia="微软雅黑"/>
          <w:b w:val="0"/>
          <w:i w:val="0"/>
          <w:color w:val="666666"/>
          <w:sz w:val="22"/>
        </w:rPr>
        <w:t>的，总承包中施工、货物、服务等各部分的估算价中，</w:t>
      </w:r>
      <w:r>
        <w:rPr>
          <w:rFonts w:ascii="Calibri" w:hAnsi="Calibri" w:eastAsia="微软雅黑"/>
          <w:b/>
          <w:i w:val="0"/>
          <w:color w:val="666666"/>
          <w:sz w:val="22"/>
        </w:rPr>
        <w:t>只要有一项达到</w:t>
      </w:r>
      <w:r>
        <w:rPr>
          <w:rFonts w:ascii="Calibri" w:hAnsi="Calibri" w:eastAsia="微软雅黑"/>
          <w:b w:val="0"/>
          <w:i w:val="0"/>
          <w:color w:val="666666"/>
          <w:sz w:val="22"/>
        </w:rPr>
        <w:t>16号令第五条相应标准——施工部分达400万元，或货物部分达200万元，或服务部分达100万元——</w:t>
      </w:r>
      <w:r>
        <w:rPr>
          <w:rFonts w:ascii="Calibri" w:hAnsi="Calibri" w:eastAsia="微软雅黑"/>
          <w:b/>
          <w:i w:val="0"/>
          <w:color w:val="666666"/>
          <w:sz w:val="22"/>
        </w:rPr>
        <w:t>则整个总承包发包应当招标</w:t>
      </w:r>
      <w:r>
        <w:rPr>
          <w:rFonts w:ascii="Calibri" w:hAnsi="Calibri" w:eastAsia="微软雅黑"/>
          <w:b w:val="0"/>
          <w:i w:val="0"/>
          <w:color w:val="666666"/>
          <w:sz w:val="22"/>
        </w:rPr>
        <w:t xml:space="preserve"> [实证]。</w:t>
      </w:r>
    </w:p>
    <w:p>
      <w:pPr>
        <w:jc w:val="center"/>
      </w:pPr>
      <w:r>
        <w:rPr>
          <w:rFonts w:ascii="Calibri" w:hAnsi="Calibri" w:eastAsia="微软雅黑"/>
          <w:b w:val="0"/>
          <w:i w:val="0"/>
          <w:color w:val="666666"/>
          <w:sz w:val="22"/>
        </w:rPr>
        <w:t>对EPC的推论必须说透：总承包合同打包了设计、采购、施工三类采购，判定时不能只看合同总价，也不能因“民营企业投资”而当然豁免——若项目使用国有资金或属五类基础设施，</w:t>
      </w:r>
      <w:r>
        <w:rPr>
          <w:rFonts w:ascii="Calibri" w:hAnsi="Calibri" w:eastAsia="微软雅黑"/>
          <w:b/>
          <w:i w:val="0"/>
          <w:color w:val="666666"/>
          <w:sz w:val="22"/>
        </w:rPr>
        <w:t>设备采购部分极易触及200万元门槛</w:t>
      </w:r>
      <w:r>
        <w:rPr>
          <w:rFonts w:ascii="Calibri" w:hAnsi="Calibri" w:eastAsia="微软雅黑"/>
          <w:b w:val="0"/>
          <w:i w:val="0"/>
          <w:color w:val="666666"/>
          <w:sz w:val="22"/>
        </w:rPr>
        <w:t>，从而带动整个EPC发包进入强制招标（来源：建纬律所对EPC穿透判断的分析）。[推断] EPC合同金额普遍较大，按此规则，凡落入范围类的EPC项目几乎必然整体必须招标，“EPC总价打包=不拆分=不招标”的理解在法律上不成立。</w:t>
      </w:r>
    </w:p>
    <w:p>
      <w:pPr>
        <w:jc w:val="center"/>
      </w:pPr>
      <w:r>
        <w:rPr>
          <w:rFonts w:ascii="Calibri" w:hAnsi="Calibri" w:eastAsia="微软雅黑"/>
          <w:b w:val="0"/>
          <w:i w:val="0"/>
          <w:color w:val="666666"/>
          <w:sz w:val="22"/>
        </w:rPr>
        <w:t>### 3.2.4 门槛以下项目的采购与历史标尺</w:t>
      </w:r>
    </w:p>
    <w:p>
      <w:pPr>
        <w:jc w:val="center"/>
      </w:pPr>
      <w:r>
        <w:rPr>
          <w:rFonts w:ascii="Calibri" w:hAnsi="Calibri" w:eastAsia="微软雅黑"/>
          <w:b w:val="0"/>
          <w:i w:val="0"/>
          <w:color w:val="666666"/>
          <w:sz w:val="22"/>
        </w:rPr>
        <w:t>规模标准以下的单项采购，由采购人</w:t>
      </w:r>
      <w:r>
        <w:rPr>
          <w:rFonts w:ascii="Calibri" w:hAnsi="Calibri" w:eastAsia="微软雅黑"/>
          <w:b/>
          <w:i w:val="0"/>
          <w:color w:val="666666"/>
          <w:sz w:val="22"/>
        </w:rPr>
        <w:t>依法自主选择采购方式，任何单位和个人不得违法干涉</w:t>
      </w:r>
      <w:r>
        <w:rPr>
          <w:rFonts w:ascii="Calibri" w:hAnsi="Calibri" w:eastAsia="微软雅黑"/>
          <w:b w:val="0"/>
          <w:i w:val="0"/>
          <w:color w:val="666666"/>
          <w:sz w:val="22"/>
        </w:rPr>
        <w:t>；涉及政府采购的按政府采购法律法规执行；国有企业可结合实际建立健全规模标准以下采购制度（770号文第二部分）。同时，各地方</w:t>
      </w:r>
      <w:r>
        <w:rPr>
          <w:rFonts w:ascii="Calibri" w:hAnsi="Calibri" w:eastAsia="微软雅黑"/>
          <w:b/>
          <w:i w:val="0"/>
          <w:color w:val="666666"/>
          <w:sz w:val="22"/>
        </w:rPr>
        <w:t>不得另行制定</w:t>
      </w:r>
      <w:r>
        <w:rPr>
          <w:rFonts w:ascii="Calibri" w:hAnsi="Calibri" w:eastAsia="微软雅黑"/>
          <w:b w:val="0"/>
          <w:i w:val="0"/>
          <w:color w:val="666666"/>
          <w:sz w:val="22"/>
        </w:rPr>
        <w:t>必须招标的范围和规模标准，不得作出与16号令、843号文相抵触的规定（770号文第三部分）——地方“加码扩大必招范围”本身违规 [实证]。</w:t>
      </w:r>
    </w:p>
    <w:p>
      <w:pPr>
        <w:jc w:val="center"/>
      </w:pPr>
      <w:r>
        <w:rPr>
          <w:rFonts w:ascii="Calibri" w:hAnsi="Calibri" w:eastAsia="微软雅黑"/>
          <w:b w:val="0"/>
          <w:i w:val="0"/>
          <w:color w:val="666666"/>
          <w:sz w:val="22"/>
        </w:rPr>
        <w:t>存量合同判定需切换历史标尺：2000年旧规曾规定施工200万元、货物100万元、服务50万元即须招标，并设总投资3000万元兜底、商品住宅全部纳入；2018年16号令大幅缩限为施工400万元、货物200万元、服务100万元，取消3000万元兜底，基础设施限于五类，不使用国有资金的商品住宅退出必招范围（来源：建纬律所《建工解释二》第一条解读）。大量2018年前“应招未招”合同，按现行标尺已无强制招标要求——这一时间差正是后文合同效力规则的适用场景。</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3.3 化整为零与规避招标：认定逻辑与四种典型形态</w:t>
      </w:r>
    </w:p>
    <w:p>
      <w:pPr>
        <w:jc w:val="center"/>
      </w:pPr>
      <w:r>
        <w:rPr>
          <w:rFonts w:ascii="Calibri" w:hAnsi="Calibri" w:eastAsia="微软雅黑"/>
          <w:b w:val="0"/>
          <w:i w:val="0"/>
          <w:color w:val="666666"/>
          <w:sz w:val="22"/>
        </w:rPr>
        <w:t>《招标投标法》第四条：</w:t>
      </w:r>
      <w:r>
        <w:rPr>
          <w:rFonts w:ascii="Calibri" w:hAnsi="Calibri" w:eastAsia="微软雅黑"/>
          <w:b/>
          <w:i w:val="0"/>
          <w:color w:val="666666"/>
          <w:sz w:val="22"/>
        </w:rPr>
        <w:t>任何单位和个人不得将依法必须进行招标的项目化整为零或者以其他任何方式规避招标</w:t>
      </w:r>
      <w:r>
        <w:rPr>
          <w:rFonts w:ascii="Calibri" w:hAnsi="Calibri" w:eastAsia="微软雅黑"/>
          <w:b w:val="0"/>
          <w:i w:val="0"/>
          <w:color w:val="666666"/>
          <w:sz w:val="22"/>
        </w:rPr>
        <w:t>。违反者依第四十九条处理（详见3.5节）。监管与司法实践中的规避形态可归纳为四类：</w:t>
      </w:r>
    </w:p>
    <w:p>
      <w:pPr>
        <w:jc w:val="center"/>
      </w:pPr>
      <w:r>
        <w:rPr>
          <w:rFonts w:ascii="Calibri" w:hAnsi="Calibri" w:eastAsia="微软雅黑"/>
          <w:b/>
          <w:i w:val="0"/>
          <w:color w:val="666666"/>
          <w:sz w:val="22"/>
        </w:rPr>
        <w:t>形态一：拆分单项/单独发包。</w:t>
      </w:r>
      <w:r>
        <w:rPr>
          <w:rFonts w:ascii="Calibri" w:hAnsi="Calibri" w:eastAsia="微软雅黑"/>
          <w:b w:val="0"/>
          <w:i w:val="0"/>
          <w:color w:val="666666"/>
          <w:sz w:val="22"/>
        </w:rPr>
        <w:t xml:space="preserve"> 佛山顺德某物流城公司将合同金额约1.35亿元的机电工程单独发包，被认定肢解发包，经听证程序罚款242508.92元；佛山某房地产公司将6座楼栋中不应单独发包的基坑支护工程（合同金额1700.21万元）单独发包，2026年2月被罚11.90万元（来源：广东省住建厅2026年第三批典型违法案例通报〔2026年9月28日公布〕；佛山市住建局2026年10月8日通报）。</w:t>
      </w:r>
    </w:p>
    <w:p>
      <w:pPr>
        <w:jc w:val="center"/>
      </w:pPr>
      <w:r>
        <w:rPr>
          <w:rFonts w:ascii="Calibri" w:hAnsi="Calibri" w:eastAsia="微软雅黑"/>
          <w:b/>
          <w:i w:val="0"/>
          <w:color w:val="666666"/>
          <w:sz w:val="22"/>
        </w:rPr>
        <w:t>形态二：暂估价滥用。</w:t>
      </w:r>
      <w:r>
        <w:rPr>
          <w:rFonts w:ascii="Calibri" w:hAnsi="Calibri" w:eastAsia="微软雅黑"/>
          <w:b w:val="0"/>
          <w:i w:val="0"/>
          <w:color w:val="666666"/>
          <w:sz w:val="22"/>
        </w:rPr>
        <w:t xml:space="preserve"> 总承包招标时以暂估价列项锁定专业工程，中标后不履行二次招标程序直接定分包——本章3.4.5专述。典型罚单：上海建工集团作为EPC总承包单位承接南昌市朝阳污水处理厂治理片区污水系统整治工程，将依法必须招标的暂估价形式专业工程未组织公开招标、直接委托分包，2025年5月被南昌市住建局罚款2.66万元；南昌市政建设集团与南昌市政工程开发集团在云翔大道项目中对暂估价性质的外电接入工程未招标直接分包，2026年9月被合计罚款2.84万元（来源：南昌市发改委《招标投标领域违法违规典型案例》第十二批，2026年9月18日发布）。</w:t>
      </w:r>
    </w:p>
    <w:p>
      <w:pPr>
        <w:jc w:val="center"/>
      </w:pPr>
      <w:r>
        <w:rPr>
          <w:rFonts w:ascii="Calibri" w:hAnsi="Calibri" w:eastAsia="微软雅黑"/>
          <w:b/>
          <w:i w:val="0"/>
          <w:color w:val="666666"/>
          <w:sz w:val="22"/>
        </w:rPr>
        <w:t>形态三：借法定不招标例外弄虚作假。</w:t>
      </w:r>
      <w:r>
        <w:rPr>
          <w:rFonts w:ascii="Calibri" w:hAnsi="Calibri" w:eastAsia="微软雅黑"/>
          <w:b w:val="0"/>
          <w:i w:val="0"/>
          <w:color w:val="666666"/>
          <w:sz w:val="22"/>
        </w:rPr>
        <w:t xml:space="preserve"> 《实施条例》第九条列明五种可不招标情形：①需采用不可替代的专利或专有技术；②采购人依法能够自行建设、生产或提供；③已通过招标方式选定的特许经营项目投资人依法能够自行建设、生产或提供；④需向原中标人采购工程、货物或服务，否则影响施工或功能配套；⑤国家规定的其他特殊情形。条例释义同时划出边界：专利或专有技术须具不可替代性、只能由一家或少数特定单位提供；“采购人”</w:t>
      </w:r>
      <w:r>
        <w:rPr>
          <w:rFonts w:ascii="Calibri" w:hAnsi="Calibri" w:eastAsia="微软雅黑"/>
          <w:b/>
          <w:i w:val="0"/>
          <w:color w:val="666666"/>
          <w:sz w:val="22"/>
        </w:rPr>
        <w:t>不包括</w:t>
      </w:r>
      <w:r>
        <w:rPr>
          <w:rFonts w:ascii="Calibri" w:hAnsi="Calibri" w:eastAsia="微软雅黑"/>
          <w:b w:val="0"/>
          <w:i w:val="0"/>
          <w:color w:val="666666"/>
          <w:sz w:val="22"/>
        </w:rPr>
        <w:t>其母公司、子公司及与其具有管理或利害关系的独立法人；招标人为适用第九条弄虚作假的，即构成《招标投标法》第四条的规避招标（来源：国家发改委法规司《招标投标法实施条例释义》）。另按《招标投标法》第六十六条，涉及国家安全、国家秘密、抢险救灾、以工代赈、使用农民工等特殊情况，可不进行招标。[观点] 例外条款是“窄门”而非“便门”，每一次适用都应留存不可替代性论证与主体资格证据，否则例外本身即成违规认定的事由。</w:t>
      </w:r>
    </w:p>
    <w:p>
      <w:pPr>
        <w:jc w:val="center"/>
      </w:pPr>
      <w:r>
        <w:rPr>
          <w:rFonts w:ascii="Calibri" w:hAnsi="Calibri" w:eastAsia="微软雅黑"/>
          <w:b/>
          <w:i w:val="0"/>
          <w:color w:val="666666"/>
          <w:sz w:val="22"/>
        </w:rPr>
        <w:t>形态四：明招暗定、先定后招。</w:t>
      </w:r>
      <w:r>
        <w:rPr>
          <w:rFonts w:ascii="Calibri" w:hAnsi="Calibri" w:eastAsia="微软雅黑"/>
          <w:b w:val="0"/>
          <w:i w:val="0"/>
          <w:color w:val="666666"/>
          <w:sz w:val="22"/>
        </w:rPr>
        <w:t xml:space="preserve"> 江西余干县城西创新创业产业园EPC项目（投资38200万元）13天内两次发布招标公告均流标，招标文件资格条件要求中标人承诺“同期在余干县投资兴建装配式建筑生产项目”被认定排除不特定潜在投标人；招标人随后下发不再招标备案通知，承包人先进场施工后补签合同（合同价36768.26万元）。最高人民法院（2020）最高法民终115号认定：两次流标与不合理资格条件存在因果关系，先进场施工构成“明标暗定”串标且无法补救，合同无效（来源：该案裁判文书及案例汇编）。</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3.4 EPC工程总承包发包条件：时点、资质与暂估价</w:t>
      </w:r>
    </w:p>
    <w:p>
      <w:pPr>
        <w:jc w:val="center"/>
      </w:pPr>
      <w:r>
        <w:rPr>
          <w:rFonts w:ascii="Calibri" w:hAnsi="Calibri" w:eastAsia="微软雅黑"/>
          <w:b w:val="0"/>
          <w:i w:val="0"/>
          <w:color w:val="666666"/>
          <w:sz w:val="22"/>
        </w:rPr>
        <w:t>### 3.4.1 发包时点：政府投资项目原则上初设审批完成后</w:t>
      </w:r>
    </w:p>
    <w:p>
      <w:pPr>
        <w:jc w:val="center"/>
      </w:pPr>
      <w:r>
        <w:rPr>
          <w:rFonts w:ascii="Calibri" w:hAnsi="Calibri" w:eastAsia="微软雅黑"/>
          <w:b w:val="0"/>
          <w:i w:val="0"/>
          <w:color w:val="666666"/>
          <w:sz w:val="22"/>
        </w:rPr>
        <w:t>《房屋建筑和市政基础设施项目工程总承包管理办法》（建市规〔2019〕12号，住建部、国家发改委2019年12月23日印发，2020年3月1日施行，4章28条）第七条设定发包前置条件：建设单位应当在发包前完成项目审批、核准或者备案；</w:t>
      </w:r>
      <w:r>
        <w:rPr>
          <w:rFonts w:ascii="Calibri" w:hAnsi="Calibri" w:eastAsia="微软雅黑"/>
          <w:b/>
          <w:i w:val="0"/>
          <w:color w:val="666666"/>
          <w:sz w:val="22"/>
        </w:rPr>
        <w:t>企业投资项目</w:t>
      </w:r>
      <w:r>
        <w:rPr>
          <w:rFonts w:ascii="Calibri" w:hAnsi="Calibri" w:eastAsia="微软雅黑"/>
          <w:b w:val="0"/>
          <w:i w:val="0"/>
          <w:color w:val="666666"/>
          <w:sz w:val="22"/>
        </w:rPr>
        <w:t>应当在核准或备案后发包；</w:t>
      </w:r>
      <w:r>
        <w:rPr>
          <w:rFonts w:ascii="Calibri" w:hAnsi="Calibri" w:eastAsia="微软雅黑"/>
          <w:b/>
          <w:i w:val="0"/>
          <w:color w:val="666666"/>
          <w:sz w:val="22"/>
        </w:rPr>
        <w:t>政府投资项目原则上应当在初步设计审批完成后发包</w:t>
      </w:r>
      <w:r>
        <w:rPr>
          <w:rFonts w:ascii="Calibri" w:hAnsi="Calibri" w:eastAsia="微软雅黑"/>
          <w:b w:val="0"/>
          <w:i w:val="0"/>
          <w:color w:val="666666"/>
          <w:sz w:val="22"/>
        </w:rPr>
        <w:t>；按国家规定简化报批程序的政府投资项目，也须完成相应投资决策审批后发包 [实证]。</w:t>
      </w:r>
    </w:p>
    <w:p>
      <w:pPr>
        <w:jc w:val="center"/>
      </w:pPr>
      <w:r>
        <w:rPr>
          <w:rFonts w:ascii="Calibri" w:hAnsi="Calibri" w:eastAsia="微软雅黑"/>
          <w:b w:val="0"/>
          <w:i w:val="0"/>
          <w:color w:val="666666"/>
          <w:sz w:val="22"/>
        </w:rPr>
        <w:t>收紧的背景值得决策层知悉：2016年建市〔2016〕93号文曾允许建设单位在可行性研究、方案设计或初步设计完成后发包总承包；12号文将政府投资项目统一收紧至原则上初设审批完成后（来源：12号文解读系列）。其制度逻辑对接《政府投资条例》（国务院令第712号，2019年7月1日施行，共7章39条）：政府投资指使用预算安排的资金进行固定资产投资建设活动，项目建设投资原则上不得超过经核定的投资概算，初步设计概算是招标控制价的依据——[推断] “无初设即招标”同时触碰概算失控与超支重招两条红线，且发包时点违规会成为后续结算争议中发包人自陷过错的证据。</w:t>
      </w:r>
    </w:p>
    <w:p>
      <w:pPr>
        <w:jc w:val="center"/>
      </w:pPr>
      <w:r>
        <w:rPr>
          <w:rFonts w:ascii="Calibri" w:hAnsi="Calibri" w:eastAsia="微软雅黑"/>
          <w:b w:val="0"/>
          <w:i w:val="0"/>
          <w:color w:val="666666"/>
          <w:sz w:val="22"/>
        </w:rPr>
        <w:t>### 3.4.2 EPC不豁免强制招标：第八条与穿透规则叠加</w:t>
      </w:r>
    </w:p>
    <w:p>
      <w:pPr>
        <w:jc w:val="center"/>
      </w:pPr>
      <w:r>
        <w:rPr>
          <w:rFonts w:ascii="Calibri" w:hAnsi="Calibri" w:eastAsia="微软雅黑"/>
          <w:b w:val="0"/>
          <w:i w:val="0"/>
          <w:color w:val="666666"/>
          <w:sz w:val="22"/>
        </w:rPr>
        <w:t>建市规〔2019〕12号第八条：总承包项目范围内的</w:t>
      </w:r>
      <w:r>
        <w:rPr>
          <w:rFonts w:ascii="Calibri" w:hAnsi="Calibri" w:eastAsia="微软雅黑"/>
          <w:b/>
          <w:i w:val="0"/>
          <w:color w:val="666666"/>
          <w:sz w:val="22"/>
        </w:rPr>
        <w:t>设计、采购或者施工中，任一项属于依法必须招标的项目范围且达到国家规定规模标准的，应当采用招标方式选择工程总承包单位</w:t>
      </w:r>
      <w:r>
        <w:rPr>
          <w:rFonts w:ascii="Calibri" w:hAnsi="Calibri" w:eastAsia="微软雅黑"/>
          <w:b w:val="0"/>
          <w:i w:val="0"/>
          <w:color w:val="666666"/>
          <w:sz w:val="22"/>
        </w:rPr>
        <w:t>。该条与770号文第一条第（五）项的穿透规则共同构成EPC招标判定的完整依据。</w:t>
      </w:r>
    </w:p>
    <w:p>
      <w:pPr>
        <w:jc w:val="center"/>
      </w:pPr>
      <w:r>
        <w:rPr>
          <w:rFonts w:ascii="Calibri" w:hAnsi="Calibri" w:eastAsia="微软雅黑"/>
          <w:b w:val="0"/>
          <w:i w:val="0"/>
          <w:color w:val="666666"/>
          <w:sz w:val="22"/>
        </w:rPr>
        <w:t>司法验证：（1）青海共和30MW光伏发电项目EPC总承包合同（固定总价3.03亿元、履约保证金3030万元），青海省发改委批复明确要求“工程设备供应商及施工单位均采用招标方式确定”，双方未履行招标程序直接签约，一审青海高院、二审最高人民法院（2015）民一终字第144号均认定合同因违反《招标投标法》第三条强制性规定无效（来源：该案裁判文书汇编）；（2）前述余干EPC案，合同无效后按造价鉴定据实结算，发包人固定总价抗辩全部落空。“必须招标而未招标合同无效”的规则同样适用于EPC总承包合同 [实证]。</w:t>
      </w:r>
    </w:p>
    <w:p>
      <w:pPr>
        <w:jc w:val="center"/>
      </w:pPr>
      <w:r>
        <w:rPr>
          <w:rFonts w:ascii="Calibri" w:hAnsi="Calibri" w:eastAsia="微软雅黑"/>
          <w:b w:val="0"/>
          <w:i w:val="0"/>
          <w:color w:val="666666"/>
          <w:sz w:val="22"/>
        </w:rPr>
        <w:t>### 3.4.3 资格门槛：双资质或设计+施工联合体</w:t>
      </w:r>
    </w:p>
    <w:p>
      <w:pPr>
        <w:jc w:val="center"/>
      </w:pPr>
      <w:r>
        <w:rPr>
          <w:rFonts w:ascii="Calibri" w:hAnsi="Calibri" w:eastAsia="微软雅黑"/>
          <w:b w:val="0"/>
          <w:i w:val="0"/>
          <w:color w:val="666666"/>
          <w:sz w:val="22"/>
        </w:rPr>
        <w:t>12号令第十条：工程总承包单位应当</w:t>
      </w:r>
      <w:r>
        <w:rPr>
          <w:rFonts w:ascii="Calibri" w:hAnsi="Calibri" w:eastAsia="微软雅黑"/>
          <w:b/>
          <w:i w:val="0"/>
          <w:color w:val="666666"/>
          <w:sz w:val="22"/>
        </w:rPr>
        <w:t>同时具有</w:t>
      </w:r>
      <w:r>
        <w:rPr>
          <w:rFonts w:ascii="Calibri" w:hAnsi="Calibri" w:eastAsia="微软雅黑"/>
          <w:b w:val="0"/>
          <w:i w:val="0"/>
          <w:color w:val="666666"/>
          <w:sz w:val="22"/>
        </w:rPr>
        <w:t>与工程规模相适应的工程设计资质和施工资质，或者由具有相应资质的设计单位和施工单位组成联合体，联合体各方共同与建设单位签订总承包合同并承担连带责任 [实证]。12号文施行后，以往设计企业将施工整体分包、施工企业将设计整体分包的方式已属违法分包（来源：12号文十大解读）。</w:t>
      </w:r>
    </w:p>
    <w:p>
      <w:pPr>
        <w:jc w:val="center"/>
      </w:pPr>
      <w:r>
        <w:rPr>
          <w:rFonts w:ascii="Calibri" w:hAnsi="Calibri" w:eastAsia="微软雅黑"/>
          <w:b w:val="0"/>
          <w:i w:val="0"/>
          <w:color w:val="666666"/>
          <w:sz w:val="22"/>
        </w:rPr>
        <w:t>### 3.4.4 两阶段招标：EPC程序合规的适配工具</w:t>
      </w:r>
    </w:p>
    <w:p>
      <w:pPr>
        <w:jc w:val="center"/>
      </w:pPr>
      <w:r>
        <w:rPr>
          <w:rFonts w:ascii="Calibri" w:hAnsi="Calibri" w:eastAsia="微软雅黑"/>
          <w:b w:val="0"/>
          <w:i w:val="0"/>
          <w:color w:val="666666"/>
          <w:sz w:val="22"/>
        </w:rPr>
        <w:t>《实施条例》第三十条：对</w:t>
      </w:r>
      <w:r>
        <w:rPr>
          <w:rFonts w:ascii="Calibri" w:hAnsi="Calibri" w:eastAsia="微软雅黑"/>
          <w:b/>
          <w:i w:val="0"/>
          <w:color w:val="666666"/>
          <w:sz w:val="22"/>
        </w:rPr>
        <w:t>技术复杂或者无法精确拟定技术规格</w:t>
      </w:r>
      <w:r>
        <w:rPr>
          <w:rFonts w:ascii="Calibri" w:hAnsi="Calibri" w:eastAsia="微软雅黑"/>
          <w:b w:val="0"/>
          <w:i w:val="0"/>
          <w:color w:val="666666"/>
          <w:sz w:val="22"/>
        </w:rPr>
        <w:t>的项目，招标人可以分两阶段招标——第一阶段投标人提交</w:t>
      </w:r>
      <w:r>
        <w:rPr>
          <w:rFonts w:ascii="Calibri" w:hAnsi="Calibri" w:eastAsia="微软雅黑"/>
          <w:b/>
          <w:i w:val="0"/>
          <w:color w:val="666666"/>
          <w:sz w:val="22"/>
        </w:rPr>
        <w:t>不带报价</w:t>
      </w:r>
      <w:r>
        <w:rPr>
          <w:rFonts w:ascii="Calibri" w:hAnsi="Calibri" w:eastAsia="微软雅黑"/>
          <w:b w:val="0"/>
          <w:i w:val="0"/>
          <w:color w:val="666666"/>
          <w:sz w:val="22"/>
        </w:rPr>
        <w:t>的技术建议，招标人据此确定技术标准和要求、编制招标文件；第二阶段向第一阶段提交技术建议的投标人发出招标文件，投标人提交含最终技术方案与投标报价的投标文件；要求提交投标保证金的，应当在</w:t>
      </w:r>
      <w:r>
        <w:rPr>
          <w:rFonts w:ascii="Calibri" w:hAnsi="Calibri" w:eastAsia="微软雅黑"/>
          <w:b/>
          <w:i w:val="0"/>
          <w:color w:val="666666"/>
          <w:sz w:val="22"/>
        </w:rPr>
        <w:t>第二阶段</w:t>
      </w:r>
      <w:r>
        <w:rPr>
          <w:rFonts w:ascii="Calibri" w:hAnsi="Calibri" w:eastAsia="微软雅黑"/>
          <w:b w:val="0"/>
          <w:i w:val="0"/>
          <w:color w:val="666666"/>
          <w:sz w:val="22"/>
        </w:rPr>
        <w:t>提出。发改委法规司释义明确：条例未具体界定两阶段招标的适用范围，由招标人根据项目具体特点和实际需要自主确定；世界银行规定的适用参考包括“需要以总承包方式采购的大型复杂设施设备”等三类（来源：发改委法规司条例释义转载）。[观点] EPC项目发包早、技术规格难以在发包时精确拟定，与两阶段招标的制度功能天然契合；对技术复杂的EPC项目，与其在初设文件粗糙的状态下硬招、后患于工程量争议，不如启用两阶段程序把技术标准形成置于报价竞争之前。</w:t>
      </w:r>
    </w:p>
    <w:p>
      <w:pPr>
        <w:jc w:val="center"/>
      </w:pPr>
      <w:r>
        <w:rPr>
          <w:rFonts w:ascii="Calibri" w:hAnsi="Calibri" w:eastAsia="微软雅黑"/>
          <w:b w:val="0"/>
          <w:i w:val="0"/>
          <w:color w:val="666666"/>
          <w:sz w:val="22"/>
        </w:rPr>
        <w:t>### 3.4.5 暂估价：EPC分包链上最密集的翻车点</w:t>
      </w:r>
    </w:p>
    <w:p>
      <w:pPr>
        <w:jc w:val="center"/>
      </w:pPr>
      <w:r>
        <w:rPr>
          <w:rFonts w:ascii="Calibri" w:hAnsi="Calibri" w:eastAsia="微软雅黑"/>
          <w:b/>
          <w:i w:val="0"/>
          <w:color w:val="666666"/>
          <w:sz w:val="22"/>
        </w:rPr>
        <w:t>规则三层</w:t>
      </w:r>
      <w:r>
        <w:rPr>
          <w:rFonts w:ascii="Calibri" w:hAnsi="Calibri" w:eastAsia="微软雅黑"/>
          <w:b w:val="0"/>
          <w:i w:val="0"/>
          <w:color w:val="666666"/>
          <w:sz w:val="22"/>
        </w:rPr>
        <w:t>。其一，《实施条例》第二十九条：招标人可以依法对工程以及与工程建设有关的货物、服务全部或者部分实行总承包招标；</w:t>
      </w:r>
      <w:r>
        <w:rPr>
          <w:rFonts w:ascii="Calibri" w:hAnsi="Calibri" w:eastAsia="微软雅黑"/>
          <w:b/>
          <w:i w:val="0"/>
          <w:color w:val="666666"/>
          <w:sz w:val="22"/>
        </w:rPr>
        <w:t>以暂估价形式包括在总承包范围内的工程、货物、服务，属于依法必须进行招标的项目范围且达到国家规定规模标准的，应当依法进行招标</w:t>
      </w:r>
      <w:r>
        <w:rPr>
          <w:rFonts w:ascii="Calibri" w:hAnsi="Calibri" w:eastAsia="微软雅黑"/>
          <w:b w:val="0"/>
          <w:i w:val="0"/>
          <w:color w:val="666666"/>
          <w:sz w:val="22"/>
        </w:rPr>
        <w:t>；暂估价指总承包招标时不能确定价格而由招标人在招标文件中暂时估定的金额。其二，建市规〔2019〕12号第二十一条：工程总承包单位</w:t>
      </w:r>
      <w:r>
        <w:rPr>
          <w:rFonts w:ascii="Calibri" w:hAnsi="Calibri" w:eastAsia="微软雅黑"/>
          <w:b/>
          <w:i w:val="0"/>
          <w:color w:val="666666"/>
          <w:sz w:val="22"/>
        </w:rPr>
        <w:t>可以采用直接发包的方式进行分包</w:t>
      </w:r>
      <w:r>
        <w:rPr>
          <w:rFonts w:ascii="Calibri" w:hAnsi="Calibri" w:eastAsia="微软雅黑"/>
          <w:b w:val="0"/>
          <w:i w:val="0"/>
          <w:color w:val="666666"/>
          <w:sz w:val="22"/>
        </w:rPr>
        <w:t>；但以暂估价形式包含在总承包范围内的工程、货物、服务分包时，属于依法必须招标项目且达到国家规定规模标准的，应当依法招标——即“直接发包为原则、暂估价达标招标为例外”。其三，计价规范GB50500-2013第9.9条：给定暂估价的材料设备、专业工程属依法必须招标的，以招标方式确定价格并取代暂估价；不属于的按合同约定程序认质认价（来源：条例原文、12号令、清单计价规范）。</w:t>
      </w:r>
    </w:p>
    <w:p>
      <w:pPr>
        <w:jc w:val="center"/>
      </w:pPr>
      <w:r>
        <w:rPr>
          <w:rFonts w:ascii="Calibri" w:hAnsi="Calibri" w:eastAsia="微软雅黑"/>
          <w:b/>
          <w:i w:val="0"/>
          <w:color w:val="666666"/>
          <w:sz w:val="22"/>
        </w:rPr>
        <w:t>司法要旨：分包必须招标的三要件。</w:t>
      </w:r>
      <w:r>
        <w:rPr>
          <w:rFonts w:ascii="Calibri" w:hAnsi="Calibri" w:eastAsia="微软雅黑"/>
          <w:b w:val="0"/>
          <w:i w:val="0"/>
          <w:color w:val="666666"/>
          <w:sz w:val="22"/>
        </w:rPr>
        <w:t xml:space="preserve"> 人民法院案例库入库编号2026-07-2-120-001（新疆某建筑公司诉某煤业集团建设公司分包合同纠纷案，一审(2023)兵0902民初195号、二审(2024)兵09民终8号）确立：①分包业务以暂估价形式包含在总承包范围内；②属于依法必须招标的项目范围；③达到国家规定规模标准——</w:t>
      </w:r>
      <w:r>
        <w:rPr>
          <w:rFonts w:ascii="Calibri" w:hAnsi="Calibri" w:eastAsia="微软雅黑"/>
          <w:b/>
          <w:i w:val="0"/>
          <w:color w:val="666666"/>
          <w:sz w:val="22"/>
        </w:rPr>
        <w:t>三要件同时满足才必须招标</w:t>
      </w:r>
      <w:r>
        <w:rPr>
          <w:rFonts w:ascii="Calibri" w:hAnsi="Calibri" w:eastAsia="微软雅黑"/>
          <w:b w:val="0"/>
          <w:i w:val="0"/>
          <w:color w:val="666666"/>
          <w:sz w:val="22"/>
        </w:rPr>
        <w:t>。该案总承包合同签约价15124605.73元，专用条款所附暂估价明细表完全空白，总包将钢结构工程（暂定价款8894921元）分包给具有专业承包三级资质的公司，法院认定该分包未以暂估价形式存在，分包合同有效（来源：人民法院案例库，工程法务公众号载全文）。</w:t>
      </w:r>
    </w:p>
    <w:p>
      <w:pPr>
        <w:jc w:val="center"/>
      </w:pPr>
      <w:r>
        <w:rPr>
          <w:rFonts w:ascii="Calibri" w:hAnsi="Calibri" w:eastAsia="微软雅黑"/>
          <w:b/>
          <w:i w:val="0"/>
          <w:color w:val="666666"/>
          <w:sz w:val="22"/>
        </w:rPr>
        <w:t>处罚与比例红线。</w:t>
      </w:r>
      <w:r>
        <w:rPr>
          <w:rFonts w:ascii="Calibri" w:hAnsi="Calibri" w:eastAsia="微软雅黑"/>
          <w:b w:val="0"/>
          <w:i w:val="0"/>
          <w:color w:val="666666"/>
          <w:sz w:val="22"/>
        </w:rPr>
        <w:t xml:space="preserve"> 某央企EPC总包医院项目“医用气体系统”暂估价380万元，被监管部门认定为强制招标类专业工程，要求补招并处合同价0.5%罚款（来源：EPC风险管理实务文章，2026年）。暂估价设置比例存在地方差：北京要求依法必须招标项目暂估价与暂列金额合计不超过合同金额30%（京建发〔2011〕130号）；江西省住建厅2023年通知要求暂列金额与暂估价累计原则上不超过招标控制价20%；河北雄安新区2019年试行办法要求暂估价不超过合同估算金额5%（来源：地方规范性文件汇编）。[观点] 暂估价占比越高，“以暂估价锁定再定向分包”的嫌疑越重；EPC发包人应在招标文件编制阶段即逐项论证暂估价的必要性与金额，并在合同中写明认质认价程序与时限。</w:t>
      </w:r>
    </w:p>
    <w:p>
      <w:pPr>
        <w:jc w:val="center"/>
      </w:pPr>
      <w:r>
        <w:rPr>
          <w:rFonts w:ascii="Calibri" w:hAnsi="Calibri" w:eastAsia="微软雅黑"/>
          <w:b w:val="0"/>
          <w:i w:val="0"/>
          <w:color w:val="666666"/>
          <w:sz w:val="22"/>
        </w:rPr>
        <w:t>### 3.4.6 投资人+EPC：二次招标豁免的边界</w:t>
      </w:r>
    </w:p>
    <w:p>
      <w:pPr>
        <w:jc w:val="center"/>
      </w:pPr>
      <w:r>
        <w:rPr>
          <w:rFonts w:ascii="Calibri" w:hAnsi="Calibri" w:eastAsia="微软雅黑"/>
          <w:b w:val="0"/>
          <w:i w:val="0"/>
          <w:color w:val="666666"/>
          <w:sz w:val="22"/>
        </w:rPr>
        <w:t>“投资人+EPC”结构的社会资本方常援引《实施条例》第九条第（三）项豁免后续EPC招标。两个限定必须同时核查：其一，豁免主体限于</w:t>
      </w:r>
      <w:r>
        <w:rPr>
          <w:rFonts w:ascii="Calibri" w:hAnsi="Calibri" w:eastAsia="微软雅黑"/>
          <w:b/>
          <w:i w:val="0"/>
          <w:color w:val="666666"/>
          <w:sz w:val="22"/>
        </w:rPr>
        <w:t>已通过招标方式选定的特许经营项目投资人</w:t>
      </w:r>
      <w:r>
        <w:rPr>
          <w:rFonts w:ascii="Calibri" w:hAnsi="Calibri" w:eastAsia="微软雅黑"/>
          <w:b w:val="0"/>
          <w:i w:val="0"/>
          <w:color w:val="666666"/>
          <w:sz w:val="22"/>
        </w:rPr>
        <w:t>且其</w:t>
      </w:r>
      <w:r>
        <w:rPr>
          <w:rFonts w:ascii="Calibri" w:hAnsi="Calibri" w:eastAsia="微软雅黑"/>
          <w:b/>
          <w:i w:val="0"/>
          <w:color w:val="666666"/>
          <w:sz w:val="22"/>
        </w:rPr>
        <w:t>依法能够自行建设、生产或者提供</w:t>
      </w:r>
      <w:r>
        <w:rPr>
          <w:rFonts w:ascii="Calibri" w:hAnsi="Calibri" w:eastAsia="微软雅黑"/>
          <w:b w:val="0"/>
          <w:i w:val="0"/>
          <w:color w:val="666666"/>
          <w:sz w:val="22"/>
        </w:rPr>
        <w:t>；条例释义明确该“采购人”不包括母公司、子公司及关联法人。其二，2024年5月1日施行的《基础设施和公用事业特许经营管理办法》（2024年第17号令）第十六条允许实施机构</w:t>
      </w:r>
      <w:r>
        <w:rPr>
          <w:rFonts w:ascii="Calibri" w:hAnsi="Calibri" w:eastAsia="微软雅黑"/>
          <w:b/>
          <w:i w:val="0"/>
          <w:color w:val="666666"/>
          <w:sz w:val="22"/>
        </w:rPr>
        <w:t>通过招标、谈判等公开竞争方式</w:t>
      </w:r>
      <w:r>
        <w:rPr>
          <w:rFonts w:ascii="Calibri" w:hAnsi="Calibri" w:eastAsia="微软雅黑"/>
          <w:b w:val="0"/>
          <w:i w:val="0"/>
          <w:color w:val="666666"/>
          <w:sz w:val="22"/>
        </w:rPr>
        <w:t>选择特许经营者——[推断] 以谈判等非招标方式选定的特许经营者，不满足第九条第（三）项“已通过招标方式选定”的前提，其自行建设豁免不能成立，后续工程发包仍须依法招标；此为条文文义对照所得，个案应征求监管口径。</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3.5 违规后果：行政、民事、刑事三重责任</w:t>
      </w:r>
    </w:p>
    <w:p>
      <w:pPr>
        <w:jc w:val="center"/>
      </w:pPr>
      <w:r>
        <w:rPr>
          <w:rFonts w:ascii="Calibri" w:hAnsi="Calibri" w:eastAsia="微软雅黑"/>
          <w:b w:val="0"/>
          <w:i w:val="0"/>
          <w:color w:val="666666"/>
          <w:sz w:val="22"/>
        </w:rPr>
        <w:t>### 3.5.1 行政责任</w:t>
      </w:r>
    </w:p>
    <w:p>
      <w:pPr>
        <w:jc w:val="center"/>
      </w:pPr>
      <w:r>
        <w:rPr>
          <w:rFonts w:ascii="Calibri" w:hAnsi="Calibri" w:eastAsia="微软雅黑"/>
          <w:b w:val="0"/>
          <w:i w:val="0"/>
          <w:color w:val="666666"/>
          <w:sz w:val="22"/>
        </w:rPr>
        <w:t>《招标投标法》第四十九条：必须招标的项目而不招标的，将必须招标的项目化整为零或者以其他任何方式规避招标的，</w:t>
      </w:r>
      <w:r>
        <w:rPr>
          <w:rFonts w:ascii="Calibri" w:hAnsi="Calibri" w:eastAsia="微软雅黑"/>
          <w:b/>
          <w:i w:val="0"/>
          <w:color w:val="666666"/>
          <w:sz w:val="22"/>
        </w:rPr>
        <w:t>责令限期改正，可以处项目合同金额千分之五以上千分之十以下的罚款</w:t>
      </w:r>
      <w:r>
        <w:rPr>
          <w:rFonts w:ascii="Calibri" w:hAnsi="Calibri" w:eastAsia="微软雅黑"/>
          <w:b w:val="0"/>
          <w:i w:val="0"/>
          <w:color w:val="666666"/>
          <w:sz w:val="22"/>
        </w:rPr>
        <w:t>；对全部或者部分使用国有资金的项目，</w:t>
      </w:r>
      <w:r>
        <w:rPr>
          <w:rFonts w:ascii="Calibri" w:hAnsi="Calibri" w:eastAsia="微软雅黑"/>
          <w:b/>
          <w:i w:val="0"/>
          <w:color w:val="666666"/>
          <w:sz w:val="22"/>
        </w:rPr>
        <w:t>可以暂停项目执行或者暂停资金拨付</w:t>
      </w:r>
      <w:r>
        <w:rPr>
          <w:rFonts w:ascii="Calibri" w:hAnsi="Calibri" w:eastAsia="微软雅黑"/>
          <w:b w:val="0"/>
          <w:i w:val="0"/>
          <w:color w:val="666666"/>
          <w:sz w:val="22"/>
        </w:rPr>
        <w:t>；对单位直接负责的主管人员和其他直接责任人员依法给予处分（来源：《招标投标法》全文）。</w:t>
      </w:r>
    </w:p>
    <w:p>
      <w:pPr>
        <w:jc w:val="center"/>
      </w:pPr>
      <w:r>
        <w:rPr>
          <w:rFonts w:ascii="Calibri" w:hAnsi="Calibri" w:eastAsia="微软雅黑"/>
          <w:b/>
          <w:i w:val="0"/>
          <w:color w:val="666666"/>
          <w:sz w:val="22"/>
        </w:rPr>
        <w:t>表3-3 2024—2026年规避招标/违法发包真实处罚一览</w:t>
      </w:r>
    </w:p>
    <w:p>
      <w:pPr>
        <w:jc w:val="center"/>
      </w:pPr>
      <w:r>
        <w:rPr>
          <w:rFonts w:ascii="Calibri" w:hAnsi="Calibri" w:eastAsia="微软雅黑"/>
          <w:b w:val="0"/>
          <w:i w:val="0"/>
          <w:color w:val="666666"/>
          <w:sz w:val="22"/>
        </w:rPr>
        <w:t>| 案例 | 违法情形 | 处理结果 | 来源 |</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 上海建工·南昌朝阳污水EPC | 暂估价专业工程未招标直接分包 | 2025年5月罚2.66万元 | 南昌市发改委典型案例第十二批 |</w:t>
      </w:r>
    </w:p>
    <w:p>
      <w:pPr>
        <w:jc w:val="center"/>
      </w:pPr>
      <w:r>
        <w:rPr>
          <w:rFonts w:ascii="Calibri" w:hAnsi="Calibri" w:eastAsia="微软雅黑"/>
          <w:b w:val="0"/>
          <w:i w:val="0"/>
          <w:color w:val="666666"/>
          <w:sz w:val="22"/>
        </w:rPr>
        <w:t>| 南昌市政两国企·云翔大道 | 外电接入暂估价工程未招标 | 2026年9月合计罚2.84万元 | 同上 |</w:t>
      </w:r>
    </w:p>
    <w:p>
      <w:pPr>
        <w:jc w:val="center"/>
      </w:pPr>
      <w:r>
        <w:rPr>
          <w:rFonts w:ascii="Calibri" w:hAnsi="Calibri" w:eastAsia="微软雅黑"/>
          <w:b w:val="0"/>
          <w:i w:val="0"/>
          <w:color w:val="666666"/>
          <w:sz w:val="22"/>
        </w:rPr>
        <w:t>| 江苏某县·国资房建项目 | 800万元基坑围护暂估价未招标由总包直接施工 | 2022年9月专项审计发现，移交县行政审批局按第49条查处 | 该案处罚通报 |</w:t>
      </w:r>
    </w:p>
    <w:p>
      <w:pPr>
        <w:jc w:val="center"/>
      </w:pPr>
      <w:r>
        <w:rPr>
          <w:rFonts w:ascii="Calibri" w:hAnsi="Calibri" w:eastAsia="微软雅黑"/>
          <w:b w:val="0"/>
          <w:i w:val="0"/>
          <w:color w:val="666666"/>
          <w:sz w:val="22"/>
        </w:rPr>
        <w:t>| 某央企·医院EPC | 380万元医用气体暂估价未招标 | 补招并处合同价0.5%罚款 | EPC风险管理实务文章 |</w:t>
      </w:r>
    </w:p>
    <w:p>
      <w:pPr>
        <w:jc w:val="center"/>
      </w:pPr>
      <w:r>
        <w:rPr>
          <w:rFonts w:ascii="Calibri" w:hAnsi="Calibri" w:eastAsia="微软雅黑"/>
          <w:b w:val="0"/>
          <w:i w:val="0"/>
          <w:color w:val="666666"/>
          <w:sz w:val="22"/>
        </w:rPr>
        <w:t>| 佛山顺德·物流城 | 约1.35亿元机电工程单独发包（肢解发包） | 罚242508.92元 | 广东省住建厅2026年第三批通报 |</w:t>
      </w:r>
    </w:p>
    <w:p>
      <w:pPr>
        <w:jc w:val="center"/>
      </w:pPr>
      <w:r>
        <w:rPr>
          <w:rFonts w:ascii="Calibri" w:hAnsi="Calibri" w:eastAsia="微软雅黑"/>
          <w:b w:val="0"/>
          <w:i w:val="0"/>
          <w:color w:val="666666"/>
          <w:sz w:val="22"/>
        </w:rPr>
        <w:t>| 佛山·某房地产公司 | 1700.21万元基坑支护单独发包（肢解发包） | 2026年2月罚11.90万元 | 佛山市住建局2026年10月通报 |</w:t>
      </w:r>
    </w:p>
    <w:p>
      <w:pPr>
        <w:jc w:val="center"/>
      </w:pPr>
      <w:r>
        <w:rPr>
          <w:rFonts w:ascii="Calibri" w:hAnsi="Calibri" w:eastAsia="微软雅黑"/>
          <w:b w:val="0"/>
          <w:i w:val="0"/>
          <w:color w:val="666666"/>
          <w:sz w:val="22"/>
        </w:rPr>
        <w:t>| 山西某县·雨污分流管网提标改造 | 借用资质陪标并中标（串通投标） | A公司取消二年投标资格；B公司罚18万元；C公司罚29万元并取消一年投标资格；2025年6月法院判定构成串通投标罪 | 山西省住建厅5件典型案例通报（2026年1月9日） |</w:t>
      </w:r>
    </w:p>
    <w:p>
      <w:pPr>
        <w:jc w:val="center"/>
      </w:pPr>
      <w:r>
        <w:rPr>
          <w:rFonts w:ascii="Calibri" w:hAnsi="Calibri" w:eastAsia="微软雅黑"/>
          <w:b w:val="0"/>
          <w:i w:val="0"/>
          <w:color w:val="666666"/>
          <w:sz w:val="22"/>
        </w:rPr>
        <w:t>责任追究的制度密度仍在加大：13部门联合印发的发改法规规〔2022〕1117号文（2022年9月1日施行，有效期至2027年8月31日）设9条主体责任专章，并列明规避招标、虚假招标及招标文件负面情形清单；国办发〔2024〕21号将国企招标纳入经营投资责任追究；八部门《招标人主体责任履行指引》（发改法规〔2025〕1358号，2025年10月29日印发、2026年1月1日实施，8章42条）覆盖标前、招标、开评标、定标、履约、监督六个环节（来源：上述文件）。</w:t>
      </w:r>
    </w:p>
    <w:p>
      <w:pPr>
        <w:jc w:val="center"/>
      </w:pPr>
      <w:r>
        <w:rPr>
          <w:rFonts w:ascii="Calibri" w:hAnsi="Calibri" w:eastAsia="微软雅黑"/>
          <w:b w:val="0"/>
          <w:i w:val="0"/>
          <w:color w:val="666666"/>
          <w:sz w:val="22"/>
        </w:rPr>
        <w:t>### 3.5.2 合同效力：无效为原则，政策变更为例外</w:t>
      </w:r>
    </w:p>
    <w:p>
      <w:pPr>
        <w:jc w:val="center"/>
      </w:pPr>
      <w:r>
        <w:rPr>
          <w:rFonts w:ascii="Calibri" w:hAnsi="Calibri" w:eastAsia="微软雅黑"/>
          <w:b w:val="0"/>
          <w:i w:val="0"/>
          <w:color w:val="666666"/>
          <w:sz w:val="22"/>
        </w:rPr>
        <w:t>应招未招的合同因违反效力性强制性规定而</w:t>
      </w:r>
      <w:r>
        <w:rPr>
          <w:rFonts w:ascii="Calibri" w:hAnsi="Calibri" w:eastAsia="微软雅黑"/>
          <w:b/>
          <w:i w:val="0"/>
          <w:color w:val="666666"/>
          <w:sz w:val="22"/>
        </w:rPr>
        <w:t>无效</w:t>
      </w:r>
      <w:r>
        <w:rPr>
          <w:rFonts w:ascii="Calibri" w:hAnsi="Calibri" w:eastAsia="微软雅黑"/>
          <w:b w:val="0"/>
          <w:i w:val="0"/>
          <w:color w:val="666666"/>
          <w:sz w:val="22"/>
        </w:rPr>
        <w:t>，EPC领域尤需量化感知无效的代价：违约金条款归于无效，设计费、设备款、施工费须分别折价补偿，设备归属与折旧争议极大，利润可能不被支持——合同有效与无效之间“可能就是几千万甚至上亿的差距”（来源：建纬律所解读）。青海30MW光伏EPC案（合同价3.03亿元）与余干EPC案（合同价36768.26万元）均为无效收场，后者还叠加按鉴定据实结算的付款后果。</w:t>
      </w:r>
    </w:p>
    <w:p>
      <w:pPr>
        <w:jc w:val="center"/>
      </w:pPr>
      <w:r>
        <w:rPr>
          <w:rFonts w:ascii="Calibri" w:hAnsi="Calibri" w:eastAsia="微软雅黑"/>
          <w:b/>
          <w:i w:val="0"/>
          <w:color w:val="666666"/>
          <w:sz w:val="22"/>
        </w:rPr>
        <w:t>2026年新规则</w:t>
      </w:r>
      <w:r>
        <w:rPr>
          <w:rFonts w:ascii="Calibri" w:hAnsi="Calibri" w:eastAsia="微软雅黑"/>
          <w:b w:val="0"/>
          <w:i w:val="0"/>
          <w:color w:val="666666"/>
          <w:sz w:val="22"/>
        </w:rPr>
        <w:t>：《最高人民法院关于审理建设工程施工合同纠纷案件适用法律问题的解释（二）》（法释〔2026〕12号，2026年6月30日施行）第一条：建设工程施工合同</w:t>
      </w:r>
      <w:r>
        <w:rPr>
          <w:rFonts w:ascii="Calibri" w:hAnsi="Calibri" w:eastAsia="微软雅黑"/>
          <w:b/>
          <w:i w:val="0"/>
          <w:color w:val="666666"/>
          <w:sz w:val="22"/>
        </w:rPr>
        <w:t>订立时</w:t>
      </w:r>
      <w:r>
        <w:rPr>
          <w:rFonts w:ascii="Calibri" w:hAnsi="Calibri" w:eastAsia="微软雅黑"/>
          <w:b w:val="0"/>
          <w:i w:val="0"/>
          <w:color w:val="666666"/>
          <w:sz w:val="22"/>
        </w:rPr>
        <w:t>属于必须招标的工程项目，当事人未经招标订立合同，</w:t>
      </w:r>
      <w:r>
        <w:rPr>
          <w:rFonts w:ascii="Calibri" w:hAnsi="Calibri" w:eastAsia="微软雅黑"/>
          <w:b/>
          <w:i w:val="0"/>
          <w:color w:val="666666"/>
          <w:sz w:val="22"/>
        </w:rPr>
        <w:t>起诉时</w:t>
      </w:r>
      <w:r>
        <w:rPr>
          <w:rFonts w:ascii="Calibri" w:hAnsi="Calibri" w:eastAsia="微软雅黑"/>
          <w:b w:val="0"/>
          <w:i w:val="0"/>
          <w:color w:val="666666"/>
          <w:sz w:val="22"/>
        </w:rPr>
        <w:t>该工程项目不再属于必须招标的，人民法院</w:t>
      </w:r>
      <w:r>
        <w:rPr>
          <w:rFonts w:ascii="Calibri" w:hAnsi="Calibri" w:eastAsia="微软雅黑"/>
          <w:b/>
          <w:i w:val="0"/>
          <w:color w:val="666666"/>
          <w:sz w:val="22"/>
        </w:rPr>
        <w:t>不应仅以未招标认定合同无效</w:t>
      </w:r>
      <w:r>
        <w:rPr>
          <w:rFonts w:ascii="Calibri" w:hAnsi="Calibri" w:eastAsia="微软雅黑"/>
          <w:b w:val="0"/>
          <w:i w:val="0"/>
          <w:color w:val="666666"/>
          <w:sz w:val="22"/>
        </w:rPr>
        <w:t>——四要件：订立时属必招、未经招标、起诉时已不属必招、无其他无效事由（来源：司法解释条文及建纬解读）。典型案例：某电力建设公司2016年12月签订20MWp光伏电站EPC合同（总价1.4亿元）未招标，实际仅建成9.5MW即停工，二审法院穿透至实际建设规模判断项目已非“大型”基础设施，结合政策调整改判合同有效；对比(2020)最高法民申2542号案（实际装机50MW，仍属必招范围）认定无效（来源：建纬济南律所案例解读）。第一条与第二条构成“一宽一严”：对政策已变更的应招未招从宽维持效力，对“明招暗定”“先定后招”从严认定无效 [实证]。</w:t>
      </w:r>
    </w:p>
    <w:p>
      <w:pPr>
        <w:jc w:val="center"/>
      </w:pPr>
      <w:r>
        <w:rPr>
          <w:rFonts w:ascii="Calibri" w:hAnsi="Calibri" w:eastAsia="微软雅黑"/>
          <w:b w:val="0"/>
          <w:i w:val="0"/>
          <w:color w:val="666666"/>
          <w:sz w:val="22"/>
        </w:rPr>
        <w:t>两条配套警示：其一，</w:t>
      </w:r>
      <w:r>
        <w:rPr>
          <w:rFonts w:ascii="Calibri" w:hAnsi="Calibri" w:eastAsia="微软雅黑"/>
          <w:b/>
          <w:i w:val="0"/>
          <w:color w:val="666666"/>
          <w:sz w:val="22"/>
        </w:rPr>
        <w:t>合同有效不等于行政责任免除</w:t>
      </w:r>
      <w:r>
        <w:rPr>
          <w:rFonts w:ascii="Calibri" w:hAnsi="Calibri" w:eastAsia="微软雅黑"/>
          <w:b w:val="0"/>
          <w:i w:val="0"/>
          <w:color w:val="666666"/>
          <w:sz w:val="22"/>
        </w:rPr>
        <w:t>——第四十九条罚款仍可适用（解读文章提示行政处罚追责时效一般为2年，此为该观点立场）[观点]；其二，本条以</w:t>
      </w:r>
      <w:r>
        <w:rPr>
          <w:rFonts w:ascii="Calibri" w:hAnsi="Calibri" w:eastAsia="微软雅黑"/>
          <w:b/>
          <w:i w:val="0"/>
          <w:color w:val="666666"/>
          <w:sz w:val="22"/>
        </w:rPr>
        <w:t>起诉时</w:t>
      </w:r>
      <w:r>
        <w:rPr>
          <w:rFonts w:ascii="Calibri" w:hAnsi="Calibri" w:eastAsia="微软雅黑"/>
          <w:b w:val="0"/>
          <w:i w:val="0"/>
          <w:color w:val="666666"/>
          <w:sz w:val="22"/>
        </w:rPr>
        <w:t>为判断时点，一审起诉时项目仍属必招范围的，二审期间政策变更亦不能适用 [实证，据条文文义]。</w:t>
      </w:r>
    </w:p>
    <w:p>
      <w:pPr>
        <w:jc w:val="center"/>
      </w:pPr>
      <w:r>
        <w:rPr>
          <w:rFonts w:ascii="Calibri" w:hAnsi="Calibri" w:eastAsia="微软雅黑"/>
          <w:b w:val="0"/>
          <w:i w:val="0"/>
          <w:color w:val="666666"/>
          <w:sz w:val="22"/>
        </w:rPr>
        <w:t>### 3.5.3 刑事责任</w:t>
      </w:r>
    </w:p>
    <w:p>
      <w:pPr>
        <w:jc w:val="center"/>
      </w:pPr>
      <w:r>
        <w:rPr>
          <w:rFonts w:ascii="Calibri" w:hAnsi="Calibri" w:eastAsia="微软雅黑"/>
          <w:b w:val="0"/>
          <w:i w:val="0"/>
          <w:color w:val="666666"/>
          <w:sz w:val="22"/>
        </w:rPr>
        <w:t>规避招标与串通投标的刑事边界在《刑法》第二百二十三条串通投标罪。追诉标准包括中标项目金额400万元以上、违法所得20万元以上、直接经济损失50万元以上（来源：大同市发改委第三批典型案例通报所引追诉标准）；大同某车间项目四家投标单位技术文件雷同已移送公安机关立案侦查。乌海某生态修复工程评标专家开标前受提示关照特定标书、收感谢费1万元，2025年9月被以串通投标罪判处有期徒刑七个月缓刑一年并处罚金2万元（来源：内蒙古招投标专项整治通报）。追责时间轴也在拉长：2025年下半年起，江西、云南、贵州、湖南、内蒙古等省将问题线索征集范围倒查至2012年11月，跨度13年——招投标违规已无“过期豁免”的侥幸空间 [实证]。</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3.6 合规判定清单：发包前五步走</w:t>
      </w:r>
    </w:p>
    <w:p>
      <w:pPr>
        <w:jc w:val="center"/>
      </w:pPr>
      <w:r>
        <w:rPr>
          <w:rFonts w:ascii="Calibri" w:hAnsi="Calibri" w:eastAsia="微软雅黑"/>
          <w:b/>
          <w:i w:val="0"/>
          <w:color w:val="666666"/>
          <w:sz w:val="22"/>
        </w:rPr>
        <w:t>第一步·资金穿透</w:t>
      </w:r>
      <w:r>
        <w:rPr>
          <w:rFonts w:ascii="Calibri" w:hAnsi="Calibri" w:eastAsia="微软雅黑"/>
          <w:b w:val="0"/>
          <w:i w:val="0"/>
          <w:color w:val="666666"/>
          <w:sz w:val="22"/>
        </w:rPr>
        <w:t>。汇总项目资金来源中</w:t>
      </w:r>
      <w:r>
        <w:rPr>
          <w:rFonts w:ascii="Calibri" w:hAnsi="Calibri" w:eastAsia="微软雅黑"/>
          <w:b/>
          <w:i w:val="0"/>
          <w:color w:val="666666"/>
          <w:sz w:val="22"/>
        </w:rPr>
        <w:t>所有国有资金之和</w:t>
      </w:r>
      <w:r>
        <w:rPr>
          <w:rFonts w:ascii="Calibri" w:hAnsi="Calibri" w:eastAsia="微软雅黑"/>
          <w:b w:val="0"/>
          <w:i w:val="0"/>
          <w:color w:val="666666"/>
          <w:sz w:val="22"/>
        </w:rPr>
        <w:t>（四本预算资金+国企事业单位资金），对照200万元且占比10%的预算资金线，并按《公司法》第216条标准（50%以上或重大影响，含实际支配）判断控股主导地位。</w:t>
      </w:r>
    </w:p>
    <w:p>
      <w:pPr>
        <w:jc w:val="center"/>
      </w:pPr>
      <w:r>
        <w:rPr>
          <w:rFonts w:ascii="Calibri" w:hAnsi="Calibri" w:eastAsia="微软雅黑"/>
          <w:b/>
          <w:i w:val="0"/>
          <w:color w:val="666666"/>
          <w:sz w:val="22"/>
        </w:rPr>
        <w:t>第二步·性质核查</w:t>
      </w:r>
      <w:r>
        <w:rPr>
          <w:rFonts w:ascii="Calibri" w:hAnsi="Calibri" w:eastAsia="微软雅黑"/>
          <w:b w:val="0"/>
          <w:i w:val="0"/>
          <w:color w:val="666666"/>
          <w:sz w:val="22"/>
        </w:rPr>
        <w:t>。不属于国有资金与涉外资金项目的，对照843号文五类基础设施清单；未列举的项目与未列举的服务事项，不得强制招标，也不得误招。</w:t>
      </w:r>
    </w:p>
    <w:p>
      <w:pPr>
        <w:jc w:val="center"/>
      </w:pPr>
      <w:r>
        <w:rPr>
          <w:rFonts w:ascii="Calibri" w:hAnsi="Calibri" w:eastAsia="微软雅黑"/>
          <w:b/>
          <w:i w:val="0"/>
          <w:color w:val="666666"/>
          <w:sz w:val="22"/>
        </w:rPr>
        <w:t>第三步·分项估算</w:t>
      </w:r>
      <w:r>
        <w:rPr>
          <w:rFonts w:ascii="Calibri" w:hAnsi="Calibri" w:eastAsia="微软雅黑"/>
          <w:b w:val="0"/>
          <w:i w:val="0"/>
          <w:color w:val="666666"/>
          <w:sz w:val="22"/>
        </w:rPr>
        <w:t>。施工、货物、服务分别编制估算价，对照400万元、200万元、100万元三档门槛；金额接近门槛的项目，估算依据须留档备查。</w:t>
      </w:r>
    </w:p>
    <w:p>
      <w:pPr>
        <w:jc w:val="center"/>
      </w:pPr>
      <w:r>
        <w:rPr>
          <w:rFonts w:ascii="Calibri" w:hAnsi="Calibri" w:eastAsia="微软雅黑"/>
          <w:b/>
          <w:i w:val="0"/>
          <w:color w:val="666666"/>
          <w:sz w:val="22"/>
        </w:rPr>
        <w:t>第四步·合并检验</w:t>
      </w:r>
      <w:r>
        <w:rPr>
          <w:rFonts w:ascii="Calibri" w:hAnsi="Calibri" w:eastAsia="微软雅黑"/>
          <w:b w:val="0"/>
          <w:i w:val="0"/>
          <w:color w:val="666666"/>
          <w:sz w:val="22"/>
        </w:rPr>
        <w:t>。同一项目中依行业标准或惯例适宜合并采购的同类项目，合计是否达标；警惕以拆分合同、分次签约规避合并计算。</w:t>
      </w:r>
    </w:p>
    <w:p>
      <w:pPr>
        <w:jc w:val="center"/>
      </w:pPr>
      <w:r>
        <w:rPr>
          <w:rFonts w:ascii="Calibri" w:hAnsi="Calibri" w:eastAsia="微软雅黑"/>
          <w:b/>
          <w:i w:val="0"/>
          <w:color w:val="666666"/>
          <w:sz w:val="22"/>
        </w:rPr>
        <w:t>第五步·EPC专项穿透</w:t>
      </w:r>
      <w:r>
        <w:rPr>
          <w:rFonts w:ascii="Calibri" w:hAnsi="Calibri" w:eastAsia="微软雅黑"/>
          <w:b w:val="0"/>
          <w:i w:val="0"/>
          <w:color w:val="666666"/>
          <w:sz w:val="22"/>
        </w:rPr>
        <w:t>。范围类项目的EPC发包，任一部分估算价达标即整体必须招标；招标文件中的暂估价逐项对照双门槛（属必招范围+达规模标准），总承包单位分包前按三要件自查；投资人+EPC结构核查特许经营者是否“经招标选定”。</w:t>
      </w:r>
    </w:p>
    <w:p>
      <w:pPr>
        <w:jc w:val="center"/>
      </w:pPr>
      <w:r>
        <w:rPr>
          <w:rFonts w:ascii="Calibri" w:hAnsi="Calibri" w:eastAsia="微软雅黑"/>
          <w:b w:val="0"/>
          <w:i w:val="0"/>
          <w:color w:val="666666"/>
          <w:sz w:val="22"/>
        </w:rPr>
        <w:t>[观点] 三条管理建议：其一，把必须招标判定做成长期有效的</w:t>
      </w:r>
      <w:r>
        <w:rPr>
          <w:rFonts w:ascii="Calibri" w:hAnsi="Calibri" w:eastAsia="微软雅黑"/>
          <w:b/>
          <w:i w:val="0"/>
          <w:color w:val="666666"/>
          <w:sz w:val="22"/>
        </w:rPr>
        <w:t>书面判定底稿</w:t>
      </w:r>
      <w:r>
        <w:rPr>
          <w:rFonts w:ascii="Calibri" w:hAnsi="Calibri" w:eastAsia="微软雅黑"/>
          <w:b w:val="0"/>
          <w:i w:val="0"/>
          <w:color w:val="666666"/>
          <w:sz w:val="22"/>
        </w:rPr>
        <w:t>（资金构成表+估算分项表+依据文号），这是审计与诉讼中证明善意履职的第一证据；其二，EPC项目在可研或初设阶段即委托造价咨询合理拆分各部分估算价，避免发包后陷入“整体未招标”的被动；其三，绝不把合同效力的希望寄托在政策变更与司法解释的从宽条款上——第一条救的是政策已放开的存量合同，救不了“明招暗定”。</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本章自检（不计入正文字数）</w:t>
      </w:r>
    </w:p>
    <w:p>
      <w:pPr>
        <w:jc w:val="center"/>
      </w:pPr>
      <w:r>
        <w:rPr>
          <w:rFonts w:ascii="Calibri" w:hAnsi="Calibri" w:eastAsia="微软雅黑"/>
          <w:b w:val="0"/>
          <w:i w:val="0"/>
          <w:color w:val="666666"/>
          <w:sz w:val="22"/>
        </w:rPr>
        <w:t>---</w:t>
      </w:r>
    </w:p>
    <w:p>
      <w:r>
        <w:br w:type="page"/>
      </w:r>
    </w:p>
    <w:p>
      <w:pPr>
        <w:pStyle w:val="Heading1"/>
      </w:pPr>
      <w:r>
        <w:t>目 录</w:t>
      </w:r>
    </w:p>
    <w:p>
      <w:pPr>
        <w:tabs>
          <w:tab w:pos="8504" w:val="right" w:leader="dot"/>
        </w:tabs>
        <w:ind w:left="0"/>
      </w:pPr>
      <w:r>
        <w:rPr>
          <w:rFonts w:ascii="Calibri" w:hAnsi="Calibri" w:eastAsia="微软雅黑"/>
          <w:b/>
          <w:i w:val="0"/>
          <w:sz w:val="22"/>
        </w:rPr>
        <w:t>第2章 2026新规深读：六大新规逐条拆解与企业合规动作</w:t>
      </w:r>
    </w:p>
    <w:p>
      <w:pPr>
        <w:tabs>
          <w:tab w:pos="8504" w:val="right" w:leader="dot"/>
        </w:tabs>
        <w:ind w:left="340"/>
      </w:pPr>
      <w:r>
        <w:rPr>
          <w:rFonts w:ascii="Calibri" w:hAnsi="Calibri" w:eastAsia="微软雅黑"/>
          <w:b w:val="0"/>
          <w:i w:val="0"/>
          <w:sz w:val="20"/>
        </w:rPr>
        <w:t>2.0 六大新规总览</w:t>
      </w:r>
    </w:p>
    <w:p>
      <w:pPr>
        <w:tabs>
          <w:tab w:pos="8504" w:val="right" w:leader="dot"/>
        </w:tabs>
        <w:ind w:left="340"/>
      </w:pPr>
      <w:r>
        <w:rPr>
          <w:rFonts w:ascii="Calibri" w:hAnsi="Calibri" w:eastAsia="微软雅黑"/>
          <w:b w:val="0"/>
          <w:i w:val="0"/>
          <w:sz w:val="20"/>
        </w:rPr>
        <w:t>2.1 1358号文《招标人主体责任履行指引》：把招标人责任写成操作规程</w:t>
      </w:r>
    </w:p>
    <w:p>
      <w:pPr>
        <w:tabs>
          <w:tab w:pos="8504" w:val="right" w:leader="dot"/>
        </w:tabs>
        <w:ind w:left="340"/>
      </w:pPr>
      <w:r>
        <w:rPr>
          <w:rFonts w:ascii="Calibri" w:hAnsi="Calibri" w:eastAsia="微软雅黑"/>
          <w:b w:val="0"/>
          <w:i w:val="0"/>
          <w:sz w:val="20"/>
        </w:rPr>
        <w:t>2.2 34号令《工程建设项目招标代理机构管理暂行办法》：代理行业进入全国一本账时代</w:t>
      </w:r>
    </w:p>
    <w:p>
      <w:pPr>
        <w:tabs>
          <w:tab w:pos="8504" w:val="right" w:leader="dot"/>
        </w:tabs>
        <w:ind w:left="340"/>
      </w:pPr>
      <w:r>
        <w:rPr>
          <w:rFonts w:ascii="Calibri" w:hAnsi="Calibri" w:eastAsia="微软雅黑"/>
          <w:b w:val="0"/>
          <w:i w:val="0"/>
          <w:sz w:val="20"/>
        </w:rPr>
        <w:t>2.3 46号令《中央企业违规经营投资责任追究实施办法》：低价抢标与规避招标写入追责清单</w:t>
      </w:r>
    </w:p>
    <w:p>
      <w:pPr>
        <w:tabs>
          <w:tab w:pos="8504" w:val="right" w:leader="dot"/>
        </w:tabs>
        <w:ind w:left="340"/>
      </w:pPr>
      <w:r>
        <w:rPr>
          <w:rFonts w:ascii="Calibri" w:hAnsi="Calibri" w:eastAsia="微软雅黑"/>
          <w:b w:val="0"/>
          <w:i w:val="0"/>
          <w:sz w:val="20"/>
        </w:rPr>
        <w:t>2.4 43号令《公共资源交易中心招标投标现场管理暂行办法》：现场有章可循，暗标进入倒计时</w:t>
      </w:r>
    </w:p>
    <w:p>
      <w:pPr>
        <w:tabs>
          <w:tab w:pos="8504" w:val="right" w:leader="dot"/>
        </w:tabs>
        <w:ind w:left="340"/>
      </w:pPr>
      <w:r>
        <w:rPr>
          <w:rFonts w:ascii="Calibri" w:hAnsi="Calibri" w:eastAsia="微软雅黑"/>
          <w:b w:val="0"/>
          <w:i w:val="0"/>
          <w:sz w:val="20"/>
        </w:rPr>
        <w:t>2.5 44号令《招标投标领域信用管理暂行办法》：信用全国联网，一处失信处处受限</w:t>
      </w:r>
    </w:p>
    <w:p>
      <w:pPr>
        <w:tabs>
          <w:tab w:pos="8504" w:val="right" w:leader="dot"/>
        </w:tabs>
        <w:ind w:left="340"/>
      </w:pPr>
      <w:r>
        <w:rPr>
          <w:rFonts w:ascii="Calibri" w:hAnsi="Calibri" w:eastAsia="微软雅黑"/>
          <w:b w:val="0"/>
          <w:i w:val="0"/>
          <w:sz w:val="20"/>
        </w:rPr>
        <w:t>2.6 招标投标法修订草案：顶层重构进行时</w:t>
      </w:r>
    </w:p>
    <w:p>
      <w:pPr>
        <w:tabs>
          <w:tab w:pos="8504" w:val="right" w:leader="dot"/>
        </w:tabs>
        <w:ind w:left="340"/>
      </w:pPr>
      <w:r>
        <w:rPr>
          <w:rFonts w:ascii="Calibri" w:hAnsi="Calibri" w:eastAsia="微软雅黑"/>
          <w:b w:val="0"/>
          <w:i w:val="0"/>
          <w:sz w:val="20"/>
        </w:rPr>
        <w:t>2.7 六规联动：时间轴、责任矩阵与总判断</w:t>
      </w:r>
    </w:p>
    <w:p>
      <w:pPr>
        <w:tabs>
          <w:tab w:pos="8504" w:val="right" w:leader="dot"/>
        </w:tabs>
        <w:ind w:left="0"/>
      </w:pPr>
      <w:r>
        <w:rPr>
          <w:rFonts w:ascii="Calibri" w:hAnsi="Calibri" w:eastAsia="微软雅黑"/>
          <w:b/>
          <w:i w:val="0"/>
          <w:sz w:val="22"/>
        </w:rPr>
        <w:t>第4章 招标文件合规编制</w:t>
      </w:r>
    </w:p>
    <w:p>
      <w:pPr>
        <w:tabs>
          <w:tab w:pos="8504" w:val="right" w:leader="dot"/>
        </w:tabs>
        <w:ind w:left="340"/>
      </w:pPr>
      <w:r>
        <w:rPr>
          <w:rFonts w:ascii="Calibri" w:hAnsi="Calibri" w:eastAsia="微软雅黑"/>
          <w:b w:val="0"/>
          <w:i w:val="0"/>
          <w:sz w:val="20"/>
        </w:rPr>
        <w:t>4.1 法律地位与编制责任：一份文件，三重效力，一体责任</w:t>
      </w:r>
    </w:p>
    <w:p>
      <w:pPr>
        <w:tabs>
          <w:tab w:pos="8504" w:val="right" w:leader="dot"/>
        </w:tabs>
        <w:ind w:left="340"/>
      </w:pPr>
      <w:r>
        <w:rPr>
          <w:rFonts w:ascii="Calibri" w:hAnsi="Calibri" w:eastAsia="微软雅黑"/>
          <w:b w:val="0"/>
          <w:i w:val="0"/>
          <w:sz w:val="20"/>
        </w:rPr>
        <w:t>4.2 资格条件设置：先过"与履行合同相关"这一关</w:t>
      </w:r>
    </w:p>
    <w:p>
      <w:pPr>
        <w:tabs>
          <w:tab w:pos="8504" w:val="right" w:leader="dot"/>
        </w:tabs>
        <w:ind w:left="340"/>
      </w:pPr>
      <w:r>
        <w:rPr>
          <w:rFonts w:ascii="Calibri" w:hAnsi="Calibri" w:eastAsia="微软雅黑"/>
          <w:b w:val="0"/>
          <w:i w:val="0"/>
          <w:sz w:val="20"/>
        </w:rPr>
        <w:t>4.3 评标办法选择：法定路径与工程总承包适配</w:t>
      </w:r>
    </w:p>
    <w:p>
      <w:pPr>
        <w:tabs>
          <w:tab w:pos="8504" w:val="right" w:leader="dot"/>
        </w:tabs>
        <w:ind w:left="340"/>
      </w:pPr>
      <w:r>
        <w:rPr>
          <w:rFonts w:ascii="Calibri" w:hAnsi="Calibri" w:eastAsia="微软雅黑"/>
          <w:b w:val="0"/>
          <w:i w:val="0"/>
          <w:sz w:val="20"/>
        </w:rPr>
        <w:t>4.4 负面清单：从抽象禁令到逐项列明</w:t>
      </w:r>
    </w:p>
    <w:p>
      <w:pPr>
        <w:tabs>
          <w:tab w:pos="8504" w:val="right" w:leader="dot"/>
        </w:tabs>
        <w:ind w:left="340"/>
      </w:pPr>
      <w:r>
        <w:rPr>
          <w:rFonts w:ascii="Calibri" w:hAnsi="Calibri" w:eastAsia="微软雅黑"/>
          <w:b w:val="0"/>
          <w:i w:val="0"/>
          <w:sz w:val="20"/>
        </w:rPr>
        <w:t>4.5 标准招标文件：能用尽用，偏离留痕</w:t>
      </w:r>
    </w:p>
    <w:p>
      <w:pPr>
        <w:tabs>
          <w:tab w:pos="8504" w:val="right" w:leader="dot"/>
        </w:tabs>
        <w:ind w:left="340"/>
      </w:pPr>
      <w:r>
        <w:rPr>
          <w:rFonts w:ascii="Calibri" w:hAnsi="Calibri" w:eastAsia="微软雅黑"/>
          <w:b w:val="0"/>
          <w:i w:val="0"/>
          <w:sz w:val="20"/>
        </w:rPr>
        <w:t>4.6 公平竞争审查：文件出台前的最后一道制度关口</w:t>
      </w:r>
    </w:p>
    <w:p>
      <w:pPr>
        <w:tabs>
          <w:tab w:pos="8504" w:val="right" w:leader="dot"/>
        </w:tabs>
        <w:ind w:left="340"/>
      </w:pPr>
      <w:r>
        <w:rPr>
          <w:rFonts w:ascii="Calibri" w:hAnsi="Calibri" w:eastAsia="微软雅黑"/>
          <w:b w:val="0"/>
          <w:i w:val="0"/>
          <w:sz w:val="20"/>
        </w:rPr>
        <w:t>4.7 工程总承包招标文件的特殊条款设计</w:t>
      </w:r>
    </w:p>
    <w:p>
      <w:pPr>
        <w:tabs>
          <w:tab w:pos="8504" w:val="right" w:leader="dot"/>
        </w:tabs>
        <w:ind w:left="340"/>
      </w:pPr>
      <w:r>
        <w:rPr>
          <w:rFonts w:ascii="Calibri" w:hAnsi="Calibri" w:eastAsia="微软雅黑"/>
          <w:b w:val="0"/>
          <w:i w:val="0"/>
          <w:sz w:val="20"/>
        </w:rPr>
        <w:t>4.8 常见错误自检表</w:t>
      </w:r>
    </w:p>
    <w:p>
      <w:pPr>
        <w:tabs>
          <w:tab w:pos="8504" w:val="right" w:leader="dot"/>
        </w:tabs>
        <w:ind w:left="340"/>
      </w:pPr>
      <w:r>
        <w:rPr>
          <w:rFonts w:ascii="Calibri" w:hAnsi="Calibri" w:eastAsia="微软雅黑"/>
          <w:b w:val="0"/>
          <w:i w:val="0"/>
          <w:sz w:val="20"/>
        </w:rPr>
        <w:t>4.9 本章小结</w:t>
      </w:r>
    </w:p>
    <w:p>
      <w:pPr>
        <w:tabs>
          <w:tab w:pos="8504" w:val="right" w:leader="dot"/>
        </w:tabs>
        <w:ind w:left="340"/>
      </w:pPr>
      <w:r>
        <w:rPr>
          <w:rFonts w:ascii="Calibri" w:hAnsi="Calibri" w:eastAsia="微软雅黑"/>
          <w:b w:val="0"/>
          <w:i w:val="0"/>
          <w:sz w:val="20"/>
        </w:rPr>
        <w:t>本章自检</w:t>
      </w:r>
    </w:p>
    <w:p>
      <w:pPr>
        <w:tabs>
          <w:tab w:pos="8504" w:val="right" w:leader="dot"/>
        </w:tabs>
        <w:ind w:left="0"/>
      </w:pPr>
      <w:r>
        <w:rPr>
          <w:rFonts w:ascii="Calibri" w:hAnsi="Calibri" w:eastAsia="微软雅黑"/>
          <w:b/>
          <w:i w:val="0"/>
          <w:sz w:val="22"/>
        </w:rPr>
        <w:t>第6章 评标与定标机制</w:t>
      </w:r>
    </w:p>
    <w:p>
      <w:pPr>
        <w:tabs>
          <w:tab w:pos="8504" w:val="right" w:leader="dot"/>
        </w:tabs>
        <w:ind w:left="340"/>
      </w:pPr>
      <w:r>
        <w:rPr>
          <w:rFonts w:ascii="Calibri" w:hAnsi="Calibri" w:eastAsia="微软雅黑"/>
          <w:b w:val="0"/>
          <w:i w:val="0"/>
          <w:sz w:val="20"/>
        </w:rPr>
        <w:t>6.1 评标委员会的组成与行权边界</w:t>
      </w:r>
    </w:p>
    <w:p>
      <w:pPr>
        <w:tabs>
          <w:tab w:pos="8504" w:val="right" w:leader="dot"/>
        </w:tabs>
        <w:ind w:left="340"/>
      </w:pPr>
      <w:r>
        <w:rPr>
          <w:rFonts w:ascii="Calibri" w:hAnsi="Calibri" w:eastAsia="微软雅黑"/>
          <w:b w:val="0"/>
          <w:i w:val="0"/>
          <w:sz w:val="20"/>
        </w:rPr>
        <w:t>6.2 评定分离改革：定标权的回归与分化</w:t>
      </w:r>
    </w:p>
    <w:p>
      <w:pPr>
        <w:tabs>
          <w:tab w:pos="8504" w:val="right" w:leader="dot"/>
        </w:tabs>
        <w:ind w:left="340"/>
      </w:pPr>
      <w:r>
        <w:rPr>
          <w:rFonts w:ascii="Calibri" w:hAnsi="Calibri" w:eastAsia="微软雅黑"/>
          <w:b w:val="0"/>
          <w:i w:val="0"/>
          <w:sz w:val="20"/>
        </w:rPr>
        <w:t>6.3 异常低价认定：最低价法限缩与甄别程序法定化</w:t>
      </w:r>
    </w:p>
    <w:p>
      <w:pPr>
        <w:tabs>
          <w:tab w:pos="8504" w:val="right" w:leader="dot"/>
        </w:tabs>
        <w:ind w:left="340"/>
      </w:pPr>
      <w:r>
        <w:rPr>
          <w:rFonts w:ascii="Calibri" w:hAnsi="Calibri" w:eastAsia="微软雅黑"/>
          <w:b w:val="0"/>
          <w:i w:val="0"/>
          <w:sz w:val="20"/>
        </w:rPr>
        <w:t>6.4 暗标评审与远程异地评标：评标程序的重新组织</w:t>
      </w:r>
    </w:p>
    <w:p>
      <w:pPr>
        <w:tabs>
          <w:tab w:pos="8504" w:val="right" w:leader="dot"/>
        </w:tabs>
        <w:ind w:left="340"/>
      </w:pPr>
      <w:r>
        <w:rPr>
          <w:rFonts w:ascii="Calibri" w:hAnsi="Calibri" w:eastAsia="微软雅黑"/>
          <w:b w:val="0"/>
          <w:i w:val="0"/>
          <w:sz w:val="20"/>
        </w:rPr>
        <w:t>6.5 评标专家管理与终身负责制</w:t>
      </w:r>
    </w:p>
    <w:p>
      <w:pPr>
        <w:tabs>
          <w:tab w:pos="8504" w:val="right" w:leader="dot"/>
        </w:tabs>
        <w:ind w:left="340"/>
      </w:pPr>
      <w:r>
        <w:rPr>
          <w:rFonts w:ascii="Calibri" w:hAnsi="Calibri" w:eastAsia="微软雅黑"/>
          <w:b w:val="0"/>
          <w:i w:val="0"/>
          <w:sz w:val="20"/>
        </w:rPr>
        <w:t>6.6 智能辅助评标的入场</w:t>
      </w:r>
    </w:p>
    <w:p>
      <w:pPr>
        <w:tabs>
          <w:tab w:pos="8504" w:val="right" w:leader="dot"/>
        </w:tabs>
        <w:ind w:left="340"/>
      </w:pPr>
      <w:r>
        <w:rPr>
          <w:rFonts w:ascii="Calibri" w:hAnsi="Calibri" w:eastAsia="微软雅黑"/>
          <w:b w:val="0"/>
          <w:i w:val="0"/>
          <w:sz w:val="20"/>
        </w:rPr>
        <w:t>6.7 本章合规要点清单</w:t>
      </w:r>
    </w:p>
    <w:p>
      <w:pPr>
        <w:tabs>
          <w:tab w:pos="8504" w:val="right" w:leader="dot"/>
        </w:tabs>
        <w:ind w:left="0"/>
      </w:pPr>
      <w:r>
        <w:rPr>
          <w:rFonts w:ascii="Calibri" w:hAnsi="Calibri" w:eastAsia="微软雅黑"/>
          <w:b/>
          <w:i w:val="0"/>
          <w:sz w:val="22"/>
        </w:rPr>
        <w:t>第1章 法规体系全景</w:t>
      </w:r>
    </w:p>
    <w:p>
      <w:pPr>
        <w:tabs>
          <w:tab w:pos="8504" w:val="right" w:leader="dot"/>
        </w:tabs>
        <w:ind w:left="340"/>
      </w:pPr>
      <w:r>
        <w:rPr>
          <w:rFonts w:ascii="Calibri" w:hAnsi="Calibri" w:eastAsia="微软雅黑"/>
          <w:b w:val="0"/>
          <w:i w:val="0"/>
          <w:sz w:val="20"/>
        </w:rPr>
        <w:t>1.1 总览：一部基本法、一部骨干法规与四代配套</w:t>
      </w:r>
    </w:p>
    <w:p>
      <w:pPr>
        <w:tabs>
          <w:tab w:pos="8504" w:val="right" w:leader="dot"/>
        </w:tabs>
        <w:ind w:left="340"/>
      </w:pPr>
      <w:r>
        <w:rPr>
          <w:rFonts w:ascii="Calibri" w:hAnsi="Calibri" w:eastAsia="微软雅黑"/>
          <w:b w:val="0"/>
          <w:i w:val="0"/>
          <w:sz w:val="20"/>
        </w:rPr>
        <w:t>1.2 时间轴：二十六年立法沿革的六个阶段</w:t>
      </w:r>
    </w:p>
    <w:p>
      <w:pPr>
        <w:tabs>
          <w:tab w:pos="8504" w:val="right" w:leader="dot"/>
        </w:tabs>
        <w:ind w:left="340"/>
      </w:pPr>
      <w:r>
        <w:rPr>
          <w:rFonts w:ascii="Calibri" w:hAnsi="Calibri" w:eastAsia="微软雅黑"/>
          <w:b w:val="0"/>
          <w:i w:val="0"/>
          <w:sz w:val="20"/>
        </w:rPr>
        <w:t>1.3 效力层级与适用规则</w:t>
      </w:r>
    </w:p>
    <w:p>
      <w:pPr>
        <w:tabs>
          <w:tab w:pos="8504" w:val="right" w:leader="dot"/>
        </w:tabs>
        <w:ind w:left="340"/>
      </w:pPr>
      <w:r>
        <w:rPr>
          <w:rFonts w:ascii="Calibri" w:hAnsi="Calibri" w:eastAsia="微软雅黑"/>
          <w:b w:val="0"/>
          <w:i w:val="0"/>
          <w:sz w:val="20"/>
        </w:rPr>
        <w:t>1.4 骨干文件逐件解析</w:t>
      </w:r>
    </w:p>
    <w:p>
      <w:pPr>
        <w:tabs>
          <w:tab w:pos="8504" w:val="right" w:leader="dot"/>
        </w:tabs>
        <w:ind w:left="340"/>
      </w:pPr>
      <w:r>
        <w:rPr>
          <w:rFonts w:ascii="Calibri" w:hAnsi="Calibri" w:eastAsia="微软雅黑"/>
          <w:b w:val="0"/>
          <w:i w:val="0"/>
          <w:sz w:val="20"/>
        </w:rPr>
        <w:t>1.5 两个高频误读辨析</w:t>
      </w:r>
    </w:p>
    <w:p>
      <w:pPr>
        <w:tabs>
          <w:tab w:pos="8504" w:val="right" w:leader="dot"/>
        </w:tabs>
        <w:ind w:left="340"/>
      </w:pPr>
      <w:r>
        <w:rPr>
          <w:rFonts w:ascii="Calibri" w:hAnsi="Calibri" w:eastAsia="微软雅黑"/>
          <w:b w:val="0"/>
          <w:i w:val="0"/>
          <w:sz w:val="20"/>
        </w:rPr>
        <w:t>1.6 两法边界：招标投标法与政府采购法</w:t>
      </w:r>
    </w:p>
    <w:p>
      <w:pPr>
        <w:tabs>
          <w:tab w:pos="8504" w:val="right" w:leader="dot"/>
        </w:tabs>
        <w:ind w:left="340"/>
      </w:pPr>
      <w:r>
        <w:rPr>
          <w:rFonts w:ascii="Calibri" w:hAnsi="Calibri" w:eastAsia="微软雅黑"/>
          <w:b w:val="0"/>
          <w:i w:val="0"/>
          <w:sz w:val="20"/>
        </w:rPr>
        <w:t>1.7 特殊行业与地方规定：体系的横向拼图</w:t>
      </w:r>
    </w:p>
    <w:p>
      <w:pPr>
        <w:tabs>
          <w:tab w:pos="8504" w:val="right" w:leader="dot"/>
        </w:tabs>
        <w:ind w:left="340"/>
      </w:pPr>
      <w:r>
        <w:rPr>
          <w:rFonts w:ascii="Calibri" w:hAnsi="Calibri" w:eastAsia="微软雅黑"/>
          <w:b w:val="0"/>
          <w:i w:val="0"/>
          <w:sz w:val="20"/>
        </w:rPr>
        <w:t>1.8 2025—2026年新规密集期：“五大件＋一部法律修订”</w:t>
      </w:r>
    </w:p>
    <w:p>
      <w:pPr>
        <w:tabs>
          <w:tab w:pos="8504" w:val="right" w:leader="dot"/>
        </w:tabs>
        <w:ind w:left="340"/>
      </w:pPr>
      <w:r>
        <w:rPr>
          <w:rFonts w:ascii="Calibri" w:hAnsi="Calibri" w:eastAsia="微软雅黑"/>
          <w:b w:val="0"/>
          <w:i w:val="0"/>
          <w:sz w:val="20"/>
        </w:rPr>
        <w:t>1.9 使用这张地图：给决策层的三步法</w:t>
      </w:r>
    </w:p>
    <w:p>
      <w:pPr>
        <w:tabs>
          <w:tab w:pos="8504" w:val="right" w:leader="dot"/>
        </w:tabs>
        <w:ind w:left="340"/>
      </w:pPr>
      <w:r>
        <w:rPr>
          <w:rFonts w:ascii="Calibri" w:hAnsi="Calibri" w:eastAsia="微软雅黑"/>
          <w:b w:val="0"/>
          <w:i w:val="0"/>
          <w:sz w:val="20"/>
        </w:rPr>
        <w:t>本章主要依据文件</w:t>
      </w:r>
    </w:p>
    <w:p>
      <w:pPr>
        <w:tabs>
          <w:tab w:pos="8504" w:val="right" w:leader="dot"/>
        </w:tabs>
        <w:ind w:left="0"/>
      </w:pPr>
      <w:r>
        <w:rPr>
          <w:rFonts w:ascii="Calibri" w:hAnsi="Calibri" w:eastAsia="微软雅黑"/>
          <w:b/>
          <w:i w:val="0"/>
          <w:sz w:val="22"/>
        </w:rPr>
        <w:t>第5章　投标合规红线——五大行为的认定标准、行政处罚与刑事责任</w:t>
      </w:r>
    </w:p>
    <w:p>
      <w:pPr>
        <w:tabs>
          <w:tab w:pos="8504" w:val="right" w:leader="dot"/>
        </w:tabs>
        <w:ind w:left="340"/>
      </w:pPr>
      <w:r>
        <w:rPr>
          <w:rFonts w:ascii="Calibri" w:hAnsi="Calibri" w:eastAsia="微软雅黑"/>
          <w:b w:val="0"/>
          <w:i w:val="0"/>
          <w:sz w:val="20"/>
        </w:rPr>
        <w:t>5.1　监管态势：投标端进入“倒查＋终身追责”阶段</w:t>
      </w:r>
    </w:p>
    <w:p>
      <w:pPr>
        <w:tabs>
          <w:tab w:pos="8504" w:val="right" w:leader="dot"/>
        </w:tabs>
        <w:ind w:left="340"/>
      </w:pPr>
      <w:r>
        <w:rPr>
          <w:rFonts w:ascii="Calibri" w:hAnsi="Calibri" w:eastAsia="微软雅黑"/>
          <w:b w:val="0"/>
          <w:i w:val="0"/>
          <w:sz w:val="20"/>
        </w:rPr>
        <w:t>5.2　红线一：串通投标——投标端的“生死线”</w:t>
      </w:r>
    </w:p>
    <w:p>
      <w:pPr>
        <w:tabs>
          <w:tab w:pos="8504" w:val="right" w:leader="dot"/>
        </w:tabs>
        <w:ind w:left="340"/>
      </w:pPr>
      <w:r>
        <w:rPr>
          <w:rFonts w:ascii="Calibri" w:hAnsi="Calibri" w:eastAsia="微软雅黑"/>
          <w:b w:val="0"/>
          <w:i w:val="0"/>
          <w:sz w:val="20"/>
        </w:rPr>
        <w:t>5.3　红线二：弄虚作假——从文件造假到程序造假</w:t>
      </w:r>
    </w:p>
    <w:p>
      <w:pPr>
        <w:tabs>
          <w:tab w:pos="8504" w:val="right" w:leader="dot"/>
        </w:tabs>
        <w:ind w:left="340"/>
      </w:pPr>
      <w:r>
        <w:rPr>
          <w:rFonts w:ascii="Calibri" w:hAnsi="Calibri" w:eastAsia="微软雅黑"/>
          <w:b w:val="0"/>
          <w:i w:val="0"/>
          <w:sz w:val="20"/>
        </w:rPr>
        <w:t>5.4　红线三：低于成本报价——从“地板价”到举证责任前置</w:t>
      </w:r>
    </w:p>
    <w:p>
      <w:pPr>
        <w:tabs>
          <w:tab w:pos="8504" w:val="right" w:leader="dot"/>
        </w:tabs>
        <w:ind w:left="340"/>
      </w:pPr>
      <w:r>
        <w:rPr>
          <w:rFonts w:ascii="Calibri" w:hAnsi="Calibri" w:eastAsia="微软雅黑"/>
          <w:b w:val="0"/>
          <w:i w:val="0"/>
          <w:sz w:val="20"/>
        </w:rPr>
        <w:t>5.5　红线四：借用资质——出借方与借用方的双重代价</w:t>
      </w:r>
    </w:p>
    <w:p>
      <w:pPr>
        <w:tabs>
          <w:tab w:pos="8504" w:val="right" w:leader="dot"/>
        </w:tabs>
        <w:ind w:left="340"/>
      </w:pPr>
      <w:r>
        <w:rPr>
          <w:rFonts w:ascii="Calibri" w:hAnsi="Calibri" w:eastAsia="微软雅黑"/>
          <w:b w:val="0"/>
          <w:i w:val="0"/>
          <w:sz w:val="20"/>
        </w:rPr>
        <w:t>5.6　红线五：挂靠——“公开的秘密”正在被司法终结</w:t>
      </w:r>
    </w:p>
    <w:p>
      <w:pPr>
        <w:tabs>
          <w:tab w:pos="8504" w:val="right" w:leader="dot"/>
        </w:tabs>
        <w:ind w:left="340"/>
      </w:pPr>
      <w:r>
        <w:rPr>
          <w:rFonts w:ascii="Calibri" w:hAnsi="Calibri" w:eastAsia="微软雅黑"/>
          <w:b w:val="0"/>
          <w:i w:val="0"/>
          <w:sz w:val="20"/>
        </w:rPr>
        <w:t>5.7　处罚案例数据全景（2023—2026）</w:t>
      </w:r>
    </w:p>
    <w:p>
      <w:pPr>
        <w:tabs>
          <w:tab w:pos="8504" w:val="right" w:leader="dot"/>
        </w:tabs>
        <w:ind w:left="340"/>
      </w:pPr>
      <w:r>
        <w:rPr>
          <w:rFonts w:ascii="Calibri" w:hAnsi="Calibri" w:eastAsia="微软雅黑"/>
          <w:b w:val="0"/>
          <w:i w:val="0"/>
          <w:sz w:val="20"/>
        </w:rPr>
        <w:t>5.8　企业应对：八条底线</w:t>
      </w:r>
    </w:p>
    <w:p>
      <w:pPr>
        <w:tabs>
          <w:tab w:pos="8504" w:val="right" w:leader="dot"/>
        </w:tabs>
        <w:ind w:left="340"/>
      </w:pPr>
      <w:r>
        <w:rPr>
          <w:rFonts w:ascii="Calibri" w:hAnsi="Calibri" w:eastAsia="微软雅黑"/>
          <w:b w:val="0"/>
          <w:i w:val="0"/>
          <w:sz w:val="20"/>
        </w:rPr>
        <w:t>本章自检</w:t>
      </w:r>
    </w:p>
    <w:p>
      <w:pPr>
        <w:tabs>
          <w:tab w:pos="8504" w:val="right" w:leader="dot"/>
        </w:tabs>
        <w:ind w:left="0"/>
      </w:pPr>
      <w:r>
        <w:rPr>
          <w:rFonts w:ascii="Calibri" w:hAnsi="Calibri" w:eastAsia="微软雅黑"/>
          <w:b/>
          <w:i w:val="0"/>
          <w:sz w:val="22"/>
        </w:rPr>
        <w:t>第8章 信用评价与联合惩戒</w:t>
      </w:r>
    </w:p>
    <w:p>
      <w:pPr>
        <w:tabs>
          <w:tab w:pos="8504" w:val="right" w:leader="dot"/>
        </w:tabs>
        <w:ind w:left="340"/>
      </w:pPr>
      <w:r>
        <w:rPr>
          <w:rFonts w:ascii="Calibri" w:hAnsi="Calibri" w:eastAsia="微软雅黑"/>
          <w:b w:val="0"/>
          <w:i w:val="0"/>
          <w:sz w:val="20"/>
        </w:rPr>
        <w:t>8.1 制度主线：从241号文到44号令的九年演进</w:t>
      </w:r>
    </w:p>
    <w:p>
      <w:pPr>
        <w:tabs>
          <w:tab w:pos="8504" w:val="right" w:leader="dot"/>
        </w:tabs>
        <w:ind w:left="340"/>
      </w:pPr>
      <w:r>
        <w:rPr>
          <w:rFonts w:ascii="Calibri" w:hAnsi="Calibri" w:eastAsia="微软雅黑"/>
          <w:b w:val="0"/>
          <w:i w:val="0"/>
          <w:sz w:val="20"/>
        </w:rPr>
        <w:t>8.2 241号文奠定的框架：三类信息、七个工作日与“四库一平台”</w:t>
      </w:r>
    </w:p>
    <w:p>
      <w:pPr>
        <w:tabs>
          <w:tab w:pos="8504" w:val="right" w:leader="dot"/>
        </w:tabs>
        <w:ind w:left="340"/>
      </w:pPr>
      <w:r>
        <w:rPr>
          <w:rFonts w:ascii="Calibri" w:hAnsi="Calibri" w:eastAsia="微软雅黑"/>
          <w:b w:val="0"/>
          <w:i w:val="0"/>
          <w:sz w:val="20"/>
        </w:rPr>
        <w:t>8.3 顶层规则：2025年中办国办《关于健全社会信用体系的意见》</w:t>
      </w:r>
    </w:p>
    <w:p>
      <w:pPr>
        <w:tabs>
          <w:tab w:pos="8504" w:val="right" w:leader="dot"/>
        </w:tabs>
        <w:ind w:left="340"/>
      </w:pPr>
      <w:r>
        <w:rPr>
          <w:rFonts w:ascii="Calibri" w:hAnsi="Calibri" w:eastAsia="微软雅黑"/>
          <w:b w:val="0"/>
          <w:i w:val="0"/>
          <w:sz w:val="20"/>
        </w:rPr>
        <w:t>8.4 44号令：招标投标领域首部信用管理规章</w:t>
      </w:r>
    </w:p>
    <w:p>
      <w:pPr>
        <w:tabs>
          <w:tab w:pos="8504" w:val="right" w:leader="dot"/>
        </w:tabs>
        <w:ind w:left="340"/>
      </w:pPr>
      <w:r>
        <w:rPr>
          <w:rFonts w:ascii="Calibri" w:hAnsi="Calibri" w:eastAsia="微软雅黑"/>
          <w:b w:val="0"/>
          <w:i w:val="0"/>
          <w:sz w:val="20"/>
        </w:rPr>
        <w:t>8.5 住建部修订征求意见稿：七章三十四条的重构要点</w:t>
      </w:r>
    </w:p>
    <w:p>
      <w:pPr>
        <w:tabs>
          <w:tab w:pos="8504" w:val="right" w:leader="dot"/>
        </w:tabs>
        <w:ind w:left="340"/>
      </w:pPr>
      <w:r>
        <w:rPr>
          <w:rFonts w:ascii="Calibri" w:hAnsi="Calibri" w:eastAsia="微软雅黑"/>
          <w:b w:val="0"/>
          <w:i w:val="0"/>
          <w:sz w:val="20"/>
        </w:rPr>
        <w:t>8.6 联合惩戒与限制投标：措施传导链条</w:t>
      </w:r>
    </w:p>
    <w:p>
      <w:pPr>
        <w:tabs>
          <w:tab w:pos="8504" w:val="right" w:leader="dot"/>
        </w:tabs>
        <w:ind w:left="340"/>
      </w:pPr>
      <w:r>
        <w:rPr>
          <w:rFonts w:ascii="Calibri" w:hAnsi="Calibri" w:eastAsia="微软雅黑"/>
          <w:b w:val="0"/>
          <w:i w:val="0"/>
          <w:sz w:val="20"/>
        </w:rPr>
        <w:t>8.7 信用修复：制度框架与流程实操</w:t>
      </w:r>
    </w:p>
    <w:p>
      <w:pPr>
        <w:tabs>
          <w:tab w:pos="8504" w:val="right" w:leader="dot"/>
        </w:tabs>
        <w:ind w:left="340"/>
      </w:pPr>
      <w:r>
        <w:rPr>
          <w:rFonts w:ascii="Calibri" w:hAnsi="Calibri" w:eastAsia="微软雅黑"/>
          <w:b w:val="0"/>
          <w:i w:val="0"/>
          <w:sz w:val="20"/>
        </w:rPr>
        <w:t>8.8 案例警示：信用漏洞的真实代价</w:t>
      </w:r>
    </w:p>
    <w:p>
      <w:pPr>
        <w:tabs>
          <w:tab w:pos="8504" w:val="right" w:leader="dot"/>
        </w:tabs>
        <w:ind w:left="340"/>
      </w:pPr>
      <w:r>
        <w:rPr>
          <w:rFonts w:ascii="Calibri" w:hAnsi="Calibri" w:eastAsia="微软雅黑"/>
          <w:b w:val="0"/>
          <w:i w:val="0"/>
          <w:sz w:val="20"/>
        </w:rPr>
        <w:t>8.9 企业应对要点</w:t>
      </w:r>
    </w:p>
    <w:p>
      <w:pPr>
        <w:tabs>
          <w:tab w:pos="8504" w:val="right" w:leader="dot"/>
        </w:tabs>
        <w:ind w:left="0"/>
      </w:pPr>
      <w:r>
        <w:rPr>
          <w:rFonts w:ascii="Calibri" w:hAnsi="Calibri" w:eastAsia="微软雅黑"/>
          <w:b/>
          <w:i w:val="0"/>
          <w:sz w:val="22"/>
        </w:rPr>
        <w:t>第11章 合规体系建设：从国际标准到招投标专项落地</w:t>
      </w:r>
    </w:p>
    <w:p>
      <w:pPr>
        <w:tabs>
          <w:tab w:pos="8504" w:val="right" w:leader="dot"/>
        </w:tabs>
        <w:ind w:left="340"/>
      </w:pPr>
      <w:r>
        <w:rPr>
          <w:rFonts w:ascii="Calibri" w:hAnsi="Calibri" w:eastAsia="微软雅黑"/>
          <w:b w:val="0"/>
          <w:i w:val="0"/>
          <w:sz w:val="20"/>
        </w:rPr>
        <w:t>11.1 引言：招投标合规必须从“单点应对”走向“体系建设”</w:t>
      </w:r>
    </w:p>
    <w:p>
      <w:pPr>
        <w:tabs>
          <w:tab w:pos="8504" w:val="right" w:leader="dot"/>
        </w:tabs>
        <w:ind w:left="340"/>
      </w:pPr>
      <w:r>
        <w:rPr>
          <w:rFonts w:ascii="Calibri" w:hAnsi="Calibri" w:eastAsia="微软雅黑"/>
          <w:b w:val="0"/>
          <w:i w:val="0"/>
          <w:sz w:val="20"/>
        </w:rPr>
        <w:t>11.2 标准基石：从ISO 37301到GB/T 35770-2022</w:t>
      </w:r>
    </w:p>
    <w:p>
      <w:pPr>
        <w:tabs>
          <w:tab w:pos="8504" w:val="right" w:leader="dot"/>
        </w:tabs>
        <w:ind w:left="340"/>
      </w:pPr>
      <w:r>
        <w:rPr>
          <w:rFonts w:ascii="Calibri" w:hAnsi="Calibri" w:eastAsia="微软雅黑"/>
          <w:b w:val="0"/>
          <w:i w:val="0"/>
          <w:sz w:val="20"/>
        </w:rPr>
        <w:t>11.3 监管强制线：《中央企业合规管理办法》与国企采购监管组合</w:t>
      </w:r>
    </w:p>
    <w:p>
      <w:pPr>
        <w:tabs>
          <w:tab w:pos="8504" w:val="right" w:leader="dot"/>
        </w:tabs>
        <w:ind w:left="340"/>
      </w:pPr>
      <w:r>
        <w:rPr>
          <w:rFonts w:ascii="Calibri" w:hAnsi="Calibri" w:eastAsia="微软雅黑"/>
          <w:b w:val="0"/>
          <w:i w:val="0"/>
          <w:sz w:val="20"/>
        </w:rPr>
        <w:t>11.4 首席合规官：把合规责任落到人</w:t>
      </w:r>
    </w:p>
    <w:p>
      <w:pPr>
        <w:tabs>
          <w:tab w:pos="8504" w:val="right" w:leader="dot"/>
        </w:tabs>
        <w:ind w:left="340"/>
      </w:pPr>
      <w:r>
        <w:rPr>
          <w:rFonts w:ascii="Calibri" w:hAnsi="Calibri" w:eastAsia="微软雅黑"/>
          <w:b w:val="0"/>
          <w:i w:val="0"/>
          <w:sz w:val="20"/>
        </w:rPr>
        <w:t>11.5 招投标专项合规清单：把体系落到流程</w:t>
      </w:r>
    </w:p>
    <w:p>
      <w:pPr>
        <w:tabs>
          <w:tab w:pos="8504" w:val="right" w:leader="dot"/>
        </w:tabs>
        <w:ind w:left="340"/>
      </w:pPr>
      <w:r>
        <w:rPr>
          <w:rFonts w:ascii="Calibri" w:hAnsi="Calibri" w:eastAsia="微软雅黑"/>
          <w:b w:val="0"/>
          <w:i w:val="0"/>
          <w:sz w:val="20"/>
        </w:rPr>
        <w:t>11.6 信息化、监督问责与持续改进</w:t>
      </w:r>
    </w:p>
    <w:p>
      <w:pPr>
        <w:tabs>
          <w:tab w:pos="8504" w:val="right" w:leader="dot"/>
        </w:tabs>
        <w:ind w:left="340"/>
      </w:pPr>
      <w:r>
        <w:rPr>
          <w:rFonts w:ascii="Calibri" w:hAnsi="Calibri" w:eastAsia="微软雅黑"/>
          <w:b w:val="0"/>
          <w:i w:val="0"/>
          <w:sz w:val="20"/>
        </w:rPr>
        <w:t>11.7 分层落地路径与实施要点</w:t>
      </w:r>
    </w:p>
    <w:p>
      <w:pPr>
        <w:tabs>
          <w:tab w:pos="8504" w:val="right" w:leader="dot"/>
        </w:tabs>
        <w:ind w:left="340"/>
      </w:pPr>
      <w:r>
        <w:rPr>
          <w:rFonts w:ascii="Calibri" w:hAnsi="Calibri" w:eastAsia="微软雅黑"/>
          <w:b w:val="0"/>
          <w:i w:val="0"/>
          <w:sz w:val="20"/>
        </w:rPr>
        <w:t>11.8 本章小结</w:t>
      </w:r>
    </w:p>
    <w:p>
      <w:pPr>
        <w:tabs>
          <w:tab w:pos="8504" w:val="right" w:leader="dot"/>
        </w:tabs>
        <w:ind w:left="340"/>
      </w:pPr>
      <w:r>
        <w:rPr>
          <w:rFonts w:ascii="Calibri" w:hAnsi="Calibri" w:eastAsia="微软雅黑"/>
          <w:b w:val="0"/>
          <w:i w:val="0"/>
          <w:sz w:val="20"/>
        </w:rPr>
        <w:t>章末自检</w:t>
      </w:r>
    </w:p>
    <w:p>
      <w:pPr>
        <w:tabs>
          <w:tab w:pos="8504" w:val="right" w:leader="dot"/>
        </w:tabs>
        <w:ind w:left="0"/>
      </w:pPr>
      <w:r>
        <w:rPr>
          <w:rFonts w:ascii="Calibri" w:hAnsi="Calibri" w:eastAsia="微软雅黑"/>
          <w:b/>
          <w:i w:val="0"/>
          <w:sz w:val="22"/>
        </w:rPr>
        <w:t>第9章 电子化与AI监管：电子招投标、暗标评审与机器评标的落地实践</w:t>
      </w:r>
    </w:p>
    <w:p>
      <w:pPr>
        <w:tabs>
          <w:tab w:pos="8504" w:val="right" w:leader="dot"/>
        </w:tabs>
        <w:ind w:left="340"/>
      </w:pPr>
      <w:r>
        <w:rPr>
          <w:rFonts w:ascii="Calibri" w:hAnsi="Calibri" w:eastAsia="微软雅黑"/>
          <w:b w:val="0"/>
          <w:i w:val="0"/>
          <w:sz w:val="20"/>
        </w:rPr>
        <w:t>9.1 电子招投标的制度基座：平台体系、法律效力与交易全景</w:t>
      </w:r>
    </w:p>
    <w:p>
      <w:pPr>
        <w:tabs>
          <w:tab w:pos="8504" w:val="right" w:leader="dot"/>
        </w:tabs>
        <w:ind w:left="340"/>
      </w:pPr>
      <w:r>
        <w:rPr>
          <w:rFonts w:ascii="Calibri" w:hAnsi="Calibri" w:eastAsia="微软雅黑"/>
          <w:b w:val="0"/>
          <w:i w:val="0"/>
          <w:sz w:val="20"/>
        </w:rPr>
        <w:t>9.2 远程异地评标：区域规则与EPC项目适配</w:t>
      </w:r>
    </w:p>
    <w:p>
      <w:pPr>
        <w:tabs>
          <w:tab w:pos="8504" w:val="right" w:leader="dot"/>
        </w:tabs>
        <w:ind w:left="340"/>
      </w:pPr>
      <w:r>
        <w:rPr>
          <w:rFonts w:ascii="Calibri" w:hAnsi="Calibri" w:eastAsia="微软雅黑"/>
          <w:b w:val="0"/>
          <w:i w:val="0"/>
          <w:sz w:val="20"/>
        </w:rPr>
        <w:t>9.3 暗标评审：技术标匿名化的全国推开</w:t>
      </w:r>
    </w:p>
    <w:p>
      <w:pPr>
        <w:tabs>
          <w:tab w:pos="8504" w:val="right" w:leader="dot"/>
        </w:tabs>
        <w:ind w:left="340"/>
      </w:pPr>
      <w:r>
        <w:rPr>
          <w:rFonts w:ascii="Calibri" w:hAnsi="Calibri" w:eastAsia="微软雅黑"/>
          <w:b w:val="0"/>
          <w:i w:val="0"/>
          <w:sz w:val="20"/>
        </w:rPr>
        <w:t>9.4 机器管招投标与AI辅助评标：政策时间表与地方样本</w:t>
      </w:r>
    </w:p>
    <w:p>
      <w:pPr>
        <w:tabs>
          <w:tab w:pos="8504" w:val="right" w:leader="dot"/>
        </w:tabs>
        <w:ind w:left="340"/>
      </w:pPr>
      <w:r>
        <w:rPr>
          <w:rFonts w:ascii="Calibri" w:hAnsi="Calibri" w:eastAsia="微软雅黑"/>
          <w:b w:val="0"/>
          <w:i w:val="0"/>
          <w:sz w:val="20"/>
        </w:rPr>
        <w:t>9.5 大数据围串标预警与智能监管</w:t>
      </w:r>
    </w:p>
    <w:p>
      <w:pPr>
        <w:tabs>
          <w:tab w:pos="8504" w:val="right" w:leader="dot"/>
        </w:tabs>
        <w:ind w:left="340"/>
      </w:pPr>
      <w:r>
        <w:rPr>
          <w:rFonts w:ascii="Calibri" w:hAnsi="Calibri" w:eastAsia="微软雅黑"/>
          <w:b w:val="0"/>
          <w:i w:val="0"/>
          <w:sz w:val="20"/>
        </w:rPr>
        <w:t>9.6 AI自身的风险与法律边界：法务合规的新课题</w:t>
      </w:r>
    </w:p>
    <w:p>
      <w:pPr>
        <w:tabs>
          <w:tab w:pos="8504" w:val="right" w:leader="dot"/>
        </w:tabs>
        <w:ind w:left="340"/>
      </w:pPr>
      <w:r>
        <w:rPr>
          <w:rFonts w:ascii="Calibri" w:hAnsi="Calibri" w:eastAsia="微软雅黑"/>
          <w:b w:val="0"/>
          <w:i w:val="0"/>
          <w:sz w:val="20"/>
        </w:rPr>
        <w:t>9.7 本章要点与分角色行动清单</w:t>
      </w:r>
    </w:p>
    <w:p>
      <w:pPr>
        <w:tabs>
          <w:tab w:pos="8504" w:val="right" w:leader="dot"/>
        </w:tabs>
        <w:ind w:left="0"/>
      </w:pPr>
      <w:r>
        <w:rPr>
          <w:rFonts w:ascii="Calibri" w:hAnsi="Calibri" w:eastAsia="微软雅黑"/>
          <w:b/>
          <w:i w:val="0"/>
          <w:sz w:val="22"/>
        </w:rPr>
        <w:t>第12章 国际工程招标合规</w:t>
      </w:r>
    </w:p>
    <w:p>
      <w:pPr>
        <w:tabs>
          <w:tab w:pos="8504" w:val="right" w:leader="dot"/>
        </w:tabs>
        <w:ind w:left="340"/>
      </w:pPr>
      <w:r>
        <w:rPr>
          <w:rFonts w:ascii="Calibri" w:hAnsi="Calibri" w:eastAsia="微软雅黑"/>
          <w:b w:val="0"/>
          <w:i w:val="0"/>
          <w:sz w:val="20"/>
        </w:rPr>
        <w:t>12.1 出海工程面对的四层规则</w:t>
      </w:r>
    </w:p>
    <w:p>
      <w:pPr>
        <w:tabs>
          <w:tab w:pos="8504" w:val="right" w:leader="dot"/>
        </w:tabs>
        <w:ind w:left="340"/>
      </w:pPr>
      <w:r>
        <w:rPr>
          <w:rFonts w:ascii="Calibri" w:hAnsi="Calibri" w:eastAsia="微软雅黑"/>
          <w:b w:val="0"/>
          <w:i w:val="0"/>
          <w:sz w:val="20"/>
        </w:rPr>
        <w:t>12.2 FIDIC合同条件：版本谱系与招标阶段要点</w:t>
      </w:r>
    </w:p>
    <w:p>
      <w:pPr>
        <w:tabs>
          <w:tab w:pos="8504" w:val="right" w:leader="dot"/>
        </w:tabs>
        <w:ind w:left="340"/>
      </w:pPr>
      <w:r>
        <w:rPr>
          <w:rFonts w:ascii="Calibri" w:hAnsi="Calibri" w:eastAsia="微软雅黑"/>
          <w:b w:val="0"/>
          <w:i w:val="0"/>
          <w:sz w:val="20"/>
        </w:rPr>
        <w:t>12.3 世界银行采购规则与禁止行为体系</w:t>
      </w:r>
    </w:p>
    <w:p>
      <w:pPr>
        <w:tabs>
          <w:tab w:pos="8504" w:val="right" w:leader="dot"/>
        </w:tabs>
        <w:ind w:left="340"/>
      </w:pPr>
      <w:r>
        <w:rPr>
          <w:rFonts w:ascii="Calibri" w:hAnsi="Calibri" w:eastAsia="微软雅黑"/>
          <w:b w:val="0"/>
          <w:i w:val="0"/>
          <w:sz w:val="20"/>
        </w:rPr>
        <w:t>12.4 亚洲开发银行采购规则</w:t>
      </w:r>
    </w:p>
    <w:p>
      <w:pPr>
        <w:tabs>
          <w:tab w:pos="8504" w:val="right" w:leader="dot"/>
        </w:tabs>
        <w:ind w:left="340"/>
      </w:pPr>
      <w:r>
        <w:rPr>
          <w:rFonts w:ascii="Calibri" w:hAnsi="Calibri" w:eastAsia="微软雅黑"/>
          <w:b w:val="0"/>
          <w:i w:val="0"/>
          <w:sz w:val="20"/>
        </w:rPr>
        <w:t>12.5 GPA与CPTPP：协定层的市场准入</w:t>
      </w:r>
    </w:p>
    <w:p>
      <w:pPr>
        <w:tabs>
          <w:tab w:pos="8504" w:val="right" w:leader="dot"/>
        </w:tabs>
        <w:ind w:left="340"/>
      </w:pPr>
      <w:r>
        <w:rPr>
          <w:rFonts w:ascii="Calibri" w:hAnsi="Calibri" w:eastAsia="微软雅黑"/>
          <w:b w:val="0"/>
          <w:i w:val="0"/>
          <w:sz w:val="20"/>
        </w:rPr>
        <w:t>12.6 制裁机制与案例</w:t>
      </w:r>
    </w:p>
    <w:p>
      <w:pPr>
        <w:tabs>
          <w:tab w:pos="8504" w:val="right" w:leader="dot"/>
        </w:tabs>
        <w:ind w:left="340"/>
      </w:pPr>
      <w:r>
        <w:rPr>
          <w:rFonts w:ascii="Calibri" w:hAnsi="Calibri" w:eastAsia="微软雅黑"/>
          <w:b w:val="0"/>
          <w:i w:val="0"/>
          <w:sz w:val="20"/>
        </w:rPr>
        <w:t>12.7 中资企业海外投标合规清单</w:t>
      </w:r>
    </w:p>
    <w:p>
      <w:pPr>
        <w:tabs>
          <w:tab w:pos="8504" w:val="right" w:leader="dot"/>
        </w:tabs>
        <w:ind w:left="340"/>
      </w:pPr>
      <w:r>
        <w:rPr>
          <w:rFonts w:ascii="Calibri" w:hAnsi="Calibri" w:eastAsia="微软雅黑"/>
          <w:b w:val="0"/>
          <w:i w:val="0"/>
          <w:sz w:val="20"/>
        </w:rPr>
        <w:t>12.8 本章小结</w:t>
      </w:r>
    </w:p>
    <w:p>
      <w:pPr>
        <w:tabs>
          <w:tab w:pos="8504" w:val="right" w:leader="dot"/>
        </w:tabs>
        <w:ind w:left="340"/>
      </w:pPr>
      <w:r>
        <w:rPr>
          <w:rFonts w:ascii="Calibri" w:hAnsi="Calibri" w:eastAsia="微软雅黑"/>
          <w:b w:val="0"/>
          <w:i w:val="0"/>
          <w:sz w:val="20"/>
        </w:rPr>
        <w:t>本章自检</w:t>
      </w:r>
    </w:p>
    <w:p>
      <w:pPr>
        <w:tabs>
          <w:tab w:pos="8504" w:val="right" w:leader="dot"/>
        </w:tabs>
        <w:ind w:left="340"/>
      </w:pPr>
      <w:r>
        <w:rPr>
          <w:rFonts w:ascii="Calibri" w:hAnsi="Calibri" w:eastAsia="微软雅黑"/>
          <w:b w:val="0"/>
          <w:i w:val="0"/>
          <w:sz w:val="20"/>
        </w:rPr>
        <w:t>10.1 为什么跨省投标必须先画"规则地图"</w:t>
      </w:r>
    </w:p>
    <w:p>
      <w:pPr>
        <w:tabs>
          <w:tab w:pos="8504" w:val="right" w:leader="dot"/>
        </w:tabs>
        <w:ind w:left="340"/>
      </w:pPr>
      <w:r>
        <w:rPr>
          <w:rFonts w:ascii="Calibri" w:hAnsi="Calibri" w:eastAsia="微软雅黑"/>
          <w:b w:val="0"/>
          <w:i w:val="0"/>
          <w:sz w:val="20"/>
        </w:rPr>
        <w:t>10.2 四条改革主线的省域分布</w:t>
      </w:r>
    </w:p>
    <w:p>
      <w:pPr>
        <w:tabs>
          <w:tab w:pos="8504" w:val="right" w:leader="dot"/>
        </w:tabs>
        <w:ind w:left="340"/>
      </w:pPr>
      <w:r>
        <w:rPr>
          <w:rFonts w:ascii="Calibri" w:hAnsi="Calibri" w:eastAsia="微软雅黑"/>
          <w:b w:val="0"/>
          <w:i w:val="0"/>
          <w:sz w:val="20"/>
        </w:rPr>
        <w:t>10.3 逐省关键差异详解</w:t>
      </w:r>
    </w:p>
    <w:p>
      <w:pPr>
        <w:tabs>
          <w:tab w:pos="8504" w:val="right" w:leader="dot"/>
        </w:tabs>
        <w:ind w:left="340"/>
      </w:pPr>
      <w:r>
        <w:rPr>
          <w:rFonts w:ascii="Calibri" w:hAnsi="Calibri" w:eastAsia="微软雅黑"/>
          <w:b w:val="0"/>
          <w:i w:val="0"/>
          <w:sz w:val="20"/>
        </w:rPr>
        <w:t>10.4 省域对比矩阵</w:t>
      </w:r>
    </w:p>
    <w:p>
      <w:pPr>
        <w:tabs>
          <w:tab w:pos="8504" w:val="right" w:leader="dot"/>
        </w:tabs>
        <w:ind w:left="340"/>
      </w:pPr>
      <w:r>
        <w:rPr>
          <w:rFonts w:ascii="Calibri" w:hAnsi="Calibri" w:eastAsia="微软雅黑"/>
          <w:b w:val="0"/>
          <w:i w:val="0"/>
          <w:sz w:val="20"/>
        </w:rPr>
        <w:t>10.5 企业应对：一张地图、两套清单、三条红线</w:t>
      </w:r>
    </w:p>
    <w:p>
      <w:pPr>
        <w:tabs>
          <w:tab w:pos="8504" w:val="right" w:leader="dot"/>
        </w:tabs>
        <w:ind w:left="340"/>
      </w:pPr>
      <w:r>
        <w:rPr>
          <w:rFonts w:ascii="Calibri" w:hAnsi="Calibri" w:eastAsia="微软雅黑"/>
          <w:b w:val="0"/>
          <w:i w:val="0"/>
          <w:sz w:val="20"/>
        </w:rPr>
        <w:t>10.6 引用与核验风险提示</w:t>
      </w:r>
    </w:p>
    <w:p>
      <w:pPr>
        <w:tabs>
          <w:tab w:pos="8504" w:val="right" w:leader="dot"/>
        </w:tabs>
        <w:ind w:left="0"/>
      </w:pPr>
      <w:r>
        <w:rPr>
          <w:rFonts w:ascii="Calibri" w:hAnsi="Calibri" w:eastAsia="微软雅黑"/>
          <w:b/>
          <w:i w:val="0"/>
          <w:sz w:val="22"/>
        </w:rPr>
        <w:t>第7章 案例判例库</w:t>
      </w:r>
    </w:p>
    <w:p>
      <w:pPr>
        <w:tabs>
          <w:tab w:pos="8504" w:val="right" w:leader="dot"/>
        </w:tabs>
        <w:ind w:left="340"/>
      </w:pPr>
      <w:r>
        <w:rPr>
          <w:rFonts w:ascii="Calibri" w:hAnsi="Calibri" w:eastAsia="微软雅黑"/>
          <w:b w:val="0"/>
          <w:i w:val="0"/>
          <w:sz w:val="20"/>
        </w:rPr>
        <w:t>7.0 编选说明</w:t>
      </w:r>
    </w:p>
    <w:p>
      <w:pPr>
        <w:tabs>
          <w:tab w:pos="8504" w:val="right" w:leader="dot"/>
        </w:tabs>
        <w:ind w:left="340"/>
      </w:pPr>
      <w:r>
        <w:rPr>
          <w:rFonts w:ascii="Calibri" w:hAnsi="Calibri" w:eastAsia="微软雅黑"/>
          <w:b w:val="0"/>
          <w:i w:val="0"/>
          <w:sz w:val="20"/>
        </w:rPr>
        <w:t>7.1 围串标行政处罚案例</w:t>
      </w:r>
    </w:p>
    <w:p>
      <w:pPr>
        <w:tabs>
          <w:tab w:pos="8504" w:val="right" w:leader="dot"/>
        </w:tabs>
        <w:ind w:left="340"/>
      </w:pPr>
      <w:r>
        <w:rPr>
          <w:rFonts w:ascii="Calibri" w:hAnsi="Calibri" w:eastAsia="微软雅黑"/>
          <w:b w:val="0"/>
          <w:i w:val="0"/>
          <w:sz w:val="20"/>
        </w:rPr>
        <w:t>7.2 串通投标刑事判决案例</w:t>
      </w:r>
    </w:p>
    <w:p>
      <w:pPr>
        <w:tabs>
          <w:tab w:pos="8504" w:val="right" w:leader="dot"/>
        </w:tabs>
        <w:ind w:left="340"/>
      </w:pPr>
      <w:r>
        <w:rPr>
          <w:rFonts w:ascii="Calibri" w:hAnsi="Calibri" w:eastAsia="微软雅黑"/>
          <w:b w:val="0"/>
          <w:i w:val="0"/>
          <w:sz w:val="20"/>
        </w:rPr>
        <w:t>7.3 EPC合同效力判例</w:t>
      </w:r>
    </w:p>
    <w:p>
      <w:pPr>
        <w:tabs>
          <w:tab w:pos="8504" w:val="right" w:leader="dot"/>
        </w:tabs>
        <w:ind w:left="340"/>
      </w:pPr>
      <w:r>
        <w:rPr>
          <w:rFonts w:ascii="Calibri" w:hAnsi="Calibri" w:eastAsia="微软雅黑"/>
          <w:b w:val="0"/>
          <w:i w:val="0"/>
          <w:sz w:val="20"/>
        </w:rPr>
        <w:t>7.4 结算纠纷判例</w:t>
      </w:r>
    </w:p>
    <w:p>
      <w:pPr>
        <w:tabs>
          <w:tab w:pos="8504" w:val="right" w:leader="dot"/>
        </w:tabs>
        <w:ind w:left="340"/>
      </w:pPr>
      <w:r>
        <w:rPr>
          <w:rFonts w:ascii="Calibri" w:hAnsi="Calibri" w:eastAsia="微软雅黑"/>
          <w:b w:val="0"/>
          <w:i w:val="0"/>
          <w:sz w:val="20"/>
        </w:rPr>
        <w:t>7.5 案例规律的合规要点</w:t>
      </w:r>
    </w:p>
    <w:p>
      <w:r>
        <w:br w:type="page"/>
      </w:r>
    </w:p>
    <w:p>
      <w:pPr>
        <w:pStyle w:val="Heading1"/>
      </w:pPr>
      <w:r>
        <w:t>第2章 2026新规深读：六大新规逐条拆解与企业合规动作</w:t>
      </w:r>
    </w:p>
    <w:p>
      <w:pPr>
        <w:ind w:left="454"/>
      </w:pPr>
      <w:r>
        <w:rPr>
          <w:rFonts w:ascii="Calibri" w:hAnsi="Calibri" w:eastAsia="微软雅黑"/>
          <w:b/>
          <w:i w:val="0"/>
          <w:color w:val="666666"/>
          <w:sz w:val="22"/>
        </w:rPr>
        <w:t>本章导读</w:t>
      </w:r>
      <w:r>
        <w:rPr>
          <w:rFonts w:ascii="Calibri" w:hAnsi="Calibri" w:eastAsia="微软雅黑"/>
          <w:b w:val="0"/>
          <w:i w:val="0"/>
          <w:color w:val="666666"/>
          <w:sz w:val="22"/>
        </w:rPr>
        <w:t xml:space="preserve"> 2025年10月至2026年7月，招标投标领域的规则体系完成了一轮罕见的密集换版：三份文件自2026年1月1日起同时施行，两份部门令将于2027年1月1日同步施行，一部上位法进入全国人大常委会修订审议程序。对工程建设企业而言，这不是常规意义上的政策更新，而是一次全面的制度重建——旧的路径依赖被逐条压缩，新的合规义务被逐条写入规章。本章按施行时序逐件拆解六份新规的核心条款，并在每节末尾给出可直接执行的合规动作清单。</w:t>
      </w:r>
    </w:p>
    <w:p>
      <w:pPr>
        <w:pStyle w:val="Heading2"/>
      </w:pPr>
      <w:r>
        <w:t>2.0 六大新规总览</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shd w:fill="1F3A5F"/>
          </w:tcPr>
          <w:p>
            <w:r>
              <w:rPr>
                <w:color w:val="FFFFFF"/>
              </w:rPr>
            </w:r>
            <w:r>
              <w:rPr>
                <w:rFonts w:ascii="Calibri" w:hAnsi="Calibri" w:eastAsia="微软雅黑"/>
                <w:b/>
                <w:i w:val="0"/>
                <w:color w:val="FFFFFF"/>
                <w:sz w:val="18"/>
              </w:rPr>
              <w:t>序号</w:t>
            </w:r>
          </w:p>
        </w:tc>
        <w:tc>
          <w:tcPr>
            <w:tcW w:type="dxa" w:w="1383"/>
            <w:shd w:fill="1F3A5F"/>
          </w:tcPr>
          <w:p>
            <w:r>
              <w:rPr>
                <w:color w:val="FFFFFF"/>
              </w:rPr>
            </w:r>
            <w:r>
              <w:rPr>
                <w:rFonts w:ascii="Calibri" w:hAnsi="Calibri" w:eastAsia="微软雅黑"/>
                <w:b/>
                <w:i w:val="0"/>
                <w:color w:val="FFFFFF"/>
                <w:sz w:val="18"/>
              </w:rPr>
              <w:t>新规</w:t>
            </w:r>
          </w:p>
        </w:tc>
        <w:tc>
          <w:tcPr>
            <w:tcW w:type="dxa" w:w="1383"/>
            <w:shd w:fill="1F3A5F"/>
          </w:tcPr>
          <w:p>
            <w:r>
              <w:rPr>
                <w:color w:val="FFFFFF"/>
              </w:rPr>
            </w:r>
            <w:r>
              <w:rPr>
                <w:rFonts w:ascii="Calibri" w:hAnsi="Calibri" w:eastAsia="微软雅黑"/>
                <w:b/>
                <w:i w:val="0"/>
                <w:color w:val="FFFFFF"/>
                <w:sz w:val="18"/>
              </w:rPr>
              <w:t>文号/令号</w:t>
            </w:r>
          </w:p>
        </w:tc>
        <w:tc>
          <w:tcPr>
            <w:tcW w:type="dxa" w:w="1383"/>
            <w:shd w:fill="1F3A5F"/>
          </w:tcPr>
          <w:p>
            <w:r>
              <w:rPr>
                <w:color w:val="FFFFFF"/>
              </w:rPr>
            </w:r>
            <w:r>
              <w:rPr>
                <w:rFonts w:ascii="Calibri" w:hAnsi="Calibri" w:eastAsia="微软雅黑"/>
                <w:b/>
                <w:i w:val="0"/>
                <w:color w:val="FFFFFF"/>
                <w:sz w:val="18"/>
              </w:rPr>
              <w:t>发布机关</w:t>
            </w:r>
          </w:p>
        </w:tc>
        <w:tc>
          <w:tcPr>
            <w:tcW w:type="dxa" w:w="1383"/>
            <w:shd w:fill="1F3A5F"/>
          </w:tcPr>
          <w:p>
            <w:r>
              <w:rPr>
                <w:color w:val="FFFFFF"/>
              </w:rPr>
            </w:r>
            <w:r>
              <w:rPr>
                <w:rFonts w:ascii="Calibri" w:hAnsi="Calibri" w:eastAsia="微软雅黑"/>
                <w:b/>
                <w:i w:val="0"/>
                <w:color w:val="FFFFFF"/>
                <w:sz w:val="18"/>
              </w:rPr>
              <w:t>施行时间</w:t>
            </w:r>
          </w:p>
        </w:tc>
        <w:tc>
          <w:tcPr>
            <w:tcW w:type="dxa" w:w="1383"/>
            <w:shd w:fill="1F3A5F"/>
          </w:tcPr>
          <w:p>
            <w:r>
              <w:rPr>
                <w:color w:val="FFFFFF"/>
              </w:rPr>
            </w:r>
            <w:r>
              <w:rPr>
                <w:rFonts w:ascii="Calibri" w:hAnsi="Calibri" w:eastAsia="微软雅黑"/>
                <w:b/>
                <w:i w:val="0"/>
                <w:color w:val="FFFFFF"/>
                <w:sz w:val="18"/>
              </w:rPr>
              <w:t>章条</w:t>
            </w:r>
          </w:p>
        </w:tc>
      </w:tr>
      <w:tr>
        <w:tc>
          <w:tcPr>
            <w:tcW w:type="dxa" w:w="1383"/>
          </w:tcPr>
          <w:p>
            <w:r/>
            <w:r>
              <w:rPr>
                <w:rFonts w:ascii="Calibri" w:hAnsi="Calibri" w:eastAsia="微软雅黑"/>
                <w:b w:val="0"/>
                <w:i w:val="0"/>
                <w:sz w:val="18"/>
              </w:rPr>
              <w:t>一</w:t>
            </w:r>
          </w:p>
        </w:tc>
        <w:tc>
          <w:tcPr>
            <w:tcW w:type="dxa" w:w="1383"/>
          </w:tcPr>
          <w:p>
            <w:r/>
            <w:r>
              <w:rPr>
                <w:rFonts w:ascii="Calibri" w:hAnsi="Calibri" w:eastAsia="微软雅黑"/>
                <w:b w:val="0"/>
                <w:i w:val="0"/>
                <w:sz w:val="18"/>
              </w:rPr>
              <w:t>《招标人主体责任履行指引》</w:t>
            </w:r>
          </w:p>
        </w:tc>
        <w:tc>
          <w:tcPr>
            <w:tcW w:type="dxa" w:w="1383"/>
          </w:tcPr>
          <w:p>
            <w:r/>
            <w:r>
              <w:rPr>
                <w:rFonts w:ascii="Calibri" w:hAnsi="Calibri" w:eastAsia="微软雅黑"/>
                <w:b w:val="0"/>
                <w:i w:val="0"/>
                <w:sz w:val="18"/>
              </w:rPr>
              <w:t>发改法规〔2025〕1358号</w:t>
            </w:r>
          </w:p>
        </w:tc>
        <w:tc>
          <w:tcPr>
            <w:tcW w:type="dxa" w:w="1383"/>
          </w:tcPr>
          <w:p>
            <w:r/>
            <w:r>
              <w:rPr>
                <w:rFonts w:ascii="Calibri" w:hAnsi="Calibri" w:eastAsia="微软雅黑"/>
                <w:b w:val="0"/>
                <w:i w:val="0"/>
                <w:sz w:val="18"/>
              </w:rPr>
              <w:t>国家发改委等八部门</w:t>
            </w:r>
          </w:p>
        </w:tc>
        <w:tc>
          <w:tcPr>
            <w:tcW w:type="dxa" w:w="1383"/>
          </w:tcPr>
          <w:p>
            <w:r/>
            <w:r>
              <w:rPr>
                <w:rFonts w:ascii="Calibri" w:hAnsi="Calibri" w:eastAsia="微软雅黑"/>
                <w:b w:val="0"/>
                <w:i w:val="0"/>
                <w:sz w:val="18"/>
              </w:rPr>
              <w:t>2026-01-01</w:t>
            </w:r>
          </w:p>
        </w:tc>
        <w:tc>
          <w:tcPr>
            <w:tcW w:type="dxa" w:w="1383"/>
          </w:tcPr>
          <w:p>
            <w:r/>
            <w:r>
              <w:rPr>
                <w:rFonts w:ascii="Calibri" w:hAnsi="Calibri" w:eastAsia="微软雅黑"/>
                <w:b w:val="0"/>
                <w:i w:val="0"/>
                <w:sz w:val="18"/>
              </w:rPr>
              <w:t>8章42条</w:t>
            </w:r>
          </w:p>
        </w:tc>
      </w:tr>
      <w:tr>
        <w:tc>
          <w:tcPr>
            <w:tcW w:type="dxa" w:w="1383"/>
          </w:tcPr>
          <w:p>
            <w:r/>
            <w:r>
              <w:rPr>
                <w:rFonts w:ascii="Calibri" w:hAnsi="Calibri" w:eastAsia="微软雅黑"/>
                <w:b w:val="0"/>
                <w:i w:val="0"/>
                <w:sz w:val="18"/>
              </w:rPr>
              <w:t>二</w:t>
            </w:r>
          </w:p>
        </w:tc>
        <w:tc>
          <w:tcPr>
            <w:tcW w:type="dxa" w:w="1383"/>
          </w:tcPr>
          <w:p>
            <w:r/>
            <w:r>
              <w:rPr>
                <w:rFonts w:ascii="Calibri" w:hAnsi="Calibri" w:eastAsia="微软雅黑"/>
                <w:b w:val="0"/>
                <w:i w:val="0"/>
                <w:sz w:val="18"/>
              </w:rPr>
              <w:t>《工程建设项目招标代理机构管理暂行办法》</w:t>
            </w:r>
          </w:p>
        </w:tc>
        <w:tc>
          <w:tcPr>
            <w:tcW w:type="dxa" w:w="1383"/>
          </w:tcPr>
          <w:p>
            <w:r/>
            <w:r>
              <w:rPr>
                <w:rFonts w:ascii="Calibri" w:hAnsi="Calibri" w:eastAsia="微软雅黑"/>
                <w:b w:val="0"/>
                <w:i w:val="0"/>
                <w:sz w:val="18"/>
              </w:rPr>
              <w:t>2025年第34号令</w:t>
            </w:r>
          </w:p>
        </w:tc>
        <w:tc>
          <w:tcPr>
            <w:tcW w:type="dxa" w:w="1383"/>
          </w:tcPr>
          <w:p>
            <w:r/>
            <w:r>
              <w:rPr>
                <w:rFonts w:ascii="Calibri" w:hAnsi="Calibri" w:eastAsia="微软雅黑"/>
                <w:b w:val="0"/>
                <w:i w:val="0"/>
                <w:sz w:val="18"/>
              </w:rPr>
              <w:t>国家发改委等六部门</w:t>
            </w:r>
          </w:p>
        </w:tc>
        <w:tc>
          <w:tcPr>
            <w:tcW w:type="dxa" w:w="1383"/>
          </w:tcPr>
          <w:p>
            <w:r/>
            <w:r>
              <w:rPr>
                <w:rFonts w:ascii="Calibri" w:hAnsi="Calibri" w:eastAsia="微软雅黑"/>
                <w:b w:val="0"/>
                <w:i w:val="0"/>
                <w:sz w:val="18"/>
              </w:rPr>
              <w:t>2026-01-01</w:t>
            </w:r>
          </w:p>
        </w:tc>
        <w:tc>
          <w:tcPr>
            <w:tcW w:type="dxa" w:w="1383"/>
          </w:tcPr>
          <w:p>
            <w:r/>
            <w:r>
              <w:rPr>
                <w:rFonts w:ascii="Calibri" w:hAnsi="Calibri" w:eastAsia="微软雅黑"/>
                <w:b w:val="0"/>
                <w:i w:val="0"/>
                <w:sz w:val="18"/>
              </w:rPr>
              <w:t>6章35条</w:t>
            </w:r>
          </w:p>
        </w:tc>
      </w:tr>
      <w:tr>
        <w:tc>
          <w:tcPr>
            <w:tcW w:type="dxa" w:w="1383"/>
          </w:tcPr>
          <w:p>
            <w:r/>
            <w:r>
              <w:rPr>
                <w:rFonts w:ascii="Calibri" w:hAnsi="Calibri" w:eastAsia="微软雅黑"/>
                <w:b w:val="0"/>
                <w:i w:val="0"/>
                <w:sz w:val="18"/>
              </w:rPr>
              <w:t>三</w:t>
            </w:r>
          </w:p>
        </w:tc>
        <w:tc>
          <w:tcPr>
            <w:tcW w:type="dxa" w:w="1383"/>
          </w:tcPr>
          <w:p>
            <w:r/>
            <w:r>
              <w:rPr>
                <w:rFonts w:ascii="Calibri" w:hAnsi="Calibri" w:eastAsia="微软雅黑"/>
                <w:b w:val="0"/>
                <w:i w:val="0"/>
                <w:sz w:val="18"/>
              </w:rPr>
              <w:t>《中央企业违规经营投资责任追究实施办法》</w:t>
            </w:r>
          </w:p>
        </w:tc>
        <w:tc>
          <w:tcPr>
            <w:tcW w:type="dxa" w:w="1383"/>
          </w:tcPr>
          <w:p>
            <w:r/>
            <w:r>
              <w:rPr>
                <w:rFonts w:ascii="Calibri" w:hAnsi="Calibri" w:eastAsia="微软雅黑"/>
                <w:b w:val="0"/>
                <w:i w:val="0"/>
                <w:sz w:val="18"/>
              </w:rPr>
              <w:t>国资委令第46号</w:t>
            </w:r>
          </w:p>
        </w:tc>
        <w:tc>
          <w:tcPr>
            <w:tcW w:type="dxa" w:w="1383"/>
          </w:tcPr>
          <w:p>
            <w:r/>
            <w:r>
              <w:rPr>
                <w:rFonts w:ascii="Calibri" w:hAnsi="Calibri" w:eastAsia="微软雅黑"/>
                <w:b w:val="0"/>
                <w:i w:val="0"/>
                <w:sz w:val="18"/>
              </w:rPr>
              <w:t>国务院国资委</w:t>
            </w:r>
          </w:p>
        </w:tc>
        <w:tc>
          <w:tcPr>
            <w:tcW w:type="dxa" w:w="1383"/>
          </w:tcPr>
          <w:p>
            <w:r/>
            <w:r>
              <w:rPr>
                <w:rFonts w:ascii="Calibri" w:hAnsi="Calibri" w:eastAsia="微软雅黑"/>
                <w:b w:val="0"/>
                <w:i w:val="0"/>
                <w:sz w:val="18"/>
              </w:rPr>
              <w:t>2026-01-01</w:t>
            </w:r>
          </w:p>
        </w:tc>
        <w:tc>
          <w:tcPr>
            <w:tcW w:type="dxa" w:w="1383"/>
          </w:tcPr>
          <w:p>
            <w:r/>
            <w:r>
              <w:rPr>
                <w:rFonts w:ascii="Calibri" w:hAnsi="Calibri" w:eastAsia="微软雅黑"/>
                <w:b w:val="0"/>
                <w:i w:val="0"/>
                <w:sz w:val="18"/>
              </w:rPr>
              <w:t>8章91条</w:t>
            </w:r>
          </w:p>
        </w:tc>
      </w:tr>
      <w:tr>
        <w:tc>
          <w:tcPr>
            <w:tcW w:type="dxa" w:w="1383"/>
          </w:tcPr>
          <w:p>
            <w:r/>
            <w:r>
              <w:rPr>
                <w:rFonts w:ascii="Calibri" w:hAnsi="Calibri" w:eastAsia="微软雅黑"/>
                <w:b w:val="0"/>
                <w:i w:val="0"/>
                <w:sz w:val="18"/>
              </w:rPr>
              <w:t>四</w:t>
            </w:r>
          </w:p>
        </w:tc>
        <w:tc>
          <w:tcPr>
            <w:tcW w:type="dxa" w:w="1383"/>
          </w:tcPr>
          <w:p>
            <w:r/>
            <w:r>
              <w:rPr>
                <w:rFonts w:ascii="Calibri" w:hAnsi="Calibri" w:eastAsia="微软雅黑"/>
                <w:b w:val="0"/>
                <w:i w:val="0"/>
                <w:sz w:val="18"/>
              </w:rPr>
              <w:t>《公共资源交易中心招标投标现场管理暂行办法》</w:t>
            </w:r>
          </w:p>
        </w:tc>
        <w:tc>
          <w:tcPr>
            <w:tcW w:type="dxa" w:w="1383"/>
          </w:tcPr>
          <w:p>
            <w:r/>
            <w:r>
              <w:rPr>
                <w:rFonts w:ascii="Calibri" w:hAnsi="Calibri" w:eastAsia="微软雅黑"/>
                <w:b w:val="0"/>
                <w:i w:val="0"/>
                <w:sz w:val="18"/>
              </w:rPr>
              <w:t>2026年第43号令</w:t>
            </w:r>
          </w:p>
        </w:tc>
        <w:tc>
          <w:tcPr>
            <w:tcW w:type="dxa" w:w="1383"/>
          </w:tcPr>
          <w:p>
            <w:r/>
            <w:r>
              <w:rPr>
                <w:rFonts w:ascii="Calibri" w:hAnsi="Calibri" w:eastAsia="微软雅黑"/>
                <w:b w:val="0"/>
                <w:i w:val="0"/>
                <w:sz w:val="18"/>
              </w:rPr>
              <w:t>国家发改委等七部门</w:t>
            </w:r>
          </w:p>
        </w:tc>
        <w:tc>
          <w:tcPr>
            <w:tcW w:type="dxa" w:w="1383"/>
          </w:tcPr>
          <w:p>
            <w:r/>
            <w:r>
              <w:rPr>
                <w:rFonts w:ascii="Calibri" w:hAnsi="Calibri" w:eastAsia="微软雅黑"/>
                <w:b w:val="0"/>
                <w:i w:val="0"/>
                <w:sz w:val="18"/>
              </w:rPr>
              <w:t>2027-01-01</w:t>
            </w:r>
          </w:p>
        </w:tc>
        <w:tc>
          <w:tcPr>
            <w:tcW w:type="dxa" w:w="1383"/>
          </w:tcPr>
          <w:p>
            <w:r/>
            <w:r>
              <w:rPr>
                <w:rFonts w:ascii="Calibri" w:hAnsi="Calibri" w:eastAsia="微软雅黑"/>
                <w:b w:val="0"/>
                <w:i w:val="0"/>
                <w:sz w:val="18"/>
              </w:rPr>
              <w:t>—</w:t>
            </w:r>
          </w:p>
        </w:tc>
      </w:tr>
      <w:tr>
        <w:tc>
          <w:tcPr>
            <w:tcW w:type="dxa" w:w="1383"/>
          </w:tcPr>
          <w:p>
            <w:r/>
            <w:r>
              <w:rPr>
                <w:rFonts w:ascii="Calibri" w:hAnsi="Calibri" w:eastAsia="微软雅黑"/>
                <w:b w:val="0"/>
                <w:i w:val="0"/>
                <w:sz w:val="18"/>
              </w:rPr>
              <w:t>五</w:t>
            </w:r>
          </w:p>
        </w:tc>
        <w:tc>
          <w:tcPr>
            <w:tcW w:type="dxa" w:w="1383"/>
          </w:tcPr>
          <w:p>
            <w:r/>
            <w:r>
              <w:rPr>
                <w:rFonts w:ascii="Calibri" w:hAnsi="Calibri" w:eastAsia="微软雅黑"/>
                <w:b w:val="0"/>
                <w:i w:val="0"/>
                <w:sz w:val="18"/>
              </w:rPr>
              <w:t>《招标投标领域信用管理暂行办法》</w:t>
            </w:r>
          </w:p>
        </w:tc>
        <w:tc>
          <w:tcPr>
            <w:tcW w:type="dxa" w:w="1383"/>
          </w:tcPr>
          <w:p>
            <w:r/>
            <w:r>
              <w:rPr>
                <w:rFonts w:ascii="Calibri" w:hAnsi="Calibri" w:eastAsia="微软雅黑"/>
                <w:b w:val="0"/>
                <w:i w:val="0"/>
                <w:sz w:val="18"/>
              </w:rPr>
              <w:t>2026年第44号令</w:t>
            </w:r>
          </w:p>
        </w:tc>
        <w:tc>
          <w:tcPr>
            <w:tcW w:type="dxa" w:w="1383"/>
          </w:tcPr>
          <w:p>
            <w:r/>
            <w:r>
              <w:rPr>
                <w:rFonts w:ascii="Calibri" w:hAnsi="Calibri" w:eastAsia="微软雅黑"/>
                <w:b w:val="0"/>
                <w:i w:val="0"/>
                <w:sz w:val="18"/>
              </w:rPr>
              <w:t>国家发改委等八部门</w:t>
            </w:r>
          </w:p>
        </w:tc>
        <w:tc>
          <w:tcPr>
            <w:tcW w:type="dxa" w:w="1383"/>
          </w:tcPr>
          <w:p>
            <w:r/>
            <w:r>
              <w:rPr>
                <w:rFonts w:ascii="Calibri" w:hAnsi="Calibri" w:eastAsia="微软雅黑"/>
                <w:b w:val="0"/>
                <w:i w:val="0"/>
                <w:sz w:val="18"/>
              </w:rPr>
              <w:t>2027-01-01</w:t>
            </w:r>
          </w:p>
        </w:tc>
        <w:tc>
          <w:tcPr>
            <w:tcW w:type="dxa" w:w="1383"/>
          </w:tcPr>
          <w:p>
            <w:r/>
            <w:r>
              <w:rPr>
                <w:rFonts w:ascii="Calibri" w:hAnsi="Calibri" w:eastAsia="微软雅黑"/>
                <w:b w:val="0"/>
                <w:i w:val="0"/>
                <w:sz w:val="18"/>
              </w:rPr>
              <w:t>—</w:t>
            </w:r>
          </w:p>
        </w:tc>
      </w:tr>
      <w:tr>
        <w:tc>
          <w:tcPr>
            <w:tcW w:type="dxa" w:w="1383"/>
          </w:tcPr>
          <w:p>
            <w:r/>
            <w:r>
              <w:rPr>
                <w:rFonts w:ascii="Calibri" w:hAnsi="Calibri" w:eastAsia="微软雅黑"/>
                <w:b w:val="0"/>
                <w:i w:val="0"/>
                <w:sz w:val="18"/>
              </w:rPr>
              <w:t>六</w:t>
            </w:r>
          </w:p>
        </w:tc>
        <w:tc>
          <w:tcPr>
            <w:tcW w:type="dxa" w:w="1383"/>
          </w:tcPr>
          <w:p>
            <w:r/>
            <w:r>
              <w:rPr>
                <w:rFonts w:ascii="Calibri" w:hAnsi="Calibri" w:eastAsia="微软雅黑"/>
                <w:b w:val="0"/>
                <w:i w:val="0"/>
                <w:sz w:val="18"/>
              </w:rPr>
              <w:t>招标投标法（修订草案）</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全国人大常委会审议中</w:t>
            </w:r>
          </w:p>
        </w:tc>
        <w:tc>
          <w:tcPr>
            <w:tcW w:type="dxa" w:w="1383"/>
          </w:tcPr>
          <w:p>
            <w:r/>
            <w:r>
              <w:rPr>
                <w:rFonts w:ascii="Calibri" w:hAnsi="Calibri" w:eastAsia="微软雅黑"/>
                <w:b w:val="0"/>
                <w:i w:val="0"/>
                <w:sz w:val="18"/>
              </w:rPr>
              <w:t>立法程序中</w:t>
            </w:r>
          </w:p>
        </w:tc>
        <w:tc>
          <w:tcPr>
            <w:tcW w:type="dxa" w:w="1383"/>
          </w:tcPr>
          <w:p>
            <w:r/>
            <w:r>
              <w:rPr>
                <w:rFonts w:ascii="Calibri" w:hAnsi="Calibri" w:eastAsia="微软雅黑"/>
                <w:b w:val="0"/>
                <w:i w:val="0"/>
                <w:sz w:val="18"/>
              </w:rPr>
              <w:t>—</w:t>
            </w:r>
          </w:p>
        </w:tc>
      </w:tr>
    </w:tbl>
    <w:p>
      <w:r>
        <w:rPr>
          <w:rFonts w:ascii="Calibri" w:hAnsi="Calibri" w:eastAsia="微软雅黑"/>
          <w:b w:val="0"/>
          <w:i w:val="0"/>
          <w:sz w:val="22"/>
        </w:rPr>
        <w:t>注：43号令、44号令的章条结构以正式公布文本为准，本指南不作代拟。表中各项信息的出处均在下文各节标明。阅读本章时建议手边放置三样东西：本企业现行招标管理制度文本、在手投标与在建项目清单、历史项目档案目录——边读边标注差距，各节末尾的动作清单可直接转为整改台账。</w:t>
      </w:r>
    </w:p>
    <w:p>
      <w:r>
        <w:rPr>
          <w:rFonts w:ascii="Calibri" w:hAnsi="Calibri" w:eastAsia="微软雅黑"/>
          <w:b w:val="0"/>
          <w:i w:val="0"/>
          <w:sz w:val="22"/>
        </w:rPr>
        <w:t>这六份文件构成“五端一顶”的规制格局：1358号文管招标人，34号令管代理机构，43号令管交易现场，44号令管信用，46号令管央企追责，修订草案管法律顶层。[观点] 规则换版作用于一个巨大的存量市场：据中国招标投标公共服务平台《2025年招标投标交易指数》，2025年全国招标标段308.2万个，成交标段166.2万个，成交占比53.9%，成交总金额13.89万亿元（该口径为平台电子交互数据清洗后的计算值），全国招标代理机构4.91万家。[实证]（来源：中国招标投标公共服务平台《2025年招标投标交易指数》）</w:t>
      </w:r>
    </w:p>
    <w:p>
      <w:pPr>
        <w:pStyle w:val="Heading2"/>
      </w:pPr>
      <w:r>
        <w:t>2.1 1358号文《招标人主体责任履行指引》：把招标人责任写成操作规程</w:t>
      </w:r>
    </w:p>
    <w:p>
      <w:r>
        <w:rPr>
          <w:rFonts w:ascii="Calibri" w:hAnsi="Calibri" w:eastAsia="微软雅黑"/>
          <w:b/>
          <w:i w:val="0"/>
          <w:sz w:val="22"/>
        </w:rPr>
        <w:t>发布沿革。</w:t>
      </w:r>
      <w:r>
        <w:rPr>
          <w:rFonts w:ascii="Calibri" w:hAnsi="Calibri" w:eastAsia="微软雅黑"/>
          <w:b w:val="0"/>
          <w:i w:val="0"/>
          <w:sz w:val="22"/>
        </w:rPr>
        <w:t>《招标人主体责任履行指引》（发改法规〔2025〕1358号）由国家发改委、工信部、住建部、交通运输部、水利部、农业农村部、商务部、国务院国资委八部门于2025年10月29日联合印发（发改委官网2025年11月11日挂网），自2026年1月1日起实施，全文8章42条。[实证]（来源：发改委官网印发通知）</w:t>
      </w:r>
    </w:p>
    <w:p>
      <w:r>
        <w:rPr>
          <w:rFonts w:ascii="Calibri" w:hAnsi="Calibri" w:eastAsia="微软雅黑"/>
          <w:b/>
          <w:i w:val="0"/>
          <w:sz w:val="22"/>
        </w:rPr>
        <w:t>制度定位。</w:t>
      </w:r>
      <w:r>
        <w:rPr>
          <w:rFonts w:ascii="Calibri" w:hAnsi="Calibri" w:eastAsia="微软雅黑"/>
          <w:b w:val="0"/>
          <w:i w:val="0"/>
          <w:sz w:val="22"/>
        </w:rPr>
        <w:t>该指引以《国务院办公厅关于创新完善体制机制推动招标投标市场规范健康发展的意见》（国办发〔2024〕21号）为上位依据，印发范围直达“各中央企业”，内容覆盖标前、招标、开评标、定标、履约、监督6个环节，适用于国有资金项目、国家融资项目——正是工程总承包业务的主战场。[实证] 42条按6个环节铺开，意味着招标人从项目策划到履约验收的每一步都有对应的动作要求与留痕标准，监督部门检查时同样按环节逐项对照，“制度有没有、动作做没做、痕迹在不在”三问皆可验证。[推断]</w:t>
      </w:r>
    </w:p>
    <w:p>
      <w:r>
        <w:rPr>
          <w:rFonts w:ascii="Calibri" w:hAnsi="Calibri" w:eastAsia="微软雅黑"/>
          <w:b/>
          <w:i w:val="0"/>
          <w:sz w:val="22"/>
        </w:rPr>
        <w:t>七项制度要求逐条深读。</w:t>
      </w:r>
    </w:p>
    <w:p>
      <w:pPr>
        <w:pStyle w:val="ListNumber"/>
      </w:pPr>
      <w:r>
        <w:rPr>
          <w:rFonts w:ascii="Calibri" w:hAnsi="Calibri" w:eastAsia="微软雅黑"/>
          <w:b/>
          <w:i w:val="0"/>
          <w:sz w:val="22"/>
        </w:rPr>
        <w:t>招标文件合规审查。</w:t>
      </w:r>
      <w:r>
        <w:rPr>
          <w:rFonts w:ascii="Calibri" w:hAnsi="Calibri" w:eastAsia="微软雅黑"/>
          <w:b w:val="0"/>
          <w:i w:val="0"/>
          <w:sz w:val="22"/>
        </w:rPr>
        <w:t>招标文件发出前须经过合规审查。这意味着长期以来“代理机构起草、招标人盖章”的粗放流程不再可用，审查主体、审查要点、审查记录都要落实到岗。[推断]</w:t>
      </w:r>
    </w:p>
    <w:p>
      <w:pPr>
        <w:pStyle w:val="ListNumber"/>
      </w:pPr>
      <w:r>
        <w:rPr>
          <w:rFonts w:ascii="Calibri" w:hAnsi="Calibri" w:eastAsia="微软雅黑"/>
          <w:b/>
          <w:i w:val="0"/>
          <w:sz w:val="22"/>
        </w:rPr>
        <w:t>异常价格判定标准。</w:t>
      </w:r>
      <w:r>
        <w:rPr>
          <w:rFonts w:ascii="Calibri" w:hAnsi="Calibri" w:eastAsia="微软雅黑"/>
          <w:b w:val="0"/>
          <w:i w:val="0"/>
          <w:sz w:val="22"/>
        </w:rPr>
        <w:t>要求事先制定异常价格判定标准并对外明示。它与46号令对低于成本报价中标的追责、AI系统对异常低价的先行甄别形成三面合围，投标报价的合理性说明将从“事后补救”变为“标书内自证”。[推断]</w:t>
      </w:r>
    </w:p>
    <w:p>
      <w:pPr>
        <w:pStyle w:val="ListNumber"/>
      </w:pPr>
      <w:r>
        <w:rPr>
          <w:rFonts w:ascii="Calibri" w:hAnsi="Calibri" w:eastAsia="微软雅黑"/>
          <w:b/>
          <w:i w:val="0"/>
          <w:sz w:val="22"/>
        </w:rPr>
        <w:t>保函核验。</w:t>
      </w:r>
      <w:r>
        <w:rPr>
          <w:rFonts w:ascii="Calibri" w:hAnsi="Calibri" w:eastAsia="微软雅黑"/>
          <w:b w:val="0"/>
          <w:i w:val="0"/>
          <w:sz w:val="22"/>
        </w:rPr>
        <w:t>对投标保函、履约保函开展核验，防止假保函、超额保函混过资格审查关。[实证]（要求本身为指引明文；核验流程细节由企业自行细化）</w:t>
      </w:r>
    </w:p>
    <w:p>
      <w:pPr>
        <w:pStyle w:val="ListNumber"/>
      </w:pPr>
      <w:r>
        <w:rPr>
          <w:rFonts w:ascii="Calibri" w:hAnsi="Calibri" w:eastAsia="微软雅黑"/>
          <w:b/>
          <w:i w:val="0"/>
          <w:sz w:val="22"/>
        </w:rPr>
        <w:t>插手干预登记报告。</w:t>
      </w:r>
      <w:r>
        <w:rPr>
          <w:rFonts w:ascii="Calibri" w:hAnsi="Calibri" w:eastAsia="微软雅黑"/>
          <w:b w:val="0"/>
          <w:i w:val="0"/>
          <w:sz w:val="22"/>
        </w:rPr>
        <w:t>对领导干部等插手干预招标投标的行为，逐件登记并按程序报告。这一制度承接了发改法规规〔2022〕1117号的判断——招标投标仍是“有关部门及领导干部插手干预等违法行为仍然易发高发”领域（1117号文2022年7月18日印发、2022年9月1日施行，有效期至2027年8月31日）。[实证]</w:t>
      </w:r>
    </w:p>
    <w:p>
      <w:pPr>
        <w:pStyle w:val="ListNumber"/>
      </w:pPr>
      <w:r>
        <w:rPr>
          <w:rFonts w:ascii="Calibri" w:hAnsi="Calibri" w:eastAsia="微软雅黑"/>
          <w:b/>
          <w:i w:val="0"/>
          <w:sz w:val="22"/>
        </w:rPr>
        <w:t>定标全程留痕。</w:t>
      </w:r>
      <w:r>
        <w:rPr>
          <w:rFonts w:ascii="Calibri" w:hAnsi="Calibri" w:eastAsia="微软雅黑"/>
          <w:b w:val="0"/>
          <w:i w:val="0"/>
          <w:sz w:val="22"/>
        </w:rPr>
        <w:t>定标环节的会议、表决、理由说明全程记录，随时可回溯检查，评定分离项目尤甚。[实证] 在“评定分离”改革持续推进的背景下（来源：「工程行业研究」2026-09-15《从“最低价中标”到“评定分离”：招投标改革这步棋走到哪了》），定标留痕与公平性审查就是招标人自证公正的核心证据，缺一项即多一分被投诉、被复核撤销的风险。[推断]</w:t>
      </w:r>
    </w:p>
    <w:p>
      <w:pPr>
        <w:pStyle w:val="ListNumber"/>
      </w:pPr>
      <w:r>
        <w:rPr>
          <w:rFonts w:ascii="Calibri" w:hAnsi="Calibri" w:eastAsia="微软雅黑"/>
          <w:b/>
          <w:i w:val="0"/>
          <w:sz w:val="22"/>
        </w:rPr>
        <w:t>中标结果公平性审查。</w:t>
      </w:r>
      <w:r>
        <w:rPr>
          <w:rFonts w:ascii="Calibri" w:hAnsi="Calibri" w:eastAsia="微软雅黑"/>
          <w:b w:val="0"/>
          <w:i w:val="0"/>
          <w:sz w:val="22"/>
        </w:rPr>
        <w:t>中标结果确定前后须审查其公平性，防止倾向性定标。[实证]</w:t>
      </w:r>
    </w:p>
    <w:p>
      <w:pPr>
        <w:pStyle w:val="ListNumber"/>
      </w:pPr>
      <w:r>
        <w:rPr>
          <w:rFonts w:ascii="Calibri" w:hAnsi="Calibri" w:eastAsia="微软雅黑"/>
          <w:b/>
          <w:i w:val="0"/>
          <w:sz w:val="22"/>
        </w:rPr>
        <w:t>招标后评价。</w:t>
      </w:r>
      <w:r>
        <w:rPr>
          <w:rFonts w:ascii="Calibri" w:hAnsi="Calibri" w:eastAsia="微软雅黑"/>
          <w:b w:val="0"/>
          <w:i w:val="0"/>
          <w:sz w:val="22"/>
        </w:rPr>
        <w:t>招标活动结束后开展复盘评价，把每个项目变成一次制度校准。[实证]</w:t>
      </w:r>
    </w:p>
    <w:p>
      <w:r>
        <w:rPr>
          <w:rFonts w:ascii="Calibri" w:hAnsi="Calibri" w:eastAsia="微软雅黑"/>
          <w:b w:val="0"/>
          <w:i w:val="0"/>
          <w:sz w:val="22"/>
        </w:rPr>
        <w:t>七项要求的共同逻辑，是把“招标人主体责任”从一句原则拆成可检查、可追责的动作序列。2022年1117号文已提出集体研究、合法合规性审查等要求，1358号文将其系统化、清单化，监督部门据此可以逐条对照检查。[推断]</w:t>
      </w:r>
    </w:p>
    <w:p>
      <w:pPr>
        <w:ind w:left="454"/>
      </w:pPr>
      <w:r>
        <w:rPr>
          <w:rFonts w:ascii="Calibri" w:hAnsi="Calibri" w:eastAsia="微软雅黑"/>
          <w:b/>
          <w:i w:val="0"/>
          <w:color w:val="666666"/>
          <w:sz w:val="22"/>
        </w:rPr>
        <w:t>〔合规动作清单·招标人端〕</w:t>
      </w:r>
    </w:p>
    <w:p>
      <w:pPr>
        <w:ind w:left="454"/>
      </w:pPr>
      <w:r>
        <w:rPr>
          <w:rFonts w:ascii="Calibri" w:hAnsi="Calibri" w:eastAsia="微软雅黑"/>
          <w:b w:val="0"/>
          <w:i w:val="0"/>
          <w:color w:val="666666"/>
          <w:sz w:val="22"/>
        </w:rPr>
        <w:t xml:space="preserve">1. </w:t>
      </w:r>
      <w:r>
        <w:rPr>
          <w:rFonts w:ascii="Calibri" w:hAnsi="Calibri" w:eastAsia="微软雅黑"/>
          <w:b/>
          <w:i w:val="0"/>
          <w:color w:val="666666"/>
          <w:sz w:val="22"/>
        </w:rPr>
        <w:t>对照自查</w:t>
      </w:r>
      <w:r>
        <w:rPr>
          <w:rFonts w:ascii="Calibri" w:hAnsi="Calibri" w:eastAsia="微软雅黑"/>
          <w:b w:val="0"/>
          <w:i w:val="0"/>
          <w:color w:val="666666"/>
          <w:sz w:val="22"/>
        </w:rPr>
        <w:t>：以指引42条为底稿，逐条比对本企业招标管理制度，2026年内完成修订发布。</w:t>
      </w:r>
    </w:p>
    <w:p>
      <w:pPr>
        <w:ind w:left="454"/>
      </w:pPr>
      <w:r>
        <w:rPr>
          <w:rFonts w:ascii="Calibri" w:hAnsi="Calibri" w:eastAsia="微软雅黑"/>
          <w:b w:val="0"/>
          <w:i w:val="0"/>
          <w:color w:val="666666"/>
          <w:sz w:val="22"/>
        </w:rPr>
        <w:t xml:space="preserve">2. </w:t>
      </w:r>
      <w:r>
        <w:rPr>
          <w:rFonts w:ascii="Calibri" w:hAnsi="Calibri" w:eastAsia="微软雅黑"/>
          <w:b/>
          <w:i w:val="0"/>
          <w:color w:val="666666"/>
          <w:sz w:val="22"/>
        </w:rPr>
        <w:t>建立招标文件合规审查程序</w:t>
      </w:r>
      <w:r>
        <w:rPr>
          <w:rFonts w:ascii="Calibri" w:hAnsi="Calibri" w:eastAsia="微软雅黑"/>
          <w:b w:val="0"/>
          <w:i w:val="0"/>
          <w:color w:val="666666"/>
          <w:sz w:val="22"/>
        </w:rPr>
        <w:t>：明确审查岗位、要点清单与签署责任，审查记录随项目归档。</w:t>
      </w:r>
    </w:p>
    <w:p>
      <w:pPr>
        <w:ind w:left="454"/>
      </w:pPr>
      <w:r>
        <w:rPr>
          <w:rFonts w:ascii="Calibri" w:hAnsi="Calibri" w:eastAsia="微软雅黑"/>
          <w:b w:val="0"/>
          <w:i w:val="0"/>
          <w:color w:val="666666"/>
          <w:sz w:val="22"/>
        </w:rPr>
        <w:t xml:space="preserve">3. </w:t>
      </w:r>
      <w:r>
        <w:rPr>
          <w:rFonts w:ascii="Calibri" w:hAnsi="Calibri" w:eastAsia="微软雅黑"/>
          <w:b/>
          <w:i w:val="0"/>
          <w:color w:val="666666"/>
          <w:sz w:val="22"/>
        </w:rPr>
        <w:t>制定异常价格判定标准</w:t>
      </w:r>
      <w:r>
        <w:rPr>
          <w:rFonts w:ascii="Calibri" w:hAnsi="Calibri" w:eastAsia="微软雅黑"/>
          <w:b w:val="0"/>
          <w:i w:val="0"/>
          <w:color w:val="666666"/>
          <w:sz w:val="22"/>
        </w:rPr>
        <w:t>：写入招标文件，明确澄清、说明与否决的触发条件。</w:t>
      </w:r>
    </w:p>
    <w:p>
      <w:pPr>
        <w:ind w:left="454"/>
      </w:pPr>
      <w:r>
        <w:rPr>
          <w:rFonts w:ascii="Calibri" w:hAnsi="Calibri" w:eastAsia="微软雅黑"/>
          <w:b w:val="0"/>
          <w:i w:val="0"/>
          <w:color w:val="666666"/>
          <w:sz w:val="22"/>
        </w:rPr>
        <w:t xml:space="preserve">4. </w:t>
      </w:r>
      <w:r>
        <w:rPr>
          <w:rFonts w:ascii="Calibri" w:hAnsi="Calibri" w:eastAsia="微软雅黑"/>
          <w:b/>
          <w:i w:val="0"/>
          <w:color w:val="666666"/>
          <w:sz w:val="22"/>
        </w:rPr>
        <w:t>建立保函核验流程</w:t>
      </w:r>
      <w:r>
        <w:rPr>
          <w:rFonts w:ascii="Calibri" w:hAnsi="Calibri" w:eastAsia="微软雅黑"/>
          <w:b w:val="0"/>
          <w:i w:val="0"/>
          <w:color w:val="666666"/>
          <w:sz w:val="22"/>
        </w:rPr>
        <w:t>：指定专岗核验保函真伪与金额，核验记录留档。</w:t>
      </w:r>
    </w:p>
    <w:p>
      <w:pPr>
        <w:ind w:left="454"/>
      </w:pPr>
      <w:r>
        <w:rPr>
          <w:rFonts w:ascii="Calibri" w:hAnsi="Calibri" w:eastAsia="微软雅黑"/>
          <w:b w:val="0"/>
          <w:i w:val="0"/>
          <w:color w:val="666666"/>
          <w:sz w:val="22"/>
        </w:rPr>
        <w:t xml:space="preserve">5. </w:t>
      </w:r>
      <w:r>
        <w:rPr>
          <w:rFonts w:ascii="Calibri" w:hAnsi="Calibri" w:eastAsia="微软雅黑"/>
          <w:b/>
          <w:i w:val="0"/>
          <w:color w:val="666666"/>
          <w:sz w:val="22"/>
        </w:rPr>
        <w:t>设立插手干预登记报告台账</w:t>
      </w:r>
      <w:r>
        <w:rPr>
          <w:rFonts w:ascii="Calibri" w:hAnsi="Calibri" w:eastAsia="微软雅黑"/>
          <w:b w:val="0"/>
          <w:i w:val="0"/>
          <w:color w:val="666666"/>
          <w:sz w:val="22"/>
        </w:rPr>
        <w:t>：逐件登记、按程序报告，并为登记人配置保护措施。</w:t>
      </w:r>
    </w:p>
    <w:p>
      <w:pPr>
        <w:ind w:left="454"/>
      </w:pPr>
      <w:r>
        <w:rPr>
          <w:rFonts w:ascii="Calibri" w:hAnsi="Calibri" w:eastAsia="微软雅黑"/>
          <w:b w:val="0"/>
          <w:i w:val="0"/>
          <w:color w:val="666666"/>
          <w:sz w:val="22"/>
        </w:rPr>
        <w:t xml:space="preserve">6. </w:t>
      </w:r>
      <w:r>
        <w:rPr>
          <w:rFonts w:ascii="Calibri" w:hAnsi="Calibri" w:eastAsia="微软雅黑"/>
          <w:b/>
          <w:i w:val="0"/>
          <w:color w:val="666666"/>
          <w:sz w:val="22"/>
        </w:rPr>
        <w:t>定标全程留痕</w:t>
      </w:r>
      <w:r>
        <w:rPr>
          <w:rFonts w:ascii="Calibri" w:hAnsi="Calibri" w:eastAsia="微软雅黑"/>
          <w:b w:val="0"/>
          <w:i w:val="0"/>
          <w:color w:val="666666"/>
          <w:sz w:val="22"/>
        </w:rPr>
        <w:t>：会议记录、表决单、理由说明、音视频资料按项目归档，保存期限从长设置。</w:t>
      </w:r>
    </w:p>
    <w:p>
      <w:pPr>
        <w:ind w:left="454"/>
      </w:pPr>
      <w:r>
        <w:rPr>
          <w:rFonts w:ascii="Calibri" w:hAnsi="Calibri" w:eastAsia="微软雅黑"/>
          <w:b w:val="0"/>
          <w:i w:val="0"/>
          <w:color w:val="666666"/>
          <w:sz w:val="22"/>
        </w:rPr>
        <w:t xml:space="preserve">7. </w:t>
      </w:r>
      <w:r>
        <w:rPr>
          <w:rFonts w:ascii="Calibri" w:hAnsi="Calibri" w:eastAsia="微软雅黑"/>
          <w:b/>
          <w:i w:val="0"/>
          <w:color w:val="666666"/>
          <w:sz w:val="22"/>
        </w:rPr>
        <w:t>建立招标后评价制度</w:t>
      </w:r>
      <w:r>
        <w:rPr>
          <w:rFonts w:ascii="Calibri" w:hAnsi="Calibri" w:eastAsia="微软雅黑"/>
          <w:b w:val="0"/>
          <w:i w:val="0"/>
          <w:color w:val="666666"/>
          <w:sz w:val="22"/>
        </w:rPr>
        <w:t>：重大项目招标结束后复盘，评价结论用于修正下一次招标方案。</w:t>
      </w:r>
    </w:p>
    <w:p>
      <w:pPr>
        <w:pStyle w:val="Heading2"/>
      </w:pPr>
      <w:r>
        <w:t>2.2 34号令《工程建设项目招标代理机构管理暂行办法》：代理行业进入全国一本账时代</w:t>
      </w:r>
    </w:p>
    <w:p>
      <w:r>
        <w:rPr>
          <w:rFonts w:ascii="Calibri" w:hAnsi="Calibri" w:eastAsia="微软雅黑"/>
          <w:b/>
          <w:i w:val="0"/>
          <w:sz w:val="22"/>
        </w:rPr>
        <w:t>发布沿革。</w:t>
      </w:r>
      <w:r>
        <w:rPr>
          <w:rFonts w:ascii="Calibri" w:hAnsi="Calibri" w:eastAsia="微软雅黑"/>
          <w:b w:val="0"/>
          <w:i w:val="0"/>
          <w:sz w:val="22"/>
        </w:rPr>
        <w:t>《工程建设项目招标代理机构管理暂行办法》经2025年9月26日国家发改委第23次委务会议审议通过，由发改委、工信部、住建部、交通运输部、水利部、农业农村部六部门以2025年第34号令联合公布（落款2025年10月27日，官网2025年10月30日发布），自2026年1月1日起施行，全文6章35条。[实证]（来源：发改委官网令第34号公布页）</w:t>
      </w:r>
    </w:p>
    <w:p>
      <w:r>
        <w:rPr>
          <w:rFonts w:ascii="Calibri" w:hAnsi="Calibri" w:eastAsia="微软雅黑"/>
          <w:b/>
          <w:i w:val="0"/>
          <w:sz w:val="22"/>
        </w:rPr>
        <w:t>核心条款深读。</w:t>
      </w:r>
    </w:p>
    <w:p>
      <w:pPr>
        <w:pStyle w:val="ListBullet"/>
      </w:pPr>
      <w:r>
        <w:rPr>
          <w:rFonts w:ascii="Calibri" w:hAnsi="Calibri" w:eastAsia="微软雅黑"/>
          <w:b/>
          <w:i w:val="0"/>
          <w:sz w:val="22"/>
        </w:rPr>
        <w:t>第四条（职责分工）</w:t>
      </w:r>
      <w:r>
        <w:rPr>
          <w:rFonts w:ascii="Calibri" w:hAnsi="Calibri" w:eastAsia="微软雅黑"/>
          <w:b w:val="0"/>
          <w:i w:val="0"/>
          <w:sz w:val="22"/>
        </w:rPr>
        <w:t>：住建部负责全国代理机构统一登记和信息公示，发改委牵头制定综合性管理政策。登记与政策两条线分头运行，企业办事窗口与监管口径由此确定。[实证]</w:t>
      </w:r>
    </w:p>
    <w:p>
      <w:pPr>
        <w:pStyle w:val="ListBullet"/>
      </w:pPr>
      <w:r>
        <w:rPr>
          <w:rFonts w:ascii="Calibri" w:hAnsi="Calibri" w:eastAsia="微软雅黑"/>
          <w:b/>
          <w:i w:val="0"/>
          <w:sz w:val="22"/>
        </w:rPr>
        <w:t>第七条（全国统一登记）</w:t>
      </w:r>
      <w:r>
        <w:rPr>
          <w:rFonts w:ascii="Calibri" w:hAnsi="Calibri" w:eastAsia="微软雅黑"/>
          <w:b w:val="0"/>
          <w:i w:val="0"/>
          <w:sz w:val="22"/>
        </w:rPr>
        <w:t>：代理机构通过设立登记所在地的省级建筑市场监管一体化工作平台登记本机构及从业人员信息，由省级平台推送至全国建筑市场监管公共服务平台，统一向社会公布。[实证] 深读：其一，登记信息同时覆盖“机构”与“从业人员”，人与机构双挂钩，从业人员跨机构流动的执业记录可追；其二，公示入口全国统一，跨省承揽业务的门槛从“各地分别备案”变为“一地登记、全国公示”。[推断]</w:t>
      </w:r>
    </w:p>
    <w:p>
      <w:pPr>
        <w:pStyle w:val="ListBullet"/>
      </w:pPr>
      <w:r>
        <w:rPr>
          <w:rFonts w:ascii="Calibri" w:hAnsi="Calibri" w:eastAsia="微软雅黑"/>
          <w:b/>
          <w:i w:val="0"/>
          <w:sz w:val="22"/>
        </w:rPr>
        <w:t>第八条（登记信息）</w:t>
      </w:r>
      <w:r>
        <w:rPr>
          <w:rFonts w:ascii="Calibri" w:hAnsi="Calibri" w:eastAsia="微软雅黑"/>
          <w:b w:val="0"/>
          <w:i w:val="0"/>
          <w:sz w:val="22"/>
        </w:rPr>
        <w:t>：对登记信息的内容范围作出规定。[实证]（指引性表述，具体信息项以原文为准）</w:t>
      </w:r>
    </w:p>
    <w:p>
      <w:r>
        <w:rPr>
          <w:rFonts w:ascii="Calibri" w:hAnsi="Calibri" w:eastAsia="微软雅黑"/>
          <w:b/>
          <w:i w:val="0"/>
          <w:sz w:val="22"/>
        </w:rPr>
        <w:t>行业影响。</w:t>
      </w:r>
      <w:r>
        <w:rPr>
          <w:rFonts w:ascii="Calibri" w:hAnsi="Calibri" w:eastAsia="微软雅黑"/>
          <w:b w:val="0"/>
          <w:i w:val="0"/>
          <w:sz w:val="22"/>
        </w:rPr>
        <w:t>中国招标投标公共服务平台数据显示全国招标代理机构达4.91万家（49,147家）。[实证] 在全国一本账与信用监管叠加之下，以信息不透明为生存空间的机构将最先退出，行业集中度上升是大概率事件。[推断] 地方已有先行：青海自2026年9月13日施行省级代理新规，实行登记制加信用监管，虚假登记面临全网通报并退出青海市场（来源：「上帝笑抽了」公众号2026-09-07）；福建七部门出台《福建省工程建设项目招标代理机构管理实施细则（试行）》（来源：「招采新视界」公众号2026-09-24解读）。[实证]</w:t>
      </w:r>
    </w:p>
    <w:p>
      <w:pPr>
        <w:ind w:left="454"/>
      </w:pPr>
      <w:r>
        <w:rPr>
          <w:rFonts w:ascii="Calibri" w:hAnsi="Calibri" w:eastAsia="微软雅黑"/>
          <w:b/>
          <w:i w:val="0"/>
          <w:color w:val="666666"/>
          <w:sz w:val="22"/>
        </w:rPr>
        <w:t>〔合规动作清单·代理机构端〕</w:t>
      </w:r>
    </w:p>
    <w:p>
      <w:pPr>
        <w:ind w:left="454"/>
      </w:pPr>
      <w:r>
        <w:rPr>
          <w:rFonts w:ascii="Calibri" w:hAnsi="Calibri" w:eastAsia="微软雅黑"/>
          <w:b w:val="0"/>
          <w:i w:val="0"/>
          <w:color w:val="666666"/>
          <w:sz w:val="22"/>
        </w:rPr>
        <w:t xml:space="preserve">1. </w:t>
      </w:r>
      <w:r>
        <w:rPr>
          <w:rFonts w:ascii="Calibri" w:hAnsi="Calibri" w:eastAsia="微软雅黑"/>
          <w:b/>
          <w:i w:val="0"/>
          <w:color w:val="666666"/>
          <w:sz w:val="22"/>
        </w:rPr>
        <w:t>限时完成统一登记</w:t>
      </w:r>
      <w:r>
        <w:rPr>
          <w:rFonts w:ascii="Calibri" w:hAnsi="Calibri" w:eastAsia="微软雅黑"/>
          <w:b w:val="0"/>
          <w:i w:val="0"/>
          <w:color w:val="666666"/>
          <w:sz w:val="22"/>
        </w:rPr>
        <w:t>：核对机构与全部从业人员信息，在省级建筑市场监管一体化平台完成登记。</w:t>
      </w:r>
    </w:p>
    <w:p>
      <w:pPr>
        <w:ind w:left="454"/>
      </w:pPr>
      <w:r>
        <w:rPr>
          <w:rFonts w:ascii="Calibri" w:hAnsi="Calibri" w:eastAsia="微软雅黑"/>
          <w:b w:val="0"/>
          <w:i w:val="0"/>
          <w:color w:val="666666"/>
          <w:sz w:val="22"/>
        </w:rPr>
        <w:t xml:space="preserve">2. </w:t>
      </w:r>
      <w:r>
        <w:rPr>
          <w:rFonts w:ascii="Calibri" w:hAnsi="Calibri" w:eastAsia="微软雅黑"/>
          <w:b/>
          <w:i w:val="0"/>
          <w:color w:val="666666"/>
          <w:sz w:val="22"/>
        </w:rPr>
        <w:t>建立信息动态维护机制</w:t>
      </w:r>
      <w:r>
        <w:rPr>
          <w:rFonts w:ascii="Calibri" w:hAnsi="Calibri" w:eastAsia="微软雅黑"/>
          <w:b w:val="0"/>
          <w:i w:val="0"/>
          <w:color w:val="666666"/>
          <w:sz w:val="22"/>
        </w:rPr>
        <w:t>：人员、股权、分支机构变动在规定期限内更新，不给自己留下虚假登记风险。</w:t>
      </w:r>
    </w:p>
    <w:p>
      <w:pPr>
        <w:ind w:left="454"/>
      </w:pPr>
      <w:r>
        <w:rPr>
          <w:rFonts w:ascii="Calibri" w:hAnsi="Calibri" w:eastAsia="微软雅黑"/>
          <w:b w:val="0"/>
          <w:i w:val="0"/>
          <w:color w:val="666666"/>
          <w:sz w:val="22"/>
        </w:rPr>
        <w:t xml:space="preserve">3. </w:t>
      </w:r>
      <w:r>
        <w:rPr>
          <w:rFonts w:ascii="Calibri" w:hAnsi="Calibri" w:eastAsia="微软雅黑"/>
          <w:b/>
          <w:i w:val="0"/>
          <w:color w:val="666666"/>
          <w:sz w:val="22"/>
        </w:rPr>
        <w:t>从业人员实名到人</w:t>
      </w:r>
      <w:r>
        <w:rPr>
          <w:rFonts w:ascii="Calibri" w:hAnsi="Calibri" w:eastAsia="微软雅黑"/>
          <w:b w:val="0"/>
          <w:i w:val="0"/>
          <w:color w:val="666666"/>
          <w:sz w:val="22"/>
        </w:rPr>
        <w:t>：项目负责人、专职人员与登记信息一致，防止挂名执业。</w:t>
      </w:r>
    </w:p>
    <w:p>
      <w:pPr>
        <w:ind w:left="454"/>
      </w:pPr>
      <w:r>
        <w:rPr>
          <w:rFonts w:ascii="Calibri" w:hAnsi="Calibri" w:eastAsia="微软雅黑"/>
          <w:b w:val="0"/>
          <w:i w:val="0"/>
          <w:color w:val="666666"/>
          <w:sz w:val="22"/>
        </w:rPr>
        <w:t xml:space="preserve">4. </w:t>
      </w:r>
      <w:r>
        <w:rPr>
          <w:rFonts w:ascii="Calibri" w:hAnsi="Calibri" w:eastAsia="微软雅黑"/>
          <w:b/>
          <w:i w:val="0"/>
          <w:color w:val="666666"/>
          <w:sz w:val="22"/>
        </w:rPr>
        <w:t>招标人端配套</w:t>
      </w:r>
      <w:r>
        <w:rPr>
          <w:rFonts w:ascii="Calibri" w:hAnsi="Calibri" w:eastAsia="微软雅黑"/>
          <w:b w:val="0"/>
          <w:i w:val="0"/>
          <w:color w:val="666666"/>
          <w:sz w:val="22"/>
        </w:rPr>
        <w:t>：把全国建筑市场监管公共服务平台的公示信息列为选任代理机构的固定核查项，并在委托合同中约定信息真实性义务与违约责任。</w:t>
      </w:r>
    </w:p>
    <w:p>
      <w:pPr>
        <w:pStyle w:val="Heading2"/>
      </w:pPr>
      <w:r>
        <w:t>2.3 46号令《中央企业违规经营投资责任追究实施办法》：低价抢标与规避招标写入追责清单</w:t>
      </w:r>
    </w:p>
    <w:p>
      <w:r>
        <w:rPr>
          <w:rFonts w:ascii="Calibri" w:hAnsi="Calibri" w:eastAsia="微软雅黑"/>
          <w:b/>
          <w:i w:val="0"/>
          <w:sz w:val="22"/>
        </w:rPr>
        <w:t>发布沿革。</w:t>
      </w:r>
      <w:r>
        <w:rPr>
          <w:rFonts w:ascii="Calibri" w:hAnsi="Calibri" w:eastAsia="微软雅黑"/>
          <w:b w:val="0"/>
          <w:i w:val="0"/>
          <w:sz w:val="22"/>
        </w:rPr>
        <w:t>国务院国资委令第46号《中央企业违规经营投资责任追究实施办法》于2025年11月28日公布，自2026年1月1日起施行（国资委官网监督追责局2025年12月18日上网），全文8章91条，依次为总则、责任追究范围、资产损失和不良后果认定、责任认定、责任追究处理、责任追究工作职责、责任追究工作程序、附则。[实证]（来源：国资委官网令第46号公布页）</w:t>
      </w:r>
    </w:p>
    <w:p>
      <w:r>
        <w:rPr>
          <w:rFonts w:ascii="Calibri" w:hAnsi="Calibri" w:eastAsia="微软雅黑"/>
          <w:b/>
          <w:i w:val="0"/>
          <w:sz w:val="22"/>
        </w:rPr>
        <w:t>核心条款深读。</w:t>
      </w:r>
    </w:p>
    <w:p>
      <w:pPr>
        <w:pStyle w:val="ListBullet"/>
      </w:pPr>
      <w:r>
        <w:rPr>
          <w:rFonts w:ascii="Calibri" w:hAnsi="Calibri" w:eastAsia="微软雅黑"/>
          <w:b/>
          <w:i w:val="0"/>
          <w:sz w:val="22"/>
        </w:rPr>
        <w:t>第七条至第十九条（追责范围）</w:t>
      </w:r>
      <w:r>
        <w:rPr>
          <w:rFonts w:ascii="Calibri" w:hAnsi="Calibri" w:eastAsia="微软雅黑"/>
          <w:b w:val="0"/>
          <w:i w:val="0"/>
          <w:sz w:val="22"/>
        </w:rPr>
        <w:t>：列举13类追责情形，覆盖集团管控、风险管理、购销管理、工程承包建设、金融业务、科技创新、资金管理、产权管理、固定资产投资、股权投资、改组改制、境外经营投资及其他兜底条款，几乎穷尽央企经营投资全部场景。[实证]</w:t>
      </w:r>
    </w:p>
    <w:p>
      <w:pPr>
        <w:pStyle w:val="ListBullet"/>
      </w:pPr>
      <w:r>
        <w:rPr>
          <w:rFonts w:ascii="Calibri" w:hAnsi="Calibri" w:eastAsia="微软雅黑"/>
          <w:b/>
          <w:i w:val="0"/>
          <w:sz w:val="22"/>
        </w:rPr>
        <w:t>第十条（工程承包建设类）</w:t>
      </w:r>
      <w:r>
        <w:rPr>
          <w:rFonts w:ascii="Calibri" w:hAnsi="Calibri" w:eastAsia="微软雅黑"/>
          <w:b w:val="0"/>
          <w:i w:val="0"/>
          <w:sz w:val="22"/>
        </w:rPr>
        <w:t>：设8种追责情形，其中两项直指招投标行为——“无合理商业理由以低于成本的报价中标”与“工程及有关货物服务未按规定招标或规避招标”。[实证]</w:t>
      </w:r>
    </w:p>
    <w:p>
      <w:r>
        <w:rPr>
          <w:rFonts w:ascii="Calibri" w:hAnsi="Calibri" w:eastAsia="微软雅黑"/>
          <w:b w:val="0"/>
          <w:i w:val="0"/>
          <w:sz w:val="22"/>
        </w:rPr>
        <w:t>对这两项条款，施工与总承包企业应当逐字研读：</w:t>
      </w:r>
    </w:p>
    <w:p>
      <w:r>
        <w:rPr>
          <w:rFonts w:ascii="Calibri" w:hAnsi="Calibri" w:eastAsia="微软雅黑"/>
          <w:b w:val="0"/>
          <w:i w:val="0"/>
          <w:sz w:val="22"/>
        </w:rPr>
        <w:t>其一，“无合理商业理由以低于成本的报价中标”把评标环节的否决规则转化为中标之后的责任追究规则。低价抢标在评标时可能侥幸过关，但落地后的每一个亏损项目都可能触发追责调查；能否免责，取决于企业能否拿出成本测算依据与商业理由的书面证据。投标决策的举证责任，由外部评标委员会移到了企业内部。[推断]</w:t>
      </w:r>
    </w:p>
    <w:p>
      <w:r>
        <w:rPr>
          <w:rFonts w:ascii="Calibri" w:hAnsi="Calibri" w:eastAsia="微软雅黑"/>
          <w:b w:val="0"/>
          <w:i w:val="0"/>
          <w:sz w:val="22"/>
        </w:rPr>
        <w:t>其二，“未按规定招标或规避招标”同时约束两端：央企作为招标人该招标不招标、化整为零规避招标是追责情形；作为总承包人，对依法必须招标的分包未按规定组织招标，同样落入射程。[推断]</w:t>
      </w:r>
    </w:p>
    <w:p>
      <w:r>
        <w:rPr>
          <w:rFonts w:ascii="Calibri" w:hAnsi="Calibri" w:eastAsia="微软雅黑"/>
          <w:b w:val="0"/>
          <w:i w:val="0"/>
          <w:sz w:val="22"/>
        </w:rPr>
        <w:t>免责证据的形态，工程实务中通常包括投标前的成本测算书、主要材料设备询价记录、分包询价函、投标决策会议纪要与内部审批单。这些材料过去散落在经营部门各自手中，今后必须按项目成套归档，形成完整的投标决策证据链——追责调查启动之时再回头补证，为时已晚。[观点]</w:t>
      </w:r>
    </w:p>
    <w:p>
      <w:r>
        <w:rPr>
          <w:rFonts w:ascii="Calibri" w:hAnsi="Calibri" w:eastAsia="微软雅黑"/>
          <w:b/>
          <w:i w:val="0"/>
          <w:sz w:val="22"/>
        </w:rPr>
        <w:t>追责趋势。</w:t>
      </w:r>
      <w:r>
        <w:rPr>
          <w:rFonts w:ascii="Calibri" w:hAnsi="Calibri" w:eastAsia="微软雅黑"/>
          <w:b w:val="0"/>
          <w:i w:val="0"/>
          <w:sz w:val="22"/>
        </w:rPr>
        <w:t>91条中设专章规定资产损失和不良后果认定、责任认定与责任追究处理，意味着追责将按损失大小分级量纪，而非一律顶格。[推断] 同时，据行业媒体报道，江西等地已启动对历史工程项目的“倒查13年”（来源：「建筑工程大全」公众号2026-10-10）；社交媒体流传的“15年倒查”“20倍罚款”等说法（来源：「建策解码」公众号2026-09-21）尚未见正式文本逐条对应，企业应以官方原文为准，不必据传言自乱阵脚。[推断]</w:t>
      </w:r>
    </w:p>
    <w:p>
      <w:pPr>
        <w:ind w:left="454"/>
      </w:pPr>
      <w:r>
        <w:rPr>
          <w:rFonts w:ascii="Calibri" w:hAnsi="Calibri" w:eastAsia="微软雅黑"/>
          <w:b/>
          <w:i w:val="0"/>
          <w:color w:val="666666"/>
          <w:sz w:val="22"/>
        </w:rPr>
        <w:t>〔合规动作清单·央企及国有工程企业端〕</w:t>
      </w:r>
    </w:p>
    <w:p>
      <w:pPr>
        <w:ind w:left="454"/>
      </w:pPr>
      <w:r>
        <w:rPr>
          <w:rFonts w:ascii="Calibri" w:hAnsi="Calibri" w:eastAsia="微软雅黑"/>
          <w:b w:val="0"/>
          <w:i w:val="0"/>
          <w:color w:val="666666"/>
          <w:sz w:val="22"/>
        </w:rPr>
        <w:t xml:space="preserve">1. </w:t>
      </w:r>
      <w:r>
        <w:rPr>
          <w:rFonts w:ascii="Calibri" w:hAnsi="Calibri" w:eastAsia="微软雅黑"/>
          <w:b/>
          <w:i w:val="0"/>
          <w:color w:val="666666"/>
          <w:sz w:val="22"/>
        </w:rPr>
        <w:t>对照第十条自查在手投标</w:t>
      </w:r>
      <w:r>
        <w:rPr>
          <w:rFonts w:ascii="Calibri" w:hAnsi="Calibri" w:eastAsia="微软雅黑"/>
          <w:b w:val="0"/>
          <w:i w:val="0"/>
          <w:color w:val="666666"/>
          <w:sz w:val="22"/>
        </w:rPr>
        <w:t>：建立投标报价成本测算档案，合理商业理由书面化并存档，做到每个低价标都有据可查。</w:t>
      </w:r>
    </w:p>
    <w:p>
      <w:pPr>
        <w:ind w:left="454"/>
      </w:pPr>
      <w:r>
        <w:rPr>
          <w:rFonts w:ascii="Calibri" w:hAnsi="Calibri" w:eastAsia="微软雅黑"/>
          <w:b w:val="0"/>
          <w:i w:val="0"/>
          <w:color w:val="666666"/>
          <w:sz w:val="22"/>
        </w:rPr>
        <w:t xml:space="preserve">2. </w:t>
      </w:r>
      <w:r>
        <w:rPr>
          <w:rFonts w:ascii="Calibri" w:hAnsi="Calibri" w:eastAsia="微软雅黑"/>
          <w:b/>
          <w:i w:val="0"/>
          <w:color w:val="666666"/>
          <w:sz w:val="22"/>
        </w:rPr>
        <w:t>排查分包招标合规</w:t>
      </w:r>
      <w:r>
        <w:rPr>
          <w:rFonts w:ascii="Calibri" w:hAnsi="Calibri" w:eastAsia="微软雅黑"/>
          <w:b w:val="0"/>
          <w:i w:val="0"/>
          <w:color w:val="666666"/>
          <w:sz w:val="22"/>
        </w:rPr>
        <w:t>：总承包合同项下依法必须招标的分包逐项核查，未招标的评估补正方案与风险敞口。</w:t>
      </w:r>
    </w:p>
    <w:p>
      <w:pPr>
        <w:ind w:left="454"/>
      </w:pPr>
      <w:r>
        <w:rPr>
          <w:rFonts w:ascii="Calibri" w:hAnsi="Calibri" w:eastAsia="微软雅黑"/>
          <w:b w:val="0"/>
          <w:i w:val="0"/>
          <w:color w:val="666666"/>
          <w:sz w:val="22"/>
        </w:rPr>
        <w:t xml:space="preserve">3. </w:t>
      </w:r>
      <w:r>
        <w:rPr>
          <w:rFonts w:ascii="Calibri" w:hAnsi="Calibri" w:eastAsia="微软雅黑"/>
          <w:b/>
          <w:i w:val="0"/>
          <w:color w:val="666666"/>
          <w:sz w:val="22"/>
        </w:rPr>
        <w:t>编制追责风险清单</w:t>
      </w:r>
      <w:r>
        <w:rPr>
          <w:rFonts w:ascii="Calibri" w:hAnsi="Calibri" w:eastAsia="微软雅黑"/>
          <w:b w:val="0"/>
          <w:i w:val="0"/>
          <w:color w:val="666666"/>
          <w:sz w:val="22"/>
        </w:rPr>
        <w:t>：将13类追责情形分解到业务条线和岗位，新项目立项时逐项排除。</w:t>
      </w:r>
    </w:p>
    <w:p>
      <w:pPr>
        <w:ind w:left="454"/>
      </w:pPr>
      <w:r>
        <w:rPr>
          <w:rFonts w:ascii="Calibri" w:hAnsi="Calibri" w:eastAsia="微软雅黑"/>
          <w:b w:val="0"/>
          <w:i w:val="0"/>
          <w:color w:val="666666"/>
          <w:sz w:val="22"/>
        </w:rPr>
        <w:t xml:space="preserve">4. </w:t>
      </w:r>
      <w:r>
        <w:rPr>
          <w:rFonts w:ascii="Calibri" w:hAnsi="Calibri" w:eastAsia="微软雅黑"/>
          <w:b/>
          <w:i w:val="0"/>
          <w:color w:val="666666"/>
          <w:sz w:val="22"/>
        </w:rPr>
        <w:t>专项复核低价中标项目</w:t>
      </w:r>
      <w:r>
        <w:rPr>
          <w:rFonts w:ascii="Calibri" w:hAnsi="Calibri" w:eastAsia="微软雅黑"/>
          <w:b w:val="0"/>
          <w:i w:val="0"/>
          <w:color w:val="666666"/>
          <w:sz w:val="22"/>
        </w:rPr>
        <w:t>：对存量亏损中标项目评估履约风险与追责风险，提前准备证据链。</w:t>
      </w:r>
    </w:p>
    <w:p>
      <w:pPr>
        <w:ind w:left="454"/>
      </w:pPr>
      <w:r>
        <w:rPr>
          <w:rFonts w:ascii="Calibri" w:hAnsi="Calibri" w:eastAsia="微软雅黑"/>
          <w:b w:val="0"/>
          <w:i w:val="0"/>
          <w:color w:val="666666"/>
          <w:sz w:val="22"/>
        </w:rPr>
        <w:t xml:space="preserve">5. </w:t>
      </w:r>
      <w:r>
        <w:rPr>
          <w:rFonts w:ascii="Calibri" w:hAnsi="Calibri" w:eastAsia="微软雅黑"/>
          <w:b/>
          <w:i w:val="0"/>
          <w:color w:val="666666"/>
          <w:sz w:val="22"/>
        </w:rPr>
        <w:t>规范保存历史项目档案</w:t>
      </w:r>
      <w:r>
        <w:rPr>
          <w:rFonts w:ascii="Calibri" w:hAnsi="Calibri" w:eastAsia="微软雅黑"/>
          <w:b w:val="0"/>
          <w:i w:val="0"/>
          <w:color w:val="666666"/>
          <w:sz w:val="22"/>
        </w:rPr>
        <w:t>：按长周期倒查的预期整理归档，人员离职交接不得断档。</w:t>
      </w:r>
    </w:p>
    <w:p>
      <w:pPr>
        <w:pStyle w:val="Heading2"/>
      </w:pPr>
      <w:r>
        <w:t>2.4 43号令《公共资源交易中心招标投标现场管理暂行办法》：现场有章可循，暗标进入倒计时</w:t>
      </w:r>
    </w:p>
    <w:p>
      <w:r>
        <w:rPr>
          <w:rFonts w:ascii="Calibri" w:hAnsi="Calibri" w:eastAsia="微软雅黑"/>
          <w:b/>
          <w:i w:val="0"/>
          <w:sz w:val="22"/>
        </w:rPr>
        <w:t>发布沿革与定位。</w:t>
      </w:r>
      <w:r>
        <w:rPr>
          <w:rFonts w:ascii="Calibri" w:hAnsi="Calibri" w:eastAsia="微软雅黑"/>
          <w:b w:val="0"/>
          <w:i w:val="0"/>
          <w:sz w:val="22"/>
        </w:rPr>
        <w:t>该办法由国家发改委等七部门以2026年第43号令联合印发，自2027年1月1日起施行。[实证]（来源：「项目解忧管家」2026-07-17首发报道令号与七部门信息，「筑见嘉言」2026-08-22解读确认）文件以公共资源交易中心的招标投标现场为对象，对现场服务、秩序管理及各方现场履职作出规定；与43号令同日施行的还有44号令，两令形成“现场管行为、信用管身份”的配套结构。[推断]</w:t>
      </w:r>
    </w:p>
    <w:p>
      <w:r>
        <w:rPr>
          <w:rFonts w:ascii="Calibri" w:hAnsi="Calibri" w:eastAsia="微软雅黑"/>
          <w:b/>
          <w:i w:val="0"/>
          <w:sz w:val="22"/>
        </w:rPr>
        <w:t>匿名处理与暗标评审。</w:t>
      </w:r>
      <w:r>
        <w:rPr>
          <w:rFonts w:ascii="Calibri" w:hAnsi="Calibri" w:eastAsia="微软雅黑"/>
          <w:b w:val="0"/>
          <w:i w:val="0"/>
          <w:sz w:val="22"/>
        </w:rPr>
        <w:t>43号令对投标文件匿名处理提出3条技术要求。[实证]（来源：「AI造价与商务」2026-09-27解读）这与全国铺开的暗标评审同向而行：国办发〔2024〕21号文2024年5月首次提出暗标评审；贵州已在房建、市政、水利、交通4领域先行3年试点，甘肃陇南等地实践2年以上；2026年山东发文全面推行暗标评审（来源：山东省《关于优化提升房屋市政工程招标投标监管和服务的通知》2026-08-28；「中国政府采购报」2026-09-14），内蒙古9月印发全区全面推行通知（来源：「AA飞儿」2026-09-17转载内蒙古通知全文），甘肃省发改委9月24日就全省工程建设领域试行暗标评审公开征求意见，窗口期9月28日至10月9日（来源：「AI造价与商务」2026-09-27）。[实证] 暗标规则的技术要点：评审时隐去投标人身份特征，技术标按评分项随机排序、自动编号，特征信息残留即废标（甘肃征求意见稿口径）。[实证] 对标书编制业务而言，暗标评审使标书编制、评标生态、竞争逻辑三条线同时生变（来源：「AI造价与商务」2026-09-27）：技术标编写从“展示企业”转向“回应评分项”，格式即分数、细节即资格，任何一处标识性残留都可能让整本标书作废。[推断]</w:t>
      </w:r>
    </w:p>
    <w:p>
      <w:r>
        <w:rPr>
          <w:rFonts w:ascii="Calibri" w:hAnsi="Calibri" w:eastAsia="微软雅黑"/>
          <w:b/>
          <w:i w:val="0"/>
          <w:sz w:val="22"/>
        </w:rPr>
        <w:t>智能化配套。</w:t>
      </w:r>
      <w:r>
        <w:rPr>
          <w:rFonts w:ascii="Calibri" w:hAnsi="Calibri" w:eastAsia="微软雅黑"/>
          <w:b w:val="0"/>
          <w:i w:val="0"/>
          <w:sz w:val="22"/>
        </w:rPr>
        <w:t>现场管理的另一条线是机器介入：发改法规〔2026〕195号《关于加快招标投标领域人工智能推广应用的实施意见》2026年2月由八部门印发，部署20个应用场景（来源：中国招标投标公共服务平台转载）；广州穗建筑〔2026〕543号自2026年10月1日起，对最高投标限价3000万元以下的房建施工总承包、1000万元以下的施工专业承包项目全面运用智能辅助评标，系统先行甄别低于成本竞价、异常低价与不平衡报价，签字担责的仍然是人（来源：穗建筑〔2026〕543号，2026年9月8日印发）。[实证]</w:t>
      </w:r>
    </w:p>
    <w:p>
      <w:pPr>
        <w:ind w:left="454"/>
      </w:pPr>
      <w:r>
        <w:rPr>
          <w:rFonts w:ascii="Calibri" w:hAnsi="Calibri" w:eastAsia="微软雅黑"/>
          <w:b/>
          <w:i w:val="0"/>
          <w:color w:val="666666"/>
          <w:sz w:val="22"/>
        </w:rPr>
        <w:t>〔合规动作清单·投标人端〕</w:t>
      </w:r>
    </w:p>
    <w:p>
      <w:pPr>
        <w:ind w:left="454"/>
      </w:pPr>
      <w:r>
        <w:rPr>
          <w:rFonts w:ascii="Calibri" w:hAnsi="Calibri" w:eastAsia="微软雅黑"/>
          <w:b w:val="0"/>
          <w:i w:val="0"/>
          <w:color w:val="666666"/>
          <w:sz w:val="22"/>
        </w:rPr>
        <w:t xml:space="preserve">1. </w:t>
      </w:r>
      <w:r>
        <w:rPr>
          <w:rFonts w:ascii="Calibri" w:hAnsi="Calibri" w:eastAsia="微软雅黑"/>
          <w:b/>
          <w:i w:val="0"/>
          <w:color w:val="666666"/>
          <w:sz w:val="22"/>
        </w:rPr>
        <w:t>标书去标识化改造</w:t>
      </w:r>
      <w:r>
        <w:rPr>
          <w:rFonts w:ascii="Calibri" w:hAnsi="Calibri" w:eastAsia="微软雅黑"/>
          <w:b w:val="0"/>
          <w:i w:val="0"/>
          <w:color w:val="666666"/>
          <w:sz w:val="22"/>
        </w:rPr>
        <w:t>：页眉页脚、字体字号、业绩表述、人员信息按暗标规范脱敏，杜绝特征信息残留——残留即废标，没有补救机会。</w:t>
      </w:r>
    </w:p>
    <w:p>
      <w:pPr>
        <w:ind w:left="454"/>
      </w:pPr>
      <w:r>
        <w:rPr>
          <w:rFonts w:ascii="Calibri" w:hAnsi="Calibri" w:eastAsia="微软雅黑"/>
          <w:b w:val="0"/>
          <w:i w:val="0"/>
          <w:color w:val="666666"/>
          <w:sz w:val="22"/>
        </w:rPr>
        <w:t xml:space="preserve">2. </w:t>
      </w:r>
      <w:r>
        <w:rPr>
          <w:rFonts w:ascii="Calibri" w:hAnsi="Calibri" w:eastAsia="微软雅黑"/>
          <w:b/>
          <w:i w:val="0"/>
          <w:color w:val="666666"/>
          <w:sz w:val="22"/>
        </w:rPr>
        <w:t>重构技术标编制结构</w:t>
      </w:r>
      <w:r>
        <w:rPr>
          <w:rFonts w:ascii="Calibri" w:hAnsi="Calibri" w:eastAsia="微软雅黑"/>
          <w:b w:val="0"/>
          <w:i w:val="0"/>
          <w:color w:val="666666"/>
          <w:sz w:val="22"/>
        </w:rPr>
        <w:t>：按评分项组织内容模块，适应随机排序、自动编号的评审方式。</w:t>
      </w:r>
    </w:p>
    <w:p>
      <w:pPr>
        <w:ind w:left="454"/>
      </w:pPr>
      <w:r>
        <w:rPr>
          <w:rFonts w:ascii="Calibri" w:hAnsi="Calibri" w:eastAsia="微软雅黑"/>
          <w:b w:val="0"/>
          <w:i w:val="0"/>
          <w:color w:val="666666"/>
          <w:sz w:val="22"/>
        </w:rPr>
        <w:t xml:space="preserve">3. </w:t>
      </w:r>
      <w:r>
        <w:rPr>
          <w:rFonts w:ascii="Calibri" w:hAnsi="Calibri" w:eastAsia="微软雅黑"/>
          <w:b/>
          <w:i w:val="0"/>
          <w:color w:val="666666"/>
          <w:sz w:val="22"/>
        </w:rPr>
        <w:t>资料按评审节点前置准备</w:t>
      </w:r>
      <w:r>
        <w:rPr>
          <w:rFonts w:ascii="Calibri" w:hAnsi="Calibri" w:eastAsia="微软雅黑"/>
          <w:b w:val="0"/>
          <w:i w:val="0"/>
          <w:color w:val="666666"/>
          <w:sz w:val="22"/>
        </w:rPr>
        <w:t>：参照广州口径，投标资料按形式、资格、有效性等评审节点组织并按时上传。</w:t>
      </w:r>
    </w:p>
    <w:p>
      <w:pPr>
        <w:ind w:left="454"/>
      </w:pPr>
      <w:r>
        <w:rPr>
          <w:rFonts w:ascii="Calibri" w:hAnsi="Calibri" w:eastAsia="微软雅黑"/>
          <w:b w:val="0"/>
          <w:i w:val="0"/>
          <w:color w:val="666666"/>
          <w:sz w:val="22"/>
        </w:rPr>
        <w:t xml:space="preserve">4. </w:t>
      </w:r>
      <w:r>
        <w:rPr>
          <w:rFonts w:ascii="Calibri" w:hAnsi="Calibri" w:eastAsia="微软雅黑"/>
          <w:b/>
          <w:i w:val="0"/>
          <w:color w:val="666666"/>
          <w:sz w:val="22"/>
        </w:rPr>
        <w:t>开展现场行为培训</w:t>
      </w:r>
      <w:r>
        <w:rPr>
          <w:rFonts w:ascii="Calibri" w:hAnsi="Calibri" w:eastAsia="微软雅黑"/>
          <w:b w:val="0"/>
          <w:i w:val="0"/>
          <w:color w:val="666666"/>
          <w:sz w:val="22"/>
        </w:rPr>
        <w:t>：开标、评标现场纪律对照43号令与当地交易中心规定逐条交底。</w:t>
      </w:r>
    </w:p>
    <w:p>
      <w:pPr>
        <w:ind w:left="454"/>
      </w:pPr>
      <w:r>
        <w:rPr>
          <w:rFonts w:ascii="Calibri" w:hAnsi="Calibri" w:eastAsia="微软雅黑"/>
          <w:b w:val="0"/>
          <w:i w:val="0"/>
          <w:color w:val="666666"/>
          <w:sz w:val="22"/>
        </w:rPr>
        <w:t xml:space="preserve">5. </w:t>
      </w:r>
      <w:r>
        <w:rPr>
          <w:rFonts w:ascii="Calibri" w:hAnsi="Calibri" w:eastAsia="微软雅黑"/>
          <w:b/>
          <w:i w:val="0"/>
          <w:color w:val="666666"/>
          <w:sz w:val="22"/>
        </w:rPr>
        <w:t>调整报价策略</w:t>
      </w:r>
      <w:r>
        <w:rPr>
          <w:rFonts w:ascii="Calibri" w:hAnsi="Calibri" w:eastAsia="微软雅黑"/>
          <w:b w:val="0"/>
          <w:i w:val="0"/>
          <w:color w:val="666666"/>
          <w:sz w:val="22"/>
        </w:rPr>
        <w:t>：正视系统先行甄别异常低价，报价合理性说明随标书同步准备，不打无证据的低价。</w:t>
      </w:r>
    </w:p>
    <w:p>
      <w:pPr>
        <w:pStyle w:val="Heading2"/>
      </w:pPr>
      <w:r>
        <w:t>2.5 44号令《招标投标领域信用管理暂行办法》：信用全国联网，一处失信处处受限</w:t>
      </w:r>
    </w:p>
    <w:p>
      <w:r>
        <w:rPr>
          <w:rFonts w:ascii="Calibri" w:hAnsi="Calibri" w:eastAsia="微软雅黑"/>
          <w:b/>
          <w:i w:val="0"/>
          <w:sz w:val="22"/>
        </w:rPr>
        <w:t>发布沿革。</w:t>
      </w:r>
      <w:r>
        <w:rPr>
          <w:rFonts w:ascii="Calibri" w:hAnsi="Calibri" w:eastAsia="微软雅黑"/>
          <w:b w:val="0"/>
          <w:i w:val="0"/>
          <w:sz w:val="22"/>
        </w:rPr>
        <w:t>该办法由国家发改委等八部门以2026年第44号令公布（官网2026年7月17日发布，文末落款2026年7月3日），自2027年1月1日起施行。[实证]（来源：发改委官网令第44号公布页）</w:t>
      </w:r>
    </w:p>
    <w:p>
      <w:r>
        <w:rPr>
          <w:rFonts w:ascii="Calibri" w:hAnsi="Calibri" w:eastAsia="微软雅黑"/>
          <w:b/>
          <w:i w:val="0"/>
          <w:sz w:val="22"/>
        </w:rPr>
        <w:t>第二条逐条深读。</w:t>
      </w:r>
      <w:r>
        <w:rPr>
          <w:rFonts w:ascii="Calibri" w:hAnsi="Calibri" w:eastAsia="微软雅黑"/>
          <w:b w:val="0"/>
          <w:i w:val="0"/>
          <w:sz w:val="22"/>
        </w:rPr>
        <w:t>原文摘录：</w:t>
      </w:r>
    </w:p>
    <w:p>
      <w:pPr>
        <w:ind w:left="454"/>
      </w:pPr>
      <w:r>
        <w:rPr>
          <w:rFonts w:ascii="Calibri" w:hAnsi="Calibri" w:eastAsia="微软雅黑"/>
          <w:b w:val="0"/>
          <w:i w:val="0"/>
          <w:color w:val="666666"/>
          <w:sz w:val="22"/>
        </w:rPr>
        <w:t>本办法适用于招标人、投标人、招标代理机构和评标专家在招标投标领域的公共信用信息归集、共享、公示、查询、应用，以及公共信用评价和评价结果应用等活动。</w:t>
      </w:r>
    </w:p>
    <w:p>
      <w:pPr>
        <w:ind w:left="454"/>
      </w:pPr>
      <w:r>
        <w:rPr>
          <w:rFonts w:ascii="Calibri" w:hAnsi="Calibri" w:eastAsia="微软雅黑"/>
          <w:b w:val="0"/>
          <w:i w:val="0"/>
          <w:color w:val="666666"/>
          <w:sz w:val="22"/>
        </w:rPr>
        <w:t>本办法所称招标投标领域公共信用信息，是指招标投标行政监督部门、司法机关等依法产生和获取，能够反映招标投标活动中招标人、投标人、招标代理机构和评标专家信用状况的信息，包括登记注册基本信息、司法裁判及执行信息、行政管理信息、经营（活动）异常名录……</w:t>
      </w:r>
    </w:p>
    <w:p>
      <w:r>
        <w:rPr>
          <w:rFonts w:ascii="Calibri" w:hAnsi="Calibri" w:eastAsia="微软雅黑"/>
          <w:b w:val="0"/>
          <w:i w:val="0"/>
          <w:sz w:val="22"/>
        </w:rPr>
        <w:t>（来源：发改委官网令第44号第二条）</w:t>
      </w:r>
    </w:p>
    <w:p>
      <w:r>
        <w:rPr>
          <w:rFonts w:ascii="Calibri" w:hAnsi="Calibri" w:eastAsia="微软雅黑"/>
          <w:b w:val="0"/>
          <w:i w:val="0"/>
          <w:sz w:val="22"/>
        </w:rPr>
        <w:t>深读三要点：其一，四类主体全覆盖，招标人与投标人同表管理，招标人失信同样进入信用档案，地位对等；[推断] 其二，信息来源跨部门，行政监督记录与司法裁判、执行信息并轨，信用画像以官方记录为准，自媒体舆情不入库；[推断] 其三，“经营（活动）异常名录”列入信用信息，工商层面的登记异常、公示问题会直接传导至投标资格与评审，企业基础合规的重要性显著上升。[推断]</w:t>
      </w:r>
    </w:p>
    <w:p>
      <w:r>
        <w:rPr>
          <w:rFonts w:ascii="Calibri" w:hAnsi="Calibri" w:eastAsia="微软雅黑"/>
          <w:b w:val="0"/>
          <w:i w:val="0"/>
          <w:sz w:val="22"/>
        </w:rPr>
        <w:t>44号令与34号令共用“全国一本账”的基础设施：登记信息统一公示在前，信用信息归集应用在后，两个平台口径互认之后，跨地区、跨主体的联合惩戒具备了数据条件。[推断] 省级配套已在跟进：福建七部门出台代理管理实施细则之后，省级信用管理办法亦在推进（来源：「上帝笑抽了」2026-09-25；另见《福建省社会信用条例》解读，「河南省电力企业协会」2026-09-18转载），全国办法与地方办法将在2027年前后完成衔接。[实证]</w:t>
      </w:r>
    </w:p>
    <w:p>
      <w:pPr>
        <w:ind w:left="454"/>
      </w:pPr>
      <w:r>
        <w:rPr>
          <w:rFonts w:ascii="Calibri" w:hAnsi="Calibri" w:eastAsia="微软雅黑"/>
          <w:b/>
          <w:i w:val="0"/>
          <w:color w:val="666666"/>
          <w:sz w:val="22"/>
        </w:rPr>
        <w:t>〔合规动作清单·四类主体通用〕</w:t>
      </w:r>
    </w:p>
    <w:p>
      <w:pPr>
        <w:ind w:left="454"/>
      </w:pPr>
      <w:r>
        <w:rPr>
          <w:rFonts w:ascii="Calibri" w:hAnsi="Calibri" w:eastAsia="微软雅黑"/>
          <w:b w:val="0"/>
          <w:i w:val="0"/>
          <w:color w:val="666666"/>
          <w:sz w:val="22"/>
        </w:rPr>
        <w:t xml:space="preserve">1. </w:t>
      </w:r>
      <w:r>
        <w:rPr>
          <w:rFonts w:ascii="Calibri" w:hAnsi="Calibri" w:eastAsia="微软雅黑"/>
          <w:b/>
          <w:i w:val="0"/>
          <w:color w:val="666666"/>
          <w:sz w:val="22"/>
        </w:rPr>
        <w:t>摸底信用画像</w:t>
      </w:r>
      <w:r>
        <w:rPr>
          <w:rFonts w:ascii="Calibri" w:hAnsi="Calibri" w:eastAsia="微软雅黑"/>
          <w:b w:val="0"/>
          <w:i w:val="0"/>
          <w:color w:val="666666"/>
          <w:sz w:val="22"/>
        </w:rPr>
        <w:t>：按登记信息、司法裁判、行政管理、经营异常四个维度自查本企业及核心分包商、供应商。</w:t>
      </w:r>
    </w:p>
    <w:p>
      <w:pPr>
        <w:ind w:left="454"/>
      </w:pPr>
      <w:r>
        <w:rPr>
          <w:rFonts w:ascii="Calibri" w:hAnsi="Calibri" w:eastAsia="微软雅黑"/>
          <w:b w:val="0"/>
          <w:i w:val="0"/>
          <w:color w:val="666666"/>
          <w:sz w:val="22"/>
        </w:rPr>
        <w:t xml:space="preserve">2. </w:t>
      </w:r>
      <w:r>
        <w:rPr>
          <w:rFonts w:ascii="Calibri" w:hAnsi="Calibri" w:eastAsia="微软雅黑"/>
          <w:b/>
          <w:i w:val="0"/>
          <w:color w:val="666666"/>
          <w:sz w:val="22"/>
        </w:rPr>
        <w:t>修复存量瑕疵</w:t>
      </w:r>
      <w:r>
        <w:rPr>
          <w:rFonts w:ascii="Calibri" w:hAnsi="Calibri" w:eastAsia="微软雅黑"/>
          <w:b w:val="0"/>
          <w:i w:val="0"/>
          <w:color w:val="666666"/>
          <w:sz w:val="22"/>
        </w:rPr>
        <w:t>：对可修复的异常名录、行政处罚记录，在2027年1月1日前完成信用修复程序。</w:t>
      </w:r>
    </w:p>
    <w:p>
      <w:pPr>
        <w:ind w:left="454"/>
      </w:pPr>
      <w:r>
        <w:rPr>
          <w:rFonts w:ascii="Calibri" w:hAnsi="Calibri" w:eastAsia="微软雅黑"/>
          <w:b w:val="0"/>
          <w:i w:val="0"/>
          <w:color w:val="666666"/>
          <w:sz w:val="22"/>
        </w:rPr>
        <w:t xml:space="preserve">3. </w:t>
      </w:r>
      <w:r>
        <w:rPr>
          <w:rFonts w:ascii="Calibri" w:hAnsi="Calibri" w:eastAsia="微软雅黑"/>
          <w:b/>
          <w:i w:val="0"/>
          <w:color w:val="666666"/>
          <w:sz w:val="22"/>
        </w:rPr>
        <w:t>招标人嵌入核查</w:t>
      </w:r>
      <w:r>
        <w:rPr>
          <w:rFonts w:ascii="Calibri" w:hAnsi="Calibri" w:eastAsia="微软雅黑"/>
          <w:b w:val="0"/>
          <w:i w:val="0"/>
          <w:color w:val="666666"/>
          <w:sz w:val="22"/>
        </w:rPr>
        <w:t>：资格审查与定标环节增加信用查询节点，查询记录留痕。</w:t>
      </w:r>
    </w:p>
    <w:p>
      <w:pPr>
        <w:ind w:left="454"/>
      </w:pPr>
      <w:r>
        <w:rPr>
          <w:rFonts w:ascii="Calibri" w:hAnsi="Calibri" w:eastAsia="微软雅黑"/>
          <w:b w:val="0"/>
          <w:i w:val="0"/>
          <w:color w:val="666666"/>
          <w:sz w:val="22"/>
        </w:rPr>
        <w:t xml:space="preserve">4. </w:t>
      </w:r>
      <w:r>
        <w:rPr>
          <w:rFonts w:ascii="Calibri" w:hAnsi="Calibri" w:eastAsia="微软雅黑"/>
          <w:b/>
          <w:i w:val="0"/>
          <w:color w:val="666666"/>
          <w:sz w:val="22"/>
        </w:rPr>
        <w:t>代理与专家端</w:t>
      </w:r>
      <w:r>
        <w:rPr>
          <w:rFonts w:ascii="Calibri" w:hAnsi="Calibri" w:eastAsia="微软雅黑"/>
          <w:b w:val="0"/>
          <w:i w:val="0"/>
          <w:color w:val="666666"/>
          <w:sz w:val="22"/>
        </w:rPr>
        <w:t>：执业行为记录将入信用档案，建立内部执业质量复核，避免个案污染全机构信用。</w:t>
      </w:r>
    </w:p>
    <w:p>
      <w:pPr>
        <w:pStyle w:val="Heading2"/>
      </w:pPr>
      <w:r>
        <w:t>2.6 招标投标法修订草案：顶层重构进行时</w:t>
      </w:r>
    </w:p>
    <w:p>
      <w:r>
        <w:rPr>
          <w:rFonts w:ascii="Calibri" w:hAnsi="Calibri" w:eastAsia="微软雅黑"/>
          <w:b/>
          <w:i w:val="0"/>
          <w:sz w:val="22"/>
        </w:rPr>
        <w:t>立法进程。</w:t>
      </w:r>
      <w:r>
        <w:rPr>
          <w:rFonts w:ascii="Calibri" w:hAnsi="Calibri" w:eastAsia="微软雅黑"/>
          <w:b w:val="0"/>
          <w:i w:val="0"/>
          <w:sz w:val="22"/>
        </w:rPr>
        <w:t>招标投标法修订草案已提请全国人大常委会初次审议，聚焦防治腐败、巩固改革成果（来源：「上帝笑抽了」行业快讯2026-09-16）；招标投标法与政府采购法“两法修订”同步推进，征求意见情况已公布（来源：河北省建设工程招标投标协会《招采行业一周要闻》2026-09-03）。[实证]</w:t>
      </w:r>
    </w:p>
    <w:p>
      <w:r>
        <w:rPr>
          <w:rFonts w:ascii="Calibri" w:hAnsi="Calibri" w:eastAsia="微软雅黑"/>
          <w:b/>
          <w:i w:val="0"/>
          <w:sz w:val="22"/>
        </w:rPr>
        <w:t>草案方向。</w:t>
      </w:r>
      <w:r>
        <w:rPr>
          <w:rFonts w:ascii="Calibri" w:hAnsi="Calibri" w:eastAsia="微软雅黑"/>
          <w:b w:val="0"/>
          <w:i w:val="0"/>
          <w:sz w:val="22"/>
        </w:rPr>
        <w:t>行业解读集中于两点：评标终身负责、招标人主体责任强化（来源：「上帝笑抽了」2026-09-16）。[实证] 两者与1358号文、44号令的制度走向一脉相承——部门规章层面的探索正在等待法律层面的最终确认，评标专家的责任规则一旦写入法律，配套的档案、签字与追溯规则都会随之加码。[推断] 修订草案的另一重意义在于稳定预期：五份规章文件的制度探索，多数最终需要法律条文作为依据；草案审议推进，说明这轮改革不是短期集中整治，而是长期制度安排，企业按新规重建的内部制度不会白做。[推断]</w:t>
      </w:r>
    </w:p>
    <w:p>
      <w:pPr>
        <w:ind w:left="454"/>
      </w:pPr>
      <w:r>
        <w:rPr>
          <w:rFonts w:ascii="Calibri" w:hAnsi="Calibri" w:eastAsia="微软雅黑"/>
          <w:b/>
          <w:i w:val="0"/>
          <w:color w:val="666666"/>
          <w:sz w:val="22"/>
        </w:rPr>
        <w:t>〔合规动作清单·制度接口预留〕</w:t>
      </w:r>
    </w:p>
    <w:p>
      <w:pPr>
        <w:ind w:left="454"/>
      </w:pPr>
      <w:r>
        <w:rPr>
          <w:rFonts w:ascii="Calibri" w:hAnsi="Calibri" w:eastAsia="微软雅黑"/>
          <w:b w:val="0"/>
          <w:i w:val="0"/>
          <w:color w:val="666666"/>
          <w:sz w:val="22"/>
        </w:rPr>
        <w:t xml:space="preserve">1. </w:t>
      </w:r>
      <w:r>
        <w:rPr>
          <w:rFonts w:ascii="Calibri" w:hAnsi="Calibri" w:eastAsia="微软雅黑"/>
          <w:b/>
          <w:i w:val="0"/>
          <w:color w:val="666666"/>
          <w:sz w:val="22"/>
        </w:rPr>
        <w:t>跟踪立法进程</w:t>
      </w:r>
      <w:r>
        <w:rPr>
          <w:rFonts w:ascii="Calibri" w:hAnsi="Calibri" w:eastAsia="微软雅黑"/>
          <w:b w:val="0"/>
          <w:i w:val="0"/>
          <w:color w:val="666666"/>
          <w:sz w:val="22"/>
        </w:rPr>
        <w:t>：指定法务专人跟踪审议动态，征求意见阶段提交行业意见。</w:t>
      </w:r>
    </w:p>
    <w:p>
      <w:pPr>
        <w:ind w:left="454"/>
      </w:pPr>
      <w:r>
        <w:rPr>
          <w:rFonts w:ascii="Calibri" w:hAnsi="Calibri" w:eastAsia="微软雅黑"/>
          <w:b w:val="0"/>
          <w:i w:val="0"/>
          <w:color w:val="666666"/>
          <w:sz w:val="22"/>
        </w:rPr>
        <w:t xml:space="preserve">2. </w:t>
      </w:r>
      <w:r>
        <w:rPr>
          <w:rFonts w:ascii="Calibri" w:hAnsi="Calibri" w:eastAsia="微软雅黑"/>
          <w:b/>
          <w:i w:val="0"/>
          <w:color w:val="666666"/>
          <w:sz w:val="22"/>
        </w:rPr>
        <w:t>按终身负责预期管理专家库</w:t>
      </w:r>
      <w:r>
        <w:rPr>
          <w:rFonts w:ascii="Calibri" w:hAnsi="Calibri" w:eastAsia="微软雅黑"/>
          <w:b w:val="0"/>
          <w:i w:val="0"/>
          <w:color w:val="666666"/>
          <w:sz w:val="22"/>
        </w:rPr>
        <w:t>：本企业评标专家档案、评签记录从现在起按长周期追溯标准留存。</w:t>
      </w:r>
    </w:p>
    <w:p>
      <w:pPr>
        <w:ind w:left="454"/>
      </w:pPr>
      <w:r>
        <w:rPr>
          <w:rFonts w:ascii="Calibri" w:hAnsi="Calibri" w:eastAsia="微软雅黑"/>
          <w:b w:val="0"/>
          <w:i w:val="0"/>
          <w:color w:val="666666"/>
          <w:sz w:val="22"/>
        </w:rPr>
        <w:t xml:space="preserve">3. </w:t>
      </w:r>
      <w:r>
        <w:rPr>
          <w:rFonts w:ascii="Calibri" w:hAnsi="Calibri" w:eastAsia="微软雅黑"/>
          <w:b/>
          <w:i w:val="0"/>
          <w:color w:val="666666"/>
          <w:sz w:val="22"/>
        </w:rPr>
        <w:t>内控制度预留衔接条款</w:t>
      </w:r>
      <w:r>
        <w:rPr>
          <w:rFonts w:ascii="Calibri" w:hAnsi="Calibri" w:eastAsia="微软雅黑"/>
          <w:b w:val="0"/>
          <w:i w:val="0"/>
          <w:color w:val="666666"/>
          <w:sz w:val="22"/>
        </w:rPr>
        <w:t>：写明与法律法规修订自动衔接，避免修法后再来一轮全面改版。</w:t>
      </w:r>
    </w:p>
    <w:p>
      <w:pPr>
        <w:pStyle w:val="Heading2"/>
      </w:pPr>
      <w:r>
        <w:t>2.7 六规联动：时间轴、责任矩阵与总判断</w:t>
      </w:r>
    </w:p>
    <w:p>
      <w:r>
        <w:rPr>
          <w:rFonts w:ascii="Calibri" w:hAnsi="Calibri" w:eastAsia="微软雅黑"/>
          <w:b/>
          <w:i w:val="0"/>
          <w:sz w:val="22"/>
        </w:rPr>
        <w:t>时间轴。</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时间</w:t>
            </w:r>
          </w:p>
        </w:tc>
        <w:tc>
          <w:tcPr>
            <w:tcW w:type="dxa" w:w="4150"/>
            <w:shd w:fill="1F3A5F"/>
          </w:tcPr>
          <w:p>
            <w:r>
              <w:rPr>
                <w:color w:val="FFFFFF"/>
              </w:rPr>
            </w:r>
            <w:r>
              <w:rPr>
                <w:rFonts w:ascii="Calibri" w:hAnsi="Calibri" w:eastAsia="微软雅黑"/>
                <w:b/>
                <w:i w:val="0"/>
                <w:color w:val="FFFFFF"/>
                <w:sz w:val="18"/>
              </w:rPr>
              <w:t>事件</w:t>
            </w:r>
          </w:p>
        </w:tc>
      </w:tr>
      <w:tr>
        <w:tc>
          <w:tcPr>
            <w:tcW w:type="dxa" w:w="4150"/>
          </w:tcPr>
          <w:p>
            <w:r/>
            <w:r>
              <w:rPr>
                <w:rFonts w:ascii="Calibri" w:hAnsi="Calibri" w:eastAsia="微软雅黑"/>
                <w:b w:val="0"/>
                <w:i w:val="0"/>
                <w:sz w:val="18"/>
              </w:rPr>
              <w:t>2025-09-26</w:t>
            </w:r>
          </w:p>
        </w:tc>
        <w:tc>
          <w:tcPr>
            <w:tcW w:type="dxa" w:w="4150"/>
          </w:tcPr>
          <w:p>
            <w:r/>
            <w:r>
              <w:rPr>
                <w:rFonts w:ascii="Calibri" w:hAnsi="Calibri" w:eastAsia="微软雅黑"/>
                <w:b w:val="0"/>
                <w:i w:val="0"/>
                <w:sz w:val="18"/>
              </w:rPr>
              <w:t>34号令经发改委第23次委务会议审议通过</w:t>
            </w:r>
          </w:p>
        </w:tc>
      </w:tr>
      <w:tr>
        <w:tc>
          <w:tcPr>
            <w:tcW w:type="dxa" w:w="4150"/>
          </w:tcPr>
          <w:p>
            <w:r/>
            <w:r>
              <w:rPr>
                <w:rFonts w:ascii="Calibri" w:hAnsi="Calibri" w:eastAsia="微软雅黑"/>
                <w:b w:val="0"/>
                <w:i w:val="0"/>
                <w:sz w:val="18"/>
              </w:rPr>
              <w:t>2025-10-27／10-29</w:t>
            </w:r>
          </w:p>
        </w:tc>
        <w:tc>
          <w:tcPr>
            <w:tcW w:type="dxa" w:w="4150"/>
          </w:tcPr>
          <w:p>
            <w:r/>
            <w:r>
              <w:rPr>
                <w:rFonts w:ascii="Calibri" w:hAnsi="Calibri" w:eastAsia="微软雅黑"/>
                <w:b w:val="0"/>
                <w:i w:val="0"/>
                <w:sz w:val="18"/>
              </w:rPr>
              <w:t>34号令、1358号文相继公布印发</w:t>
            </w:r>
          </w:p>
        </w:tc>
      </w:tr>
      <w:tr>
        <w:tc>
          <w:tcPr>
            <w:tcW w:type="dxa" w:w="4150"/>
          </w:tcPr>
          <w:p>
            <w:r/>
            <w:r>
              <w:rPr>
                <w:rFonts w:ascii="Calibri" w:hAnsi="Calibri" w:eastAsia="微软雅黑"/>
                <w:b w:val="0"/>
                <w:i w:val="0"/>
                <w:sz w:val="18"/>
              </w:rPr>
              <w:t>2025-11-28</w:t>
            </w:r>
          </w:p>
        </w:tc>
        <w:tc>
          <w:tcPr>
            <w:tcW w:type="dxa" w:w="4150"/>
          </w:tcPr>
          <w:p>
            <w:r/>
            <w:r>
              <w:rPr>
                <w:rFonts w:ascii="Calibri" w:hAnsi="Calibri" w:eastAsia="微软雅黑"/>
                <w:b w:val="0"/>
                <w:i w:val="0"/>
                <w:sz w:val="18"/>
              </w:rPr>
              <w:t>46号令公布</w:t>
            </w:r>
          </w:p>
        </w:tc>
      </w:tr>
      <w:tr>
        <w:tc>
          <w:tcPr>
            <w:tcW w:type="dxa" w:w="4150"/>
          </w:tcPr>
          <w:p>
            <w:r/>
            <w:r>
              <w:rPr>
                <w:rFonts w:ascii="Calibri" w:hAnsi="Calibri" w:eastAsia="微软雅黑"/>
                <w:b w:val="0"/>
                <w:i w:val="0"/>
                <w:sz w:val="18"/>
              </w:rPr>
              <w:t>2026-01-01</w:t>
            </w:r>
          </w:p>
        </w:tc>
        <w:tc>
          <w:tcPr>
            <w:tcW w:type="dxa" w:w="4150"/>
          </w:tcPr>
          <w:p>
            <w:r/>
            <w:r>
              <w:rPr>
                <w:rFonts w:ascii="Calibri" w:hAnsi="Calibri" w:eastAsia="微软雅黑"/>
                <w:b w:val="0"/>
                <w:i w:val="0"/>
                <w:sz w:val="18"/>
              </w:rPr>
              <w:t>1358号文、34号令、46号令同时施行</w:t>
            </w:r>
          </w:p>
        </w:tc>
      </w:tr>
      <w:tr>
        <w:tc>
          <w:tcPr>
            <w:tcW w:type="dxa" w:w="4150"/>
          </w:tcPr>
          <w:p>
            <w:r/>
            <w:r>
              <w:rPr>
                <w:rFonts w:ascii="Calibri" w:hAnsi="Calibri" w:eastAsia="微软雅黑"/>
                <w:b w:val="0"/>
                <w:i w:val="0"/>
                <w:sz w:val="18"/>
              </w:rPr>
              <w:t>2026年内</w:t>
            </w:r>
          </w:p>
        </w:tc>
        <w:tc>
          <w:tcPr>
            <w:tcW w:type="dxa" w:w="4150"/>
          </w:tcPr>
          <w:p>
            <w:r/>
            <w:r>
              <w:rPr>
                <w:rFonts w:ascii="Calibri" w:hAnsi="Calibri" w:eastAsia="微软雅黑"/>
                <w:b w:val="0"/>
                <w:i w:val="0"/>
                <w:sz w:val="18"/>
              </w:rPr>
              <w:t>地方配套密集出台：青海代理新规（9月13日施行）、山东暗标评审、内蒙古全区暗标（9月17日发文）、甘肃暗标征求意见（9月24日）、广州AI评标（10月1日施行）</w:t>
            </w:r>
          </w:p>
        </w:tc>
      </w:tr>
      <w:tr>
        <w:tc>
          <w:tcPr>
            <w:tcW w:type="dxa" w:w="4150"/>
          </w:tcPr>
          <w:p>
            <w:r/>
            <w:r>
              <w:rPr>
                <w:rFonts w:ascii="Calibri" w:hAnsi="Calibri" w:eastAsia="微软雅黑"/>
                <w:b w:val="0"/>
                <w:i w:val="0"/>
                <w:sz w:val="18"/>
              </w:rPr>
              <w:t>2027-01-01</w:t>
            </w:r>
          </w:p>
        </w:tc>
        <w:tc>
          <w:tcPr>
            <w:tcW w:type="dxa" w:w="4150"/>
          </w:tcPr>
          <w:p>
            <w:r/>
            <w:r>
              <w:rPr>
                <w:rFonts w:ascii="Calibri" w:hAnsi="Calibri" w:eastAsia="微软雅黑"/>
                <w:b w:val="0"/>
                <w:i w:val="0"/>
                <w:sz w:val="18"/>
              </w:rPr>
              <w:t>43号令、44号令同时施行</w:t>
            </w:r>
          </w:p>
        </w:tc>
      </w:tr>
      <w:tr>
        <w:tc>
          <w:tcPr>
            <w:tcW w:type="dxa" w:w="4150"/>
          </w:tcPr>
          <w:p>
            <w:r/>
            <w:r>
              <w:rPr>
                <w:rFonts w:ascii="Calibri" w:hAnsi="Calibri" w:eastAsia="微软雅黑"/>
                <w:b w:val="0"/>
                <w:i w:val="0"/>
                <w:sz w:val="18"/>
              </w:rPr>
              <w:t>立法程序中</w:t>
            </w:r>
          </w:p>
        </w:tc>
        <w:tc>
          <w:tcPr>
            <w:tcW w:type="dxa" w:w="4150"/>
          </w:tcPr>
          <w:p>
            <w:r/>
            <w:r>
              <w:rPr>
                <w:rFonts w:ascii="Calibri" w:hAnsi="Calibri" w:eastAsia="微软雅黑"/>
                <w:b w:val="0"/>
                <w:i w:val="0"/>
                <w:sz w:val="18"/>
              </w:rPr>
              <w:t>招标投标法修订草案审议推进</w:t>
            </w:r>
          </w:p>
        </w:tc>
      </w:tr>
    </w:tbl>
    <w:p>
      <w:r>
        <w:rPr>
          <w:rFonts w:ascii="Calibri" w:hAnsi="Calibri" w:eastAsia="微软雅黑"/>
          <w:b/>
          <w:i w:val="0"/>
          <w:sz w:val="22"/>
        </w:rPr>
        <w:t>责任矩阵。</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主体</w:t>
            </w:r>
          </w:p>
        </w:tc>
        <w:tc>
          <w:tcPr>
            <w:tcW w:type="dxa" w:w="4150"/>
            <w:shd w:fill="1F3A5F"/>
          </w:tcPr>
          <w:p>
            <w:r>
              <w:rPr>
                <w:color w:val="FFFFFF"/>
              </w:rPr>
            </w:r>
            <w:r>
              <w:rPr>
                <w:rFonts w:ascii="Calibri" w:hAnsi="Calibri" w:eastAsia="微软雅黑"/>
                <w:b/>
                <w:i w:val="0"/>
                <w:color w:val="FFFFFF"/>
                <w:sz w:val="18"/>
              </w:rPr>
              <w:t>须重点应对的新规</w:t>
            </w:r>
          </w:p>
        </w:tc>
      </w:tr>
      <w:tr>
        <w:tc>
          <w:tcPr>
            <w:tcW w:type="dxa" w:w="4150"/>
          </w:tcPr>
          <w:p>
            <w:r/>
            <w:r>
              <w:rPr>
                <w:rFonts w:ascii="Calibri" w:hAnsi="Calibri" w:eastAsia="微软雅黑"/>
                <w:b w:val="0"/>
                <w:i w:val="0"/>
                <w:sz w:val="18"/>
              </w:rPr>
              <w:t>招标人（建设单位）</w:t>
            </w:r>
          </w:p>
        </w:tc>
        <w:tc>
          <w:tcPr>
            <w:tcW w:type="dxa" w:w="4150"/>
          </w:tcPr>
          <w:p>
            <w:r/>
            <w:r>
              <w:rPr>
                <w:rFonts w:ascii="Calibri" w:hAnsi="Calibri" w:eastAsia="微软雅黑"/>
                <w:b w:val="0"/>
                <w:i w:val="0"/>
                <w:sz w:val="18"/>
              </w:rPr>
              <w:t>1358号文、44号令、修订草案</w:t>
            </w:r>
          </w:p>
        </w:tc>
      </w:tr>
      <w:tr>
        <w:tc>
          <w:tcPr>
            <w:tcW w:type="dxa" w:w="4150"/>
          </w:tcPr>
          <w:p>
            <w:r/>
            <w:r>
              <w:rPr>
                <w:rFonts w:ascii="Calibri" w:hAnsi="Calibri" w:eastAsia="微软雅黑"/>
                <w:b w:val="0"/>
                <w:i w:val="0"/>
                <w:sz w:val="18"/>
              </w:rPr>
              <w:t>投标人（含总承包企业）</w:t>
            </w:r>
          </w:p>
        </w:tc>
        <w:tc>
          <w:tcPr>
            <w:tcW w:type="dxa" w:w="4150"/>
          </w:tcPr>
          <w:p>
            <w:r/>
            <w:r>
              <w:rPr>
                <w:rFonts w:ascii="Calibri" w:hAnsi="Calibri" w:eastAsia="微软雅黑"/>
                <w:b w:val="0"/>
                <w:i w:val="0"/>
                <w:sz w:val="18"/>
              </w:rPr>
              <w:t>46号令、43号令、44号令、修订草案</w:t>
            </w:r>
          </w:p>
        </w:tc>
      </w:tr>
      <w:tr>
        <w:tc>
          <w:tcPr>
            <w:tcW w:type="dxa" w:w="4150"/>
          </w:tcPr>
          <w:p>
            <w:r/>
            <w:r>
              <w:rPr>
                <w:rFonts w:ascii="Calibri" w:hAnsi="Calibri" w:eastAsia="微软雅黑"/>
                <w:b w:val="0"/>
                <w:i w:val="0"/>
                <w:sz w:val="18"/>
              </w:rPr>
              <w:t>招标代理机构</w:t>
            </w:r>
          </w:p>
        </w:tc>
        <w:tc>
          <w:tcPr>
            <w:tcW w:type="dxa" w:w="4150"/>
          </w:tcPr>
          <w:p>
            <w:r/>
            <w:r>
              <w:rPr>
                <w:rFonts w:ascii="Calibri" w:hAnsi="Calibri" w:eastAsia="微软雅黑"/>
                <w:b w:val="0"/>
                <w:i w:val="0"/>
                <w:sz w:val="18"/>
              </w:rPr>
              <w:t>34号令、43号令、44号令</w:t>
            </w:r>
          </w:p>
        </w:tc>
      </w:tr>
      <w:tr>
        <w:tc>
          <w:tcPr>
            <w:tcW w:type="dxa" w:w="4150"/>
          </w:tcPr>
          <w:p>
            <w:r/>
            <w:r>
              <w:rPr>
                <w:rFonts w:ascii="Calibri" w:hAnsi="Calibri" w:eastAsia="微软雅黑"/>
                <w:b w:val="0"/>
                <w:i w:val="0"/>
                <w:sz w:val="18"/>
              </w:rPr>
              <w:t>评标专家</w:t>
            </w:r>
          </w:p>
        </w:tc>
        <w:tc>
          <w:tcPr>
            <w:tcW w:type="dxa" w:w="4150"/>
          </w:tcPr>
          <w:p>
            <w:r/>
            <w:r>
              <w:rPr>
                <w:rFonts w:ascii="Calibri" w:hAnsi="Calibri" w:eastAsia="微软雅黑"/>
                <w:b w:val="0"/>
                <w:i w:val="0"/>
                <w:sz w:val="18"/>
              </w:rPr>
              <w:t>43号令、44号令、修订草案</w:t>
            </w:r>
          </w:p>
        </w:tc>
      </w:tr>
      <w:tr>
        <w:tc>
          <w:tcPr>
            <w:tcW w:type="dxa" w:w="4150"/>
          </w:tcPr>
          <w:p>
            <w:r/>
            <w:r>
              <w:rPr>
                <w:rFonts w:ascii="Calibri" w:hAnsi="Calibri" w:eastAsia="微软雅黑"/>
                <w:b w:val="0"/>
                <w:i w:val="0"/>
                <w:sz w:val="18"/>
              </w:rPr>
              <w:t>中央企业</w:t>
            </w:r>
          </w:p>
        </w:tc>
        <w:tc>
          <w:tcPr>
            <w:tcW w:type="dxa" w:w="4150"/>
          </w:tcPr>
          <w:p>
            <w:r/>
            <w:r>
              <w:rPr>
                <w:rFonts w:ascii="Calibri" w:hAnsi="Calibri" w:eastAsia="微软雅黑"/>
                <w:b w:val="0"/>
                <w:i w:val="0"/>
                <w:sz w:val="18"/>
              </w:rPr>
              <w:t>46号令，并叠加以上全部</w:t>
            </w:r>
          </w:p>
        </w:tc>
      </w:tr>
    </w:tbl>
    <w:p>
      <w:r>
        <w:rPr>
          <w:rFonts w:ascii="Calibri" w:hAnsi="Calibri" w:eastAsia="微软雅黑"/>
          <w:b/>
          <w:i w:val="0"/>
          <w:sz w:val="22"/>
        </w:rPr>
        <w:t>总判断。</w:t>
      </w:r>
      <w:r>
        <w:rPr>
          <w:rFonts w:ascii="Calibri" w:hAnsi="Calibri" w:eastAsia="微软雅黑"/>
          <w:b w:val="0"/>
          <w:i w:val="0"/>
          <w:sz w:val="22"/>
        </w:rPr>
        <w:t>六大新规的共同指向，是把招投标竞争从关系与报价的竞争改为制度与证据的竞争：现场有全程留痕要求，报价有成本测算的举证要求，身份有信用档案的随行要求，历史有长周期倒查的回溯要求。[观点] 对企业决策层而言，2026年的合规投入不是管理成本，而是投标资格本身——制度跟上的企业拿到的是进入下一轮竞争的门票，跟不上的企业将在资格审查、评标甄别与追责倒查三个环节依次出局。[观点]</w:t>
      </w:r>
    </w:p>
    <w:p>
      <w:r>
        <w:rPr>
          <w:rFonts w:ascii="Calibri" w:hAnsi="Calibri" w:eastAsia="微软雅黑"/>
          <w:b w:val="0"/>
          <w:i w:val="0"/>
          <w:sz w:val="22"/>
        </w:rPr>
        <w:t>行动优先级建议按施行日期倒排：先做已经施行文件对应的动作（统一登记、42条制度对照、投标证据链归档），再做2027年两令的预备动作（标书去标识化改造、信用修复、现场培训），立法衔接类动作纳入年度法务计划滚动推进。[观点]</w:t>
      </w:r>
    </w:p>
    <w:p>
      <w:r>
        <w:rPr>
          <w:rFonts w:ascii="Calibri" w:hAnsi="Calibri" w:eastAsia="微软雅黑"/>
          <w:b w:val="0"/>
          <w:i w:val="0"/>
          <w:sz w:val="22"/>
        </w:rPr>
        <w:t>---</w:t>
      </w:r>
    </w:p>
    <w:p>
      <w:r>
        <w:rPr>
          <w:rFonts w:ascii="Calibri" w:hAnsi="Calibri" w:eastAsia="微软雅黑"/>
          <w:b w:val="0"/>
          <w:i w:val="0"/>
          <w:sz w:val="22"/>
        </w:rPr>
        <w:t>---</w:t>
      </w:r>
    </w:p>
    <w:p>
      <w:pPr>
        <w:pStyle w:val="Heading1"/>
      </w:pPr>
      <w:r>
        <w:t>第4章 招标文件合规编制</w:t>
      </w:r>
    </w:p>
    <w:p>
      <w:pPr>
        <w:pStyle w:val="Heading2"/>
      </w:pPr>
      <w:r>
        <w:t>4.1 法律地位与编制责任：一份文件，三重效力，一体责任</w:t>
      </w:r>
    </w:p>
    <w:p>
      <w:pPr>
        <w:pStyle w:val="Heading3"/>
      </w:pPr>
      <w:r>
        <w:t>4.1.1 三重依据属性</w:t>
      </w:r>
    </w:p>
    <w:p>
      <w:r>
        <w:rPr>
          <w:rFonts w:ascii="Calibri" w:hAnsi="Calibri" w:eastAsia="微软雅黑"/>
          <w:b w:val="0"/>
          <w:i w:val="0"/>
          <w:sz w:val="22"/>
        </w:rPr>
        <w:t>中国招标投标协会刊文指出：招标文件既是潜在投标人响应投标并编制投标文件的依据，也是评标过程中评标专家对投标文件进行评审的依据，同时还是招标人与中标人签订合同的依据性文件，在整个招标投标活动中起指导性作用（来源：中国招标投标协会《招标采购管理》2022年第7期，郭卫洁《招标文件编制的常见问题与改进建议》）。[实证]</w:t>
      </w:r>
    </w:p>
    <w:p>
      <w:r>
        <w:rPr>
          <w:rFonts w:ascii="Calibri" w:hAnsi="Calibri" w:eastAsia="微软雅黑"/>
          <w:b w:val="0"/>
          <w:i w:val="0"/>
          <w:sz w:val="22"/>
        </w:rPr>
        <w:t>这一定位意味着：招标文件中的每一处疏漏都会沿"投标响应—评审执行—合同签订"三个环节逐级放大。实践中，许多招标项目因招标文件编制出现问题或存在疏漏，最终导致重新招标、中标无效乃至招标失败（来源同上）。[实证] 对工程总承包项目而言，由于设计、采购、施工责任在文件中一次性锁定，编制缺陷的纠错成本远高于普通施工招标。[观点]</w:t>
      </w:r>
    </w:p>
    <w:p>
      <w:pPr>
        <w:pStyle w:val="Heading3"/>
      </w:pPr>
      <w:r>
        <w:t>4.1.2 招标人对文件质量负主体责任</w:t>
      </w:r>
    </w:p>
    <w:p>
      <w:r>
        <w:rPr>
          <w:rFonts w:ascii="Calibri" w:hAnsi="Calibri" w:eastAsia="微软雅黑"/>
          <w:b w:val="0"/>
          <w:i w:val="0"/>
          <w:sz w:val="22"/>
        </w:rPr>
        <w:t>十三部门《关于严格执行招标投标法规制度进一步规范招标投标主体行为的若干意见》（发改法规〔2022〕1117号，2022年9月1日施行，有效期至2027年8月31日）以专章规定九条主体责任，并配套规避招标、虚假招标及招标文件负面情形清单（来源：本指南调研库维度⑥综述）。《国务院办公厅关于创新完善体制机制推动招标投标市场规范健康发展的意见》（国办发〔2024〕21号，2024年5月8日公布）重申禁止区域、行业、所有制限制，专章落实招标人主体责任，将国企招标纳入经营投资责任追究，同时确立定标自主权与全过程可追溯要求（来源：本指南调研库维度⑥综述）。[实证]</w:t>
      </w:r>
    </w:p>
    <w:p>
      <w:r>
        <w:rPr>
          <w:rFonts w:ascii="Calibri" w:hAnsi="Calibri" w:eastAsia="微软雅黑"/>
          <w:b w:val="0"/>
          <w:i w:val="0"/>
          <w:sz w:val="22"/>
        </w:rPr>
        <w:t>企业内部应有对应的把关机制。国务院国资委令第42号合规管理办法要求首席合规官由总法律顾问兼任、重大决策实行合规审查；国资发改革规〔2024〕53号作为首个央企采购管理专门文件，规定了询比、竞价、谈判、直接四种非招标方式的适用门槛与公开限额基准线，并建立高风险供应商名单"三不得"与央企采购交易在线监管系统（来源：本指南调研库维度⑥综述）。[实证] 招标文件作为重大采购决策载体，国企编制单位宜将其纳入重大决策合规审查范围。[推断]</w:t>
      </w:r>
    </w:p>
    <w:p>
      <w:r>
        <w:rPr>
          <w:rFonts w:ascii="Calibri" w:hAnsi="Calibri" w:eastAsia="微软雅黑"/>
          <w:b w:val="0"/>
          <w:i w:val="0"/>
          <w:sz w:val="22"/>
        </w:rPr>
        <w:t>值得注意的是，责任与自主权是一体两面。八部门令第16号第五条明确：政策制定机关应当尊重和保障招标人组织招标、选择招标代理机构、编制资格预审文件和招标文件的自主权，不得为招标人指定招标代理机构或者违法限定其选择方式，不得指定投标资格、技术、商务条件，不得指定特定类型的资格审查方法或评标方法及具体的审查、评审标准（来源：中国政府网《招标投标领域公平竞争审查规则》全文）。[实证] 换言之，主管部门"越位指定"与招标人"缺位失范"同受规制——招标文件既不能被上级文件预先指定，也不能成为招标人随意行事的私人领地。[观点]</w:t>
      </w:r>
    </w:p>
    <w:p>
      <w:r>
        <w:rPr>
          <w:rFonts w:ascii="Calibri" w:hAnsi="Calibri" w:eastAsia="微软雅黑"/>
          <w:b w:val="0"/>
          <w:i w:val="0"/>
          <w:sz w:val="22"/>
        </w:rPr>
        <w:t>由此形成企业内控的基本格局：对外，招标人是文件质量的第一责任人，负面情形清单直指编制行为；对内，文件发出前须经法务与合规条线审查，重大项目的资格条款、评标办法、保证金条款宜列为必审事项。[推断]</w:t>
      </w:r>
    </w:p>
    <w:p>
      <w:r>
        <w:rPr>
          <w:rFonts w:ascii="Calibri" w:hAnsi="Calibri" w:eastAsia="微软雅黑"/>
          <w:b w:val="0"/>
          <w:i w:val="0"/>
          <w:sz w:val="22"/>
        </w:rPr>
        <w:t>---</w:t>
      </w:r>
    </w:p>
    <w:p>
      <w:pPr>
        <w:pStyle w:val="Heading2"/>
      </w:pPr>
      <w:r>
        <w:t>4.2 资格条件设置：先过"与履行合同相关"这一关</w:t>
      </w:r>
    </w:p>
    <w:p>
      <w:pPr>
        <w:pStyle w:val="Heading3"/>
      </w:pPr>
      <w:r>
        <w:t>4.2.1 七类禁区的法定基线</w:t>
      </w:r>
    </w:p>
    <w:p>
      <w:r>
        <w:rPr>
          <w:rFonts w:ascii="Calibri" w:hAnsi="Calibri" w:eastAsia="微软雅黑"/>
          <w:b w:val="0"/>
          <w:i w:val="0"/>
          <w:sz w:val="22"/>
        </w:rPr>
        <w:t>《招标投标法实施条例》（国务院令第613号，2011年12月20日公布，2012年2月1日施行）第三十二条列举了招标人以不合理条件限制、排斥潜在投标人或者投标人的七类禁止情形（来源：中国政府网条例全文）：</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序号</w:t>
            </w:r>
          </w:p>
        </w:tc>
        <w:tc>
          <w:tcPr>
            <w:tcW w:type="dxa" w:w="2767"/>
            <w:shd w:fill="1F3A5F"/>
          </w:tcPr>
          <w:p>
            <w:r>
              <w:rPr>
                <w:color w:val="FFFFFF"/>
              </w:rPr>
            </w:r>
            <w:r>
              <w:rPr>
                <w:rFonts w:ascii="Calibri" w:hAnsi="Calibri" w:eastAsia="微软雅黑"/>
                <w:b/>
                <w:i w:val="0"/>
                <w:color w:val="FFFFFF"/>
                <w:sz w:val="18"/>
              </w:rPr>
              <w:t>禁止情形（条文要旨）</w:t>
            </w:r>
          </w:p>
        </w:tc>
        <w:tc>
          <w:tcPr>
            <w:tcW w:type="dxa" w:w="2767"/>
            <w:shd w:fill="1F3A5F"/>
          </w:tcPr>
          <w:p>
            <w:r>
              <w:rPr>
                <w:color w:val="FFFFFF"/>
              </w:rPr>
            </w:r>
            <w:r>
              <w:rPr>
                <w:rFonts w:ascii="Calibri" w:hAnsi="Calibri" w:eastAsia="微软雅黑"/>
                <w:b/>
                <w:i w:val="0"/>
                <w:color w:val="FFFFFF"/>
                <w:sz w:val="18"/>
              </w:rPr>
              <w:t>工程总承包场景的高发形态</w:t>
            </w:r>
          </w:p>
        </w:tc>
      </w:tr>
      <w:tr>
        <w:tc>
          <w:tcPr>
            <w:tcW w:type="dxa" w:w="2767"/>
          </w:tcPr>
          <w:p>
            <w:r/>
            <w:r>
              <w:rPr>
                <w:rFonts w:ascii="Calibri" w:hAnsi="Calibri" w:eastAsia="微软雅黑"/>
                <w:b w:val="0"/>
                <w:i w:val="0"/>
                <w:sz w:val="18"/>
              </w:rPr>
              <w:t>一</w:t>
            </w:r>
          </w:p>
        </w:tc>
        <w:tc>
          <w:tcPr>
            <w:tcW w:type="dxa" w:w="2767"/>
          </w:tcPr>
          <w:p>
            <w:r/>
            <w:r>
              <w:rPr>
                <w:rFonts w:ascii="Calibri" w:hAnsi="Calibri" w:eastAsia="微软雅黑"/>
                <w:b w:val="0"/>
                <w:i w:val="0"/>
                <w:sz w:val="18"/>
              </w:rPr>
              <w:t>就同一招标项目提供有差别的项目信息</w:t>
            </w:r>
          </w:p>
        </w:tc>
        <w:tc>
          <w:tcPr>
            <w:tcW w:type="dxa" w:w="2767"/>
          </w:tcPr>
          <w:p>
            <w:r/>
            <w:r>
              <w:rPr>
                <w:rFonts w:ascii="Calibri" w:hAnsi="Calibri" w:eastAsia="微软雅黑"/>
                <w:b w:val="0"/>
                <w:i w:val="0"/>
                <w:sz w:val="18"/>
              </w:rPr>
              <w:t>向意向单位单独提供更详尽的基础资料、场地条件</w:t>
            </w:r>
          </w:p>
        </w:tc>
      </w:tr>
      <w:tr>
        <w:tc>
          <w:tcPr>
            <w:tcW w:type="dxa" w:w="2767"/>
          </w:tcPr>
          <w:p>
            <w:r/>
            <w:r>
              <w:rPr>
                <w:rFonts w:ascii="Calibri" w:hAnsi="Calibri" w:eastAsia="微软雅黑"/>
                <w:b w:val="0"/>
                <w:i w:val="0"/>
                <w:sz w:val="18"/>
              </w:rPr>
              <w:t>二</w:t>
            </w:r>
          </w:p>
        </w:tc>
        <w:tc>
          <w:tcPr>
            <w:tcW w:type="dxa" w:w="2767"/>
          </w:tcPr>
          <w:p>
            <w:r/>
            <w:r>
              <w:rPr>
                <w:rFonts w:ascii="Calibri" w:hAnsi="Calibri" w:eastAsia="微软雅黑"/>
                <w:b w:val="0"/>
                <w:i w:val="0"/>
                <w:sz w:val="18"/>
              </w:rPr>
              <w:t>资格、技术、商务条件与项目具体特点和实际需要不相适应，或与合同履行无关</w:t>
            </w:r>
          </w:p>
        </w:tc>
        <w:tc>
          <w:tcPr>
            <w:tcW w:type="dxa" w:w="2767"/>
          </w:tcPr>
          <w:p>
            <w:r/>
            <w:r>
              <w:rPr>
                <w:rFonts w:ascii="Calibri" w:hAnsi="Calibri" w:eastAsia="微软雅黑"/>
                <w:b w:val="0"/>
                <w:i w:val="0"/>
                <w:sz w:val="18"/>
              </w:rPr>
              <w:t>资质等级、业绩规模、人员数量远超项目实际体量</w:t>
            </w:r>
          </w:p>
        </w:tc>
      </w:tr>
      <w:tr>
        <w:tc>
          <w:tcPr>
            <w:tcW w:type="dxa" w:w="2767"/>
          </w:tcPr>
          <w:p>
            <w:r/>
            <w:r>
              <w:rPr>
                <w:rFonts w:ascii="Calibri" w:hAnsi="Calibri" w:eastAsia="微软雅黑"/>
                <w:b w:val="0"/>
                <w:i w:val="0"/>
                <w:sz w:val="18"/>
              </w:rPr>
              <w:t>三</w:t>
            </w:r>
          </w:p>
        </w:tc>
        <w:tc>
          <w:tcPr>
            <w:tcW w:type="dxa" w:w="2767"/>
          </w:tcPr>
          <w:p>
            <w:r/>
            <w:r>
              <w:rPr>
                <w:rFonts w:ascii="Calibri" w:hAnsi="Calibri" w:eastAsia="微软雅黑"/>
                <w:b w:val="0"/>
                <w:i w:val="0"/>
                <w:sz w:val="18"/>
              </w:rPr>
              <w:t>依法必须招标项目以特定行政区域或特定行业的业绩、奖项作为加分条件或中标条件</w:t>
            </w:r>
          </w:p>
        </w:tc>
        <w:tc>
          <w:tcPr>
            <w:tcW w:type="dxa" w:w="2767"/>
          </w:tcPr>
          <w:p>
            <w:r/>
            <w:r>
              <w:rPr>
                <w:rFonts w:ascii="Calibri" w:hAnsi="Calibri" w:eastAsia="微软雅黑"/>
                <w:b w:val="0"/>
                <w:i w:val="0"/>
                <w:sz w:val="18"/>
              </w:rPr>
              <w:t>只认本省业绩、只认某行业协会奖项</w:t>
            </w:r>
          </w:p>
        </w:tc>
      </w:tr>
      <w:tr>
        <w:tc>
          <w:tcPr>
            <w:tcW w:type="dxa" w:w="2767"/>
          </w:tcPr>
          <w:p>
            <w:r/>
            <w:r>
              <w:rPr>
                <w:rFonts w:ascii="Calibri" w:hAnsi="Calibri" w:eastAsia="微软雅黑"/>
                <w:b w:val="0"/>
                <w:i w:val="0"/>
                <w:sz w:val="18"/>
              </w:rPr>
              <w:t>四</w:t>
            </w:r>
          </w:p>
        </w:tc>
        <w:tc>
          <w:tcPr>
            <w:tcW w:type="dxa" w:w="2767"/>
          </w:tcPr>
          <w:p>
            <w:r/>
            <w:r>
              <w:rPr>
                <w:rFonts w:ascii="Calibri" w:hAnsi="Calibri" w:eastAsia="微软雅黑"/>
                <w:b w:val="0"/>
                <w:i w:val="0"/>
                <w:sz w:val="18"/>
              </w:rPr>
              <w:t>对潜在投标人采取不同的资格审查或评标标准</w:t>
            </w:r>
          </w:p>
        </w:tc>
        <w:tc>
          <w:tcPr>
            <w:tcW w:type="dxa" w:w="2767"/>
          </w:tcPr>
          <w:p>
            <w:r/>
            <w:r>
              <w:rPr>
                <w:rFonts w:ascii="Calibri" w:hAnsi="Calibri" w:eastAsia="微软雅黑"/>
                <w:b w:val="0"/>
                <w:i w:val="0"/>
                <w:sz w:val="18"/>
              </w:rPr>
              <w:t>公告与文件两套标准，或对本地、外地企业区别对待</w:t>
            </w:r>
          </w:p>
        </w:tc>
      </w:tr>
      <w:tr>
        <w:tc>
          <w:tcPr>
            <w:tcW w:type="dxa" w:w="2767"/>
          </w:tcPr>
          <w:p>
            <w:r/>
            <w:r>
              <w:rPr>
                <w:rFonts w:ascii="Calibri" w:hAnsi="Calibri" w:eastAsia="微软雅黑"/>
                <w:b w:val="0"/>
                <w:i w:val="0"/>
                <w:sz w:val="18"/>
              </w:rPr>
              <w:t>五</w:t>
            </w:r>
          </w:p>
        </w:tc>
        <w:tc>
          <w:tcPr>
            <w:tcW w:type="dxa" w:w="2767"/>
          </w:tcPr>
          <w:p>
            <w:r/>
            <w:r>
              <w:rPr>
                <w:rFonts w:ascii="Calibri" w:hAnsi="Calibri" w:eastAsia="微软雅黑"/>
                <w:b w:val="0"/>
                <w:i w:val="0"/>
                <w:sz w:val="18"/>
              </w:rPr>
              <w:t>限定或指定特定的专利、商标、品牌、原产地或供应商</w:t>
            </w:r>
          </w:p>
        </w:tc>
        <w:tc>
          <w:tcPr>
            <w:tcW w:type="dxa" w:w="2767"/>
          </w:tcPr>
          <w:p>
            <w:r/>
            <w:r>
              <w:rPr>
                <w:rFonts w:ascii="Calibri" w:hAnsi="Calibri" w:eastAsia="微软雅黑"/>
                <w:b w:val="0"/>
                <w:i w:val="0"/>
                <w:sz w:val="18"/>
              </w:rPr>
              <w:t>指名设备品牌、指定设计分包单位</w:t>
            </w:r>
          </w:p>
        </w:tc>
      </w:tr>
      <w:tr>
        <w:tc>
          <w:tcPr>
            <w:tcW w:type="dxa" w:w="2767"/>
          </w:tcPr>
          <w:p>
            <w:r/>
            <w:r>
              <w:rPr>
                <w:rFonts w:ascii="Calibri" w:hAnsi="Calibri" w:eastAsia="微软雅黑"/>
                <w:b w:val="0"/>
                <w:i w:val="0"/>
                <w:sz w:val="18"/>
              </w:rPr>
              <w:t>六</w:t>
            </w:r>
          </w:p>
        </w:tc>
        <w:tc>
          <w:tcPr>
            <w:tcW w:type="dxa" w:w="2767"/>
          </w:tcPr>
          <w:p>
            <w:r/>
            <w:r>
              <w:rPr>
                <w:rFonts w:ascii="Calibri" w:hAnsi="Calibri" w:eastAsia="微软雅黑"/>
                <w:b w:val="0"/>
                <w:i w:val="0"/>
                <w:sz w:val="18"/>
              </w:rPr>
              <w:t>依法必须招标项目非法限定所有制形式或组织形式</w:t>
            </w:r>
          </w:p>
        </w:tc>
        <w:tc>
          <w:tcPr>
            <w:tcW w:type="dxa" w:w="2767"/>
          </w:tcPr>
          <w:p>
            <w:r/>
            <w:r>
              <w:rPr>
                <w:rFonts w:ascii="Calibri" w:hAnsi="Calibri" w:eastAsia="微软雅黑"/>
                <w:b w:val="0"/>
                <w:i w:val="0"/>
                <w:sz w:val="18"/>
              </w:rPr>
              <w:t>仅限国有企业或仅限某一组织形式参与</w:t>
            </w:r>
          </w:p>
        </w:tc>
      </w:tr>
      <w:tr>
        <w:tc>
          <w:tcPr>
            <w:tcW w:type="dxa" w:w="2767"/>
          </w:tcPr>
          <w:p>
            <w:r/>
            <w:r>
              <w:rPr>
                <w:rFonts w:ascii="Calibri" w:hAnsi="Calibri" w:eastAsia="微软雅黑"/>
                <w:b w:val="0"/>
                <w:i w:val="0"/>
                <w:sz w:val="18"/>
              </w:rPr>
              <w:t>七</w:t>
            </w:r>
          </w:p>
        </w:tc>
        <w:tc>
          <w:tcPr>
            <w:tcW w:type="dxa" w:w="2767"/>
          </w:tcPr>
          <w:p>
            <w:r/>
            <w:r>
              <w:rPr>
                <w:rFonts w:ascii="Calibri" w:hAnsi="Calibri" w:eastAsia="微软雅黑"/>
                <w:b w:val="0"/>
                <w:i w:val="0"/>
                <w:sz w:val="18"/>
              </w:rPr>
              <w:t>以其他不合理条件限制、排斥（兜底）</w:t>
            </w:r>
          </w:p>
        </w:tc>
        <w:tc>
          <w:tcPr>
            <w:tcW w:type="dxa" w:w="2767"/>
          </w:tcPr>
          <w:p>
            <w:r/>
            <w:r>
              <w:rPr>
                <w:rFonts w:ascii="Calibri" w:hAnsi="Calibri" w:eastAsia="微软雅黑"/>
                <w:b w:val="0"/>
                <w:i w:val="0"/>
                <w:sz w:val="18"/>
              </w:rPr>
              <w:t>变相设置准入门槛的各类"创新"条款</w:t>
            </w:r>
          </w:p>
        </w:tc>
      </w:tr>
    </w:tbl>
    <w:p>
      <w:r>
        <w:rPr>
          <w:rFonts w:ascii="Calibri" w:hAnsi="Calibri" w:eastAsia="微软雅黑"/>
          <w:b w:val="0"/>
          <w:i w:val="0"/>
          <w:sz w:val="22"/>
        </w:rPr>
        <w:t>[实证]（表格内容依据条例第三十二条原文归纳，场景列为本指南分析）</w:t>
      </w:r>
    </w:p>
    <w:p>
      <w:pPr>
        <w:pStyle w:val="Heading3"/>
      </w:pPr>
      <w:r>
        <w:t>4.2.2 "相适应"检验：工程总承包资格条件的设置逻辑</w:t>
      </w:r>
    </w:p>
    <w:p>
      <w:r>
        <w:rPr>
          <w:rFonts w:ascii="Calibri" w:hAnsi="Calibri" w:eastAsia="微软雅黑"/>
          <w:b w:val="0"/>
          <w:i w:val="0"/>
          <w:sz w:val="22"/>
        </w:rPr>
        <w:t>第二类情形是资格条件违规的高发区，判断基准只有一条：条件是否与招标项目的具体特点和实际需要相适应、与合同履行相关。工程总承包项目资格条件的设计可参考地方监管口径——广州市《设计施工总承包招标监管标准的指引（试行）》（2017年10月）将"设计施工总承包管理能力"界定为设有专门的工程管理机构、建立完善的质量管理体系等实质要件，并明确中标人对建设项目的质量、安全、工期、造价全面负责（来源：广州市监管指引原文）。[实证] 这提示：EPC项目的资格条件应围绕"设计+采购+施工"一体化管理能力设置，而不是简单叠加设计资质与施工资质的数值门槛，更不宜脱离项目体量拔高单项指标。[观点]</w:t>
      </w:r>
    </w:p>
    <w:p>
      <w:pPr>
        <w:pStyle w:val="Heading3"/>
      </w:pPr>
      <w:r>
        <w:t>4.2.3 资格条件进入结构化公示，"写错即留痕"</w:t>
      </w:r>
    </w:p>
    <w:p>
      <w:r>
        <w:rPr>
          <w:rFonts w:ascii="Calibri" w:hAnsi="Calibri" w:eastAsia="微软雅黑"/>
          <w:b w:val="0"/>
          <w:i w:val="0"/>
          <w:sz w:val="22"/>
        </w:rPr>
        <w:t>《电子招标投标办法》附件《电子招标投标系统技术规范·第1部分：交易平台技术规范》（2013年，与办法具有同等效力）要求：交易平台标段（包）管理的数据项必须包含投标人资格条件；招标公告数据项应包括招标项目编号、名称、相关标段（包）编号和投标资格、招标文件获取时间及获取方法、投标文件递交截止时间及递交方法、公告发布时间等（来源：中国政府网国家规章库办法附件）。[实证] 资格条件一经电子平台结构化发布，即处于全流程留痕状态，事后任何调整均可追溯。编制阶段必须一次写对，"先发出去再打补丁"的路径在电子招标环境下已不可行。[推断]</w:t>
      </w:r>
    </w:p>
    <w:p>
      <w:pPr>
        <w:pStyle w:val="Heading3"/>
      </w:pPr>
      <w:r>
        <w:t>4.2.4 与否决条款的联动效应</w:t>
      </w:r>
    </w:p>
    <w:p>
      <w:r>
        <w:rPr>
          <w:rFonts w:ascii="Calibri" w:hAnsi="Calibri" w:eastAsia="微软雅黑"/>
          <w:b w:val="0"/>
          <w:i w:val="0"/>
          <w:sz w:val="22"/>
        </w:rPr>
        <w:t>《招标投标法实施条例》第五十一条规定，投标人不符合国家或招标文件规定的资格条件的，评标委员会应当否决其投标（来源：中国政府网条例全文，另见维度⑦调研综述）。[实证] 资格条件书写不严谨——例如要求“近三年类似业绩”却不定义何为“类似”——会直接传导为评审阶段的否决争议、异议与投诉。资格条款的每一处模糊，都是未来争议的存量。[观点]</w:t>
      </w:r>
    </w:p>
    <w:p>
      <w:r>
        <w:rPr>
          <w:rFonts w:ascii="Calibri" w:hAnsi="Calibri" w:eastAsia="微软雅黑"/>
          <w:b w:val="0"/>
          <w:i w:val="0"/>
          <w:sz w:val="22"/>
        </w:rPr>
        <w:t>联合体条款同样属于资格体系的组成部分。条例第五十一条同时规定，投标联合体没有提交共同投标协议的，评标委员会应当否决其投标（来源：中国政府网条例全文，另见维度⑦调研综述）。[实证] 工程总承包项目多由设计企业与施工企业组成联合体投标，招标文件应当事先写明联合体资格的认定规则、共同投标协议的要件与牵头方的责任边界，关键事项约定在文件里，而非留给评审现场自由裁量。[观点]</w:t>
      </w:r>
    </w:p>
    <w:p>
      <w:r>
        <w:rPr>
          <w:rFonts w:ascii="Calibri" w:hAnsi="Calibri" w:eastAsia="微软雅黑"/>
          <w:b w:val="0"/>
          <w:i w:val="0"/>
          <w:sz w:val="22"/>
        </w:rPr>
        <w:t>---</w:t>
      </w:r>
    </w:p>
    <w:p>
      <w:pPr>
        <w:pStyle w:val="Heading2"/>
      </w:pPr>
      <w:r>
        <w:t>4.3 评标办法选择：法定路径与工程总承包适配</w:t>
      </w:r>
    </w:p>
    <w:p>
      <w:pPr>
        <w:pStyle w:val="Heading3"/>
      </w:pPr>
      <w:r>
        <w:t>4.3.1 法定评标方法及其适用边界</w:t>
      </w:r>
    </w:p>
    <w:p>
      <w:r>
        <w:rPr>
          <w:rFonts w:ascii="Calibri" w:hAnsi="Calibri" w:eastAsia="微软雅黑"/>
          <w:b w:val="0"/>
          <w:i w:val="0"/>
          <w:sz w:val="22"/>
        </w:rPr>
        <w:t>《评标委员会和评标方法暂行规定》（国家计委等七部门令第12号公布，2013年3月11日经九部门令第23号修订）确立了评标方法的部门规章基准（来源：中国政府网规章文本）：</w:t>
      </w:r>
    </w:p>
    <w:p>
      <w:pPr>
        <w:pStyle w:val="ListBullet"/>
      </w:pPr>
      <w:r>
        <w:rPr>
          <w:rFonts w:ascii="Calibri" w:hAnsi="Calibri" w:eastAsia="微软雅黑"/>
          <w:b/>
          <w:i w:val="0"/>
          <w:sz w:val="22"/>
        </w:rPr>
        <w:t>第29条</w:t>
      </w:r>
      <w:r>
        <w:rPr>
          <w:rFonts w:ascii="Calibri" w:hAnsi="Calibri" w:eastAsia="微软雅黑"/>
          <w:b w:val="0"/>
          <w:i w:val="0"/>
          <w:sz w:val="22"/>
        </w:rPr>
        <w:t>：评标方法包括经评审的最低投标价法、综合评估法，或者法律、行政法规允许的其他评标方法；</w:t>
      </w:r>
    </w:p>
    <w:p>
      <w:pPr>
        <w:pStyle w:val="ListBullet"/>
      </w:pPr>
      <w:r>
        <w:rPr>
          <w:rFonts w:ascii="Calibri" w:hAnsi="Calibri" w:eastAsia="微软雅黑"/>
          <w:b/>
          <w:i w:val="0"/>
          <w:sz w:val="22"/>
        </w:rPr>
        <w:t>第30条</w:t>
      </w:r>
      <w:r>
        <w:rPr>
          <w:rFonts w:ascii="Calibri" w:hAnsi="Calibri" w:eastAsia="微软雅黑"/>
          <w:b w:val="0"/>
          <w:i w:val="0"/>
          <w:sz w:val="22"/>
        </w:rPr>
        <w:t>：经评审的最低投标价法一般适用于具有通用技术、性能标准，或者招标人对技术性能没有特殊要求的项目；</w:t>
      </w:r>
    </w:p>
    <w:p>
      <w:pPr>
        <w:pStyle w:val="ListBullet"/>
      </w:pPr>
      <w:r>
        <w:rPr>
          <w:rFonts w:ascii="Calibri" w:hAnsi="Calibri" w:eastAsia="微软雅黑"/>
          <w:b/>
          <w:i w:val="0"/>
          <w:sz w:val="22"/>
        </w:rPr>
        <w:t>第35条</w:t>
      </w:r>
      <w:r>
        <w:rPr>
          <w:rFonts w:ascii="Calibri" w:hAnsi="Calibri" w:eastAsia="微软雅黑"/>
          <w:b w:val="0"/>
          <w:i w:val="0"/>
          <w:sz w:val="22"/>
        </w:rPr>
        <w:t>：综合评估法可采取折算为货币、打分或其他方法衡量投标是否最大限度满足综合评价标准，需量化的因素及其权重应当在招标文件中明确规定；</w:t>
      </w:r>
    </w:p>
    <w:p>
      <w:pPr>
        <w:pStyle w:val="ListBullet"/>
      </w:pPr>
      <w:r>
        <w:rPr>
          <w:rFonts w:ascii="Calibri" w:hAnsi="Calibri" w:eastAsia="微软雅黑"/>
          <w:b/>
          <w:i w:val="0"/>
          <w:sz w:val="22"/>
        </w:rPr>
        <w:t>第36条</w:t>
      </w:r>
      <w:r>
        <w:rPr>
          <w:rFonts w:ascii="Calibri" w:hAnsi="Calibri" w:eastAsia="微软雅黑"/>
          <w:b w:val="0"/>
          <w:i w:val="0"/>
          <w:sz w:val="22"/>
        </w:rPr>
        <w:t>：评标委员会对各评审因素量化时，应当建立在同一基础或标准之上。</w:t>
      </w:r>
    </w:p>
    <w:p>
      <w:r>
        <w:rPr>
          <w:rFonts w:ascii="Calibri" w:hAnsi="Calibri" w:eastAsia="微软雅黑"/>
          <w:b w:val="0"/>
          <w:i w:val="0"/>
          <w:sz w:val="22"/>
        </w:rPr>
        <w:t>[实证]</w:t>
      </w:r>
    </w:p>
    <w:p>
      <w:r>
        <w:rPr>
          <w:rFonts w:ascii="Calibri" w:hAnsi="Calibri" w:eastAsia="微软雅黑"/>
          <w:b w:val="0"/>
          <w:i w:val="0"/>
          <w:sz w:val="22"/>
        </w:rPr>
        <w:t>对照上述边界可以判断：工程总承包项目技术复杂、设计方案与施工组织、采购方案深度联动，招标人对技术性能通常有实质性要求，多数情况下应归入综合评估法的适用范围，谨慎使用纯价格竞争的经评审最低投标价法。[推断]</w:t>
      </w:r>
    </w:p>
    <w:p>
      <w:r>
        <w:rPr>
          <w:rFonts w:ascii="Calibri" w:hAnsi="Calibri" w:eastAsia="微软雅黑"/>
          <w:b w:val="0"/>
          <w:i w:val="0"/>
          <w:sz w:val="22"/>
        </w:rPr>
        <w:t>大型项目的权重设计已有可参照的实践样本：大理环湖截污二期项目采用两阶段招标，第一阶段技术方案评审权重10%、第二阶段投标报价评审权重90%，项目总投资17.85亿元，中标下浮率分别达12%、9%，政府补贴节省6.99亿元、降幅21.16%（来源：本指南调研库维度③综述）。[实证] 该样本说明：评标权重的配置直接决定竞争导向——价格权重过高会诱发低质竞争，技术权重过高则可能弱化造价控制，须按项目风险结构校准。[观点]</w:t>
      </w:r>
    </w:p>
    <w:p>
      <w:r>
        <w:rPr>
          <w:rFonts w:ascii="Calibri" w:hAnsi="Calibri" w:eastAsia="微软雅黑"/>
          <w:b w:val="0"/>
          <w:i w:val="0"/>
          <w:sz w:val="22"/>
        </w:rPr>
        <w:t>评标办法效力来源于招标文件的事先载明，这一点在公开交易记录中体现得最为直白：温岭市行政事业单位屋顶光伏发电建设项目工程总承包（EPC）于2022年7月21日完成评标，中标公示明确记载“按招标文件规定的评标标准和评标方法，经评标委员会评审”推荐第一、第二中标候选人（来源：温岭市公共资源交易中心中标公示）。[实证] 文件未写明、写而不严或前后不一致，评审即失去合法支点，公示与签约环节也随之动摇。[推断]</w:t>
      </w:r>
    </w:p>
    <w:p>
      <w:pPr>
        <w:pStyle w:val="Heading3"/>
      </w:pPr>
      <w:r>
        <w:t>4.3.2 评定分离与暗标评审的制度扩面</w:t>
      </w:r>
    </w:p>
    <w:p>
      <w:r>
        <w:rPr>
          <w:rFonts w:ascii="Calibri" w:hAnsi="Calibri" w:eastAsia="微软雅黑"/>
          <w:b w:val="0"/>
          <w:i w:val="0"/>
          <w:sz w:val="22"/>
        </w:rPr>
        <w:t>评标办法的选择还须与定标机制衔接。湖北《房屋建筑和市政基础设施工程招标投标评定分离实施办法》自2023年10月1日起执行，有效期5年，依据建市规〔2019〕11号等文件制定（来源：湖北省公共资源交易监督管理局发布文本）；四川省住建厅川建行规〔2025〕19号通知（2025年12月26日成文，2026年1月1日施行，有效期5年）落实国办发〔2024〕21号及川办规〔2025〕8号部署，全面推行评定分离、逐步推行暗标盲评（来源：四川省住建厅官网）；配套的《〈四川省房屋建筑和市政工程标准招标文件〉修改和补充（四）》于2025年10月13日印发，专门就评定分离、”暗标“评审补充操作条款，并要求各市州住建部门与交易平台管理机构及时更新电子招标投标系统内各专业范本（来源：四川省住建厅官网）。[实证] 另据行业资讯，威海已要求技术标评审全部采用暗标（来源：行业资讯，2026年9月）。[实证]</w:t>
      </w:r>
    </w:p>
    <w:p>
      <w:r>
        <w:rPr>
          <w:rFonts w:ascii="Calibri" w:hAnsi="Calibri" w:eastAsia="微软雅黑"/>
          <w:b w:val="0"/>
          <w:i w:val="0"/>
          <w:sz w:val="22"/>
        </w:rPr>
        <w:t>评定分离模式下，评标办法章节须同步写明定标因素、定标委员会组成与定标程序，防止”分离“演变为”失控“。同时注意红线：八部门令第16号明令禁止以抽签、摇号等随机方式定标（来源：本指南调研库维度⑤综述）。[实证]</w:t>
      </w:r>
    </w:p>
    <w:p>
      <w:pPr>
        <w:pStyle w:val="Heading3"/>
      </w:pPr>
      <w:r>
        <w:t>4.3.3 评标基准价条款：公式先定，评审后算</w:t>
      </w:r>
    </w:p>
    <w:p>
      <w:r>
        <w:rPr>
          <w:rFonts w:ascii="Calibri" w:hAnsi="Calibri" w:eastAsia="微软雅黑"/>
          <w:b w:val="0"/>
          <w:i w:val="0"/>
          <w:sz w:val="22"/>
        </w:rPr>
        <w:t>依据第35条，评标基准价的计算方法、下浮率取值区间、量化因素与权重必须在招标文件中载明并锁定。评审过程中临时调整基准价算法，属于对招标文件实质性内容的变更，既是评标违规，也构成否决与投诉的高发点。[推断]</w:t>
      </w:r>
    </w:p>
    <w:p>
      <w:r>
        <w:rPr>
          <w:rFonts w:ascii="Calibri" w:hAnsi="Calibri" w:eastAsia="微软雅黑"/>
          <w:b w:val="0"/>
          <w:i w:val="0"/>
          <w:sz w:val="22"/>
        </w:rPr>
        <w:t>---</w:t>
      </w:r>
    </w:p>
    <w:p>
      <w:pPr>
        <w:pStyle w:val="Heading2"/>
      </w:pPr>
      <w:r>
        <w:t>4.4 负面清单：从抽象禁令到逐项列明</w:t>
      </w:r>
    </w:p>
    <w:p>
      <w:pPr>
        <w:pStyle w:val="Heading3"/>
      </w:pPr>
      <w:r>
        <w:t>4.4.1 16号令构建的禁止情形体系</w:t>
      </w:r>
    </w:p>
    <w:p>
      <w:r>
        <w:rPr>
          <w:rFonts w:ascii="Calibri" w:hAnsi="Calibri" w:eastAsia="微软雅黑"/>
          <w:b w:val="0"/>
          <w:i w:val="0"/>
          <w:sz w:val="22"/>
        </w:rPr>
        <w:t>《招标投标领域公平竞争审查规则》经2024年1月31日国家发展改革委第8次委务会通过，2024年3月25日由国家发展改革委、工业和信息化部、住房城乡建设部、交通运输部、水利部、农业农村部、商务部、市场监管总局八部门令第16号公布，自2024年5月1日起施行，全文5章22条（来源：中国政府网）。[实证] 按国家发展改革委答记者问口径整理的对照表显示，规则第二章第五条至第十一条共构成7类44项禁止情形（来源：依据令文原文条目化编制的审查标准对照表）。其中与招标文件编制直接相关的包括：第六条市场准入6项禁区、第七条对标准文件设定6类差异得分禁令、第八条定标禁抽签摇号、第十一条保证金6项限制（来源：本指南调研库维度⑤综述）。[实证]</w:t>
      </w:r>
    </w:p>
    <w:p>
      <w:pPr>
        <w:pStyle w:val="Heading3"/>
      </w:pPr>
      <w:r>
        <w:t>4.4.2 地方负面清单的可操作样本</w:t>
      </w:r>
    </w:p>
    <w:p>
      <w:r>
        <w:rPr>
          <w:rFonts w:ascii="Calibri" w:hAnsi="Calibri" w:eastAsia="微软雅黑"/>
          <w:b w:val="0"/>
          <w:i w:val="0"/>
          <w:sz w:val="22"/>
        </w:rPr>
        <w:t>地方层面已将负面清单细化到条款级。四川省《工程建设项目招标文件编制负面清单（2023年版）》（川发改法规规〔2023〕636号）共4方面26项，收录了”85%风险保证金""80%低价否决""本地设立分支机构“等典型违规示例（来源：本指南调研库维度⑤综述）。[实证] 这三类示例分别对应保证金捆绑、评审规则滥用与属地化准入，是招标文件体检时最应优先排查的条目。[观点]</w:t>
      </w:r>
    </w:p>
    <w:p>
      <w:r>
        <w:rPr>
          <w:rFonts w:ascii="Calibri" w:hAnsi="Calibri" w:eastAsia="微软雅黑"/>
          <w:b w:val="0"/>
          <w:i w:val="0"/>
          <w:sz w:val="22"/>
        </w:rPr>
        <w:t>整体看，招标文件层面的负面约束已形成三层结构：国家规章层面，16号令以7类44项禁止情形划定统一底线；国务院政策层面，国办发〔2024〕21号重申禁止区域、行业、所有制限制，1117号文附招标文件负面情形清单；地方执行层面，四川等地将禁区细化为条款级清单并动态更新。[实证]（依据前引各文件综述归纳）企业法务与合规部门的可行做法，是将三层清单合并为一张映射表，逐项对应到本单位招标文件模板的具体章节，发布前按表核销。[观点]</w:t>
      </w:r>
    </w:p>
    <w:p>
      <w:pPr>
        <w:pStyle w:val="Heading3"/>
      </w:pPr>
      <w:r>
        <w:t>4.4.3 保证金条款的合规红线</w:t>
      </w:r>
    </w:p>
    <w:p>
      <w:r>
        <w:rPr>
          <w:rFonts w:ascii="Calibri" w:hAnsi="Calibri" w:eastAsia="微软雅黑"/>
          <w:b w:val="0"/>
          <w:i w:val="0"/>
          <w:sz w:val="22"/>
        </w:rPr>
        <w:t>招标文件中的保证金条款应对照16号令第十一条的6项限制逐项校验：比例、形式、退还时限、是否与信用评价挂钩等均不得突破。上例”85%风险保证金“式条款，属于以保证金名义变相抬高准入门槛，为负面清单明令收录的违规形态。[实证/推断]</w:t>
      </w:r>
    </w:p>
    <w:p>
      <w:r>
        <w:rPr>
          <w:rFonts w:ascii="Calibri" w:hAnsi="Calibri" w:eastAsia="微软雅黑"/>
          <w:b w:val="0"/>
          <w:i w:val="0"/>
          <w:sz w:val="22"/>
        </w:rPr>
        <w:t>---</w:t>
      </w:r>
    </w:p>
    <w:p>
      <w:pPr>
        <w:pStyle w:val="Heading2"/>
      </w:pPr>
      <w:r>
        <w:t>4.5 标准招标文件：能用尽用，偏离留痕</w:t>
      </w:r>
    </w:p>
    <w:p>
      <w:pPr>
        <w:pStyle w:val="Heading3"/>
      </w:pPr>
      <w:r>
        <w:t>4.5.1 标准文件的层级谱系</w:t>
      </w:r>
    </w:p>
    <w:p>
      <w:pPr>
        <w:pStyle w:val="ListBullet"/>
      </w:pPr>
      <w:r>
        <w:rPr>
          <w:rFonts w:ascii="Calibri" w:hAnsi="Calibri" w:eastAsia="微软雅黑"/>
          <w:b/>
          <w:i w:val="0"/>
          <w:sz w:val="22"/>
        </w:rPr>
        <w:t>国家层面</w:t>
      </w:r>
      <w:r>
        <w:rPr>
          <w:rFonts w:ascii="Calibri" w:hAnsi="Calibri" w:eastAsia="微软雅黑"/>
          <w:b w:val="0"/>
          <w:i w:val="0"/>
          <w:sz w:val="22"/>
        </w:rPr>
        <w:t>：发改法规〔2011〕3018号由九部门于2012年1月10日印发《简明标准施工招标文件》和《标准设计施工总承包招标文件》，是国家层面工程总承包标准招标文件的直接渊源（来源：通知原文）。[实证]</w:t>
      </w:r>
    </w:p>
    <w:p>
      <w:pPr>
        <w:pStyle w:val="ListBullet"/>
      </w:pPr>
      <w:r>
        <w:rPr>
          <w:rFonts w:ascii="Calibri" w:hAnsi="Calibri" w:eastAsia="微软雅黑"/>
          <w:b/>
          <w:i w:val="0"/>
          <w:sz w:val="22"/>
        </w:rPr>
        <w:t>省级层面</w:t>
      </w:r>
      <w:r>
        <w:rPr>
          <w:rFonts w:ascii="Calibri" w:hAnsi="Calibri" w:eastAsia="微软雅黑"/>
          <w:b w:val="0"/>
          <w:i w:val="0"/>
          <w:sz w:val="22"/>
        </w:rPr>
        <w:t>：福建省2020年1月以闽建筑〔2020〕2号印发《标准工程总承包招标文件（2020年版）》和《模拟清单计价与计量规则（2020年版）》，此前于2019年11月以闽建办筑函〔2019〕42号先行规范工程总承包招标投标活动（来源：福建省工程总承包管理规定政策解读）。[实证]</w:t>
      </w:r>
    </w:p>
    <w:p>
      <w:pPr>
        <w:pStyle w:val="ListBullet"/>
      </w:pPr>
      <w:r>
        <w:rPr>
          <w:rFonts w:ascii="Calibri" w:hAnsi="Calibri" w:eastAsia="微软雅黑"/>
          <w:b/>
          <w:i w:val="0"/>
          <w:sz w:val="22"/>
        </w:rPr>
        <w:t>动态维护</w:t>
      </w:r>
      <w:r>
        <w:rPr>
          <w:rFonts w:ascii="Calibri" w:hAnsi="Calibri" w:eastAsia="微软雅黑"/>
          <w:b w:val="0"/>
          <w:i w:val="0"/>
          <w:sz w:val="22"/>
        </w:rPr>
        <w:t>：四川省以《标准招标文件（2021年版）》为基础，2025年10月印发修改和补充（四），并同步要求更新电子招标投标系统内范本（来源：四川省住建厅官网）。[实证]</w:t>
      </w:r>
    </w:p>
    <w:p>
      <w:pPr>
        <w:pStyle w:val="ListBullet"/>
      </w:pPr>
      <w:r>
        <w:rPr>
          <w:rFonts w:ascii="Calibri" w:hAnsi="Calibri" w:eastAsia="微软雅黑"/>
          <w:b/>
          <w:i w:val="0"/>
          <w:sz w:val="22"/>
        </w:rPr>
        <w:t>评标办法范本</w:t>
      </w:r>
      <w:r>
        <w:rPr>
          <w:rFonts w:ascii="Calibri" w:hAnsi="Calibri" w:eastAsia="微软雅黑"/>
          <w:b w:val="0"/>
          <w:i w:val="0"/>
          <w:sz w:val="22"/>
        </w:rPr>
        <w:t>：上海市以沪建建管〔2018〕808号印发《上海市工程总承包招标评标办法》（2018年12月17日），为省级工程总承包评标办法专门范本（来源：上海市住建管委会印发通知）。[实证]</w:t>
      </w:r>
    </w:p>
    <w:p>
      <w:r>
        <w:rPr>
          <w:rFonts w:ascii="Calibri" w:hAnsi="Calibri" w:eastAsia="微软雅黑"/>
          <w:b w:val="0"/>
          <w:i w:val="0"/>
          <w:sz w:val="22"/>
        </w:rPr>
        <w:t>标准文件的价值在于将法定合规要求模板化，把”逐条学法“简化为”按表填写“。使用标准文件本身也受规制：16号令第七条禁止在标准文件之外设置6类差异得分条款（来源：本指南调研库维度⑤综述）。[实证] 行业性项目还须叠加行业专用规则，例如《铁路工程建设项目招标投标管理办法》（交通运输部令2018年第13号，2019年1月1日施行）确立国家铁路局与地区铁路监督管理局两级监管及铁路工程建设行政监督平台（来源：本指南调研库维度⑥综述）——行业规章与通用标准文件不一致时，应以行业特别规定为准并在文件中注明。[推断]</w:t>
      </w:r>
    </w:p>
    <w:p>
      <w:r>
        <w:rPr>
          <w:rFonts w:ascii="Calibri" w:hAnsi="Calibri" w:eastAsia="微软雅黑"/>
          <w:b w:val="0"/>
          <w:i w:val="0"/>
          <w:sz w:val="22"/>
        </w:rPr>
        <w:t>政策链条的演进方向同样值得编制单位留意：从国办发〔2017〕19号《关于促进建筑业持续健康发展的意见》、建市〔2016〕93号《关于进一步推进工程总承包发展的若干意见》，到各地实施意见，工程总承包标准文件始终随全国统一大市场建设的主线迭代，唐山市2017年即依据上述两份文件出台市级工程总承包实施意见（试行）（来源：唐山市住建局印发通知）。[实证] 标准文件不是一次性模板，而是持续更新的合规基线，编制单位应建立版本跟踪机制。[观点]</w:t>
      </w:r>
    </w:p>
    <w:p>
      <w:pPr>
        <w:pStyle w:val="Heading3"/>
      </w:pPr>
      <w:r>
        <w:t>4.5.2 偏离管理三原则</w:t>
      </w:r>
    </w:p>
    <w:p>
      <w:r>
        <w:rPr>
          <w:rFonts w:ascii="Calibri" w:hAnsi="Calibri" w:eastAsia="微软雅黑"/>
          <w:b w:val="0"/>
          <w:i w:val="0"/>
          <w:sz w:val="22"/>
        </w:rPr>
        <w:t>对标准文件确需调整的部分，建议执行三项动作：一是</w:t>
      </w:r>
      <w:r>
        <w:rPr>
          <w:rFonts w:ascii="Calibri" w:hAnsi="Calibri" w:eastAsia="微软雅黑"/>
          <w:b/>
          <w:i w:val="0"/>
          <w:sz w:val="22"/>
        </w:rPr>
        <w:t>书面论证</w:t>
      </w:r>
      <w:r>
        <w:rPr>
          <w:rFonts w:ascii="Calibri" w:hAnsi="Calibri" w:eastAsia="微软雅黑"/>
          <w:b w:val="0"/>
          <w:i w:val="0"/>
          <w:sz w:val="22"/>
        </w:rPr>
        <w:t>，说明偏离与项目特点的对应关系，防止触碰”不相适应“禁区；二是</w:t>
      </w:r>
      <w:r>
        <w:rPr>
          <w:rFonts w:ascii="Calibri" w:hAnsi="Calibri" w:eastAsia="微软雅黑"/>
          <w:b/>
          <w:i w:val="0"/>
          <w:sz w:val="22"/>
        </w:rPr>
        <w:t>同步备案/留痕</w:t>
      </w:r>
      <w:r>
        <w:rPr>
          <w:rFonts w:ascii="Calibri" w:hAnsi="Calibri" w:eastAsia="微软雅黑"/>
          <w:b w:val="0"/>
          <w:i w:val="0"/>
          <w:sz w:val="22"/>
        </w:rPr>
        <w:t>，将偏离清单随招标文件一并归档，满足全过程可追溯要求；三是</w:t>
      </w:r>
      <w:r>
        <w:rPr>
          <w:rFonts w:ascii="Calibri" w:hAnsi="Calibri" w:eastAsia="微软雅黑"/>
          <w:b/>
          <w:i w:val="0"/>
          <w:sz w:val="22"/>
        </w:rPr>
        <w:t>系统一致</w:t>
      </w:r>
      <w:r>
        <w:rPr>
          <w:rFonts w:ascii="Calibri" w:hAnsi="Calibri" w:eastAsia="微软雅黑"/>
          <w:b w:val="0"/>
          <w:i w:val="0"/>
          <w:sz w:val="22"/>
        </w:rPr>
        <w:t>，确保电子交易平台内的范本版本与发布文本一致，避免”文件一套、系统一套"。[观点]</w:t>
      </w:r>
    </w:p>
    <w:p>
      <w:r>
        <w:rPr>
          <w:rFonts w:ascii="Calibri" w:hAnsi="Calibri" w:eastAsia="微软雅黑"/>
          <w:b w:val="0"/>
          <w:i w:val="0"/>
          <w:sz w:val="22"/>
        </w:rPr>
        <w:t>---</w:t>
      </w:r>
    </w:p>
    <w:p>
      <w:pPr>
        <w:pStyle w:val="Heading2"/>
      </w:pPr>
      <w:r>
        <w:t>4.6 公平竞争审查：文件出台前的最后一道制度关口</w:t>
      </w:r>
    </w:p>
    <w:p>
      <w:r>
        <w:rPr>
          <w:rFonts w:ascii="Calibri" w:hAnsi="Calibri" w:eastAsia="微软雅黑"/>
          <w:b w:val="0"/>
          <w:i w:val="0"/>
          <w:sz w:val="22"/>
        </w:rPr>
        <w:t>《中华人民共和国反垄断法》于2022年6月24日修正，第五条明确国家建立健全公平竞争审查制度，将这一制度首次写入法律（来源：国家市场监督管理总局官网反垄断法全文）。[实证] 在招投标领域，该制度由16号令落地：其第三条规定，除法律、行政法规或国务院规定的例外情形外，未经公平竞争审查或者经审查存在排除、限制竞争情形的政策措施不得出台（来源：中国政府网16号令全文）。[实证]</w:t>
      </w:r>
    </w:p>
    <w:p>
      <w:r>
        <w:rPr>
          <w:rFonts w:ascii="Calibri" w:hAnsi="Calibri" w:eastAsia="微软雅黑"/>
          <w:b w:val="0"/>
          <w:i w:val="0"/>
          <w:sz w:val="22"/>
        </w:rPr>
        <w:t>审查对象覆盖拟制定的规章、行政规范性文件、其他政策性文件以及具体政策措施；按调研综述口径，规则的第二条及第二十条将审查义务延伸至招标人自编文件（来源：本指南调研库维度⑤综述）。[推断] 对招标人而言，这意味着招标文件中涉及经营主体经济活动的条款，在发布前应当完成内部公平竞争自查——对照第三十二条七类禁区与16号令44项禁止情形逐条过筛。[观点]</w:t>
      </w:r>
    </w:p>
    <w:p>
      <w:r>
        <w:rPr>
          <w:rFonts w:ascii="Calibri" w:hAnsi="Calibri" w:eastAsia="微软雅黑"/>
          <w:b w:val="0"/>
          <w:i w:val="0"/>
          <w:sz w:val="22"/>
        </w:rPr>
        <w:t>技术手段正在加入这道关口。据行业资讯，宁夏自2026年9月1日起全面推行招标文件人工智能公平竞争检测（来源：行业资讯，2026年9月）；国家发展改革委等部门亦已印发《关于加快招标投标领域人工智能推广应用的实施意见》（来源：行业转载，2026年9月）。[实证] 机器初审加人工复核的双层把关，预计将成为招标文件发布的标准动作；另据行业公众号信息，《招标投标领域信用管理暂行办法》拟于2027年实施，文件编制合规记录未来可能与信用管理衔接（来源：行业公众号，2026年10月，以正式发布文本为准）。[推断]</w:t>
      </w:r>
    </w:p>
    <w:p>
      <w:r>
        <w:rPr>
          <w:rFonts w:ascii="Calibri" w:hAnsi="Calibri" w:eastAsia="微软雅黑"/>
          <w:b w:val="0"/>
          <w:i w:val="0"/>
          <w:sz w:val="22"/>
        </w:rPr>
        <w:t>---</w:t>
      </w:r>
    </w:p>
    <w:p>
      <w:pPr>
        <w:pStyle w:val="Heading2"/>
      </w:pPr>
      <w:r>
        <w:t>4.7 工程总承包招标文件的特殊条款设计</w:t>
      </w:r>
    </w:p>
    <w:p>
      <w:pPr>
        <w:pStyle w:val="Heading3"/>
      </w:pPr>
      <w:r>
        <w:t>4.7.1 两阶段招标条款</w:t>
      </w:r>
    </w:p>
    <w:p>
      <w:r>
        <w:rPr>
          <w:rFonts w:ascii="Calibri" w:hAnsi="Calibri" w:eastAsia="微软雅黑"/>
          <w:b w:val="0"/>
          <w:i w:val="0"/>
          <w:sz w:val="22"/>
        </w:rPr>
        <w:t>对技术复杂或者无法精确拟定技术规格的项目，《招标投标法实施条例》第三十条确立了两阶段招标规则：第一阶段招标人征集不带报价的技术方案，据此确定统一的技术标准，第二阶段由投标人提交最终技术方案和报价的完整投标文件（来源：本指南调研库维度③综述，条文经中国政府网核验）。[实证] 大理环湖截污二期项目即为两阶段招标的标杆实践，其10%:90%的两阶段权重配置与前述数据可作条款设计参照。</w:t>
      </w:r>
    </w:p>
    <w:p>
      <w:pPr>
        <w:pStyle w:val="Heading3"/>
      </w:pPr>
      <w:r>
        <w:t>4.7.2 模拟清单与最高投标限价条款</w:t>
      </w:r>
    </w:p>
    <w:p>
      <w:r>
        <w:rPr>
          <w:rFonts w:ascii="Calibri" w:hAnsi="Calibri" w:eastAsia="微软雅黑"/>
          <w:b w:val="0"/>
          <w:i w:val="0"/>
          <w:sz w:val="22"/>
        </w:rPr>
        <w:t>工程总承包发包时点前移，多数项目在初步设计前招标，模拟清单、概算清单由此成为EPC招标文件的特殊构件。福建省2022年版模拟清单计量规则为地方范本（来源：本指南调研库维度③综述）；天府新区某学校项目以投资限额8539万元、单方造价4772元/平方米实施控制（来源：本指南调研库维度③综述）。[实证] 但须正视其制度张力：调研指出模拟清单与EPC存在“基因冲突”，包括设计责任倒置等三类机制性矛盾（来源：本指南调研库维度③综述）。[推断] 编制要点在于：模拟清单只作计价载体，不转移设计责任归属；清单口径与最高投标限价口径必须一致——依据《招标投标法实施条例》第五十一条，投标报价高于招标文件设定的最高投标限价的，评标委员会应当否决其投标（来源：中国政府网条例全文）。[实证] 限价与清单两套口径不一致，等于给评审阶段埋下重大隐患。[观点]</w:t>
      </w:r>
    </w:p>
    <w:p>
      <w:r>
        <w:rPr>
          <w:rFonts w:ascii="Calibri" w:hAnsi="Calibri" w:eastAsia="微软雅黑"/>
          <w:b w:val="0"/>
          <w:i w:val="0"/>
          <w:sz w:val="22"/>
        </w:rPr>
        <w:t>暂估价与变更条款是EPC招标文件的另外两个特殊构件。本指南调研将工程总承包招标文件特殊条款归纳为模拟清单、暂估价、变更机制三类（来源：调研库维度⑤调研框架）。[实证]（框架口径） 其中，暂估价条款应写明暂估价项目的范围、认定程序与达到规定规模时的招标或采购方式；变更条款应写明变更的触发情形、审批权限与计价规则。EPC模式下设计由承包商负责，“设计优化—投资节约—利益分享”与“设计变更—工期顺延—费用调整”两条链路的边界都必须在招标文件阶段谈清楚，否则履约期必然陷入扯皮。[观点]</w:t>
      </w:r>
    </w:p>
    <w:p>
      <w:pPr>
        <w:pStyle w:val="Heading3"/>
      </w:pPr>
      <w:r>
        <w:t>4.7.3 复合模式的边界条款</w:t>
      </w:r>
    </w:p>
    <w:p>
      <w:r>
        <w:rPr>
          <w:rFonts w:ascii="Calibri" w:hAnsi="Calibri" w:eastAsia="微软雅黑"/>
          <w:b w:val="0"/>
          <w:i w:val="0"/>
          <w:sz w:val="22"/>
        </w:rPr>
        <w:t>福建政策解读提及，随着《房屋建筑和市政基础设施项目工程总承包管理办法》、1117号文、16号令、国办发〔2024〕21号相继出台，市场相继出现EPC+O、EPC+F等复合模式（来源：福建省工程总承包管理规定政策解读）。[实证] 此类项目招标文件必须写明发包范围、运营或融资边界的责任切分与计价安排，防止以“打包”名义规避招标或变相垫资。[观点]</w:t>
      </w:r>
    </w:p>
    <w:p>
      <w:r>
        <w:rPr>
          <w:rFonts w:ascii="Calibri" w:hAnsi="Calibri" w:eastAsia="微软雅黑"/>
          <w:b w:val="0"/>
          <w:i w:val="0"/>
          <w:sz w:val="22"/>
        </w:rPr>
        <w:t>---</w:t>
      </w:r>
    </w:p>
    <w:p>
      <w:pPr>
        <w:pStyle w:val="Heading2"/>
      </w:pPr>
      <w:r>
        <w:t>4.8 常见错误自检表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序号</w:t>
            </w:r>
          </w:p>
        </w:tc>
        <w:tc>
          <w:tcPr>
            <w:tcW w:type="dxa" w:w="2075"/>
            <w:shd w:fill="1F3A5F"/>
          </w:tcPr>
          <w:p>
            <w:r>
              <w:rPr>
                <w:color w:val="FFFFFF"/>
              </w:rPr>
            </w:r>
            <w:r>
              <w:rPr>
                <w:rFonts w:ascii="Calibri" w:hAnsi="Calibri" w:eastAsia="微软雅黑"/>
                <w:b/>
                <w:i w:val="0"/>
                <w:color w:val="FFFFFF"/>
                <w:sz w:val="18"/>
              </w:rPr>
              <w:t>常见错误</w:t>
            </w:r>
          </w:p>
        </w:tc>
        <w:tc>
          <w:tcPr>
            <w:tcW w:type="dxa" w:w="2075"/>
            <w:shd w:fill="1F3A5F"/>
          </w:tcPr>
          <w:p>
            <w:r>
              <w:rPr>
                <w:color w:val="FFFFFF"/>
              </w:rPr>
            </w:r>
            <w:r>
              <w:rPr>
                <w:rFonts w:ascii="Calibri" w:hAnsi="Calibri" w:eastAsia="微软雅黑"/>
                <w:b/>
                <w:i w:val="0"/>
                <w:color w:val="FFFFFF"/>
                <w:sz w:val="18"/>
              </w:rPr>
              <w:t>对应规则</w:t>
            </w:r>
          </w:p>
        </w:tc>
        <w:tc>
          <w:tcPr>
            <w:tcW w:type="dxa" w:w="2075"/>
            <w:shd w:fill="1F3A5F"/>
          </w:tcPr>
          <w:p>
            <w:r>
              <w:rPr>
                <w:color w:val="FFFFFF"/>
              </w:rPr>
            </w:r>
            <w:r>
              <w:rPr>
                <w:rFonts w:ascii="Calibri" w:hAnsi="Calibri" w:eastAsia="微软雅黑"/>
                <w:b/>
                <w:i w:val="0"/>
                <w:color w:val="FFFFFF"/>
                <w:sz w:val="18"/>
              </w:rPr>
              <w:t>主要风险后果</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业绩、奖项限定特定行政区域或特定行业</w:t>
            </w:r>
          </w:p>
        </w:tc>
        <w:tc>
          <w:tcPr>
            <w:tcW w:type="dxa" w:w="2075"/>
          </w:tcPr>
          <w:p>
            <w:r/>
            <w:r>
              <w:rPr>
                <w:rFonts w:ascii="Calibri" w:hAnsi="Calibri" w:eastAsia="微软雅黑"/>
                <w:b w:val="0"/>
                <w:i w:val="0"/>
                <w:sz w:val="18"/>
              </w:rPr>
              <w:t>条例第三十二条第（三）项</w:t>
            </w:r>
          </w:p>
        </w:tc>
        <w:tc>
          <w:tcPr>
            <w:tcW w:type="dxa" w:w="2075"/>
          </w:tcPr>
          <w:p>
            <w:r/>
            <w:r>
              <w:rPr>
                <w:rFonts w:ascii="Calibri" w:hAnsi="Calibri" w:eastAsia="微软雅黑"/>
                <w:b w:val="0"/>
                <w:i w:val="0"/>
                <w:sz w:val="18"/>
              </w:rPr>
              <w:t>异议投诉、责令改正、重新招标</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资质、业绩、人员门槛明显超出项目实际需要</w:t>
            </w:r>
          </w:p>
        </w:tc>
        <w:tc>
          <w:tcPr>
            <w:tcW w:type="dxa" w:w="2075"/>
          </w:tcPr>
          <w:p>
            <w:r/>
            <w:r>
              <w:rPr>
                <w:rFonts w:ascii="Calibri" w:hAnsi="Calibri" w:eastAsia="微软雅黑"/>
                <w:b w:val="0"/>
                <w:i w:val="0"/>
                <w:sz w:val="18"/>
              </w:rPr>
              <w:t>条例第三十二条第（二）项</w:t>
            </w:r>
          </w:p>
        </w:tc>
        <w:tc>
          <w:tcPr>
            <w:tcW w:type="dxa" w:w="2075"/>
          </w:tcPr>
          <w:p>
            <w:r/>
            <w:r>
              <w:rPr>
                <w:rFonts w:ascii="Calibri" w:hAnsi="Calibri" w:eastAsia="微软雅黑"/>
                <w:b w:val="0"/>
                <w:i w:val="0"/>
                <w:sz w:val="18"/>
              </w:rPr>
              <w:t>限制排斥认定、竞争不足流标</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指定特定专利、品牌、原产地或供应商</w:t>
            </w:r>
          </w:p>
        </w:tc>
        <w:tc>
          <w:tcPr>
            <w:tcW w:type="dxa" w:w="2075"/>
          </w:tcPr>
          <w:p>
            <w:r/>
            <w:r>
              <w:rPr>
                <w:rFonts w:ascii="Calibri" w:hAnsi="Calibri" w:eastAsia="微软雅黑"/>
                <w:b w:val="0"/>
                <w:i w:val="0"/>
                <w:sz w:val="18"/>
              </w:rPr>
              <w:t>条例第三十二条第（五）项</w:t>
            </w:r>
          </w:p>
        </w:tc>
        <w:tc>
          <w:tcPr>
            <w:tcW w:type="dxa" w:w="2075"/>
          </w:tcPr>
          <w:p>
            <w:r/>
            <w:r>
              <w:rPr>
                <w:rFonts w:ascii="Calibri" w:hAnsi="Calibri" w:eastAsia="微软雅黑"/>
                <w:b w:val="0"/>
                <w:i w:val="0"/>
                <w:sz w:val="18"/>
              </w:rPr>
              <w:t>条款无效、整改后重新发标</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限定所有制形式或组织形式</w:t>
            </w:r>
          </w:p>
        </w:tc>
        <w:tc>
          <w:tcPr>
            <w:tcW w:type="dxa" w:w="2075"/>
          </w:tcPr>
          <w:p>
            <w:r/>
            <w:r>
              <w:rPr>
                <w:rFonts w:ascii="Calibri" w:hAnsi="Calibri" w:eastAsia="微软雅黑"/>
                <w:b w:val="0"/>
                <w:i w:val="0"/>
                <w:sz w:val="18"/>
              </w:rPr>
              <w:t>条例第三十二条第（六）项、国办发〔2024〕21号</w:t>
            </w:r>
          </w:p>
        </w:tc>
        <w:tc>
          <w:tcPr>
            <w:tcW w:type="dxa" w:w="2075"/>
          </w:tcPr>
          <w:p>
            <w:r/>
            <w:r>
              <w:rPr>
                <w:rFonts w:ascii="Calibri" w:hAnsi="Calibri" w:eastAsia="微软雅黑"/>
                <w:b w:val="0"/>
                <w:i w:val="0"/>
                <w:sz w:val="18"/>
              </w:rPr>
              <w:t>违规发文责任、公平竞争审查不通过</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保证金比例、形式、退还违规（如高额风险保证金）</w:t>
            </w:r>
          </w:p>
        </w:tc>
        <w:tc>
          <w:tcPr>
            <w:tcW w:type="dxa" w:w="2075"/>
          </w:tcPr>
          <w:p>
            <w:r/>
            <w:r>
              <w:rPr>
                <w:rFonts w:ascii="Calibri" w:hAnsi="Calibri" w:eastAsia="微软雅黑"/>
                <w:b w:val="0"/>
                <w:i w:val="0"/>
                <w:sz w:val="18"/>
              </w:rPr>
              <w:t>16号令第十一条6项限制</w:t>
            </w:r>
          </w:p>
        </w:tc>
        <w:tc>
          <w:tcPr>
            <w:tcW w:type="dxa" w:w="2075"/>
          </w:tcPr>
          <w:p>
            <w:r/>
            <w:r>
              <w:rPr>
                <w:rFonts w:ascii="Calibri" w:hAnsi="Calibri" w:eastAsia="微软雅黑"/>
                <w:b w:val="0"/>
                <w:i w:val="0"/>
                <w:sz w:val="18"/>
              </w:rPr>
              <w:t>负面清单点名、增加企业负担被通报</w:t>
            </w:r>
          </w:p>
        </w:tc>
      </w:tr>
      <w:tr>
        <w:tc>
          <w:tcPr>
            <w:tcW w:type="dxa" w:w="2075"/>
          </w:tcPr>
          <w:p>
            <w:r/>
            <w:r>
              <w:rPr>
                <w:rFonts w:ascii="Calibri" w:hAnsi="Calibri" w:eastAsia="微软雅黑"/>
                <w:b w:val="0"/>
                <w:i w:val="0"/>
                <w:sz w:val="18"/>
              </w:rPr>
              <w:t>6</w:t>
            </w:r>
          </w:p>
        </w:tc>
        <w:tc>
          <w:tcPr>
            <w:tcW w:type="dxa" w:w="2075"/>
          </w:tcPr>
          <w:p>
            <w:r/>
            <w:r>
              <w:rPr>
                <w:rFonts w:ascii="Calibri" w:hAnsi="Calibri" w:eastAsia="微软雅黑"/>
                <w:b w:val="0"/>
                <w:i w:val="0"/>
                <w:sz w:val="18"/>
              </w:rPr>
              <w:t>复杂EPC项目套用纯最低价评审</w:t>
            </w:r>
          </w:p>
        </w:tc>
        <w:tc>
          <w:tcPr>
            <w:tcW w:type="dxa" w:w="2075"/>
          </w:tcPr>
          <w:p>
            <w:r/>
            <w:r>
              <w:rPr>
                <w:rFonts w:ascii="Calibri" w:hAnsi="Calibri" w:eastAsia="微软雅黑"/>
                <w:b w:val="0"/>
                <w:i w:val="0"/>
                <w:sz w:val="18"/>
              </w:rPr>
              <w:t>12号令第30条适用边界</w:t>
            </w:r>
          </w:p>
        </w:tc>
        <w:tc>
          <w:tcPr>
            <w:tcW w:type="dxa" w:w="2075"/>
          </w:tcPr>
          <w:p>
            <w:r/>
            <w:r>
              <w:rPr>
                <w:rFonts w:ascii="Calibri" w:hAnsi="Calibri" w:eastAsia="微软雅黑"/>
                <w:b w:val="0"/>
                <w:i w:val="0"/>
                <w:sz w:val="18"/>
              </w:rPr>
              <w:t>低价抢标、履约与质量风险</w:t>
            </w:r>
          </w:p>
        </w:tc>
      </w:tr>
      <w:tr>
        <w:tc>
          <w:tcPr>
            <w:tcW w:type="dxa" w:w="2075"/>
          </w:tcPr>
          <w:p>
            <w:r/>
            <w:r>
              <w:rPr>
                <w:rFonts w:ascii="Calibri" w:hAnsi="Calibri" w:eastAsia="微软雅黑"/>
                <w:b w:val="0"/>
                <w:i w:val="0"/>
                <w:sz w:val="18"/>
              </w:rPr>
              <w:t>7</w:t>
            </w:r>
          </w:p>
        </w:tc>
        <w:tc>
          <w:tcPr>
            <w:tcW w:type="dxa" w:w="2075"/>
          </w:tcPr>
          <w:p>
            <w:r/>
            <w:r>
              <w:rPr>
                <w:rFonts w:ascii="Calibri" w:hAnsi="Calibri" w:eastAsia="微软雅黑"/>
                <w:b w:val="0"/>
                <w:i w:val="0"/>
                <w:sz w:val="18"/>
              </w:rPr>
              <w:t>量化因素与权重未在文件载明或评审中临时调整</w:t>
            </w:r>
          </w:p>
        </w:tc>
        <w:tc>
          <w:tcPr>
            <w:tcW w:type="dxa" w:w="2075"/>
          </w:tcPr>
          <w:p>
            <w:r/>
            <w:r>
              <w:rPr>
                <w:rFonts w:ascii="Calibri" w:hAnsi="Calibri" w:eastAsia="微软雅黑"/>
                <w:b w:val="0"/>
                <w:i w:val="0"/>
                <w:sz w:val="18"/>
              </w:rPr>
              <w:t>12号令第35条、第36条</w:t>
            </w:r>
          </w:p>
        </w:tc>
        <w:tc>
          <w:tcPr>
            <w:tcW w:type="dxa" w:w="2075"/>
          </w:tcPr>
          <w:p>
            <w:r/>
            <w:r>
              <w:rPr>
                <w:rFonts w:ascii="Calibri" w:hAnsi="Calibri" w:eastAsia="微软雅黑"/>
                <w:b w:val="0"/>
                <w:i w:val="0"/>
                <w:sz w:val="18"/>
              </w:rPr>
              <w:t>评标无效、复评或重新招标</w:t>
            </w:r>
          </w:p>
        </w:tc>
      </w:tr>
      <w:tr>
        <w:tc>
          <w:tcPr>
            <w:tcW w:type="dxa" w:w="2075"/>
          </w:tcPr>
          <w:p>
            <w:r/>
            <w:r>
              <w:rPr>
                <w:rFonts w:ascii="Calibri" w:hAnsi="Calibri" w:eastAsia="微软雅黑"/>
                <w:b w:val="0"/>
                <w:i w:val="0"/>
                <w:sz w:val="18"/>
              </w:rPr>
              <w:t>8</w:t>
            </w:r>
          </w:p>
        </w:tc>
        <w:tc>
          <w:tcPr>
            <w:tcW w:type="dxa" w:w="2075"/>
          </w:tcPr>
          <w:p>
            <w:r/>
            <w:r>
              <w:rPr>
                <w:rFonts w:ascii="Calibri" w:hAnsi="Calibri" w:eastAsia="微软雅黑"/>
                <w:b w:val="0"/>
                <w:i w:val="0"/>
                <w:sz w:val="18"/>
              </w:rPr>
              <w:t>以抽签、摇号等方式定标</w:t>
            </w:r>
          </w:p>
        </w:tc>
        <w:tc>
          <w:tcPr>
            <w:tcW w:type="dxa" w:w="2075"/>
          </w:tcPr>
          <w:p>
            <w:r/>
            <w:r>
              <w:rPr>
                <w:rFonts w:ascii="Calibri" w:hAnsi="Calibri" w:eastAsia="微软雅黑"/>
                <w:b w:val="0"/>
                <w:i w:val="0"/>
                <w:sz w:val="18"/>
              </w:rPr>
              <w:t>16号令第八条</w:t>
            </w:r>
          </w:p>
        </w:tc>
        <w:tc>
          <w:tcPr>
            <w:tcW w:type="dxa" w:w="2075"/>
          </w:tcPr>
          <w:p>
            <w:r/>
            <w:r>
              <w:rPr>
                <w:rFonts w:ascii="Calibri" w:hAnsi="Calibri" w:eastAsia="微软雅黑"/>
                <w:b w:val="0"/>
                <w:i w:val="0"/>
                <w:sz w:val="18"/>
              </w:rPr>
              <w:t>定标程序违法</w:t>
            </w:r>
          </w:p>
        </w:tc>
      </w:tr>
      <w:tr>
        <w:tc>
          <w:tcPr>
            <w:tcW w:type="dxa" w:w="2075"/>
          </w:tcPr>
          <w:p>
            <w:r/>
            <w:r>
              <w:rPr>
                <w:rFonts w:ascii="Calibri" w:hAnsi="Calibri" w:eastAsia="微软雅黑"/>
                <w:b w:val="0"/>
                <w:i w:val="0"/>
                <w:sz w:val="18"/>
              </w:rPr>
              <w:t>9</w:t>
            </w:r>
          </w:p>
        </w:tc>
        <w:tc>
          <w:tcPr>
            <w:tcW w:type="dxa" w:w="2075"/>
          </w:tcPr>
          <w:p>
            <w:r/>
            <w:r>
              <w:rPr>
                <w:rFonts w:ascii="Calibri" w:hAnsi="Calibri" w:eastAsia="微软雅黑"/>
                <w:b w:val="0"/>
                <w:i w:val="0"/>
                <w:sz w:val="18"/>
              </w:rPr>
              <w:t>标准文件外私自设置差异得分条款</w:t>
            </w:r>
          </w:p>
        </w:tc>
        <w:tc>
          <w:tcPr>
            <w:tcW w:type="dxa" w:w="2075"/>
          </w:tcPr>
          <w:p>
            <w:r/>
            <w:r>
              <w:rPr>
                <w:rFonts w:ascii="Calibri" w:hAnsi="Calibri" w:eastAsia="微软雅黑"/>
                <w:b w:val="0"/>
                <w:i w:val="0"/>
                <w:sz w:val="18"/>
              </w:rPr>
              <w:t>16号令第七条6类禁令</w:t>
            </w:r>
          </w:p>
        </w:tc>
        <w:tc>
          <w:tcPr>
            <w:tcW w:type="dxa" w:w="2075"/>
          </w:tcPr>
          <w:p>
            <w:r/>
            <w:r>
              <w:rPr>
                <w:rFonts w:ascii="Calibri" w:hAnsi="Calibri" w:eastAsia="微软雅黑"/>
                <w:b w:val="0"/>
                <w:i w:val="0"/>
                <w:sz w:val="18"/>
              </w:rPr>
              <w:t>公平竞争审查不通过、文件被纠正</w:t>
            </w:r>
          </w:p>
        </w:tc>
      </w:tr>
      <w:tr>
        <w:tc>
          <w:tcPr>
            <w:tcW w:type="dxa" w:w="2075"/>
          </w:tcPr>
          <w:p>
            <w:r/>
            <w:r>
              <w:rPr>
                <w:rFonts w:ascii="Calibri" w:hAnsi="Calibri" w:eastAsia="微软雅黑"/>
                <w:b w:val="0"/>
                <w:i w:val="0"/>
                <w:sz w:val="18"/>
              </w:rPr>
              <w:t>10</w:t>
            </w:r>
          </w:p>
        </w:tc>
        <w:tc>
          <w:tcPr>
            <w:tcW w:type="dxa" w:w="2075"/>
          </w:tcPr>
          <w:p>
            <w:r/>
            <w:r>
              <w:rPr>
                <w:rFonts w:ascii="Calibri" w:hAnsi="Calibri" w:eastAsia="微软雅黑"/>
                <w:b w:val="0"/>
                <w:i w:val="0"/>
                <w:sz w:val="18"/>
              </w:rPr>
              <w:t>要求在本地设立分支机构等属地化条件</w:t>
            </w:r>
          </w:p>
        </w:tc>
        <w:tc>
          <w:tcPr>
            <w:tcW w:type="dxa" w:w="2075"/>
          </w:tcPr>
          <w:p>
            <w:r/>
            <w:r>
              <w:rPr>
                <w:rFonts w:ascii="Calibri" w:hAnsi="Calibri" w:eastAsia="微软雅黑"/>
                <w:b w:val="0"/>
                <w:i w:val="0"/>
                <w:sz w:val="18"/>
              </w:rPr>
              <w:t>地方负面清单（如川636号）</w:t>
            </w:r>
          </w:p>
        </w:tc>
        <w:tc>
          <w:tcPr>
            <w:tcW w:type="dxa" w:w="2075"/>
          </w:tcPr>
          <w:p>
            <w:r/>
            <w:r>
              <w:rPr>
                <w:rFonts w:ascii="Calibri" w:hAnsi="Calibri" w:eastAsia="微软雅黑"/>
                <w:b w:val="0"/>
                <w:i w:val="0"/>
                <w:sz w:val="18"/>
              </w:rPr>
              <w:t>负面清单违规示例、营商环境考核扣分</w:t>
            </w:r>
          </w:p>
        </w:tc>
      </w:tr>
      <w:tr>
        <w:tc>
          <w:tcPr>
            <w:tcW w:type="dxa" w:w="2075"/>
          </w:tcPr>
          <w:p>
            <w:r/>
            <w:r>
              <w:rPr>
                <w:rFonts w:ascii="Calibri" w:hAnsi="Calibri" w:eastAsia="微软雅黑"/>
                <w:b w:val="0"/>
                <w:i w:val="0"/>
                <w:sz w:val="18"/>
              </w:rPr>
              <w:t>11</w:t>
            </w:r>
          </w:p>
        </w:tc>
        <w:tc>
          <w:tcPr>
            <w:tcW w:type="dxa" w:w="2075"/>
          </w:tcPr>
          <w:p>
            <w:r/>
            <w:r>
              <w:rPr>
                <w:rFonts w:ascii="Calibri" w:hAnsi="Calibri" w:eastAsia="微软雅黑"/>
                <w:b w:val="0"/>
                <w:i w:val="0"/>
                <w:sz w:val="18"/>
              </w:rPr>
              <w:t>最高投标限价与模拟清单口径不一致</w:t>
            </w:r>
          </w:p>
        </w:tc>
        <w:tc>
          <w:tcPr>
            <w:tcW w:type="dxa" w:w="2075"/>
          </w:tcPr>
          <w:p>
            <w:r/>
            <w:r>
              <w:rPr>
                <w:rFonts w:ascii="Calibri" w:hAnsi="Calibri" w:eastAsia="微软雅黑"/>
                <w:b w:val="0"/>
                <w:i w:val="0"/>
                <w:sz w:val="18"/>
              </w:rPr>
              <w:t>条例第五十一条第（五）项</w:t>
            </w:r>
          </w:p>
        </w:tc>
        <w:tc>
          <w:tcPr>
            <w:tcW w:type="dxa" w:w="2075"/>
          </w:tcPr>
          <w:p>
            <w:r/>
            <w:r>
              <w:rPr>
                <w:rFonts w:ascii="Calibri" w:hAnsi="Calibri" w:eastAsia="微软雅黑"/>
                <w:b w:val="0"/>
                <w:i w:val="0"/>
                <w:sz w:val="18"/>
              </w:rPr>
              <w:t>评审争议、否决权滥用争议</w:t>
            </w:r>
          </w:p>
        </w:tc>
      </w:tr>
      <w:tr>
        <w:tc>
          <w:tcPr>
            <w:tcW w:type="dxa" w:w="2075"/>
          </w:tcPr>
          <w:p>
            <w:r/>
            <w:r>
              <w:rPr>
                <w:rFonts w:ascii="Calibri" w:hAnsi="Calibri" w:eastAsia="微软雅黑"/>
                <w:b w:val="0"/>
                <w:i w:val="0"/>
                <w:sz w:val="18"/>
              </w:rPr>
              <w:t>12</w:t>
            </w:r>
          </w:p>
        </w:tc>
        <w:tc>
          <w:tcPr>
            <w:tcW w:type="dxa" w:w="2075"/>
          </w:tcPr>
          <w:p>
            <w:r/>
            <w:r>
              <w:rPr>
                <w:rFonts w:ascii="Calibri" w:hAnsi="Calibri" w:eastAsia="微软雅黑"/>
                <w:b w:val="0"/>
                <w:i w:val="0"/>
                <w:sz w:val="18"/>
              </w:rPr>
              <w:t>公告要件缺失（获取时间、递交截止时间等）</w:t>
            </w:r>
          </w:p>
        </w:tc>
        <w:tc>
          <w:tcPr>
            <w:tcW w:type="dxa" w:w="2075"/>
          </w:tcPr>
          <w:p>
            <w:r/>
            <w:r>
              <w:rPr>
                <w:rFonts w:ascii="Calibri" w:hAnsi="Calibri" w:eastAsia="微软雅黑"/>
                <w:b w:val="0"/>
                <w:i w:val="0"/>
                <w:sz w:val="18"/>
              </w:rPr>
              <w:t>电子招标投标系统技术规范数据项</w:t>
            </w:r>
          </w:p>
        </w:tc>
        <w:tc>
          <w:tcPr>
            <w:tcW w:type="dxa" w:w="2075"/>
          </w:tcPr>
          <w:p>
            <w:r/>
            <w:r>
              <w:rPr>
                <w:rFonts w:ascii="Calibri" w:hAnsi="Calibri" w:eastAsia="微软雅黑"/>
                <w:b w:val="0"/>
                <w:i w:val="0"/>
                <w:sz w:val="18"/>
              </w:rPr>
              <w:t>公告无效或被平台退回，程序重来</w:t>
            </w:r>
          </w:p>
        </w:tc>
      </w:tr>
    </w:tbl>
    <w:p>
      <w:r>
        <w:rPr>
          <w:rFonts w:ascii="Calibri" w:hAnsi="Calibri" w:eastAsia="微软雅黑"/>
          <w:b w:val="0"/>
          <w:i w:val="0"/>
          <w:sz w:val="22"/>
        </w:rPr>
        <w:t>（表格依据本章所引法规文件与调研综述编制）[实证/观点]</w:t>
      </w:r>
    </w:p>
    <w:p>
      <w:r>
        <w:rPr>
          <w:rFonts w:ascii="Calibri" w:hAnsi="Calibri" w:eastAsia="微软雅黑"/>
          <w:b w:val="0"/>
          <w:i w:val="0"/>
          <w:sz w:val="22"/>
        </w:rPr>
        <w:t>---</w:t>
      </w:r>
    </w:p>
    <w:p>
      <w:pPr>
        <w:pStyle w:val="Heading2"/>
      </w:pPr>
      <w:r>
        <w:t>4.9 本章小结</w:t>
      </w:r>
    </w:p>
    <w:p>
      <w:r>
        <w:rPr>
          <w:rFonts w:ascii="Calibri" w:hAnsi="Calibri" w:eastAsia="微软雅黑"/>
          <w:b w:val="0"/>
          <w:i w:val="0"/>
          <w:sz w:val="22"/>
        </w:rPr>
        <w:t>招标文件合规编制的三条主线：</w:t>
      </w:r>
      <w:r>
        <w:rPr>
          <w:rFonts w:ascii="Calibri" w:hAnsi="Calibri" w:eastAsia="微软雅黑"/>
          <w:b/>
          <w:i w:val="0"/>
          <w:sz w:val="22"/>
        </w:rPr>
        <w:t>资格条件守住“相适应”</w:t>
      </w:r>
      <w:r>
        <w:rPr>
          <w:rFonts w:ascii="Calibri" w:hAnsi="Calibri" w:eastAsia="微软雅黑"/>
          <w:b w:val="0"/>
          <w:i w:val="0"/>
          <w:sz w:val="22"/>
        </w:rPr>
        <w:t>，以条例第三十二条七类禁区为底线，以工程总承包一体化管理能力为正向标尺；</w:t>
      </w:r>
      <w:r>
        <w:rPr>
          <w:rFonts w:ascii="Calibri" w:hAnsi="Calibri" w:eastAsia="微软雅黑"/>
          <w:b/>
          <w:i w:val="0"/>
          <w:sz w:val="22"/>
        </w:rPr>
        <w:t>评标办法守住“事先锁定”</w:t>
      </w:r>
      <w:r>
        <w:rPr>
          <w:rFonts w:ascii="Calibri" w:hAnsi="Calibri" w:eastAsia="微软雅黑"/>
          <w:b w:val="0"/>
          <w:i w:val="0"/>
          <w:sz w:val="22"/>
        </w:rPr>
        <w:t>，方法选择对照12号令边界，量化因素与权重一律在文件中写明，并与评定分离、暗标评审的地方新规衔接；</w:t>
      </w:r>
      <w:r>
        <w:rPr>
          <w:rFonts w:ascii="Calibri" w:hAnsi="Calibri" w:eastAsia="微软雅黑"/>
          <w:b/>
          <w:i w:val="0"/>
          <w:sz w:val="22"/>
        </w:rPr>
        <w:t>发布关口守住“审查前置”</w:t>
      </w:r>
      <w:r>
        <w:rPr>
          <w:rFonts w:ascii="Calibri" w:hAnsi="Calibri" w:eastAsia="微软雅黑"/>
          <w:b w:val="0"/>
          <w:i w:val="0"/>
          <w:sz w:val="22"/>
        </w:rPr>
        <w:t>，对照16号令7类44项禁止情形与地方负面清单逐条过筛，能用标准文件处尽用标准文件。数字与条文均来自公开政务文本与本指南调研库，判断已按[实证]/[推断]/[观点]分级标注，供企业决策层、法务与合规人员按权重采信。</w:t>
      </w:r>
    </w:p>
    <w:p>
      <w:r>
        <w:rPr>
          <w:rFonts w:ascii="Calibri" w:hAnsi="Calibri" w:eastAsia="微软雅黑"/>
          <w:b w:val="0"/>
          <w:i w:val="0"/>
          <w:sz w:val="22"/>
        </w:rPr>
        <w:t>---</w:t>
      </w:r>
    </w:p>
    <w:p>
      <w:pPr>
        <w:pStyle w:val="Heading2"/>
      </w:pPr>
      <w:r>
        <w:t>本章自检</w:t>
      </w:r>
    </w:p>
    <w:p>
      <w:r>
        <w:rPr>
          <w:rFonts w:ascii="Calibri" w:hAnsi="Calibri" w:eastAsia="微软雅黑"/>
          <w:b w:val="0"/>
          <w:i w:val="0"/>
          <w:sz w:val="22"/>
        </w:rPr>
        <w:t>---</w:t>
      </w:r>
    </w:p>
    <w:p>
      <w:pPr>
        <w:pStyle w:val="Heading1"/>
      </w:pPr>
      <w:r>
        <w:t>第6章 评标与定标机制</w:t>
      </w:r>
    </w:p>
    <w:p>
      <w:pPr>
        <w:ind w:left="454"/>
      </w:pPr>
      <w:r>
        <w:rPr>
          <w:rFonts w:ascii="Calibri" w:hAnsi="Calibri" w:eastAsia="微软雅黑"/>
          <w:b/>
          <w:i w:val="0"/>
          <w:color w:val="666666"/>
          <w:sz w:val="22"/>
        </w:rPr>
        <w:t>本章导读</w:t>
      </w:r>
      <w:r>
        <w:rPr>
          <w:rFonts w:ascii="Calibri" w:hAnsi="Calibri" w:eastAsia="微软雅黑"/>
          <w:b w:val="0"/>
          <w:i w:val="0"/>
          <w:color w:val="666666"/>
          <w:sz w:val="22"/>
        </w:rPr>
        <w:t xml:space="preserve"> 评标与定标是招投标程序的中枢：招标文件设定的规则在此兑现，投标策略在此接受检验，工程总承包「设计—采购—施工」一体化的技术复杂性也在此集中呈现。2024年以来，这一环节经历四重并行变革：评定分离重划「评」与「定」的权责边界，暗标评审与远程异地评标改变评标组织形态，终身负责与信用管理把责任链条延伸到个体，《招标投标法》修订则为变革提供法律出口。本章按「委员会组成—评定分离—异常低价—程序组织—专家管理—智能辅助」展开，以合规要点清单收束。</w:t>
      </w:r>
    </w:p>
    <w:p>
      <w:pPr>
        <w:pStyle w:val="Heading2"/>
      </w:pPr>
      <w:r>
        <w:t>6.1 评标委员会的组成与行权边界</w:t>
      </w:r>
    </w:p>
    <w:p>
      <w:pPr>
        <w:pStyle w:val="Heading3"/>
      </w:pPr>
      <w:r>
        <w:t>6.1.1 工程总承包项目的特殊组成要求</w:t>
      </w:r>
    </w:p>
    <w:p>
      <w:r>
        <w:rPr>
          <w:rFonts w:ascii="Calibri" w:hAnsi="Calibri" w:eastAsia="微软雅黑"/>
          <w:b w:val="0"/>
          <w:i w:val="0"/>
          <w:sz w:val="22"/>
        </w:rPr>
        <w:t>评标委员会的人员构成直接决定评审质量。对工程总承包项目，地方规则已给出区别于一般施工招标的组成标准，上海的规定最具代表性：</w:t>
      </w:r>
    </w:p>
    <w:p>
      <w:pPr>
        <w:ind w:left="454"/>
      </w:pPr>
      <w:r>
        <w:rPr>
          <w:rFonts w:ascii="Calibri" w:hAnsi="Calibri" w:eastAsia="微软雅黑"/>
          <w:b w:val="0"/>
          <w:i w:val="0"/>
          <w:color w:val="666666"/>
          <w:sz w:val="22"/>
        </w:rPr>
        <w:t>本市行政区域内采用工程总承包方式招标的建设项目，适用本办法。工程总承包招标应当采用澄清低价法。评标委员会组成人数应为不少于9人的单数，由招标人代表、有关技术和经济等方面的专家组成。评标专家的专业应包括设计和施工相关专业，如招标中含勘察、采购等内容，评标委员会应增设相应专业的评标专家。</w:t>
      </w:r>
    </w:p>
    <w:p>
      <w:pPr>
        <w:ind w:left="454"/>
      </w:pPr>
      <w:r>
        <w:rPr>
          <w:rFonts w:ascii="Calibri" w:hAnsi="Calibri" w:eastAsia="微软雅黑"/>
          <w:b w:val="0"/>
          <w:i w:val="0"/>
          <w:color w:val="666666"/>
          <w:sz w:val="22"/>
        </w:rPr>
        <w:t>——《上海市建设项目工程总承包招标评标办法》（沪建规范〔2024〕6号，2024年2月28日印发，2024年4月15日施行；来源：上海市住建委官网）</w:t>
      </w:r>
    </w:p>
    <w:p>
      <w:r>
        <w:rPr>
          <w:rFonts w:ascii="Calibri" w:hAnsi="Calibri" w:eastAsia="微软雅黑"/>
          <w:b/>
          <w:i w:val="0"/>
          <w:sz w:val="22"/>
        </w:rPr>
        <w:t>[实证]</w:t>
      </w:r>
      <w:r>
        <w:rPr>
          <w:rFonts w:ascii="Calibri" w:hAnsi="Calibri" w:eastAsia="微软雅黑"/>
          <w:b w:val="0"/>
          <w:i w:val="0"/>
          <w:sz w:val="22"/>
        </w:rPr>
        <w:t xml:space="preserve"> 工程总承包评标委员会的组成有三项刚性要求：人数为不少于9人的单数；专业结构必须同时覆盖设计与施工；发包范围含勘察、采购内容的，须增设相应专业专家。这对应一体化发包的技术审查需要：只懂施工或只懂设计的委员会，难以对设计采购施工深度融合的总承包方案作出合格评审。招标人须按发包范围配置评审专业，缺项即构成程序瑕疵风险；投标人的技术方案则须同时经得起设计与施工的双重审视。</w:t>
      </w:r>
    </w:p>
    <w:p>
      <w:pPr>
        <w:pStyle w:val="Heading3"/>
      </w:pPr>
      <w:r>
        <w:t>6.1.2 评标与定标的职责分界</w:t>
      </w:r>
    </w:p>
    <w:p>
      <w:r>
        <w:rPr>
          <w:rFonts w:ascii="Calibri" w:hAnsi="Calibri" w:eastAsia="微软雅黑"/>
          <w:b w:val="0"/>
          <w:i w:val="0"/>
          <w:sz w:val="22"/>
        </w:rPr>
        <w:t>国办发〔2024〕21号（国务院办公厅2024年5月2日印发，5月8日在中国政府网公开）第（七）项确立了职责划分的基本框架：</w:t>
      </w:r>
    </w:p>
    <w:p>
      <w:pPr>
        <w:ind w:left="454"/>
      </w:pPr>
      <w:r>
        <w:rPr>
          <w:rFonts w:ascii="Calibri" w:hAnsi="Calibri" w:eastAsia="微软雅黑"/>
          <w:b w:val="0"/>
          <w:i w:val="0"/>
          <w:color w:val="666666"/>
          <w:sz w:val="22"/>
        </w:rPr>
        <w:t>厘清专家评标和招标人定标的职责定位……保障招标人根据项目特点和需求依法自主选择定标方式并在招标文件中公布……探索招标人从评标委员会推荐的中标候选人范围内自主研究确定中标人，并实行定标全过程记录和可追溯管理。</w:t>
      </w:r>
    </w:p>
    <w:p>
      <w:pPr>
        <w:ind w:left="454"/>
      </w:pPr>
      <w:r>
        <w:rPr>
          <w:rFonts w:ascii="Calibri" w:hAnsi="Calibri" w:eastAsia="微软雅黑"/>
          <w:b w:val="0"/>
          <w:i w:val="0"/>
          <w:color w:val="666666"/>
          <w:sz w:val="22"/>
        </w:rPr>
        <w:t>——国办发〔2024〕21号第（七）项（来源：中国政府网政策库）</w:t>
      </w:r>
    </w:p>
    <w:p>
      <w:r>
        <w:rPr>
          <w:rFonts w:ascii="Calibri" w:hAnsi="Calibri" w:eastAsia="微软雅黑"/>
          <w:b w:val="0"/>
          <w:i w:val="0"/>
          <w:sz w:val="22"/>
        </w:rPr>
        <w:t>同一文件还赋予招标人纠错通道：发现评标报告错误的，有权要求评标委员会复核纠正。</w:t>
      </w:r>
      <w:r>
        <w:rPr>
          <w:rFonts w:ascii="Calibri" w:hAnsi="Calibri" w:eastAsia="微软雅黑"/>
          <w:b/>
          <w:i w:val="0"/>
          <w:sz w:val="22"/>
        </w:rPr>
        <w:t>[实证]</w:t>
      </w:r>
      <w:r>
        <w:rPr>
          <w:rFonts w:ascii="Calibri" w:hAnsi="Calibri" w:eastAsia="微软雅黑"/>
          <w:b w:val="0"/>
          <w:i w:val="0"/>
          <w:sz w:val="22"/>
        </w:rPr>
        <w:t xml:space="preserve"> 「评」与「定」的责任主体由此划清：评审质量由评标委员会负责，定标决策由招标人负责并全程留痕——这也是评定分离（6.2节）与终身负责制（6.5节）的逻辑起点。</w:t>
      </w:r>
    </w:p>
    <w:p>
      <w:pPr>
        <w:pStyle w:val="Heading3"/>
      </w:pPr>
      <w:r>
        <w:t>6.1.3 评标保密义务及其违反后果</w:t>
      </w:r>
    </w:p>
    <w:p>
      <w:r>
        <w:rPr>
          <w:rFonts w:ascii="Calibri" w:hAnsi="Calibri" w:eastAsia="微软雅黑"/>
          <w:b w:val="0"/>
          <w:i w:val="0"/>
          <w:sz w:val="22"/>
        </w:rPr>
        <w:t>评标信息泄露是评标阶段最高发的违法情形。某火力发电厂扩建EPC项目（共5家投标人）的案例具有典型性：评标委员会成员P先生（某设计院专家）违反保密规定，将其他投标人的技术方案和报价信息泄露给与其有私交的Q公司；Q公司据此修改投标文件并在答辩环节针对性发挥，以微弱优势中标。公示期间被举报并提交证据，监管部门查获双方通信记录后认定泄密与利用不正当手段谋取中标均成立：评标结果无效，P先生被取消评标专家资格并列入黑名单，Q公司被禁止3年内参与该地区电力项目投标，招标人被责令重新组织评标。（来源：本指南前期版调研案例库，第八章评标与定标阶段典型案例）</w:t>
      </w:r>
    </w:p>
    <w:p>
      <w:r>
        <w:rPr>
          <w:rFonts w:ascii="Calibri" w:hAnsi="Calibri" w:eastAsia="微软雅黑"/>
          <w:b/>
          <w:i w:val="0"/>
          <w:sz w:val="22"/>
        </w:rPr>
        <w:t>[观点]</w:t>
      </w:r>
      <w:r>
        <w:rPr>
          <w:rFonts w:ascii="Calibri" w:hAnsi="Calibri" w:eastAsia="微软雅黑"/>
          <w:b w:val="0"/>
          <w:i w:val="0"/>
          <w:sz w:val="22"/>
        </w:rPr>
        <w:t xml:space="preserve"> 该案的两点提示：泄密不因「优势微弱」而豁免，通信记录等电子证据足以还原事实；责任是三向的——专家失去资格、投标人失去区域市场、招标人重付程序成本。落标投标人应把中标候选人公示期当作常规核查窗口，及时取证、及时异议。</w:t>
      </w:r>
    </w:p>
    <w:p>
      <w:pPr>
        <w:pStyle w:val="Heading2"/>
      </w:pPr>
      <w:r>
        <w:t>6.2 评定分离改革：定标权的回归与分化</w:t>
      </w:r>
    </w:p>
    <w:p>
      <w:pPr>
        <w:pStyle w:val="Heading3"/>
      </w:pPr>
      <w:r>
        <w:t>6.2.1 制度源头与中央定调</w:t>
      </w:r>
    </w:p>
    <w:p>
      <w:r>
        <w:rPr>
          <w:rFonts w:ascii="Calibri" w:hAnsi="Calibri" w:eastAsia="微软雅黑"/>
          <w:b w:val="0"/>
          <w:i w:val="0"/>
          <w:sz w:val="22"/>
        </w:rPr>
        <w:t>评定分离的制度源头在深圳：深圳市财政委员会2014年3月26日印发《深圳市政府采购评标定标分离管理暂行办法》（深财购规〔2014〕4号），将评审与定标在程序上切开，由定标环节在评审结果基础上确定中标人，适用于纳入该市政府集中采购范围且采取公开招标采购的项目。（来源：深圳市政府公报，sz.gov.cn）</w:t>
      </w:r>
      <w:r>
        <w:rPr>
          <w:rFonts w:ascii="Calibri" w:hAnsi="Calibri" w:eastAsia="微软雅黑"/>
          <w:b/>
          <w:i w:val="0"/>
          <w:sz w:val="22"/>
        </w:rPr>
        <w:t>[实证]</w:t>
      </w:r>
      <w:r>
        <w:rPr>
          <w:rFonts w:ascii="Calibri" w:hAnsi="Calibri" w:eastAsia="微软雅黑"/>
          <w:b w:val="0"/>
          <w:i w:val="0"/>
          <w:sz w:val="22"/>
        </w:rPr>
        <w:t xml:space="preserve"> 这份文件被业内视为全国评定分离制度的源头文本。</w:t>
      </w:r>
    </w:p>
    <w:p>
      <w:r>
        <w:rPr>
          <w:rFonts w:ascii="Calibri" w:hAnsi="Calibri" w:eastAsia="微软雅黑"/>
          <w:b w:val="0"/>
          <w:i w:val="0"/>
          <w:sz w:val="22"/>
        </w:rPr>
        <w:t>中央层面的定调出现在十年之后。国办发〔2024〕21号第（七）项的表述是「</w:t>
      </w:r>
      <w:r>
        <w:rPr>
          <w:rFonts w:ascii="Calibri" w:hAnsi="Calibri" w:eastAsia="微软雅黑"/>
          <w:b/>
          <w:i w:val="0"/>
          <w:sz w:val="22"/>
        </w:rPr>
        <w:t>探索</w:t>
      </w:r>
      <w:r>
        <w:rPr>
          <w:rFonts w:ascii="Calibri" w:hAnsi="Calibri" w:eastAsia="微软雅黑"/>
          <w:b w:val="0"/>
          <w:i w:val="0"/>
          <w:sz w:val="22"/>
        </w:rPr>
        <w:t>招标人从评标委员会推荐的中标候选人范围内自主研究确定中标人」——措辞是「探索」而非「全面推行」，为地方保留了裁量空间。这一措辞差异，是理解此后地方分化（6.2.2、6.2.3）的钥匙。</w:t>
      </w:r>
    </w:p>
    <w:p>
      <w:pPr>
        <w:pStyle w:val="Heading3"/>
      </w:pPr>
      <w:r>
        <w:t>6.2.2 地方推进谱系</w:t>
      </w:r>
    </w:p>
    <w:p>
      <w:r>
        <w:rPr>
          <w:rFonts w:ascii="Calibri" w:hAnsi="Calibri" w:eastAsia="微软雅黑"/>
          <w:b w:val="0"/>
          <w:i w:val="0"/>
          <w:sz w:val="22"/>
        </w:rPr>
        <w:t>2022年以来，多省份完成或启动评定分离的规则化进程，文件谱系如下：</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地区</w:t>
            </w:r>
          </w:p>
        </w:tc>
        <w:tc>
          <w:tcPr>
            <w:tcW w:type="dxa" w:w="2075"/>
            <w:shd w:fill="1F3A5F"/>
          </w:tcPr>
          <w:p>
            <w:r>
              <w:rPr>
                <w:color w:val="FFFFFF"/>
              </w:rPr>
            </w:r>
            <w:r>
              <w:rPr>
                <w:rFonts w:ascii="Calibri" w:hAnsi="Calibri" w:eastAsia="微软雅黑"/>
                <w:b/>
                <w:i w:val="0"/>
                <w:color w:val="FFFFFF"/>
                <w:sz w:val="18"/>
              </w:rPr>
              <w:t>文件演进</w:t>
            </w:r>
          </w:p>
        </w:tc>
        <w:tc>
          <w:tcPr>
            <w:tcW w:type="dxa" w:w="2075"/>
            <w:shd w:fill="1F3A5F"/>
          </w:tcPr>
          <w:p>
            <w:r>
              <w:rPr>
                <w:color w:val="FFFFFF"/>
              </w:rPr>
            </w:r>
            <w:r>
              <w:rPr>
                <w:rFonts w:ascii="Calibri" w:hAnsi="Calibri" w:eastAsia="微软雅黑"/>
                <w:b/>
                <w:i w:val="0"/>
                <w:color w:val="FFFFFF"/>
                <w:sz w:val="18"/>
              </w:rPr>
              <w:t>关键节点</w:t>
            </w:r>
          </w:p>
        </w:tc>
        <w:tc>
          <w:tcPr>
            <w:tcW w:type="dxa" w:w="2075"/>
            <w:shd w:fill="1F3A5F"/>
          </w:tcPr>
          <w:p>
            <w:r>
              <w:rPr>
                <w:color w:val="FFFFFF"/>
              </w:rPr>
            </w:r>
            <w:r>
              <w:rPr>
                <w:rFonts w:ascii="Calibri" w:hAnsi="Calibri" w:eastAsia="微软雅黑"/>
                <w:b/>
                <w:i w:val="0"/>
                <w:color w:val="FFFFFF"/>
                <w:sz w:val="18"/>
              </w:rPr>
              <w:t>定标规则要点</w:t>
            </w:r>
          </w:p>
        </w:tc>
      </w:tr>
      <w:tr>
        <w:tc>
          <w:tcPr>
            <w:tcW w:type="dxa" w:w="2075"/>
          </w:tcPr>
          <w:p>
            <w:r/>
            <w:r>
              <w:rPr>
                <w:rFonts w:ascii="Calibri" w:hAnsi="Calibri" w:eastAsia="微软雅黑"/>
                <w:b w:val="0"/>
                <w:i w:val="0"/>
                <w:sz w:val="18"/>
              </w:rPr>
              <w:t>江苏</w:t>
            </w:r>
          </w:p>
        </w:tc>
        <w:tc>
          <w:tcPr>
            <w:tcW w:type="dxa" w:w="2075"/>
          </w:tcPr>
          <w:p>
            <w:r/>
            <w:r>
              <w:rPr>
                <w:rFonts w:ascii="Calibri" w:hAnsi="Calibri" w:eastAsia="微软雅黑"/>
                <w:b w:val="0"/>
                <w:i w:val="0"/>
                <w:sz w:val="18"/>
              </w:rPr>
              <w:t>苏建规字〔2023〕2号（试行）→ 苏建规字〔2025〕4号（正式版）</w:t>
            </w:r>
          </w:p>
        </w:tc>
        <w:tc>
          <w:tcPr>
            <w:tcW w:type="dxa" w:w="2075"/>
          </w:tcPr>
          <w:p>
            <w:r/>
            <w:r>
              <w:rPr>
                <w:rFonts w:ascii="Calibri" w:hAnsi="Calibri" w:eastAsia="微软雅黑"/>
                <w:b w:val="0"/>
                <w:i w:val="0"/>
                <w:sz w:val="18"/>
              </w:rPr>
              <w:t>2023年7月1日实施，试行有效期至2025年6月30日；正式版2025年7月1日施行</w:t>
            </w:r>
          </w:p>
        </w:tc>
        <w:tc>
          <w:tcPr>
            <w:tcW w:type="dxa" w:w="2075"/>
          </w:tcPr>
          <w:p>
            <w:r/>
            <w:r>
              <w:rPr>
                <w:rFonts w:ascii="Calibri" w:hAnsi="Calibri" w:eastAsia="微软雅黑"/>
                <w:b w:val="0"/>
                <w:i w:val="0"/>
                <w:sz w:val="18"/>
              </w:rPr>
              <w:t>五类适用项目；推荐3至7名不排序中标候选人；票决法、集体议事法定标</w:t>
            </w:r>
          </w:p>
        </w:tc>
      </w:tr>
      <w:tr>
        <w:tc>
          <w:tcPr>
            <w:tcW w:type="dxa" w:w="2075"/>
          </w:tcPr>
          <w:p>
            <w:r/>
            <w:r>
              <w:rPr>
                <w:rFonts w:ascii="Calibri" w:hAnsi="Calibri" w:eastAsia="微软雅黑"/>
                <w:b w:val="0"/>
                <w:i w:val="0"/>
                <w:sz w:val="18"/>
              </w:rPr>
              <w:t>湖南</w:t>
            </w:r>
          </w:p>
        </w:tc>
        <w:tc>
          <w:tcPr>
            <w:tcW w:type="dxa" w:w="2075"/>
          </w:tcPr>
          <w:p>
            <w:r/>
            <w:r>
              <w:rPr>
                <w:rFonts w:ascii="Calibri" w:hAnsi="Calibri" w:eastAsia="微软雅黑"/>
                <w:b w:val="0"/>
                <w:i w:val="0"/>
                <w:sz w:val="18"/>
              </w:rPr>
              <w:t>湘发改公管规〔2025〕561号（试行）；上位依据为湘政办发〔2025〕21号</w:t>
            </w:r>
          </w:p>
        </w:tc>
        <w:tc>
          <w:tcPr>
            <w:tcW w:type="dxa" w:w="2075"/>
          </w:tcPr>
          <w:p>
            <w:r/>
            <w:r>
              <w:rPr>
                <w:rFonts w:ascii="Calibri" w:hAnsi="Calibri" w:eastAsia="微软雅黑"/>
                <w:b w:val="0"/>
                <w:i w:val="0"/>
                <w:sz w:val="18"/>
              </w:rPr>
              <w:t>有效期2年</w:t>
            </w:r>
          </w:p>
        </w:tc>
        <w:tc>
          <w:tcPr>
            <w:tcW w:type="dxa" w:w="2075"/>
          </w:tcPr>
          <w:p>
            <w:r/>
            <w:r>
              <w:rPr>
                <w:rFonts w:ascii="Calibri" w:hAnsi="Calibri" w:eastAsia="微软雅黑"/>
                <w:b w:val="0"/>
                <w:i w:val="0"/>
                <w:sz w:val="18"/>
              </w:rPr>
              <w:t>前三名不排序推荐；设四种定标方法</w:t>
            </w:r>
          </w:p>
        </w:tc>
      </w:tr>
      <w:tr>
        <w:tc>
          <w:tcPr>
            <w:tcW w:type="dxa" w:w="2075"/>
          </w:tcPr>
          <w:p>
            <w:r/>
            <w:r>
              <w:rPr>
                <w:rFonts w:ascii="Calibri" w:hAnsi="Calibri" w:eastAsia="微软雅黑"/>
                <w:b w:val="0"/>
                <w:i w:val="0"/>
                <w:sz w:val="18"/>
              </w:rPr>
              <w:t>湖北</w:t>
            </w:r>
          </w:p>
        </w:tc>
        <w:tc>
          <w:tcPr>
            <w:tcW w:type="dxa" w:w="2075"/>
          </w:tcPr>
          <w:p>
            <w:r/>
            <w:r>
              <w:rPr>
                <w:rFonts w:ascii="Calibri" w:hAnsi="Calibri" w:eastAsia="微软雅黑"/>
                <w:b w:val="0"/>
                <w:i w:val="0"/>
                <w:sz w:val="18"/>
              </w:rPr>
              <w:t>鄂公管文〔2021〕20号 → 鄂公管文〔2023〕25号 → 鄂建设规〔2026〕2号</w:t>
            </w:r>
          </w:p>
        </w:tc>
        <w:tc>
          <w:tcPr>
            <w:tcW w:type="dxa" w:w="2075"/>
          </w:tcPr>
          <w:p>
            <w:r/>
            <w:r>
              <w:rPr>
                <w:rFonts w:ascii="Calibri" w:hAnsi="Calibri" w:eastAsia="微软雅黑"/>
                <w:b w:val="0"/>
                <w:i w:val="0"/>
                <w:sz w:val="18"/>
              </w:rPr>
              <w:t>2023年10月1日执行；2026年4月26日三部门联合印发新办法，四章二十一条</w:t>
            </w:r>
          </w:p>
        </w:tc>
        <w:tc>
          <w:tcPr>
            <w:tcW w:type="dxa" w:w="2075"/>
          </w:tcPr>
          <w:p>
            <w:r/>
            <w:r>
              <w:rPr>
                <w:rFonts w:ascii="Calibri" w:hAnsi="Calibri" w:eastAsia="微软雅黑"/>
                <w:b w:val="0"/>
                <w:i w:val="0"/>
                <w:sz w:val="18"/>
              </w:rPr>
              <w:t>资格预审与评定分离合并规范</w:t>
            </w:r>
          </w:p>
        </w:tc>
      </w:tr>
      <w:tr>
        <w:tc>
          <w:tcPr>
            <w:tcW w:type="dxa" w:w="2075"/>
          </w:tcPr>
          <w:p>
            <w:r/>
            <w:r>
              <w:rPr>
                <w:rFonts w:ascii="Calibri" w:hAnsi="Calibri" w:eastAsia="微软雅黑"/>
                <w:b w:val="0"/>
                <w:i w:val="0"/>
                <w:sz w:val="18"/>
              </w:rPr>
              <w:t>浙江</w:t>
            </w:r>
          </w:p>
        </w:tc>
        <w:tc>
          <w:tcPr>
            <w:tcW w:type="dxa" w:w="2075"/>
          </w:tcPr>
          <w:p>
            <w:r/>
            <w:r>
              <w:rPr>
                <w:rFonts w:ascii="Calibri" w:hAnsi="Calibri" w:eastAsia="微软雅黑"/>
                <w:b w:val="0"/>
                <w:i w:val="0"/>
                <w:sz w:val="18"/>
              </w:rPr>
              <w:t>浙发改公管〔2022〕79号（五地试点）→ 浙发改公管〔2023〕153号 + 浙招管招标〔2023〕27号 → 浙政发〔2024〕17号</w:t>
            </w:r>
          </w:p>
        </w:tc>
        <w:tc>
          <w:tcPr>
            <w:tcW w:type="dxa" w:w="2075"/>
          </w:tcPr>
          <w:p>
            <w:r/>
            <w:r>
              <w:rPr>
                <w:rFonts w:ascii="Calibri" w:hAnsi="Calibri" w:eastAsia="微软雅黑"/>
                <w:b w:val="0"/>
                <w:i w:val="0"/>
                <w:sz w:val="18"/>
              </w:rPr>
              <w:t>2024年8月1日实施，同时废止浙政发〔2021〕5号</w:t>
            </w:r>
          </w:p>
        </w:tc>
        <w:tc>
          <w:tcPr>
            <w:tcW w:type="dxa" w:w="2075"/>
          </w:tcPr>
          <w:p>
            <w:r/>
            <w:r>
              <w:rPr>
                <w:rFonts w:ascii="Calibri" w:hAnsi="Calibri" w:eastAsia="微软雅黑"/>
                <w:b w:val="0"/>
                <w:i w:val="0"/>
                <w:sz w:val="18"/>
              </w:rPr>
              <w:t>探索招标人自主定标</w:t>
            </w:r>
          </w:p>
        </w:tc>
      </w:tr>
      <w:tr>
        <w:tc>
          <w:tcPr>
            <w:tcW w:type="dxa" w:w="2075"/>
          </w:tcPr>
          <w:p>
            <w:r/>
            <w:r>
              <w:rPr>
                <w:rFonts w:ascii="Calibri" w:hAnsi="Calibri" w:eastAsia="微软雅黑"/>
                <w:b w:val="0"/>
                <w:i w:val="0"/>
                <w:sz w:val="18"/>
              </w:rPr>
              <w:t>四川</w:t>
            </w:r>
          </w:p>
        </w:tc>
        <w:tc>
          <w:tcPr>
            <w:tcW w:type="dxa" w:w="2075"/>
          </w:tcPr>
          <w:p>
            <w:r/>
            <w:r>
              <w:rPr>
                <w:rFonts w:ascii="Calibri" w:hAnsi="Calibri" w:eastAsia="微软雅黑"/>
                <w:b w:val="0"/>
                <w:i w:val="0"/>
                <w:sz w:val="18"/>
              </w:rPr>
              <w:t>川办规〔2025〕8号 + 川建行规〔2025〕19号</w:t>
            </w:r>
          </w:p>
        </w:tc>
        <w:tc>
          <w:tcPr>
            <w:tcW w:type="dxa" w:w="2075"/>
          </w:tcPr>
          <w:p>
            <w:r/>
            <w:r>
              <w:rPr>
                <w:rFonts w:ascii="Calibri" w:hAnsi="Calibri" w:eastAsia="微软雅黑"/>
                <w:b w:val="0"/>
                <w:i w:val="0"/>
                <w:sz w:val="18"/>
              </w:rPr>
              <w:t>2026年1月1日施行</w:t>
            </w:r>
          </w:p>
        </w:tc>
        <w:tc>
          <w:tcPr>
            <w:tcW w:type="dxa" w:w="2075"/>
          </w:tcPr>
          <w:p>
            <w:r/>
            <w:r>
              <w:rPr>
                <w:rFonts w:ascii="Calibri" w:hAnsi="Calibri" w:eastAsia="微软雅黑"/>
                <w:b w:val="0"/>
                <w:i w:val="0"/>
                <w:sz w:val="18"/>
              </w:rPr>
              <w:t>评定分离全面推行</w:t>
            </w:r>
          </w:p>
        </w:tc>
      </w:tr>
      <w:tr>
        <w:tc>
          <w:tcPr>
            <w:tcW w:type="dxa" w:w="2075"/>
          </w:tcPr>
          <w:p>
            <w:r/>
            <w:r>
              <w:rPr>
                <w:rFonts w:ascii="Calibri" w:hAnsi="Calibri" w:eastAsia="微软雅黑"/>
                <w:b w:val="0"/>
                <w:i w:val="0"/>
                <w:sz w:val="18"/>
              </w:rPr>
              <w:t>上海</w:t>
            </w:r>
          </w:p>
        </w:tc>
        <w:tc>
          <w:tcPr>
            <w:tcW w:type="dxa" w:w="2075"/>
          </w:tcPr>
          <w:p>
            <w:r/>
            <w:r>
              <w:rPr>
                <w:rFonts w:ascii="Calibri" w:hAnsi="Calibri" w:eastAsia="微软雅黑"/>
                <w:b w:val="0"/>
                <w:i w:val="0"/>
                <w:sz w:val="18"/>
              </w:rPr>
              <w:t>沪建建管〔2024〕49号 + 沪建规范〔2024〕3号、6号</w:t>
            </w:r>
          </w:p>
        </w:tc>
        <w:tc>
          <w:tcPr>
            <w:tcW w:type="dxa" w:w="2075"/>
          </w:tcPr>
          <w:p>
            <w:r/>
            <w:r>
              <w:rPr>
                <w:rFonts w:ascii="Calibri" w:hAnsi="Calibri" w:eastAsia="微软雅黑"/>
                <w:b w:val="0"/>
                <w:i w:val="0"/>
                <w:sz w:val="18"/>
              </w:rPr>
              <w:t>2024年4月15日同日施行</w:t>
            </w:r>
          </w:p>
        </w:tc>
        <w:tc>
          <w:tcPr>
            <w:tcW w:type="dxa" w:w="2075"/>
          </w:tcPr>
          <w:p>
            <w:r/>
            <w:r>
              <w:rPr>
                <w:rFonts w:ascii="Calibri" w:hAnsi="Calibri" w:eastAsia="微软雅黑"/>
                <w:b w:val="0"/>
                <w:i w:val="0"/>
                <w:sz w:val="18"/>
              </w:rPr>
              <w:t>澄清低价法、最低价定标、差额担保</w:t>
            </w:r>
          </w:p>
        </w:tc>
      </w:tr>
      <w:tr>
        <w:tc>
          <w:tcPr>
            <w:tcW w:type="dxa" w:w="2075"/>
          </w:tcPr>
          <w:p>
            <w:r/>
            <w:r>
              <w:rPr>
                <w:rFonts w:ascii="Calibri" w:hAnsi="Calibri" w:eastAsia="微软雅黑"/>
                <w:b w:val="0"/>
                <w:i w:val="0"/>
                <w:sz w:val="18"/>
              </w:rPr>
              <w:t>山东（济南）</w:t>
            </w:r>
          </w:p>
        </w:tc>
        <w:tc>
          <w:tcPr>
            <w:tcW w:type="dxa" w:w="2075"/>
          </w:tcPr>
          <w:p>
            <w:r/>
            <w:r>
              <w:rPr>
                <w:rFonts w:ascii="Calibri" w:hAnsi="Calibri" w:eastAsia="微软雅黑"/>
                <w:b w:val="0"/>
                <w:i w:val="0"/>
                <w:sz w:val="18"/>
              </w:rPr>
              <w:t>鲁建建管字〔2021〕7号首推，鲁政办字〔2024〕170号要求探索；济南六部门文件</w:t>
            </w:r>
          </w:p>
        </w:tc>
        <w:tc>
          <w:tcPr>
            <w:tcW w:type="dxa" w:w="2075"/>
          </w:tcPr>
          <w:p>
            <w:r/>
            <w:r>
              <w:rPr>
                <w:rFonts w:ascii="Calibri" w:hAnsi="Calibri" w:eastAsia="微软雅黑"/>
                <w:b w:val="0"/>
                <w:i w:val="0"/>
                <w:sz w:val="18"/>
              </w:rPr>
              <w:t>济南2024年8月22日全域推行</w:t>
            </w:r>
          </w:p>
        </w:tc>
        <w:tc>
          <w:tcPr>
            <w:tcW w:type="dxa" w:w="2075"/>
          </w:tcPr>
          <w:p>
            <w:r/>
            <w:r>
              <w:rPr>
                <w:rFonts w:ascii="Calibri" w:hAnsi="Calibri" w:eastAsia="微软雅黑"/>
                <w:b w:val="0"/>
                <w:i w:val="0"/>
                <w:sz w:val="18"/>
              </w:rPr>
              <w:t>地市先行、省级探索</w:t>
            </w:r>
          </w:p>
        </w:tc>
      </w:tr>
    </w:tbl>
    <w:p>
      <w:r>
        <w:rPr>
          <w:rFonts w:ascii="Calibri" w:hAnsi="Calibri" w:eastAsia="微软雅黑"/>
          <w:b w:val="0"/>
          <w:i w:val="0"/>
          <w:sz w:val="22"/>
        </w:rPr>
        <w:t>（来源：各省市政府文件，本指南第6章弹药库采集核验）</w:t>
      </w:r>
    </w:p>
    <w:p>
      <w:r>
        <w:rPr>
          <w:rFonts w:ascii="Calibri" w:hAnsi="Calibri" w:eastAsia="微软雅黑"/>
          <w:b/>
          <w:i w:val="0"/>
          <w:sz w:val="22"/>
        </w:rPr>
        <w:t>[推断]</w:t>
      </w:r>
      <w:r>
        <w:rPr>
          <w:rFonts w:ascii="Calibri" w:hAnsi="Calibri" w:eastAsia="微软雅黑"/>
          <w:b w:val="0"/>
          <w:i w:val="0"/>
          <w:sz w:val="22"/>
        </w:rPr>
        <w:t xml:space="preserve"> 谱系呈现两个特征。其一，规则形态从「试点通知」走向「管理办法」：江苏、湖北均完成试行版向正式版迭代，条款与有效期齐备，制度进入定型期。其二，「不排序推荐＋多种定标方法」是主流设计——不排序推荐切断「评审排序即中标顺位」的实质等同，多种定标方法把最终选择权交回招标人集体决策程序。</w:t>
      </w:r>
    </w:p>
    <w:p>
      <w:pPr>
        <w:pStyle w:val="Heading3"/>
      </w:pPr>
      <w:r>
        <w:t>6.2.3 逆向信号：暂停与废止</w:t>
      </w:r>
    </w:p>
    <w:p>
      <w:r>
        <w:rPr>
          <w:rFonts w:ascii="Calibri" w:hAnsi="Calibri" w:eastAsia="微软雅黑"/>
          <w:b w:val="0"/>
          <w:i w:val="0"/>
          <w:sz w:val="22"/>
        </w:rPr>
        <w:t>与推进并行的，是2026年出现的明显回撤信号：</w:t>
      </w:r>
    </w:p>
    <w:p>
      <w:pPr>
        <w:pStyle w:val="ListBullet"/>
      </w:pPr>
      <w:r>
        <w:rPr>
          <w:rFonts w:ascii="Calibri" w:hAnsi="Calibri" w:eastAsia="微软雅黑"/>
          <w:b/>
          <w:i w:val="0"/>
          <w:sz w:val="22"/>
        </w:rPr>
        <w:t>河北</w:t>
      </w:r>
      <w:r>
        <w:rPr>
          <w:rFonts w:ascii="Calibri" w:hAnsi="Calibri" w:eastAsia="微软雅黑"/>
          <w:b w:val="0"/>
          <w:i w:val="0"/>
          <w:sz w:val="22"/>
        </w:rPr>
        <w:t>：《评定分离暂行办法》暂停执行，「从发文到叫停只有一个多月」。（来源：工程行业那点事，2026年9月20日；同题报道另见建筑管理、工程造价管理等，2026年9月16日至17日）</w:t>
      </w:r>
    </w:p>
    <w:p>
      <w:pPr>
        <w:pStyle w:val="ListBullet"/>
      </w:pPr>
      <w:r>
        <w:rPr>
          <w:rFonts w:ascii="Calibri" w:hAnsi="Calibri" w:eastAsia="微软雅黑"/>
          <w:b/>
          <w:i w:val="0"/>
          <w:sz w:val="22"/>
        </w:rPr>
        <w:t>四川凉山州</w:t>
      </w:r>
      <w:r>
        <w:rPr>
          <w:rFonts w:ascii="Calibri" w:hAnsi="Calibri" w:eastAsia="微软雅黑"/>
          <w:b w:val="0"/>
          <w:i w:val="0"/>
          <w:sz w:val="22"/>
        </w:rPr>
        <w:t>：废止当地的国家投资工程建设项目评定分离实施细则。（来源：AA飞儿，2026年9月17日）</w:t>
      </w:r>
    </w:p>
    <w:p>
      <w:r>
        <w:rPr>
          <w:rFonts w:ascii="Calibri" w:hAnsi="Calibri" w:eastAsia="微软雅黑"/>
          <w:b/>
          <w:i w:val="0"/>
          <w:sz w:val="22"/>
        </w:rPr>
        <w:t>[观点]</w:t>
      </w:r>
      <w:r>
        <w:rPr>
          <w:rFonts w:ascii="Calibri" w:hAnsi="Calibri" w:eastAsia="微软雅黑"/>
          <w:b w:val="0"/>
          <w:i w:val="0"/>
          <w:sz w:val="22"/>
        </w:rPr>
        <w:t xml:space="preserve"> 一边是湖南、湖北、四川2025至2026年密集立规定型，一边是河北、凉山试行后回撤，说明评定分离在「定标权归还招标人」与「定标权缺乏制约」之间尚未找到稳定平衡点。操作上只有一条：投标前逐项目核验当地评定分离文件的现行有效性（含有效期状态），并把「评审排序不等于中标顺位」写入报价策略默认假设。</w:t>
      </w:r>
    </w:p>
    <w:p>
      <w:pPr>
        <w:pStyle w:val="Heading3"/>
      </w:pPr>
      <w:r>
        <w:t>6.2.4 定标环节的合规要点</w:t>
      </w:r>
    </w:p>
    <w:p>
      <w:r>
        <w:rPr>
          <w:rFonts w:ascii="Calibri" w:hAnsi="Calibri" w:eastAsia="微软雅黑"/>
          <w:b w:val="0"/>
          <w:i w:val="0"/>
          <w:sz w:val="22"/>
        </w:rPr>
        <w:t>综合中央与地方规则，定标环节已形成五条合规约束：</w:t>
      </w:r>
    </w:p>
    <w:p>
      <w:pPr>
        <w:pStyle w:val="ListNumber"/>
      </w:pPr>
      <w:r>
        <w:rPr>
          <w:rFonts w:ascii="Calibri" w:hAnsi="Calibri" w:eastAsia="微软雅黑"/>
          <w:b/>
          <w:i w:val="0"/>
          <w:sz w:val="22"/>
        </w:rPr>
        <w:t>定标方法前置公布。</w:t>
      </w:r>
      <w:r>
        <w:rPr>
          <w:rFonts w:ascii="Calibri" w:hAnsi="Calibri" w:eastAsia="微软雅黑"/>
          <w:b w:val="0"/>
          <w:i w:val="0"/>
          <w:sz w:val="22"/>
        </w:rPr>
        <w:t>国办发〔2024〕21号要求定标方式在招标文件中公布；江苏明确票决法、集体议事法，湖南设四种定标方法，载明后不得临时变更。</w:t>
      </w:r>
    </w:p>
    <w:p>
      <w:pPr>
        <w:pStyle w:val="ListNumber"/>
      </w:pPr>
      <w:r>
        <w:rPr>
          <w:rFonts w:ascii="Calibri" w:hAnsi="Calibri" w:eastAsia="微软雅黑"/>
          <w:b/>
          <w:i w:val="0"/>
          <w:sz w:val="22"/>
        </w:rPr>
        <w:t>全过程记录、可追溯。</w:t>
      </w:r>
      <w:r>
        <w:rPr>
          <w:rFonts w:ascii="Calibri" w:hAnsi="Calibri" w:eastAsia="微软雅黑"/>
          <w:b w:val="0"/>
          <w:i w:val="0"/>
          <w:sz w:val="22"/>
        </w:rPr>
        <w:t>国办发〔2024〕21号明确要求定标全过程记录、可追溯，《招标人主体责任履行指引》（发改法规〔2025〕1358号，8部门2025年10月29日印发、2026年1月1日实施，8章42条）将其细化为「定标全程留痕」检查项。</w:t>
      </w:r>
    </w:p>
    <w:p>
      <w:pPr>
        <w:pStyle w:val="ListNumber"/>
      </w:pPr>
      <w:r>
        <w:rPr>
          <w:rFonts w:ascii="Calibri" w:hAnsi="Calibri" w:eastAsia="微软雅黑"/>
          <w:b/>
          <w:i w:val="0"/>
          <w:sz w:val="22"/>
        </w:rPr>
        <w:t>禁止抽签摇号定标。</w:t>
      </w:r>
      <w:r>
        <w:rPr>
          <w:rFonts w:ascii="Calibri" w:hAnsi="Calibri" w:eastAsia="微软雅黑"/>
          <w:b w:val="0"/>
          <w:i w:val="0"/>
          <w:sz w:val="22"/>
        </w:rPr>
        <w:t>八部门令第16号《招标投标领域公平竞争审查规则》（2024年3月25日公布、5月1日施行，5章22条）第八条将定标环节抽签、摇号列为禁止情形，随机方式不得替代招标人的实质判断。</w:t>
      </w:r>
    </w:p>
    <w:p>
      <w:pPr>
        <w:pStyle w:val="ListNumber"/>
      </w:pPr>
      <w:r>
        <w:rPr>
          <w:rFonts w:ascii="Calibri" w:hAnsi="Calibri" w:eastAsia="微软雅黑"/>
          <w:b/>
          <w:i w:val="0"/>
          <w:sz w:val="22"/>
        </w:rPr>
        <w:t>放权与问责同步。</w:t>
      </w:r>
      <w:r>
        <w:rPr>
          <w:rFonts w:ascii="Calibri" w:hAnsi="Calibri" w:eastAsia="微软雅黑"/>
          <w:b w:val="0"/>
          <w:i w:val="0"/>
          <w:sz w:val="22"/>
        </w:rPr>
        <w:t>安徽亳州出台10项管理制度推行评定分离，将定标权归还招标人，同时以信用评价配套问责，已有3家招标代理机构被信用扣分处理。（来源：上帝笑抽了，2026年10月9日）</w:t>
      </w:r>
    </w:p>
    <w:p>
      <w:pPr>
        <w:pStyle w:val="ListNumber"/>
      </w:pPr>
      <w:r>
        <w:rPr>
          <w:rFonts w:ascii="Calibri" w:hAnsi="Calibri" w:eastAsia="微软雅黑"/>
          <w:b/>
          <w:i w:val="0"/>
          <w:sz w:val="22"/>
        </w:rPr>
        <w:t>复核纠正程序。</w:t>
      </w:r>
      <w:r>
        <w:rPr>
          <w:rFonts w:ascii="Calibri" w:hAnsi="Calibri" w:eastAsia="微软雅黑"/>
          <w:b w:val="0"/>
          <w:i w:val="0"/>
          <w:sz w:val="22"/>
        </w:rPr>
        <w:t>招标人发现评标报告错误的，有权要求评标委员会复核纠正（国办发〔2024〕21号）——纠错启动权在招标人，纠正权仍在评标委员会。</w:t>
      </w:r>
    </w:p>
    <w:p>
      <w:r>
        <w:rPr>
          <w:rFonts w:ascii="Calibri" w:hAnsi="Calibri" w:eastAsia="微软雅黑"/>
          <w:b w:val="0"/>
          <w:i w:val="0"/>
          <w:sz w:val="22"/>
        </w:rPr>
        <w:t>实务样本：厦门大学翔安校区表界面科学大楼施工标采用评定分离，中标候选人公示显示厦门上建建设集团有限公司与上海建工集团股份有限公司联合体以4.10亿元报价列为中标候选人。（来源：工程行业杂谈，2026年9月14日）</w:t>
      </w:r>
    </w:p>
    <w:p>
      <w:pPr>
        <w:pStyle w:val="Heading2"/>
      </w:pPr>
      <w:r>
        <w:t>6.3 异常低价认定：最低价法限缩与甄别程序法定化</w:t>
      </w:r>
    </w:p>
    <w:p>
      <w:pPr>
        <w:pStyle w:val="Heading3"/>
      </w:pPr>
      <w:r>
        <w:t>6.3.1 最低价法适用范围的中央限缩</w:t>
      </w:r>
    </w:p>
    <w:p>
      <w:r>
        <w:rPr>
          <w:rFonts w:ascii="Calibri" w:hAnsi="Calibri" w:eastAsia="微软雅黑"/>
          <w:b w:val="0"/>
          <w:i w:val="0"/>
          <w:sz w:val="22"/>
        </w:rPr>
        <w:t>国办发〔2024〕21号第（六）项对经评审的最低投标价法作出限缩：</w:t>
      </w:r>
    </w:p>
    <w:p>
      <w:pPr>
        <w:ind w:left="454"/>
      </w:pPr>
      <w:r>
        <w:rPr>
          <w:rFonts w:ascii="Calibri" w:hAnsi="Calibri" w:eastAsia="微软雅黑"/>
          <w:b w:val="0"/>
          <w:i w:val="0"/>
          <w:color w:val="666666"/>
          <w:sz w:val="22"/>
        </w:rPr>
        <w:t>规范经评审的最低投标价法适用范围，一般适用于具有通用技术、性能标准或者招标人对技术、性能没有特殊要求的招标项目。</w:t>
      </w:r>
    </w:p>
    <w:p>
      <w:pPr>
        <w:ind w:left="454"/>
      </w:pPr>
      <w:r>
        <w:rPr>
          <w:rFonts w:ascii="Calibri" w:hAnsi="Calibri" w:eastAsia="微软雅黑"/>
          <w:b w:val="0"/>
          <w:i w:val="0"/>
          <w:color w:val="666666"/>
          <w:sz w:val="22"/>
        </w:rPr>
        <w:t>——国办发〔2024〕21号第（六）项（来源：中国政府网政策库）</w:t>
      </w:r>
    </w:p>
    <w:p>
      <w:r>
        <w:rPr>
          <w:rFonts w:ascii="Calibri" w:hAnsi="Calibri" w:eastAsia="微软雅黑"/>
          <w:b/>
          <w:i w:val="0"/>
          <w:sz w:val="22"/>
        </w:rPr>
        <w:t>[实证]</w:t>
      </w:r>
      <w:r>
        <w:rPr>
          <w:rFonts w:ascii="Calibri" w:hAnsi="Calibri" w:eastAsia="微软雅黑"/>
          <w:b w:val="0"/>
          <w:i w:val="0"/>
          <w:sz w:val="22"/>
        </w:rPr>
        <w:t xml:space="preserve"> 这是对「最低价中标」惯性在中央层面的正式收窄：技术复杂或对性能有特殊要求的项目——工程总承包项目多数属此列——不应默认套用最低价法。同项还要求勘察设计项目评标突出技术因素、相应增加权重，压缩唯价格论的适用空间。</w:t>
      </w:r>
    </w:p>
    <w:p>
      <w:pPr>
        <w:pStyle w:val="Heading3"/>
      </w:pPr>
      <w:r>
        <w:t>6.3.2 甄别与否决程序：评标委员会的法定职权</w:t>
      </w:r>
    </w:p>
    <w:p>
      <w:pPr>
        <w:ind w:left="454"/>
      </w:pPr>
      <w:r>
        <w:rPr>
          <w:rFonts w:ascii="Calibri" w:hAnsi="Calibri" w:eastAsia="微软雅黑"/>
          <w:b w:val="0"/>
          <w:i w:val="0"/>
          <w:color w:val="666666"/>
          <w:sz w:val="22"/>
        </w:rPr>
        <w:t>完善评标委员会对异常低价的甄别处理程序，依法否决严重影响履约的低价投标。</w:t>
      </w:r>
    </w:p>
    <w:p>
      <w:pPr>
        <w:ind w:left="454"/>
      </w:pPr>
      <w:r>
        <w:rPr>
          <w:rFonts w:ascii="Calibri" w:hAnsi="Calibri" w:eastAsia="微软雅黑"/>
          <w:b w:val="0"/>
          <w:i w:val="0"/>
          <w:color w:val="666666"/>
          <w:sz w:val="22"/>
        </w:rPr>
        <w:t>——国办发〔2024〕21号第（六）项</w:t>
      </w:r>
    </w:p>
    <w:p>
      <w:r>
        <w:rPr>
          <w:rFonts w:ascii="Calibri" w:hAnsi="Calibri" w:eastAsia="微软雅黑"/>
          <w:b/>
          <w:i w:val="0"/>
          <w:sz w:val="22"/>
        </w:rPr>
        <w:t>[实证]</w:t>
      </w:r>
      <w:r>
        <w:rPr>
          <w:rFonts w:ascii="Calibri" w:hAnsi="Calibri" w:eastAsia="微软雅黑"/>
          <w:b w:val="0"/>
          <w:i w:val="0"/>
          <w:sz w:val="22"/>
        </w:rPr>
        <w:t xml:space="preserve"> 否决异常低价的主体被明确为评标委员会，否决的实质要件是「严重影响履约」。程序要件在后续文件中细化：发改法规〔2025〕1358号要求招标文件明确异常价格判定标准，该指引覆盖标前、招标、开评标、定标、履约、监督6个环节；行业解读进一步明确，报价触发异常低价情形的，「投标人必须书面说明成本构成并举证」。（来源：工程造价咨询管理，2026年9月22日）甄别程序由此形成「标准前置—触发说明—举证核查—依法否决」的完整构造。</w:t>
      </w:r>
    </w:p>
    <w:p>
      <w:pPr>
        <w:pStyle w:val="Heading3"/>
      </w:pPr>
      <w:r>
        <w:t>6.3.3 地方规则的三种形态</w:t>
      </w:r>
    </w:p>
    <w:p>
      <w:r>
        <w:rPr>
          <w:rFonts w:ascii="Calibri" w:hAnsi="Calibri" w:eastAsia="微软雅黑"/>
          <w:b/>
          <w:i w:val="0"/>
          <w:sz w:val="22"/>
        </w:rPr>
        <w:t>限权端：负面清单禁绝「一刀切」。</w:t>
      </w:r>
      <w:r>
        <w:rPr>
          <w:rFonts w:ascii="Calibri" w:hAnsi="Calibri" w:eastAsia="微软雅黑"/>
          <w:b w:val="0"/>
          <w:i w:val="0"/>
          <w:sz w:val="22"/>
        </w:rPr>
        <w:t>四川省《工程建设项目招标文件编制负面清单（2023年版）》（川发改法规规〔2023〕636号）列出4方面26项禁止情形，典型示例包括要求提交85%风险保证金、以80%低价否决（报价低于固定比例即否决）、必须在本地设立分支机构等。（来源：川发改法规规〔2023〕636号，本指南弹药库采集）</w:t>
      </w:r>
      <w:r>
        <w:rPr>
          <w:rFonts w:ascii="Calibri" w:hAnsi="Calibri" w:eastAsia="微软雅黑"/>
          <w:b/>
          <w:i w:val="0"/>
          <w:sz w:val="22"/>
        </w:rPr>
        <w:t>[实证]</w:t>
      </w:r>
      <w:r>
        <w:rPr>
          <w:rFonts w:ascii="Calibri" w:hAnsi="Calibri" w:eastAsia="微软雅黑"/>
          <w:b w:val="0"/>
          <w:i w:val="0"/>
          <w:sz w:val="22"/>
        </w:rPr>
        <w:t xml:space="preserve"> 以固定百分比阈值替代评审判断的低价处理条款已被列为招标文件禁区——低价必须回到「说明＋举证＋评审判断」的程序轨道。</w:t>
      </w:r>
    </w:p>
    <w:p>
      <w:r>
        <w:rPr>
          <w:rFonts w:ascii="Calibri" w:hAnsi="Calibri" w:eastAsia="微软雅黑"/>
          <w:b/>
          <w:i w:val="0"/>
          <w:sz w:val="22"/>
        </w:rPr>
        <w:t>组合端：低价过关、担保托底。</w:t>
      </w:r>
      <w:r>
        <w:rPr>
          <w:rFonts w:ascii="Calibri" w:hAnsi="Calibri" w:eastAsia="微软雅黑"/>
          <w:b w:val="0"/>
          <w:i w:val="0"/>
          <w:sz w:val="22"/>
        </w:rPr>
        <w:t>上海工程总承包评标采用「澄清低价法」，并配套最低价定标与差额担保制度（沪建规范〔2024〕3号、6号）：低价报价可进入定标视野，但须经澄清程序检验成本合理性，并以差额担保对冲履约风险。（来源：上海市住建委官网，本指南弹药库综述）</w:t>
      </w:r>
      <w:r>
        <w:rPr>
          <w:rFonts w:ascii="Calibri" w:hAnsi="Calibri" w:eastAsia="微软雅黑"/>
          <w:b/>
          <w:i w:val="0"/>
          <w:sz w:val="22"/>
        </w:rPr>
        <w:t>[推断]</w:t>
      </w:r>
      <w:r>
        <w:rPr>
          <w:rFonts w:ascii="Calibri" w:hAnsi="Calibri" w:eastAsia="微软雅黑"/>
          <w:b w:val="0"/>
          <w:i w:val="0"/>
          <w:sz w:val="22"/>
        </w:rPr>
        <w:t xml:space="preserve"> 其实质是把异常低价的风险定价从评标环节后移到履约担保环节：招标人不因低价直接废标，但要求投标人以担保为低价的可履约性背书。</w:t>
      </w:r>
    </w:p>
    <w:p>
      <w:r>
        <w:rPr>
          <w:rFonts w:ascii="Calibri" w:hAnsi="Calibri" w:eastAsia="微软雅黑"/>
          <w:b/>
          <w:i w:val="0"/>
          <w:sz w:val="22"/>
        </w:rPr>
        <w:t>机器甄别前移。</w:t>
      </w:r>
      <w:r>
        <w:rPr>
          <w:rFonts w:ascii="Calibri" w:hAnsi="Calibri" w:eastAsia="微软雅黑"/>
          <w:b w:val="0"/>
          <w:i w:val="0"/>
          <w:sz w:val="22"/>
        </w:rPr>
        <w:t>广州市已规定智能辅助评标系统「自动甄别低于成本竞价、异常低价与不平衡报价」（穗建筑〔2026〕543号，详见6.6节），异常低价的第一道识别正从专家经验转向系统规则。</w:t>
      </w:r>
    </w:p>
    <w:p>
      <w:pPr>
        <w:pStyle w:val="Heading3"/>
      </w:pPr>
      <w:r>
        <w:t>6.3.4 投标人应对要点</w:t>
      </w:r>
    </w:p>
    <w:p>
      <w:r>
        <w:rPr>
          <w:rFonts w:ascii="Calibri" w:hAnsi="Calibri" w:eastAsia="微软雅黑"/>
          <w:b/>
          <w:i w:val="0"/>
          <w:sz w:val="22"/>
        </w:rPr>
        <w:t>[观点]</w:t>
      </w:r>
      <w:r>
        <w:rPr>
          <w:rFonts w:ascii="Calibri" w:hAnsi="Calibri" w:eastAsia="微软雅黑"/>
          <w:b w:val="0"/>
          <w:i w:val="0"/>
          <w:sz w:val="22"/>
        </w:rPr>
        <w:t xml:space="preserve"> 异常低价规则对投标企业有三点操作要求：</w:t>
      </w:r>
    </w:p>
    <w:p>
      <w:pPr>
        <w:pStyle w:val="ListNumber"/>
      </w:pPr>
      <w:r>
        <w:rPr>
          <w:rFonts w:ascii="Calibri" w:hAnsi="Calibri" w:eastAsia="微软雅黑"/>
          <w:b/>
          <w:i w:val="0"/>
          <w:sz w:val="22"/>
        </w:rPr>
        <w:t>报价测算留痕。</w:t>
      </w:r>
      <w:r>
        <w:rPr>
          <w:rFonts w:ascii="Calibri" w:hAnsi="Calibri" w:eastAsia="微软雅黑"/>
          <w:b w:val="0"/>
          <w:i w:val="0"/>
          <w:sz w:val="22"/>
        </w:rPr>
        <w:t>报价底稿（人材机分解、分包询价记录、管理费率取值）应随投标文件同步归档，做到随时可出示、逐项可回溯。</w:t>
      </w:r>
    </w:p>
    <w:p>
      <w:pPr>
        <w:pStyle w:val="ListNumber"/>
      </w:pPr>
      <w:r>
        <w:rPr>
          <w:rFonts w:ascii="Calibri" w:hAnsi="Calibri" w:eastAsia="微软雅黑"/>
          <w:b/>
          <w:i w:val="0"/>
          <w:sz w:val="22"/>
        </w:rPr>
        <w:t>触发预判。</w:t>
      </w:r>
      <w:r>
        <w:rPr>
          <w:rFonts w:ascii="Calibri" w:hAnsi="Calibri" w:eastAsia="微软雅黑"/>
          <w:b w:val="0"/>
          <w:i w:val="0"/>
          <w:sz w:val="22"/>
        </w:rPr>
        <w:t>百分比否决虽被禁，但招标文件仍会依法载明异常价格判定标准；投标前应测算自身报价相对最高投标限价与个别成本线的位置，预判是否触发说明义务并提前备好说明文本。</w:t>
      </w:r>
    </w:p>
    <w:p>
      <w:pPr>
        <w:pStyle w:val="ListNumber"/>
      </w:pPr>
      <w:r>
        <w:rPr>
          <w:rFonts w:ascii="Calibri" w:hAnsi="Calibri" w:eastAsia="微软雅黑"/>
          <w:b/>
          <w:i w:val="0"/>
          <w:sz w:val="22"/>
        </w:rPr>
        <w:t>拒绝负数报价式博彩。</w:t>
      </w:r>
      <w:r>
        <w:rPr>
          <w:rFonts w:ascii="Calibri" w:hAnsi="Calibri" w:eastAsia="微软雅黑"/>
          <w:b w:val="0"/>
          <w:i w:val="0"/>
          <w:sz w:val="22"/>
        </w:rPr>
        <w:t>行业观察直言「负数报价中标也无效，找关系没用：双盲评审时代，程序就是新规则」。（来源：北嘉建工通，2026年9月15日）甄别程序法定化与评审信息隔离双重约束下，以明显不合理超低价博取中标再图变更索赔的策略已无生存空间。</w:t>
      </w:r>
    </w:p>
    <w:p>
      <w:pPr>
        <w:pStyle w:val="Heading2"/>
      </w:pPr>
      <w:r>
        <w:t>6.4 暗标评审与远程异地评标：评标程序的重新组织</w:t>
      </w:r>
    </w:p>
    <w:p>
      <w:pPr>
        <w:pStyle w:val="Heading3"/>
      </w:pPr>
      <w:r>
        <w:t>6.4.1 暗标评审推进时间线</w:t>
      </w:r>
    </w:p>
    <w:p>
      <w:r>
        <w:rPr>
          <w:rFonts w:ascii="Calibri" w:hAnsi="Calibri" w:eastAsia="微软雅黑"/>
          <w:b w:val="0"/>
          <w:i w:val="0"/>
          <w:sz w:val="22"/>
        </w:rPr>
        <w:t>暗标评审（隐藏投标人信息的技术标评审）与远程异地评标，是国办发〔2024〕21号确立的两项程序改革：「推行隐藏投标人信息的暗标评审」「全面推广网络远程异地评标」。地方落地以山东最快：</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时间</w:t>
            </w:r>
          </w:p>
        </w:tc>
        <w:tc>
          <w:tcPr>
            <w:tcW w:type="dxa" w:w="2767"/>
            <w:shd w:fill="1F3A5F"/>
          </w:tcPr>
          <w:p>
            <w:r>
              <w:rPr>
                <w:color w:val="FFFFFF"/>
              </w:rPr>
            </w:r>
            <w:r>
              <w:rPr>
                <w:rFonts w:ascii="Calibri" w:hAnsi="Calibri" w:eastAsia="微软雅黑"/>
                <w:b/>
                <w:i w:val="0"/>
                <w:color w:val="FFFFFF"/>
                <w:sz w:val="18"/>
              </w:rPr>
              <w:t>地区</w:t>
            </w:r>
          </w:p>
        </w:tc>
        <w:tc>
          <w:tcPr>
            <w:tcW w:type="dxa" w:w="2767"/>
            <w:shd w:fill="1F3A5F"/>
          </w:tcPr>
          <w:p>
            <w:r>
              <w:rPr>
                <w:color w:val="FFFFFF"/>
              </w:rPr>
            </w:r>
            <w:r>
              <w:rPr>
                <w:rFonts w:ascii="Calibri" w:hAnsi="Calibri" w:eastAsia="微软雅黑"/>
                <w:b/>
                <w:i w:val="0"/>
                <w:color w:val="FFFFFF"/>
                <w:sz w:val="18"/>
              </w:rPr>
              <w:t>事项</w:t>
            </w:r>
          </w:p>
        </w:tc>
      </w:tr>
      <w:tr>
        <w:tc>
          <w:tcPr>
            <w:tcW w:type="dxa" w:w="2767"/>
          </w:tcPr>
          <w:p>
            <w:r/>
            <w:r>
              <w:rPr>
                <w:rFonts w:ascii="Calibri" w:hAnsi="Calibri" w:eastAsia="微软雅黑"/>
                <w:b w:val="0"/>
                <w:i w:val="0"/>
                <w:sz w:val="18"/>
              </w:rPr>
              <w:t>2024年5月8日</w:t>
            </w:r>
          </w:p>
        </w:tc>
        <w:tc>
          <w:tcPr>
            <w:tcW w:type="dxa" w:w="2767"/>
          </w:tcPr>
          <w:p>
            <w:r/>
            <w:r>
              <w:rPr>
                <w:rFonts w:ascii="Calibri" w:hAnsi="Calibri" w:eastAsia="微软雅黑"/>
                <w:b w:val="0"/>
                <w:i w:val="0"/>
                <w:sz w:val="18"/>
              </w:rPr>
              <w:t>中央</w:t>
            </w:r>
          </w:p>
        </w:tc>
        <w:tc>
          <w:tcPr>
            <w:tcW w:type="dxa" w:w="2767"/>
          </w:tcPr>
          <w:p>
            <w:r/>
            <w:r>
              <w:rPr>
                <w:rFonts w:ascii="Calibri" w:hAnsi="Calibri" w:eastAsia="微软雅黑"/>
                <w:b w:val="0"/>
                <w:i w:val="0"/>
                <w:sz w:val="18"/>
              </w:rPr>
              <w:t>国办发〔2024〕21号公开，确立暗标评审与远程异地评标改革方向</w:t>
            </w:r>
          </w:p>
        </w:tc>
      </w:tr>
      <w:tr>
        <w:tc>
          <w:tcPr>
            <w:tcW w:type="dxa" w:w="2767"/>
          </w:tcPr>
          <w:p>
            <w:r/>
            <w:r>
              <w:rPr>
                <w:rFonts w:ascii="Calibri" w:hAnsi="Calibri" w:eastAsia="微软雅黑"/>
                <w:b w:val="0"/>
                <w:i w:val="0"/>
                <w:sz w:val="18"/>
              </w:rPr>
              <w:t>2025年9月16日</w:t>
            </w:r>
          </w:p>
        </w:tc>
        <w:tc>
          <w:tcPr>
            <w:tcW w:type="dxa" w:w="2767"/>
          </w:tcPr>
          <w:p>
            <w:r/>
            <w:r>
              <w:rPr>
                <w:rFonts w:ascii="Calibri" w:hAnsi="Calibri" w:eastAsia="微软雅黑"/>
                <w:b w:val="0"/>
                <w:i w:val="0"/>
                <w:sz w:val="18"/>
              </w:rPr>
              <w:t>山东</w:t>
            </w:r>
          </w:p>
        </w:tc>
        <w:tc>
          <w:tcPr>
            <w:tcW w:type="dxa" w:w="2767"/>
          </w:tcPr>
          <w:p>
            <w:r/>
            <w:r>
              <w:rPr>
                <w:rFonts w:ascii="Calibri" w:hAnsi="Calibri" w:eastAsia="微软雅黑"/>
                <w:b w:val="0"/>
                <w:i w:val="0"/>
                <w:sz w:val="18"/>
              </w:rPr>
              <w:t>九部门印发鲁发改公管〔2025〕681号，要求2026年底前全省依法必须招标工程项目全面实行技术标暗标评审</w:t>
            </w:r>
          </w:p>
        </w:tc>
      </w:tr>
      <w:tr>
        <w:tc>
          <w:tcPr>
            <w:tcW w:type="dxa" w:w="2767"/>
          </w:tcPr>
          <w:p>
            <w:r/>
            <w:r>
              <w:rPr>
                <w:rFonts w:ascii="Calibri" w:hAnsi="Calibri" w:eastAsia="微软雅黑"/>
                <w:b w:val="0"/>
                <w:i w:val="0"/>
                <w:sz w:val="18"/>
              </w:rPr>
              <w:t>2026年7月1日</w:t>
            </w:r>
          </w:p>
        </w:tc>
        <w:tc>
          <w:tcPr>
            <w:tcW w:type="dxa" w:w="2767"/>
          </w:tcPr>
          <w:p>
            <w:r/>
            <w:r>
              <w:rPr>
                <w:rFonts w:ascii="Calibri" w:hAnsi="Calibri" w:eastAsia="微软雅黑"/>
                <w:b w:val="0"/>
                <w:i w:val="0"/>
                <w:sz w:val="18"/>
              </w:rPr>
              <w:t>云南</w:t>
            </w:r>
          </w:p>
        </w:tc>
        <w:tc>
          <w:tcPr>
            <w:tcW w:type="dxa" w:w="2767"/>
          </w:tcPr>
          <w:p>
            <w:r/>
            <w:r>
              <w:rPr>
                <w:rFonts w:ascii="Calibri" w:hAnsi="Calibri" w:eastAsia="微软雅黑"/>
                <w:b w:val="0"/>
                <w:i w:val="0"/>
                <w:sz w:val="18"/>
              </w:rPr>
              <w:t>省发改委、住建厅联合印发文件，全省房屋建筑与市政基础设施领域暗标评审启动</w:t>
            </w:r>
          </w:p>
        </w:tc>
      </w:tr>
      <w:tr>
        <w:tc>
          <w:tcPr>
            <w:tcW w:type="dxa" w:w="2767"/>
          </w:tcPr>
          <w:p>
            <w:r/>
            <w:r>
              <w:rPr>
                <w:rFonts w:ascii="Calibri" w:hAnsi="Calibri" w:eastAsia="微软雅黑"/>
                <w:b w:val="0"/>
                <w:i w:val="0"/>
                <w:sz w:val="18"/>
              </w:rPr>
              <w:t>2026年8月上旬</w:t>
            </w:r>
          </w:p>
        </w:tc>
        <w:tc>
          <w:tcPr>
            <w:tcW w:type="dxa" w:w="2767"/>
          </w:tcPr>
          <w:p>
            <w:r/>
            <w:r>
              <w:rPr>
                <w:rFonts w:ascii="Calibri" w:hAnsi="Calibri" w:eastAsia="微软雅黑"/>
                <w:b w:val="0"/>
                <w:i w:val="0"/>
                <w:sz w:val="18"/>
              </w:rPr>
              <w:t>新疆（兵团）</w:t>
            </w:r>
          </w:p>
        </w:tc>
        <w:tc>
          <w:tcPr>
            <w:tcW w:type="dxa" w:w="2767"/>
          </w:tcPr>
          <w:p>
            <w:r/>
            <w:r>
              <w:rPr>
                <w:rFonts w:ascii="Calibri" w:hAnsi="Calibri" w:eastAsia="微软雅黑"/>
                <w:b w:val="0"/>
                <w:i w:val="0"/>
                <w:sz w:val="18"/>
              </w:rPr>
              <w:t>「双盲乱序评审」功能上线</w:t>
            </w:r>
          </w:p>
        </w:tc>
      </w:tr>
      <w:tr>
        <w:tc>
          <w:tcPr>
            <w:tcW w:type="dxa" w:w="2767"/>
          </w:tcPr>
          <w:p>
            <w:r/>
            <w:r>
              <w:rPr>
                <w:rFonts w:ascii="Calibri" w:hAnsi="Calibri" w:eastAsia="微软雅黑"/>
                <w:b w:val="0"/>
                <w:i w:val="0"/>
                <w:sz w:val="18"/>
              </w:rPr>
              <w:t>2026年8月7日</w:t>
            </w:r>
          </w:p>
        </w:tc>
        <w:tc>
          <w:tcPr>
            <w:tcW w:type="dxa" w:w="2767"/>
          </w:tcPr>
          <w:p>
            <w:r/>
            <w:r>
              <w:rPr>
                <w:rFonts w:ascii="Calibri" w:hAnsi="Calibri" w:eastAsia="微软雅黑"/>
                <w:b w:val="0"/>
                <w:i w:val="0"/>
                <w:sz w:val="18"/>
              </w:rPr>
              <w:t>山东</w:t>
            </w:r>
          </w:p>
        </w:tc>
        <w:tc>
          <w:tcPr>
            <w:tcW w:type="dxa" w:w="2767"/>
          </w:tcPr>
          <w:p>
            <w:r/>
            <w:r>
              <w:rPr>
                <w:rFonts w:ascii="Calibri" w:hAnsi="Calibri" w:eastAsia="微软雅黑"/>
                <w:b w:val="0"/>
                <w:i w:val="0"/>
                <w:sz w:val="18"/>
              </w:rPr>
              <w:t>省公共资源交易中心关闭明标自选功能；暗标打分后不得修正</w:t>
            </w:r>
          </w:p>
        </w:tc>
      </w:tr>
      <w:tr>
        <w:tc>
          <w:tcPr>
            <w:tcW w:type="dxa" w:w="2767"/>
          </w:tcPr>
          <w:p>
            <w:r/>
            <w:r>
              <w:rPr>
                <w:rFonts w:ascii="Calibri" w:hAnsi="Calibri" w:eastAsia="微软雅黑"/>
                <w:b w:val="0"/>
                <w:i w:val="0"/>
                <w:sz w:val="18"/>
              </w:rPr>
              <w:t>2026年8月27日</w:t>
            </w:r>
          </w:p>
        </w:tc>
        <w:tc>
          <w:tcPr>
            <w:tcW w:type="dxa" w:w="2767"/>
          </w:tcPr>
          <w:p>
            <w:r/>
            <w:r>
              <w:rPr>
                <w:rFonts w:ascii="Calibri" w:hAnsi="Calibri" w:eastAsia="微软雅黑"/>
                <w:b w:val="0"/>
                <w:i w:val="0"/>
                <w:sz w:val="18"/>
              </w:rPr>
              <w:t>山东</w:t>
            </w:r>
          </w:p>
        </w:tc>
        <w:tc>
          <w:tcPr>
            <w:tcW w:type="dxa" w:w="2767"/>
          </w:tcPr>
          <w:p>
            <w:r/>
            <w:r>
              <w:rPr>
                <w:rFonts w:ascii="Calibri" w:hAnsi="Calibri" w:eastAsia="微软雅黑"/>
                <w:b w:val="0"/>
                <w:i w:val="0"/>
                <w:sz w:val="18"/>
              </w:rPr>
              <w:t>印发新规，全省依法必须招标项目技术标评审全面推行暗标</w:t>
            </w:r>
          </w:p>
        </w:tc>
      </w:tr>
      <w:tr>
        <w:tc>
          <w:tcPr>
            <w:tcW w:type="dxa" w:w="2767"/>
          </w:tcPr>
          <w:p>
            <w:r/>
            <w:r>
              <w:rPr>
                <w:rFonts w:ascii="Calibri" w:hAnsi="Calibri" w:eastAsia="微软雅黑"/>
                <w:b w:val="0"/>
                <w:i w:val="0"/>
                <w:sz w:val="18"/>
              </w:rPr>
              <w:t>2026年9月</w:t>
            </w:r>
          </w:p>
        </w:tc>
        <w:tc>
          <w:tcPr>
            <w:tcW w:type="dxa" w:w="2767"/>
          </w:tcPr>
          <w:p>
            <w:r/>
            <w:r>
              <w:rPr>
                <w:rFonts w:ascii="Calibri" w:hAnsi="Calibri" w:eastAsia="微软雅黑"/>
                <w:b w:val="0"/>
                <w:i w:val="0"/>
                <w:sz w:val="18"/>
              </w:rPr>
              <w:t>河北</w:t>
            </w:r>
          </w:p>
        </w:tc>
        <w:tc>
          <w:tcPr>
            <w:tcW w:type="dxa" w:w="2767"/>
          </w:tcPr>
          <w:p>
            <w:r/>
            <w:r>
              <w:rPr>
                <w:rFonts w:ascii="Calibri" w:hAnsi="Calibri" w:eastAsia="微软雅黑"/>
                <w:b w:val="0"/>
                <w:i w:val="0"/>
                <w:sz w:val="18"/>
              </w:rPr>
              <w:t>省发改委发文，全面推行招标投标「双盲」评标</w:t>
            </w:r>
          </w:p>
        </w:tc>
      </w:tr>
    </w:tbl>
    <w:p>
      <w:r>
        <w:rPr>
          <w:rFonts w:ascii="Calibri" w:hAnsi="Calibri" w:eastAsia="微软雅黑"/>
          <w:b w:val="0"/>
          <w:i w:val="0"/>
          <w:sz w:val="22"/>
        </w:rPr>
        <w:t>（来源：各省市文件及公开报道，本指南第6章弹药库采集核验）</w:t>
      </w:r>
    </w:p>
    <w:p>
      <w:r>
        <w:rPr>
          <w:rFonts w:ascii="Calibri" w:hAnsi="Calibri" w:eastAsia="微软雅黑"/>
          <w:b/>
          <w:i w:val="0"/>
          <w:sz w:val="22"/>
        </w:rPr>
        <w:t>[实证]</w:t>
      </w:r>
      <w:r>
        <w:rPr>
          <w:rFonts w:ascii="Calibri" w:hAnsi="Calibri" w:eastAsia="微软雅黑"/>
          <w:b w:val="0"/>
          <w:i w:val="0"/>
          <w:sz w:val="22"/>
        </w:rPr>
        <w:t xml:space="preserve"> 山东的推进力度全国最大：不仅设定「2026年底全面暗标」时限，还以交易系统关闭明标入口、暗标打分后不得修正两项技术措施，把规则固化为不可逆的程序事实。</w:t>
      </w:r>
    </w:p>
    <w:p>
      <w:pPr>
        <w:pStyle w:val="Heading3"/>
      </w:pPr>
      <w:r>
        <w:t>6.4.2 权重管制：技术分上限</w:t>
      </w:r>
    </w:p>
    <w:p>
      <w:r>
        <w:rPr>
          <w:rFonts w:ascii="Calibri" w:hAnsi="Calibri" w:eastAsia="微软雅黑"/>
          <w:b w:val="0"/>
          <w:i w:val="0"/>
          <w:sz w:val="22"/>
        </w:rPr>
        <w:t>暗标评审解决了「认人不认标」，但也放大了主观打分空间。重庆的对策是权重管制——渝发改规范〔2025〕9号《评标方法规定》第十六条在确立暗标评审的同时，将技术标分值限制在不超过20%，2026年2月1日施行。（来源：重庆市发改委，本指南弹药库综述）</w:t>
      </w:r>
      <w:r>
        <w:rPr>
          <w:rFonts w:ascii="Calibri" w:hAnsi="Calibri" w:eastAsia="微软雅黑"/>
          <w:b/>
          <w:i w:val="0"/>
          <w:sz w:val="22"/>
        </w:rPr>
        <w:t>[推断]</w:t>
      </w:r>
      <w:r>
        <w:rPr>
          <w:rFonts w:ascii="Calibri" w:hAnsi="Calibri" w:eastAsia="微软雅黑"/>
          <w:b w:val="0"/>
          <w:i w:val="0"/>
          <w:sz w:val="22"/>
        </w:rPr>
        <w:t xml:space="preserve"> 「暗标＋低权重」的组合意图明确：技术标回归合格性判断，商务与价格因素承担主要区分功能，双管齐下压缩人为操作余地。</w:t>
      </w:r>
    </w:p>
    <w:p>
      <w:pPr>
        <w:pStyle w:val="Heading3"/>
      </w:pPr>
      <w:r>
        <w:t>6.4.3 远程异地评标</w:t>
      </w:r>
    </w:p>
    <w:p>
      <w:pPr>
        <w:pStyle w:val="ListBullet"/>
      </w:pPr>
      <w:r>
        <w:rPr>
          <w:rFonts w:ascii="Calibri" w:hAnsi="Calibri" w:eastAsia="微软雅黑"/>
          <w:b/>
          <w:i w:val="0"/>
          <w:sz w:val="22"/>
        </w:rPr>
        <w:t>四川</w:t>
      </w:r>
      <w:r>
        <w:rPr>
          <w:rFonts w:ascii="Calibri" w:hAnsi="Calibri" w:eastAsia="微软雅黑"/>
          <w:b w:val="0"/>
          <w:i w:val="0"/>
          <w:sz w:val="22"/>
        </w:rPr>
        <w:t>：远程异地评标管理暂行办法（川发改法规规〔2025〕382号）2025年9月1日施行，共17条，目标为将远程异地评标项目占比提升至50%以上。（来源：四川省发改委，本指南弹药库综述）</w:t>
      </w:r>
    </w:p>
    <w:p>
      <w:pPr>
        <w:pStyle w:val="ListBullet"/>
      </w:pPr>
      <w:r>
        <w:rPr>
          <w:rFonts w:ascii="Calibri" w:hAnsi="Calibri" w:eastAsia="微软雅黑"/>
          <w:b/>
          <w:i w:val="0"/>
          <w:sz w:val="22"/>
        </w:rPr>
        <w:t>重庆</w:t>
      </w:r>
      <w:r>
        <w:rPr>
          <w:rFonts w:ascii="Calibri" w:hAnsi="Calibri" w:eastAsia="微软雅黑"/>
          <w:b w:val="0"/>
          <w:i w:val="0"/>
          <w:sz w:val="22"/>
        </w:rPr>
        <w:t>：渝发改公管监〔2026〕590号规定，工程总承包项目任一部分达到远程异地评标标准的，整体实行跨省远程评标。（来源：本指南弹药库综述）</w:t>
      </w:r>
    </w:p>
    <w:p>
      <w:r>
        <w:rPr>
          <w:rFonts w:ascii="Calibri" w:hAnsi="Calibri" w:eastAsia="微软雅黑"/>
          <w:b/>
          <w:i w:val="0"/>
          <w:sz w:val="22"/>
        </w:rPr>
        <w:t>[实证]</w:t>
      </w:r>
      <w:r>
        <w:rPr>
          <w:rFonts w:ascii="Calibri" w:hAnsi="Calibri" w:eastAsia="微软雅黑"/>
          <w:b w:val="0"/>
          <w:i w:val="0"/>
          <w:sz w:val="22"/>
        </w:rPr>
        <w:t xml:space="preserve"> 重庆590号文对工程总承包项目的特别意义在「就高不就低」：勘察、设计、施工任一组成部分触发标准，即整体适用跨省远程评标，堵住按组成部分拆分规避的口子。</w:t>
      </w:r>
    </w:p>
    <w:p>
      <w:pPr>
        <w:pStyle w:val="Heading3"/>
      </w:pPr>
      <w:r>
        <w:t>6.4.4 对工程总承包企业的程序含义</w:t>
      </w:r>
    </w:p>
    <w:p>
      <w:r>
        <w:rPr>
          <w:rFonts w:ascii="Calibri" w:hAnsi="Calibri" w:eastAsia="微软雅黑"/>
          <w:b/>
          <w:i w:val="0"/>
          <w:sz w:val="22"/>
        </w:rPr>
        <w:t>[观点]</w:t>
      </w:r>
      <w:r>
        <w:rPr>
          <w:rFonts w:ascii="Calibri" w:hAnsi="Calibri" w:eastAsia="微软雅黑"/>
          <w:b w:val="0"/>
          <w:i w:val="0"/>
          <w:sz w:val="22"/>
        </w:rPr>
        <w:t xml:space="preserve"> 暗标与远程异地对投标人的影响集中在三处：</w:t>
      </w:r>
    </w:p>
    <w:p>
      <w:pPr>
        <w:pStyle w:val="ListNumber"/>
      </w:pPr>
      <w:r>
        <w:rPr>
          <w:rFonts w:ascii="Calibri" w:hAnsi="Calibri" w:eastAsia="微软雅黑"/>
          <w:b/>
          <w:i w:val="0"/>
          <w:sz w:val="22"/>
        </w:rPr>
        <w:t>形式合规权重上升。</w:t>
      </w:r>
      <w:r>
        <w:rPr>
          <w:rFonts w:ascii="Calibri" w:hAnsi="Calibri" w:eastAsia="微软雅黑"/>
          <w:b w:val="0"/>
          <w:i w:val="0"/>
          <w:sz w:val="22"/>
        </w:rPr>
        <w:t>技术标中任何可识别投标人身份的标记（企业名称、特有工艺命名、页眉页脚等）都可能构成否决项；暗标格式要求应纳入标书出厂检查清单逐页自查。</w:t>
      </w:r>
    </w:p>
    <w:p>
      <w:pPr>
        <w:pStyle w:val="ListNumber"/>
      </w:pPr>
      <w:r>
        <w:rPr>
          <w:rFonts w:ascii="Calibri" w:hAnsi="Calibri" w:eastAsia="微软雅黑"/>
          <w:b/>
          <w:i w:val="0"/>
          <w:sz w:val="22"/>
        </w:rPr>
        <w:t>评分不可逆。</w:t>
      </w:r>
      <w:r>
        <w:rPr>
          <w:rFonts w:ascii="Calibri" w:hAnsi="Calibri" w:eastAsia="微软雅黑"/>
          <w:b w:val="0"/>
          <w:i w:val="0"/>
          <w:sz w:val="22"/>
        </w:rPr>
        <w:t>在「暗标打分后不得修正」的地区（山东），形式瑕疵没有补救机会、废标不可逆，技术标形式审查应等同于实质性审查。</w:t>
      </w:r>
    </w:p>
    <w:p>
      <w:pPr>
        <w:pStyle w:val="ListNumber"/>
      </w:pPr>
      <w:r>
        <w:rPr>
          <w:rFonts w:ascii="Calibri" w:hAnsi="Calibri" w:eastAsia="微软雅黑"/>
          <w:b/>
          <w:i w:val="0"/>
          <w:sz w:val="22"/>
        </w:rPr>
        <w:t>串标成本结构改变。</w:t>
      </w:r>
      <w:r>
        <w:rPr>
          <w:rFonts w:ascii="Calibri" w:hAnsi="Calibri" w:eastAsia="微软雅黑"/>
          <w:b w:val="0"/>
          <w:i w:val="0"/>
          <w:sz w:val="22"/>
        </w:rPr>
        <w:t>盲抽专家、异地评审使「围猎专家」的成本与不确定性大幅上升，串标活动会向招标人一侧迁移——司法端已有重拳回应（见6.5.2）。</w:t>
      </w:r>
    </w:p>
    <w:p>
      <w:pPr>
        <w:pStyle w:val="Heading2"/>
      </w:pPr>
      <w:r>
        <w:t>6.5 评标专家管理与终身负责制</w:t>
      </w:r>
    </w:p>
    <w:p>
      <w:pPr>
        <w:pStyle w:val="Heading3"/>
      </w:pPr>
      <w:r>
        <w:t>6.5.1 专家库规则的更新</w:t>
      </w:r>
    </w:p>
    <w:p>
      <w:r>
        <w:rPr>
          <w:rFonts w:ascii="Calibri" w:hAnsi="Calibri" w:eastAsia="微软雅黑"/>
          <w:b w:val="0"/>
          <w:i w:val="0"/>
          <w:sz w:val="22"/>
        </w:rPr>
        <w:t>评标专家管理正从「入库—抽取—评标」的松散模式，转向覆盖选聘、抽取、评审、考核、退出的全链条管理：湖南湘发改公管规〔2022〕792号评标专家库办法（与2019年8月1日施行的省政府令第295号监督体系配套）；重庆渝发改规范〔2025〕12号专家库管理办法；行业层面，《铁路建设工程评标专家和评标专家库管理办法（征求意见稿）》公开征求意见，将评标专家费下限定为800元。（来源：中国政府采购报，2026年10月12日）</w:t>
      </w:r>
      <w:r>
        <w:rPr>
          <w:rFonts w:ascii="Calibri" w:hAnsi="Calibri" w:eastAsia="微软雅黑"/>
          <w:b/>
          <w:i w:val="0"/>
          <w:sz w:val="22"/>
        </w:rPr>
        <w:t>[观点]</w:t>
      </w:r>
      <w:r>
        <w:rPr>
          <w:rFonts w:ascii="Calibri" w:hAnsi="Calibri" w:eastAsia="微软雅黑"/>
          <w:b w:val="0"/>
          <w:i w:val="0"/>
          <w:sz w:val="22"/>
        </w:rPr>
        <w:t xml:space="preserve"> 报酬标准进入部门规章征求意见稿，指向「有偿、有责、可考核」的方向——无标准的劳务报酬长期被视为专家责任心不足的制度诱因，抬高下限是配套措施。</w:t>
      </w:r>
    </w:p>
    <w:p>
      <w:pPr>
        <w:pStyle w:val="Heading3"/>
      </w:pPr>
      <w:r>
        <w:t>6.5.2 违规查处的实证</w:t>
      </w:r>
    </w:p>
    <w:p>
      <w:pPr>
        <w:pStyle w:val="ListBullet"/>
      </w:pPr>
      <w:r>
        <w:rPr>
          <w:rFonts w:ascii="Calibri" w:hAnsi="Calibri" w:eastAsia="微软雅黑"/>
          <w:b/>
          <w:i w:val="0"/>
          <w:sz w:val="22"/>
        </w:rPr>
        <w:t>安徽清退案</w:t>
      </w:r>
      <w:r>
        <w:rPr>
          <w:rFonts w:ascii="Calibri" w:hAnsi="Calibri" w:eastAsia="微软雅黑"/>
          <w:b w:val="0"/>
          <w:i w:val="0"/>
          <w:sz w:val="22"/>
        </w:rPr>
        <w:t>：2021年8月16日安徽省发改委印发、8月17日官网公布《关于清退评标评审专家陈黄来等5人的通告》——省综合评标评审专家库专家陈黄来（安徽上仙项目管理有限公司）、王辉（安徽送变电工程公司）、刘纯银（安徽柱石建设工程有限公司）、杨峰（安徽成盟建设工程有限公司）、陶有抗（安徽水利水电职业技术学院）因串通投标罪等违法犯罪被人民法院判决追究刑事责任，相关判决由安徽省肥东县人民法院作出。（来源：安徽省发改委通告，采购学园转载）</w:t>
      </w:r>
    </w:p>
    <w:p>
      <w:pPr>
        <w:pStyle w:val="ListBullet"/>
      </w:pPr>
      <w:r>
        <w:rPr>
          <w:rFonts w:ascii="Calibri" w:hAnsi="Calibri" w:eastAsia="微软雅黑"/>
          <w:b/>
          <w:i w:val="0"/>
          <w:sz w:val="22"/>
        </w:rPr>
        <w:t>电厂EPC泄密案</w:t>
      </w:r>
      <w:r>
        <w:rPr>
          <w:rFonts w:ascii="Calibri" w:hAnsi="Calibri" w:eastAsia="微软雅黑"/>
          <w:b w:val="0"/>
          <w:i w:val="0"/>
          <w:sz w:val="22"/>
        </w:rPr>
        <w:t>：见6.1.3，涉事专家被取消资格并列入黑名单，获益投标人被禁标3年。</w:t>
      </w:r>
    </w:p>
    <w:p>
      <w:pPr>
        <w:pStyle w:val="ListBullet"/>
      </w:pPr>
      <w:r>
        <w:rPr>
          <w:rFonts w:ascii="Calibri" w:hAnsi="Calibri" w:eastAsia="微软雅黑"/>
          <w:b/>
          <w:i w:val="0"/>
          <w:sz w:val="22"/>
        </w:rPr>
        <w:t>纵向串标案</w:t>
      </w:r>
      <w:r>
        <w:rPr>
          <w:rFonts w:ascii="Calibri" w:hAnsi="Calibri" w:eastAsia="微软雅黑"/>
          <w:b w:val="0"/>
          <w:i w:val="0"/>
          <w:sz w:val="22"/>
        </w:rPr>
        <w:t>：300万元现金换取2.33亿元医院项目的串标案宣判，招标人一方亲自组织串标，「招投标纵向串标的底线，正在被法院重写」。（来源：建筑业要文，2026年10月11日）同月，宁波中院于2026年10月8日对以「工程承揽」为业的许传智案作出一审判决。（来源：建筑业主评论，2026年10月9日）</w:t>
      </w:r>
    </w:p>
    <w:p>
      <w:r>
        <w:rPr>
          <w:rFonts w:ascii="Calibri" w:hAnsi="Calibri" w:eastAsia="微软雅黑"/>
          <w:b/>
          <w:i w:val="0"/>
          <w:sz w:val="22"/>
        </w:rPr>
        <w:t>[实证]</w:t>
      </w:r>
      <w:r>
        <w:rPr>
          <w:rFonts w:ascii="Calibri" w:hAnsi="Calibri" w:eastAsia="微软雅黑"/>
          <w:b w:val="0"/>
          <w:i w:val="0"/>
          <w:sz w:val="22"/>
        </w:rPr>
        <w:t xml:space="preserve"> 2026年9月至10月，招标人侧串标案件密集宣判与评标专家刑事责任案例并存，标志着查处重心从「围标串标的投标人」扩展到「组织串标的招标人」与「放水的评标专家」两端。</w:t>
      </w:r>
    </w:p>
    <w:p>
      <w:pPr>
        <w:pStyle w:val="Heading3"/>
      </w:pPr>
      <w:r>
        <w:t>6.5.3 终身负责制的立法进程</w:t>
      </w:r>
    </w:p>
    <w:p>
      <w:pPr>
        <w:pStyle w:val="ListBullet"/>
      </w:pPr>
      <w:r>
        <w:rPr>
          <w:rFonts w:ascii="Calibri" w:hAnsi="Calibri" w:eastAsia="微软雅黑"/>
          <w:b w:val="0"/>
          <w:i w:val="0"/>
          <w:sz w:val="22"/>
        </w:rPr>
        <w:t>国务院2026年度立法工作计划（2026年5月11日公布）将「招标投标法修订草案」列为拟提请全国人大常委会审议项目，序列第3项，由国家发展改革委起草。（来源：中国政府网）</w:t>
      </w:r>
    </w:p>
    <w:p>
      <w:pPr>
        <w:pStyle w:val="ListBullet"/>
      </w:pPr>
      <w:r>
        <w:rPr>
          <w:rFonts w:ascii="Calibri" w:hAnsi="Calibri" w:eastAsia="微软雅黑"/>
          <w:b w:val="0"/>
          <w:i w:val="0"/>
          <w:sz w:val="22"/>
        </w:rPr>
        <w:t>新华社2026年6月24日报道：我国拟修法完善招标投标领域监管措施、防治腐败。（来源：中国人大网转载）</w:t>
      </w:r>
    </w:p>
    <w:p>
      <w:pPr>
        <w:pStyle w:val="ListBullet"/>
      </w:pPr>
      <w:r>
        <w:rPr>
          <w:rFonts w:ascii="Calibri" w:hAnsi="Calibri" w:eastAsia="微软雅黑"/>
          <w:b w:val="0"/>
          <w:i w:val="0"/>
          <w:sz w:val="22"/>
        </w:rPr>
        <w:t>修订草案已提请全国人大常委会审议，其中明确评标委员会成员终身负责；行业解读同时提示造价咨询将纳入法定招标范围等实质变化。（来源：上帝笑抽了，2026年10月2日）</w:t>
      </w:r>
    </w:p>
    <w:p>
      <w:pPr>
        <w:pStyle w:val="ListBullet"/>
      </w:pPr>
      <w:r>
        <w:rPr>
          <w:rFonts w:ascii="Calibri" w:hAnsi="Calibri" w:eastAsia="微软雅黑"/>
          <w:b w:val="0"/>
          <w:i w:val="0"/>
          <w:sz w:val="22"/>
        </w:rPr>
        <w:t>河北省建设工程招标投标协会研判：修订已进入三审准备期，四个实质变化将重塑2026年投标竞争格局。（来源：河北省建设工程招标投标协会，2026年9月17日）</w:t>
      </w:r>
    </w:p>
    <w:p>
      <w:r>
        <w:rPr>
          <w:rFonts w:ascii="Calibri" w:hAnsi="Calibri" w:eastAsia="微软雅黑"/>
          <w:b/>
          <w:i w:val="0"/>
          <w:sz w:val="22"/>
        </w:rPr>
        <w:t>[推断]</w:t>
      </w:r>
      <w:r>
        <w:rPr>
          <w:rFonts w:ascii="Calibri" w:hAnsi="Calibri" w:eastAsia="微软雅黑"/>
          <w:b w:val="0"/>
          <w:i w:val="0"/>
          <w:sz w:val="22"/>
        </w:rPr>
        <w:t xml:space="preserve"> 「终身负责」一旦入法，评标专家的签字将从程序性动作变为伴随项目全生命周期甚至更长的责任负担；与信用管理（6.5.4）叠加后，违规后果从「清退出库」升级为「刑事追责＋清退＋信用联合惩戒」组合，违规成本数量级式抬升。</w:t>
      </w:r>
    </w:p>
    <w:p>
      <w:pPr>
        <w:pStyle w:val="Heading3"/>
      </w:pPr>
      <w:r>
        <w:t>6.5.4 信用管理的叠加</w:t>
      </w:r>
    </w:p>
    <w:p>
      <w:r>
        <w:rPr>
          <w:rFonts w:ascii="Calibri" w:hAnsi="Calibri" w:eastAsia="微软雅黑"/>
          <w:b w:val="0"/>
          <w:i w:val="0"/>
          <w:sz w:val="22"/>
        </w:rPr>
        <w:t>《招标投标领域信用管理暂行办法》（国家发展改革委等八部门2026年第44号令）于2026年7月17日公布（落款2026年7月3日），自2027年1月1日起施行。其第二条将评标专家与招标人、投标人、招标代理机构一并纳入公共信用信息管理范围：</w:t>
      </w:r>
    </w:p>
    <w:p>
      <w:pPr>
        <w:ind w:left="454"/>
      </w:pPr>
      <w:r>
        <w:rPr>
          <w:rFonts w:ascii="Calibri" w:hAnsi="Calibri" w:eastAsia="微软雅黑"/>
          <w:b w:val="0"/>
          <w:i w:val="0"/>
          <w:color w:val="666666"/>
          <w:sz w:val="22"/>
        </w:rPr>
        <w:t>本办法适用于招标人、投标人、招标代理机构和评标专家在招标投标领域的公共信用信息归集、共享、公示、查询、应用，以及公共信用评价和评价结果应用等活动。</w:t>
      </w:r>
    </w:p>
    <w:p>
      <w:pPr>
        <w:ind w:left="454"/>
      </w:pPr>
      <w:r>
        <w:rPr>
          <w:rFonts w:ascii="Calibri" w:hAnsi="Calibri" w:eastAsia="微软雅黑"/>
          <w:b w:val="0"/>
          <w:i w:val="0"/>
          <w:color w:val="666666"/>
          <w:sz w:val="22"/>
        </w:rPr>
        <w:t>——《招标投标领域信用管理暂行办法》第二条（来源：国家发改委官网，ndrc.gov.cn）</w:t>
      </w:r>
    </w:p>
    <w:p>
      <w:r>
        <w:rPr>
          <w:rFonts w:ascii="Calibri" w:hAnsi="Calibri" w:eastAsia="微软雅黑"/>
          <w:b/>
          <w:i w:val="0"/>
          <w:sz w:val="22"/>
        </w:rPr>
        <w:t>[实证]</w:t>
      </w:r>
      <w:r>
        <w:rPr>
          <w:rFonts w:ascii="Calibri" w:hAnsi="Calibri" w:eastAsia="微软雅黑"/>
          <w:b w:val="0"/>
          <w:i w:val="0"/>
          <w:sz w:val="22"/>
        </w:rPr>
        <w:t xml:space="preserve"> 评标专家作为一类信用主体进入部门规章，专家管理的工具从行政监督扩展到信用惩戒。同时，该办法第九条、第二十四条对评价结果的应用设置边界：招标人应用公共信用评价结果，应当符合招标项目实际需要，不得实施差别化、歧视性待遇。（来源：国家发改委答记者问，2026年8月5日）</w:t>
      </w:r>
      <w:r>
        <w:rPr>
          <w:rFonts w:ascii="Calibri" w:hAnsi="Calibri" w:eastAsia="微软雅黑"/>
          <w:b/>
          <w:i w:val="0"/>
          <w:sz w:val="22"/>
        </w:rPr>
        <w:t>[推断]</w:t>
      </w:r>
      <w:r>
        <w:rPr>
          <w:rFonts w:ascii="Calibri" w:hAnsi="Calibri" w:eastAsia="微软雅黑"/>
          <w:b w:val="0"/>
          <w:i w:val="0"/>
          <w:sz w:val="22"/>
        </w:rPr>
        <w:t xml:space="preserve"> 这一限制意在防止信用评价异化为新的地方保护与排斥工具——信用约束是双向的，既约束被评价主体，也约束评价结果的使用方式。</w:t>
      </w:r>
    </w:p>
    <w:p>
      <w:pPr>
        <w:pStyle w:val="Heading2"/>
      </w:pPr>
      <w:r>
        <w:t>6.6 智能辅助评标的入场</w:t>
      </w:r>
    </w:p>
    <w:p>
      <w:r>
        <w:rPr>
          <w:rFonts w:ascii="Calibri" w:hAnsi="Calibri" w:eastAsia="微软雅黑"/>
          <w:b w:val="0"/>
          <w:i w:val="0"/>
          <w:sz w:val="22"/>
        </w:rPr>
        <w:t>人工智能正从政策文件走进评标室。国家发改委等八部门2026年2月印发《关于加快招标投标领域人工智能推广应用的实施意见》（发改法规〔2026〕195号），部署20个应用场景。（来源：AI造价与商务，2026年10月8日）地方首单强制落地在广州：</w:t>
      </w:r>
    </w:p>
    <w:p>
      <w:pPr>
        <w:pStyle w:val="ListBullet"/>
      </w:pPr>
      <w:r>
        <w:rPr>
          <w:rFonts w:ascii="Calibri" w:hAnsi="Calibri" w:eastAsia="微软雅黑"/>
          <w:b/>
          <w:i w:val="0"/>
          <w:sz w:val="22"/>
        </w:rPr>
        <w:t>文件</w:t>
      </w:r>
      <w:r>
        <w:rPr>
          <w:rFonts w:ascii="Calibri" w:hAnsi="Calibri" w:eastAsia="微软雅黑"/>
          <w:b w:val="0"/>
          <w:i w:val="0"/>
          <w:sz w:val="22"/>
        </w:rPr>
        <w:t>：《关于推广人工智能在招投标领域应用的通知》（穗建筑〔2026〕543号），2026年9月8日印发、10月1日施行。</w:t>
      </w:r>
    </w:p>
    <w:p>
      <w:pPr>
        <w:pStyle w:val="ListBullet"/>
      </w:pPr>
      <w:r>
        <w:rPr>
          <w:rFonts w:ascii="Calibri" w:hAnsi="Calibri" w:eastAsia="微软雅黑"/>
          <w:b/>
          <w:i w:val="0"/>
          <w:sz w:val="22"/>
        </w:rPr>
        <w:t>范围</w:t>
      </w:r>
      <w:r>
        <w:rPr>
          <w:rFonts w:ascii="Calibri" w:hAnsi="Calibri" w:eastAsia="微软雅黑"/>
          <w:b w:val="0"/>
          <w:i w:val="0"/>
          <w:sz w:val="22"/>
        </w:rPr>
        <w:t>：最高投标限价3000万元以下的房屋建筑施工总承包项目、1000万元以下的施工专业承包项目，全面运用智能辅助评标。</w:t>
      </w:r>
    </w:p>
    <w:p>
      <w:pPr>
        <w:pStyle w:val="ListBullet"/>
      </w:pPr>
      <w:r>
        <w:rPr>
          <w:rFonts w:ascii="Calibri" w:hAnsi="Calibri" w:eastAsia="微软雅黑"/>
          <w:b/>
          <w:i w:val="0"/>
          <w:sz w:val="22"/>
        </w:rPr>
        <w:t>流程</w:t>
      </w:r>
      <w:r>
        <w:rPr>
          <w:rFonts w:ascii="Calibri" w:hAnsi="Calibri" w:eastAsia="微软雅黑"/>
          <w:b w:val="0"/>
          <w:i w:val="0"/>
          <w:sz w:val="22"/>
        </w:rPr>
        <w:t>：系统自动完成形式评审、资格评审、有效性评审，自动甄别低于成本竞价、异常低价与不平衡报价，输出意见供专家参考。</w:t>
      </w:r>
    </w:p>
    <w:p>
      <w:pPr>
        <w:pStyle w:val="ListBullet"/>
      </w:pPr>
      <w:r>
        <w:rPr>
          <w:rFonts w:ascii="Calibri" w:hAnsi="Calibri" w:eastAsia="微软雅黑"/>
          <w:b/>
          <w:i w:val="0"/>
          <w:sz w:val="22"/>
        </w:rPr>
        <w:t>责任界线</w:t>
      </w:r>
      <w:r>
        <w:rPr>
          <w:rFonts w:ascii="Calibri" w:hAnsi="Calibri" w:eastAsia="微软雅黑"/>
          <w:b w:val="0"/>
          <w:i w:val="0"/>
          <w:sz w:val="22"/>
        </w:rPr>
        <w:t>：「签字担责的仍然是人」。（来源：AI造价与商务，2026年10月8日；广州市住建局官网）</w:t>
      </w:r>
    </w:p>
    <w:p>
      <w:r>
        <w:rPr>
          <w:rFonts w:ascii="Calibri" w:hAnsi="Calibri" w:eastAsia="微软雅黑"/>
          <w:b w:val="0"/>
          <w:i w:val="0"/>
          <w:sz w:val="22"/>
        </w:rPr>
        <w:t>安徽同步推进：2026年9月17日四个县城的县域小额项目同日开标，一天内集中呈现四类评标逻辑的「类人」辅助评标。（来源：德汇科技，2026年9月18日）</w:t>
      </w:r>
    </w:p>
    <w:p>
      <w:r>
        <w:rPr>
          <w:rFonts w:ascii="Calibri" w:hAnsi="Calibri" w:eastAsia="微软雅黑"/>
          <w:b/>
          <w:i w:val="0"/>
          <w:sz w:val="22"/>
        </w:rPr>
        <w:t>[观点]</w:t>
      </w:r>
      <w:r>
        <w:rPr>
          <w:rFonts w:ascii="Calibri" w:hAnsi="Calibri" w:eastAsia="微软雅黑"/>
          <w:b w:val="0"/>
          <w:i w:val="0"/>
          <w:sz w:val="22"/>
        </w:rPr>
        <w:t xml:space="preserve"> 智能辅助评标对投标企业的三重影响值得提前布局：形式与资格瑕疵的容错空间收窄，机器按规则逐项核验，不似人工评审有「重实质、轻形式」的弹性；不平衡报价的识别成本归零，以往靠专家经验发现的问题现在由系统先行甄别；异常低价说明义务触发更频繁，甄别前移使更多报价进入举证程序。对策是把「机器可核验性」纳入标书编制标准：材料齐备、格式规范、索引清晰、逻辑自洽，先过机器关，再过专家关。</w:t>
      </w:r>
    </w:p>
    <w:p>
      <w:pPr>
        <w:pStyle w:val="Heading2"/>
      </w:pPr>
      <w:r>
        <w:t>6.7 本章合规要点清单</w:t>
      </w:r>
    </w:p>
    <w:p>
      <w:r>
        <w:rPr>
          <w:rFonts w:ascii="Calibri" w:hAnsi="Calibri" w:eastAsia="微软雅黑"/>
          <w:b/>
          <w:i w:val="0"/>
          <w:sz w:val="22"/>
        </w:rPr>
        <w:t>招标人侧</w:t>
      </w:r>
    </w:p>
    <w:p>
      <w:pPr>
        <w:pStyle w:val="ListNumber"/>
      </w:pPr>
      <w:r>
        <w:rPr>
          <w:rFonts w:ascii="Calibri" w:hAnsi="Calibri" w:eastAsia="微软雅黑"/>
          <w:b w:val="0"/>
          <w:i w:val="0"/>
          <w:sz w:val="22"/>
        </w:rPr>
        <w:t>评标委员会按工程总承包发包范围配置：不少于9人的单数、专业覆盖设计与施工、含勘察采购内容的增设相应专业专家（沪建规范〔2024〕6号）。</w:t>
      </w:r>
    </w:p>
    <w:p>
      <w:pPr>
        <w:pStyle w:val="ListNumber"/>
      </w:pPr>
      <w:r>
        <w:rPr>
          <w:rFonts w:ascii="Calibri" w:hAnsi="Calibri" w:eastAsia="微软雅黑"/>
          <w:b w:val="0"/>
          <w:i w:val="0"/>
          <w:sz w:val="22"/>
        </w:rPr>
        <w:t>定标方式在招标文件中公布，定标全过程记录留痕；不得以抽签、摇号方式定标（国办发〔2024〕21号；八部门令第16号第八条）。</w:t>
      </w:r>
    </w:p>
    <w:p>
      <w:pPr>
        <w:pStyle w:val="ListNumber"/>
      </w:pPr>
      <w:r>
        <w:rPr>
          <w:rFonts w:ascii="Calibri" w:hAnsi="Calibri" w:eastAsia="微软雅黑"/>
          <w:b w:val="0"/>
          <w:i w:val="0"/>
          <w:sz w:val="22"/>
        </w:rPr>
        <w:t>招标文件依法载明异常价格判定标准，不得设置「低于固定百分比即否决」等负面清单条款（发改法规〔2025〕1358号；川发改法规规〔2023〕636号）。</w:t>
      </w:r>
    </w:p>
    <w:p>
      <w:pPr>
        <w:pStyle w:val="ListNumber"/>
      </w:pPr>
      <w:r>
        <w:rPr>
          <w:rFonts w:ascii="Calibri" w:hAnsi="Calibri" w:eastAsia="微软雅黑"/>
          <w:b w:val="0"/>
          <w:i w:val="0"/>
          <w:sz w:val="22"/>
        </w:rPr>
        <w:t>发现评标报告错误，依程序要求评标委员会复核纠正，不得自行更改评审结果（国办发〔2024〕21号）。</w:t>
      </w:r>
    </w:p>
    <w:p>
      <w:r>
        <w:rPr>
          <w:rFonts w:ascii="Calibri" w:hAnsi="Calibri" w:eastAsia="微软雅黑"/>
          <w:b/>
          <w:i w:val="0"/>
          <w:sz w:val="22"/>
        </w:rPr>
        <w:t>投标人侧</w:t>
      </w:r>
    </w:p>
    <w:p>
      <w:pPr>
        <w:pStyle w:val="ListNumber"/>
      </w:pPr>
      <w:r>
        <w:rPr>
          <w:rFonts w:ascii="Calibri" w:hAnsi="Calibri" w:eastAsia="微软雅黑"/>
          <w:b w:val="0"/>
          <w:i w:val="0"/>
          <w:sz w:val="22"/>
        </w:rPr>
        <w:t>投标前逐项目核验所在地评定分离规则的现行有效性（注意河北暂停、凉山废止先例），以「评审排序不等于中标顺位」为默认假设制定报价策略。</w:t>
      </w:r>
    </w:p>
    <w:p>
      <w:pPr>
        <w:pStyle w:val="ListNumber"/>
      </w:pPr>
      <w:r>
        <w:rPr>
          <w:rFonts w:ascii="Calibri" w:hAnsi="Calibri" w:eastAsia="微软雅黑"/>
          <w:b w:val="0"/>
          <w:i w:val="0"/>
          <w:sz w:val="22"/>
        </w:rPr>
        <w:t>报价底稿与成本构成证据同步归档，异常低价触发说明义务时随时可举证（发改法规〔2025〕1358号）。</w:t>
      </w:r>
    </w:p>
    <w:p>
      <w:pPr>
        <w:pStyle w:val="ListNumber"/>
      </w:pPr>
      <w:r>
        <w:rPr>
          <w:rFonts w:ascii="Calibri" w:hAnsi="Calibri" w:eastAsia="微软雅黑"/>
          <w:b w:val="0"/>
          <w:i w:val="0"/>
          <w:sz w:val="22"/>
        </w:rPr>
        <w:t>技术标按暗标格式编制并逐页自查身份标识；在「暗标打分后不得修正」的地区（山东），形式瑕疵等同废标风险。</w:t>
      </w:r>
    </w:p>
    <w:p>
      <w:pPr>
        <w:pStyle w:val="ListNumber"/>
      </w:pPr>
      <w:r>
        <w:rPr>
          <w:rFonts w:ascii="Calibri" w:hAnsi="Calibri" w:eastAsia="微软雅黑"/>
          <w:b w:val="0"/>
          <w:i w:val="0"/>
          <w:sz w:val="22"/>
        </w:rPr>
        <w:t>关注智能辅助评标覆盖范围（广州已覆盖最高投标限价3000万元以下施工总承包），标书编制以「机器可核验」为标准（穗建筑〔2026〕543号）。</w:t>
      </w:r>
    </w:p>
    <w:p>
      <w:r>
        <w:rPr>
          <w:rFonts w:ascii="Calibri" w:hAnsi="Calibri" w:eastAsia="微软雅黑"/>
          <w:b/>
          <w:i w:val="0"/>
          <w:sz w:val="22"/>
        </w:rPr>
        <w:t>评标组织与监督侧</w:t>
      </w:r>
    </w:p>
    <w:p>
      <w:pPr>
        <w:pStyle w:val="ListNumber"/>
      </w:pPr>
      <w:r>
        <w:rPr>
          <w:rFonts w:ascii="Calibri" w:hAnsi="Calibri" w:eastAsia="微软雅黑"/>
          <w:b w:val="0"/>
          <w:i w:val="0"/>
          <w:sz w:val="22"/>
        </w:rPr>
        <w:t>评标信息隔离与保密纪律是红线：泄密直接导致评标结果无效、专家除名、投标人禁标（电厂EPC案：禁标3年）。</w:t>
      </w:r>
    </w:p>
    <w:p>
      <w:pPr>
        <w:pStyle w:val="ListNumber"/>
      </w:pPr>
      <w:r>
        <w:rPr>
          <w:rFonts w:ascii="Calibri" w:hAnsi="Calibri" w:eastAsia="微软雅黑"/>
          <w:b w:val="0"/>
          <w:i w:val="0"/>
          <w:sz w:val="22"/>
        </w:rPr>
        <w:t>专家端违规零容忍：串通投标罪刑事追责、清退出库与信用惩戒（安徽清退5人案；44号令2027年1月1日施行）形成组合后果，终身负责入法后责任周期进一步延长。</w:t>
      </w:r>
    </w:p>
    <w:p>
      <w:r>
        <w:rPr>
          <w:rFonts w:ascii="Calibri" w:hAnsi="Calibri" w:eastAsia="微软雅黑"/>
          <w:b w:val="0"/>
          <w:i w:val="0"/>
          <w:sz w:val="22"/>
        </w:rPr>
        <w:t>---</w:t>
      </w:r>
    </w:p>
    <w:p>
      <w:r>
        <w:rPr>
          <w:rFonts w:ascii="Calibri" w:hAnsi="Calibri" w:eastAsia="微软雅黑"/>
          <w:b w:val="0"/>
          <w:i w:val="0"/>
          <w:sz w:val="22"/>
        </w:rPr>
        <w:t>---</w:t>
      </w:r>
    </w:p>
    <w:p>
      <w:pPr>
        <w:pStyle w:val="Heading1"/>
      </w:pPr>
      <w:r>
        <w:t>第1章 法规体系全景</w:t>
      </w:r>
    </w:p>
    <w:p>
      <w:pPr>
        <w:ind w:left="454"/>
      </w:pPr>
      <w:r>
        <w:rPr>
          <w:rFonts w:ascii="Calibri" w:hAnsi="Calibri" w:eastAsia="微软雅黑"/>
          <w:b/>
          <w:i w:val="0"/>
          <w:color w:val="666666"/>
          <w:sz w:val="22"/>
        </w:rPr>
        <w:t>本章导读</w:t>
      </w:r>
      <w:r>
        <w:rPr>
          <w:rFonts w:ascii="Calibri" w:hAnsi="Calibri" w:eastAsia="微软雅黑"/>
          <w:b w:val="0"/>
          <w:i w:val="0"/>
          <w:color w:val="666666"/>
          <w:sz w:val="22"/>
        </w:rPr>
        <w:t>｜中国招标投标制度以1999年《招标投标法》为起点，历经二十余年立法演进与多轮修订，已形成“法律—行政法规—部门规章—规范性文件—地方规定—司法裁判规则—企业内部制度”七个层级的立体体系。本章以“时间轴＋层级结构”双线展开：纵轴梳理六个立法阶段，横轴拆解效力层级与骨干文件，末尾辨析高频误读，给出体系使用方法。</w:t>
      </w:r>
    </w:p>
    <w:p>
      <w:pPr>
        <w:pStyle w:val="Heading2"/>
      </w:pPr>
      <w:r>
        <w:t>1.1 总览：一部基本法、一部骨干法规与四代配套</w:t>
      </w:r>
    </w:p>
    <w:p>
      <w:r>
        <w:rPr>
          <w:rFonts w:ascii="Calibri" w:hAnsi="Calibri" w:eastAsia="微软雅黑"/>
          <w:b w:val="0"/>
          <w:i w:val="0"/>
          <w:sz w:val="22"/>
        </w:rPr>
        <w:t>现行《中华人民共和国招标投标法》于1999年8月30日由第九届全国人民代表大会常务委员会第十一次会议通过，自2000年1月1日起施行；2017年12月27日经第十二届全国人民代表大会常务委员会第三十一次会议修正。现行文本共六章、六十八条，是全部招标投标活动的基本法律依据（来源：中国人大网官方全文、国家法律法规数据库）。</w:t>
      </w:r>
    </w:p>
    <w:p>
      <w:r>
        <w:rPr>
          <w:rFonts w:ascii="Calibri" w:hAnsi="Calibri" w:eastAsia="微软雅黑"/>
          <w:b w:val="0"/>
          <w:i w:val="0"/>
          <w:sz w:val="22"/>
        </w:rPr>
        <w:t>其骨干行政法规为《中华人民共和国招标投标法实施条例》（国务院令第613号）：经2011年11月30日国务院第183次常务会议通过，自2012年2月1日起施行，其后经2017年、2018年、2019年三次修订，现行文本为2019年3月2日国务院令第709号修订后的版本（来源：中国政府网条例全文页，司法部国家行政法规库现行条文页）。</w:t>
      </w:r>
    </w:p>
    <w:p>
      <w:r>
        <w:rPr>
          <w:rFonts w:ascii="Calibri" w:hAnsi="Calibri" w:eastAsia="微软雅黑"/>
          <w:b w:val="0"/>
          <w:i w:val="0"/>
          <w:sz w:val="22"/>
        </w:rPr>
        <w:t>在“基本法＋实施条例”之下，配套文件大致可分为四代：第一代划定必须招标的边界（国家发展改革委2018年第16号令、843号文）；第二代统一执行口径（发改办法规〔2020〕770号）；第三代压实主体责任、规范竞争秩序（1117号文、2024年第16号令、国办发〔2024〕21号）；第四代进入操作指引与修法周期（发改法规〔2025〕1358号等新规与两部法律修订草案）。[观点] 从“管程序”走向“管主体、管行为”，是理解这套体系的总纲——近年新文件越来越多地直接约束“招标人应当怎么做”，而不再停留于“程序怎么走”；企业合规重心亦须相应前移。</w:t>
      </w:r>
    </w:p>
    <w:p>
      <w:r>
        <w:rPr>
          <w:rFonts w:ascii="Calibri" w:hAnsi="Calibri" w:eastAsia="微软雅黑"/>
          <w:b/>
          <w:i w:val="0"/>
          <w:sz w:val="22"/>
        </w:rPr>
        <w:t>表1-1 招投标法规体系金字塔</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层级</w:t>
            </w:r>
          </w:p>
        </w:tc>
        <w:tc>
          <w:tcPr>
            <w:tcW w:type="dxa" w:w="2075"/>
            <w:shd w:fill="1F3A5F"/>
          </w:tcPr>
          <w:p>
            <w:r>
              <w:rPr>
                <w:color w:val="FFFFFF"/>
              </w:rPr>
            </w:r>
            <w:r>
              <w:rPr>
                <w:rFonts w:ascii="Calibri" w:hAnsi="Calibri" w:eastAsia="微软雅黑"/>
                <w:b/>
                <w:i w:val="0"/>
                <w:color w:val="FFFFFF"/>
                <w:sz w:val="18"/>
              </w:rPr>
              <w:t>制定主体</w:t>
            </w:r>
          </w:p>
        </w:tc>
        <w:tc>
          <w:tcPr>
            <w:tcW w:type="dxa" w:w="2075"/>
            <w:shd w:fill="1F3A5F"/>
          </w:tcPr>
          <w:p>
            <w:r>
              <w:rPr>
                <w:color w:val="FFFFFF"/>
              </w:rPr>
            </w:r>
            <w:r>
              <w:rPr>
                <w:rFonts w:ascii="Calibri" w:hAnsi="Calibri" w:eastAsia="微软雅黑"/>
                <w:b/>
                <w:i w:val="0"/>
                <w:color w:val="FFFFFF"/>
                <w:sz w:val="18"/>
              </w:rPr>
              <w:t>代表文件</w:t>
            </w:r>
          </w:p>
        </w:tc>
        <w:tc>
          <w:tcPr>
            <w:tcW w:type="dxa" w:w="2075"/>
            <w:shd w:fill="1F3A5F"/>
          </w:tcPr>
          <w:p>
            <w:r>
              <w:rPr>
                <w:color w:val="FFFFFF"/>
              </w:rPr>
            </w:r>
            <w:r>
              <w:rPr>
                <w:rFonts w:ascii="Calibri" w:hAnsi="Calibri" w:eastAsia="微软雅黑"/>
                <w:b/>
                <w:i w:val="0"/>
                <w:color w:val="FFFFFF"/>
                <w:sz w:val="18"/>
              </w:rPr>
              <w:t>对企业的直接意义</w:t>
            </w:r>
          </w:p>
        </w:tc>
      </w:tr>
      <w:tr>
        <w:tc>
          <w:tcPr>
            <w:tcW w:type="dxa" w:w="2075"/>
          </w:tcPr>
          <w:p>
            <w:r/>
            <w:r>
              <w:rPr>
                <w:rFonts w:ascii="Calibri" w:hAnsi="Calibri" w:eastAsia="微软雅黑"/>
                <w:b w:val="0"/>
                <w:i w:val="0"/>
                <w:sz w:val="18"/>
              </w:rPr>
              <w:t>一、法律</w:t>
            </w:r>
          </w:p>
        </w:tc>
        <w:tc>
          <w:tcPr>
            <w:tcW w:type="dxa" w:w="2075"/>
          </w:tcPr>
          <w:p>
            <w:r/>
            <w:r>
              <w:rPr>
                <w:rFonts w:ascii="Calibri" w:hAnsi="Calibri" w:eastAsia="微软雅黑"/>
                <w:b w:val="0"/>
                <w:i w:val="0"/>
                <w:sz w:val="18"/>
              </w:rPr>
              <w:t>全国人大及其常委会</w:t>
            </w:r>
          </w:p>
        </w:tc>
        <w:tc>
          <w:tcPr>
            <w:tcW w:type="dxa" w:w="2075"/>
          </w:tcPr>
          <w:p>
            <w:r/>
            <w:r>
              <w:rPr>
                <w:rFonts w:ascii="Calibri" w:hAnsi="Calibri" w:eastAsia="微软雅黑"/>
                <w:b w:val="0"/>
                <w:i w:val="0"/>
                <w:sz w:val="18"/>
              </w:rPr>
              <w:t>《招标投标法》（六章六十八条）、《建筑法》、《民法典》、《政府采购法》</w:t>
            </w:r>
          </w:p>
        </w:tc>
        <w:tc>
          <w:tcPr>
            <w:tcW w:type="dxa" w:w="2075"/>
          </w:tcPr>
          <w:p>
            <w:r/>
            <w:r>
              <w:rPr>
                <w:rFonts w:ascii="Calibri" w:hAnsi="Calibri" w:eastAsia="微软雅黑"/>
                <w:b w:val="0"/>
                <w:i w:val="0"/>
                <w:sz w:val="18"/>
              </w:rPr>
              <w:t>确立必须招标的项目范围与基本原则</w:t>
            </w:r>
          </w:p>
        </w:tc>
      </w:tr>
      <w:tr>
        <w:tc>
          <w:tcPr>
            <w:tcW w:type="dxa" w:w="2075"/>
          </w:tcPr>
          <w:p>
            <w:r/>
            <w:r>
              <w:rPr>
                <w:rFonts w:ascii="Calibri" w:hAnsi="Calibri" w:eastAsia="微软雅黑"/>
                <w:b w:val="0"/>
                <w:i w:val="0"/>
                <w:sz w:val="18"/>
              </w:rPr>
              <w:t>二、行政法规</w:t>
            </w:r>
          </w:p>
        </w:tc>
        <w:tc>
          <w:tcPr>
            <w:tcW w:type="dxa" w:w="2075"/>
          </w:tcPr>
          <w:p>
            <w:r/>
            <w:r>
              <w:rPr>
                <w:rFonts w:ascii="Calibri" w:hAnsi="Calibri" w:eastAsia="微软雅黑"/>
                <w:b w:val="0"/>
                <w:i w:val="0"/>
                <w:sz w:val="18"/>
              </w:rPr>
              <w:t>国务院</w:t>
            </w:r>
          </w:p>
        </w:tc>
        <w:tc>
          <w:tcPr>
            <w:tcW w:type="dxa" w:w="2075"/>
          </w:tcPr>
          <w:p>
            <w:r/>
            <w:r>
              <w:rPr>
                <w:rFonts w:ascii="Calibri" w:hAnsi="Calibri" w:eastAsia="微软雅黑"/>
                <w:b w:val="0"/>
                <w:i w:val="0"/>
                <w:sz w:val="18"/>
              </w:rPr>
              <w:t>《招标投标法实施条例》（国务院令第613号，三次修订）</w:t>
            </w:r>
          </w:p>
        </w:tc>
        <w:tc>
          <w:tcPr>
            <w:tcW w:type="dxa" w:w="2075"/>
          </w:tcPr>
          <w:p>
            <w:r/>
            <w:r>
              <w:rPr>
                <w:rFonts w:ascii="Calibri" w:hAnsi="Calibri" w:eastAsia="微软雅黑"/>
                <w:b w:val="0"/>
                <w:i w:val="0"/>
                <w:sz w:val="18"/>
              </w:rPr>
              <w:t>程序细则、时限、保证金上限、否决投标情形</w:t>
            </w:r>
          </w:p>
        </w:tc>
      </w:tr>
      <w:tr>
        <w:tc>
          <w:tcPr>
            <w:tcW w:type="dxa" w:w="2075"/>
          </w:tcPr>
          <w:p>
            <w:r/>
            <w:r>
              <w:rPr>
                <w:rFonts w:ascii="Calibri" w:hAnsi="Calibri" w:eastAsia="微软雅黑"/>
                <w:b w:val="0"/>
                <w:i w:val="0"/>
                <w:sz w:val="18"/>
              </w:rPr>
              <w:t>三、部门规章</w:t>
            </w:r>
          </w:p>
        </w:tc>
        <w:tc>
          <w:tcPr>
            <w:tcW w:type="dxa" w:w="2075"/>
          </w:tcPr>
          <w:p>
            <w:r/>
            <w:r>
              <w:rPr>
                <w:rFonts w:ascii="Calibri" w:hAnsi="Calibri" w:eastAsia="微软雅黑"/>
                <w:b w:val="0"/>
                <w:i w:val="0"/>
                <w:sz w:val="18"/>
              </w:rPr>
              <w:t>国务院各部委</w:t>
            </w:r>
          </w:p>
        </w:tc>
        <w:tc>
          <w:tcPr>
            <w:tcW w:type="dxa" w:w="2075"/>
          </w:tcPr>
          <w:p>
            <w:r/>
            <w:r>
              <w:rPr>
                <w:rFonts w:ascii="Calibri" w:hAnsi="Calibri" w:eastAsia="微软雅黑"/>
                <w:b w:val="0"/>
                <w:i w:val="0"/>
                <w:sz w:val="18"/>
              </w:rPr>
              <w:t>2018年第16号令、2024年第16号令、2025年第34号令、交通运输部令2018年第13号</w:t>
            </w:r>
          </w:p>
        </w:tc>
        <w:tc>
          <w:tcPr>
            <w:tcW w:type="dxa" w:w="2075"/>
          </w:tcPr>
          <w:p>
            <w:r/>
            <w:r>
              <w:rPr>
                <w:rFonts w:ascii="Calibri" w:hAnsi="Calibri" w:eastAsia="微软雅黑"/>
                <w:b w:val="0"/>
                <w:i w:val="0"/>
                <w:sz w:val="18"/>
              </w:rPr>
              <w:t>必须招标边界、公平竞争负面清单、行业细则</w:t>
            </w:r>
          </w:p>
        </w:tc>
      </w:tr>
      <w:tr>
        <w:tc>
          <w:tcPr>
            <w:tcW w:type="dxa" w:w="2075"/>
          </w:tcPr>
          <w:p>
            <w:r/>
            <w:r>
              <w:rPr>
                <w:rFonts w:ascii="Calibri" w:hAnsi="Calibri" w:eastAsia="微软雅黑"/>
                <w:b w:val="0"/>
                <w:i w:val="0"/>
                <w:sz w:val="18"/>
              </w:rPr>
              <w:t>四、规范性文件</w:t>
            </w:r>
          </w:p>
        </w:tc>
        <w:tc>
          <w:tcPr>
            <w:tcW w:type="dxa" w:w="2075"/>
          </w:tcPr>
          <w:p>
            <w:r/>
            <w:r>
              <w:rPr>
                <w:rFonts w:ascii="Calibri" w:hAnsi="Calibri" w:eastAsia="微软雅黑"/>
                <w:b w:val="0"/>
                <w:i w:val="0"/>
                <w:sz w:val="18"/>
              </w:rPr>
              <w:t>多部门联合印发</w:t>
            </w:r>
          </w:p>
        </w:tc>
        <w:tc>
          <w:tcPr>
            <w:tcW w:type="dxa" w:w="2075"/>
          </w:tcPr>
          <w:p>
            <w:r/>
            <w:r>
              <w:rPr>
                <w:rFonts w:ascii="Calibri" w:hAnsi="Calibri" w:eastAsia="微软雅黑"/>
                <w:b w:val="0"/>
                <w:i w:val="0"/>
                <w:sz w:val="18"/>
              </w:rPr>
              <w:t>843号文、770号文、1117号文、国办发〔2024〕21号、1358号指引</w:t>
            </w:r>
          </w:p>
        </w:tc>
        <w:tc>
          <w:tcPr>
            <w:tcW w:type="dxa" w:w="2075"/>
          </w:tcPr>
          <w:p>
            <w:r/>
            <w:r>
              <w:rPr>
                <w:rFonts w:ascii="Calibri" w:hAnsi="Calibri" w:eastAsia="微软雅黑"/>
                <w:b w:val="0"/>
                <w:i w:val="0"/>
                <w:sz w:val="18"/>
              </w:rPr>
              <w:t>执行口径、主体责任、操作指引</w:t>
            </w:r>
          </w:p>
        </w:tc>
      </w:tr>
      <w:tr>
        <w:tc>
          <w:tcPr>
            <w:tcW w:type="dxa" w:w="2075"/>
          </w:tcPr>
          <w:p>
            <w:r/>
            <w:r>
              <w:rPr>
                <w:rFonts w:ascii="Calibri" w:hAnsi="Calibri" w:eastAsia="微软雅黑"/>
                <w:b w:val="0"/>
                <w:i w:val="0"/>
                <w:sz w:val="18"/>
              </w:rPr>
              <w:t>五、地方规定</w:t>
            </w:r>
          </w:p>
        </w:tc>
        <w:tc>
          <w:tcPr>
            <w:tcW w:type="dxa" w:w="2075"/>
          </w:tcPr>
          <w:p>
            <w:r/>
            <w:r>
              <w:rPr>
                <w:rFonts w:ascii="Calibri" w:hAnsi="Calibri" w:eastAsia="微软雅黑"/>
                <w:b w:val="0"/>
                <w:i w:val="0"/>
                <w:sz w:val="18"/>
              </w:rPr>
              <w:t>省级政府及部门</w:t>
            </w:r>
          </w:p>
        </w:tc>
        <w:tc>
          <w:tcPr>
            <w:tcW w:type="dxa" w:w="2075"/>
          </w:tcPr>
          <w:p>
            <w:r/>
            <w:r>
              <w:rPr>
                <w:rFonts w:ascii="Calibri" w:hAnsi="Calibri" w:eastAsia="微软雅黑"/>
                <w:b w:val="0"/>
                <w:i w:val="0"/>
                <w:sz w:val="18"/>
              </w:rPr>
              <w:t>四川636号负面清单、海南674号文、山东170号文等</w:t>
            </w:r>
          </w:p>
        </w:tc>
        <w:tc>
          <w:tcPr>
            <w:tcW w:type="dxa" w:w="2075"/>
          </w:tcPr>
          <w:p>
            <w:r/>
            <w:r>
              <w:rPr>
                <w:rFonts w:ascii="Calibri" w:hAnsi="Calibri" w:eastAsia="微软雅黑"/>
                <w:b w:val="0"/>
                <w:i w:val="0"/>
                <w:sz w:val="18"/>
              </w:rPr>
              <w:t>执法与投诉处理的实际口径</w:t>
            </w:r>
          </w:p>
        </w:tc>
      </w:tr>
      <w:tr>
        <w:tc>
          <w:tcPr>
            <w:tcW w:type="dxa" w:w="2075"/>
          </w:tcPr>
          <w:p>
            <w:r/>
            <w:r>
              <w:rPr>
                <w:rFonts w:ascii="Calibri" w:hAnsi="Calibri" w:eastAsia="微软雅黑"/>
                <w:b w:val="0"/>
                <w:i w:val="0"/>
                <w:sz w:val="18"/>
              </w:rPr>
              <w:t>六、司法裁判规则</w:t>
            </w:r>
          </w:p>
        </w:tc>
        <w:tc>
          <w:tcPr>
            <w:tcW w:type="dxa" w:w="2075"/>
          </w:tcPr>
          <w:p>
            <w:r/>
            <w:r>
              <w:rPr>
                <w:rFonts w:ascii="Calibri" w:hAnsi="Calibri" w:eastAsia="微软雅黑"/>
                <w:b w:val="0"/>
                <w:i w:val="0"/>
                <w:sz w:val="18"/>
              </w:rPr>
              <w:t>人民法院</w:t>
            </w:r>
          </w:p>
        </w:tc>
        <w:tc>
          <w:tcPr>
            <w:tcW w:type="dxa" w:w="2075"/>
          </w:tcPr>
          <w:p>
            <w:r/>
            <w:r>
              <w:rPr>
                <w:rFonts w:ascii="Calibri" w:hAnsi="Calibri" w:eastAsia="微软雅黑"/>
                <w:b w:val="0"/>
                <w:i w:val="0"/>
                <w:sz w:val="18"/>
              </w:rPr>
              <w:t>人民法院案例库入库案例、各省高院解答</w:t>
            </w:r>
          </w:p>
        </w:tc>
        <w:tc>
          <w:tcPr>
            <w:tcW w:type="dxa" w:w="2075"/>
          </w:tcPr>
          <w:p>
            <w:r/>
            <w:r>
              <w:rPr>
                <w:rFonts w:ascii="Calibri" w:hAnsi="Calibri" w:eastAsia="微软雅黑"/>
                <w:b w:val="0"/>
                <w:i w:val="0"/>
                <w:sz w:val="18"/>
              </w:rPr>
              <w:t>合同效力与责任划分的最终标尺</w:t>
            </w:r>
          </w:p>
        </w:tc>
      </w:tr>
      <w:tr>
        <w:tc>
          <w:tcPr>
            <w:tcW w:type="dxa" w:w="2075"/>
          </w:tcPr>
          <w:p>
            <w:r/>
            <w:r>
              <w:rPr>
                <w:rFonts w:ascii="Calibri" w:hAnsi="Calibri" w:eastAsia="微软雅黑"/>
                <w:b w:val="0"/>
                <w:i w:val="0"/>
                <w:sz w:val="18"/>
              </w:rPr>
              <w:t>七、企业内部制度</w:t>
            </w:r>
          </w:p>
        </w:tc>
        <w:tc>
          <w:tcPr>
            <w:tcW w:type="dxa" w:w="2075"/>
          </w:tcPr>
          <w:p>
            <w:r/>
            <w:r>
              <w:rPr>
                <w:rFonts w:ascii="Calibri" w:hAnsi="Calibri" w:eastAsia="微软雅黑"/>
                <w:b w:val="0"/>
                <w:i w:val="0"/>
                <w:sz w:val="18"/>
              </w:rPr>
              <w:t>企业自身（监管推动）</w:t>
            </w:r>
          </w:p>
        </w:tc>
        <w:tc>
          <w:tcPr>
            <w:tcW w:type="dxa" w:w="2075"/>
          </w:tcPr>
          <w:p>
            <w:r/>
            <w:r>
              <w:rPr>
                <w:rFonts w:ascii="Calibri" w:hAnsi="Calibri" w:eastAsia="微软雅黑"/>
                <w:b w:val="0"/>
                <w:i w:val="0"/>
                <w:sz w:val="18"/>
              </w:rPr>
              <w:t>国资发改革规〔2024〕53号、国资委令第42号</w:t>
            </w:r>
          </w:p>
        </w:tc>
        <w:tc>
          <w:tcPr>
            <w:tcW w:type="dxa" w:w="2075"/>
          </w:tcPr>
          <w:p>
            <w:r/>
            <w:r>
              <w:rPr>
                <w:rFonts w:ascii="Calibri" w:hAnsi="Calibri" w:eastAsia="微软雅黑"/>
                <w:b w:val="0"/>
                <w:i w:val="0"/>
                <w:sz w:val="18"/>
              </w:rPr>
              <w:t>央国企内部追责与免责依据</w:t>
            </w:r>
          </w:p>
        </w:tc>
      </w:tr>
    </w:tbl>
    <w:p>
      <w:pPr>
        <w:pStyle w:val="Heading2"/>
      </w:pPr>
      <w:r>
        <w:t>1.2 时间轴：二十六年立法沿革的六个阶段</w:t>
      </w:r>
    </w:p>
    <w:p>
      <w:r>
        <w:rPr>
          <w:rFonts w:ascii="Calibri" w:hAnsi="Calibri" w:eastAsia="微软雅黑"/>
          <w:b/>
          <w:i w:val="0"/>
          <w:sz w:val="22"/>
        </w:rPr>
        <w:t>表1-2 中国招投标立法时间轴（1997—2026）</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阶段</w:t>
            </w:r>
          </w:p>
        </w:tc>
        <w:tc>
          <w:tcPr>
            <w:tcW w:type="dxa" w:w="2075"/>
            <w:shd w:fill="1F3A5F"/>
          </w:tcPr>
          <w:p>
            <w:r>
              <w:rPr>
                <w:color w:val="FFFFFF"/>
              </w:rPr>
            </w:r>
            <w:r>
              <w:rPr>
                <w:rFonts w:ascii="Calibri" w:hAnsi="Calibri" w:eastAsia="微软雅黑"/>
                <w:b/>
                <w:i w:val="0"/>
                <w:color w:val="FFFFFF"/>
                <w:sz w:val="18"/>
              </w:rPr>
              <w:t>时间</w:t>
            </w:r>
          </w:p>
        </w:tc>
        <w:tc>
          <w:tcPr>
            <w:tcW w:type="dxa" w:w="2075"/>
            <w:shd w:fill="1F3A5F"/>
          </w:tcPr>
          <w:p>
            <w:r>
              <w:rPr>
                <w:color w:val="FFFFFF"/>
              </w:rPr>
            </w:r>
            <w:r>
              <w:rPr>
                <w:rFonts w:ascii="Calibri" w:hAnsi="Calibri" w:eastAsia="微软雅黑"/>
                <w:b/>
                <w:i w:val="0"/>
                <w:color w:val="FFFFFF"/>
                <w:sz w:val="18"/>
              </w:rPr>
              <w:t>标志事件与文件</w:t>
            </w:r>
          </w:p>
        </w:tc>
        <w:tc>
          <w:tcPr>
            <w:tcW w:type="dxa" w:w="2075"/>
            <w:shd w:fill="1F3A5F"/>
          </w:tcPr>
          <w:p>
            <w:r>
              <w:rPr>
                <w:color w:val="FFFFFF"/>
              </w:rPr>
            </w:r>
            <w:r>
              <w:rPr>
                <w:rFonts w:ascii="Calibri" w:hAnsi="Calibri" w:eastAsia="微软雅黑"/>
                <w:b/>
                <w:i w:val="0"/>
                <w:color w:val="FFFFFF"/>
                <w:sz w:val="18"/>
              </w:rPr>
              <w:t>体系意义</w:t>
            </w:r>
          </w:p>
        </w:tc>
      </w:tr>
      <w:tr>
        <w:tc>
          <w:tcPr>
            <w:tcW w:type="dxa" w:w="2075"/>
          </w:tcPr>
          <w:p>
            <w:r/>
            <w:r>
              <w:rPr>
                <w:rFonts w:ascii="Calibri" w:hAnsi="Calibri" w:eastAsia="微软雅黑"/>
                <w:b w:val="0"/>
                <w:i w:val="0"/>
                <w:sz w:val="18"/>
              </w:rPr>
              <w:t>一、基本法奠基</w:t>
            </w:r>
          </w:p>
        </w:tc>
        <w:tc>
          <w:tcPr>
            <w:tcW w:type="dxa" w:w="2075"/>
          </w:tcPr>
          <w:p>
            <w:r/>
            <w:r>
              <w:rPr>
                <w:rFonts w:ascii="Calibri" w:hAnsi="Calibri" w:eastAsia="微软雅黑"/>
                <w:b w:val="0"/>
                <w:i w:val="0"/>
                <w:sz w:val="18"/>
              </w:rPr>
              <w:t>1997—2000</w:t>
            </w:r>
          </w:p>
        </w:tc>
        <w:tc>
          <w:tcPr>
            <w:tcW w:type="dxa" w:w="2075"/>
          </w:tcPr>
          <w:p>
            <w:r/>
            <w:r>
              <w:rPr>
                <w:rFonts w:ascii="Calibri" w:hAnsi="Calibri" w:eastAsia="微软雅黑"/>
                <w:b w:val="0"/>
                <w:i w:val="0"/>
                <w:sz w:val="18"/>
              </w:rPr>
              <w:t>《建筑法》1997年11月1日通过、1998年3月1日施行；《招标投标法》1999年8月30日通过、2000年1月1日施行</w:t>
            </w:r>
          </w:p>
        </w:tc>
        <w:tc>
          <w:tcPr>
            <w:tcW w:type="dxa" w:w="2075"/>
          </w:tcPr>
          <w:p>
            <w:r/>
            <w:r>
              <w:rPr>
                <w:rFonts w:ascii="Calibri" w:hAnsi="Calibri" w:eastAsia="微软雅黑"/>
                <w:b w:val="0"/>
                <w:i w:val="0"/>
                <w:sz w:val="18"/>
              </w:rPr>
              <w:t>确立必须招标制度与基本交易规则</w:t>
            </w:r>
          </w:p>
        </w:tc>
      </w:tr>
      <w:tr>
        <w:tc>
          <w:tcPr>
            <w:tcW w:type="dxa" w:w="2075"/>
          </w:tcPr>
          <w:p>
            <w:r/>
            <w:r>
              <w:rPr>
                <w:rFonts w:ascii="Calibri" w:hAnsi="Calibri" w:eastAsia="微软雅黑"/>
                <w:b w:val="0"/>
                <w:i w:val="0"/>
                <w:sz w:val="18"/>
              </w:rPr>
              <w:t>二、行政法规细化</w:t>
            </w:r>
          </w:p>
        </w:tc>
        <w:tc>
          <w:tcPr>
            <w:tcW w:type="dxa" w:w="2075"/>
          </w:tcPr>
          <w:p>
            <w:r/>
            <w:r>
              <w:rPr>
                <w:rFonts w:ascii="Calibri" w:hAnsi="Calibri" w:eastAsia="微软雅黑"/>
                <w:b w:val="0"/>
                <w:i w:val="0"/>
                <w:sz w:val="18"/>
              </w:rPr>
              <w:t>2011—2012</w:t>
            </w:r>
          </w:p>
        </w:tc>
        <w:tc>
          <w:tcPr>
            <w:tcW w:type="dxa" w:w="2075"/>
          </w:tcPr>
          <w:p>
            <w:r/>
            <w:r>
              <w:rPr>
                <w:rFonts w:ascii="Calibri" w:hAnsi="Calibri" w:eastAsia="微软雅黑"/>
                <w:b w:val="0"/>
                <w:i w:val="0"/>
                <w:sz w:val="18"/>
              </w:rPr>
              <w:t>《实施条例》（国务院令第613号）2012年2月1日施行</w:t>
            </w:r>
          </w:p>
        </w:tc>
        <w:tc>
          <w:tcPr>
            <w:tcW w:type="dxa" w:w="2075"/>
          </w:tcPr>
          <w:p>
            <w:r/>
            <w:r>
              <w:rPr>
                <w:rFonts w:ascii="Calibri" w:hAnsi="Calibri" w:eastAsia="微软雅黑"/>
                <w:b w:val="0"/>
                <w:i w:val="0"/>
                <w:sz w:val="18"/>
              </w:rPr>
              <w:t>将法律条文转化为可执行程序</w:t>
            </w:r>
          </w:p>
        </w:tc>
      </w:tr>
      <w:tr>
        <w:tc>
          <w:tcPr>
            <w:tcW w:type="dxa" w:w="2075"/>
          </w:tcPr>
          <w:p>
            <w:r/>
            <w:r>
              <w:rPr>
                <w:rFonts w:ascii="Calibri" w:hAnsi="Calibri" w:eastAsia="微软雅黑"/>
                <w:b w:val="0"/>
                <w:i w:val="0"/>
                <w:sz w:val="18"/>
              </w:rPr>
              <w:t>三、修法与总承包规则成形</w:t>
            </w:r>
          </w:p>
        </w:tc>
        <w:tc>
          <w:tcPr>
            <w:tcW w:type="dxa" w:w="2075"/>
          </w:tcPr>
          <w:p>
            <w:r/>
            <w:r>
              <w:rPr>
                <w:rFonts w:ascii="Calibri" w:hAnsi="Calibri" w:eastAsia="微软雅黑"/>
                <w:b w:val="0"/>
                <w:i w:val="0"/>
                <w:sz w:val="18"/>
              </w:rPr>
              <w:t>2017—2019</w:t>
            </w:r>
          </w:p>
        </w:tc>
        <w:tc>
          <w:tcPr>
            <w:tcW w:type="dxa" w:w="2075"/>
          </w:tcPr>
          <w:p>
            <w:r/>
            <w:r>
              <w:rPr>
                <w:rFonts w:ascii="Calibri" w:hAnsi="Calibri" w:eastAsia="微软雅黑"/>
                <w:b w:val="0"/>
                <w:i w:val="0"/>
                <w:sz w:val="18"/>
              </w:rPr>
              <w:t>《招标投标法》2017年12月27日修正；实施条例2019年3月2日完成第三次修订；住建部、国家发改委2019年12月23日出台《房屋建筑和市政基础设施项目工程总承包管理办法》（2020年3月1日施行）</w:t>
            </w:r>
          </w:p>
        </w:tc>
        <w:tc>
          <w:tcPr>
            <w:tcW w:type="dxa" w:w="2075"/>
          </w:tcPr>
          <w:p>
            <w:r/>
            <w:r>
              <w:rPr>
                <w:rFonts w:ascii="Calibri" w:hAnsi="Calibri" w:eastAsia="微软雅黑"/>
                <w:b w:val="0"/>
                <w:i w:val="0"/>
                <w:sz w:val="18"/>
              </w:rPr>
              <w:t>工程总承包首次获得专门管理规则</w:t>
            </w:r>
          </w:p>
        </w:tc>
      </w:tr>
      <w:tr>
        <w:tc>
          <w:tcPr>
            <w:tcW w:type="dxa" w:w="2075"/>
          </w:tcPr>
          <w:p>
            <w:r/>
            <w:r>
              <w:rPr>
                <w:rFonts w:ascii="Calibri" w:hAnsi="Calibri" w:eastAsia="微软雅黑"/>
                <w:b w:val="0"/>
                <w:i w:val="0"/>
                <w:sz w:val="18"/>
              </w:rPr>
              <w:t>四、边界与口径划定</w:t>
            </w:r>
          </w:p>
        </w:tc>
        <w:tc>
          <w:tcPr>
            <w:tcW w:type="dxa" w:w="2075"/>
          </w:tcPr>
          <w:p>
            <w:r/>
            <w:r>
              <w:rPr>
                <w:rFonts w:ascii="Calibri" w:hAnsi="Calibri" w:eastAsia="微软雅黑"/>
                <w:b w:val="0"/>
                <w:i w:val="0"/>
                <w:sz w:val="18"/>
              </w:rPr>
              <w:t>2018—2020</w:t>
            </w:r>
          </w:p>
        </w:tc>
        <w:tc>
          <w:tcPr>
            <w:tcW w:type="dxa" w:w="2075"/>
          </w:tcPr>
          <w:p>
            <w:r/>
            <w:r>
              <w:rPr>
                <w:rFonts w:ascii="Calibri" w:hAnsi="Calibri" w:eastAsia="微软雅黑"/>
                <w:b w:val="0"/>
                <w:i w:val="0"/>
                <w:sz w:val="18"/>
              </w:rPr>
              <w:t>16号令、843号文、770号文（2020年10月19日印发）</w:t>
            </w:r>
          </w:p>
        </w:tc>
        <w:tc>
          <w:tcPr>
            <w:tcW w:type="dxa" w:w="2075"/>
          </w:tcPr>
          <w:p>
            <w:r/>
            <w:r>
              <w:rPr>
                <w:rFonts w:ascii="Calibri" w:hAnsi="Calibri" w:eastAsia="微软雅黑"/>
                <w:b w:val="0"/>
                <w:i w:val="0"/>
                <w:sz w:val="18"/>
              </w:rPr>
              <w:t>明确“哪些项目必须招标”的执行口径</w:t>
            </w:r>
          </w:p>
        </w:tc>
      </w:tr>
      <w:tr>
        <w:tc>
          <w:tcPr>
            <w:tcW w:type="dxa" w:w="2075"/>
          </w:tcPr>
          <w:p>
            <w:r/>
            <w:r>
              <w:rPr>
                <w:rFonts w:ascii="Calibri" w:hAnsi="Calibri" w:eastAsia="微软雅黑"/>
                <w:b w:val="0"/>
                <w:i w:val="0"/>
                <w:sz w:val="18"/>
              </w:rPr>
              <w:t>五、主体与公平双轮驱动</w:t>
            </w:r>
          </w:p>
        </w:tc>
        <w:tc>
          <w:tcPr>
            <w:tcW w:type="dxa" w:w="2075"/>
          </w:tcPr>
          <w:p>
            <w:r/>
            <w:r>
              <w:rPr>
                <w:rFonts w:ascii="Calibri" w:hAnsi="Calibri" w:eastAsia="微软雅黑"/>
                <w:b w:val="0"/>
                <w:i w:val="0"/>
                <w:sz w:val="18"/>
              </w:rPr>
              <w:t>2022—2024</w:t>
            </w:r>
          </w:p>
        </w:tc>
        <w:tc>
          <w:tcPr>
            <w:tcW w:type="dxa" w:w="2075"/>
          </w:tcPr>
          <w:p>
            <w:r/>
            <w:r>
              <w:rPr>
                <w:rFonts w:ascii="Calibri" w:hAnsi="Calibri" w:eastAsia="微软雅黑"/>
                <w:b w:val="0"/>
                <w:i w:val="0"/>
                <w:sz w:val="18"/>
              </w:rPr>
              <w:t>1117号文（13部门，2022年9月1日施行，有效期至2027年8月31日）；《招标投标领域公平竞争审查规则》（2024年5月1日施行）；国办发〔2024〕21号（2024年5月8日发布）</w:t>
            </w:r>
          </w:p>
        </w:tc>
        <w:tc>
          <w:tcPr>
            <w:tcW w:type="dxa" w:w="2075"/>
          </w:tcPr>
          <w:p>
            <w:r/>
            <w:r>
              <w:rPr>
                <w:rFonts w:ascii="Calibri" w:hAnsi="Calibri" w:eastAsia="微软雅黑"/>
                <w:b w:val="0"/>
                <w:i w:val="0"/>
                <w:sz w:val="18"/>
              </w:rPr>
              <w:t>压实招标人主体责任，建立公平竞争审查制度</w:t>
            </w:r>
          </w:p>
        </w:tc>
      </w:tr>
      <w:tr>
        <w:tc>
          <w:tcPr>
            <w:tcW w:type="dxa" w:w="2075"/>
          </w:tcPr>
          <w:p>
            <w:r/>
            <w:r>
              <w:rPr>
                <w:rFonts w:ascii="Calibri" w:hAnsi="Calibri" w:eastAsia="微软雅黑"/>
                <w:b w:val="0"/>
                <w:i w:val="0"/>
                <w:sz w:val="18"/>
              </w:rPr>
              <w:t>六、新规密集与修法周期</w:t>
            </w:r>
          </w:p>
        </w:tc>
        <w:tc>
          <w:tcPr>
            <w:tcW w:type="dxa" w:w="2075"/>
          </w:tcPr>
          <w:p>
            <w:r/>
            <w:r>
              <w:rPr>
                <w:rFonts w:ascii="Calibri" w:hAnsi="Calibri" w:eastAsia="微软雅黑"/>
                <w:b w:val="0"/>
                <w:i w:val="0"/>
                <w:sz w:val="18"/>
              </w:rPr>
              <w:t>2025—2026</w:t>
            </w:r>
          </w:p>
        </w:tc>
        <w:tc>
          <w:tcPr>
            <w:tcW w:type="dxa" w:w="2075"/>
          </w:tcPr>
          <w:p>
            <w:r/>
            <w:r>
              <w:rPr>
                <w:rFonts w:ascii="Calibri" w:hAnsi="Calibri" w:eastAsia="微软雅黑"/>
                <w:b w:val="0"/>
                <w:i w:val="0"/>
                <w:sz w:val="18"/>
              </w:rPr>
              <w:t>34号令（2025年10月27日公布）、1358号指引（2026年1月1日实施）、国家发改委2026年第43号、第44号令；《政府采购法（修订草案）》2026年6月23日初次审议；《招标投标法》修订持续推进</w:t>
            </w:r>
          </w:p>
        </w:tc>
        <w:tc>
          <w:tcPr>
            <w:tcW w:type="dxa" w:w="2075"/>
          </w:tcPr>
          <w:p>
            <w:r/>
            <w:r>
              <w:rPr>
                <w:rFonts w:ascii="Calibri" w:hAnsi="Calibri" w:eastAsia="微软雅黑"/>
                <w:b w:val="0"/>
                <w:i w:val="0"/>
                <w:sz w:val="18"/>
              </w:rPr>
              <w:t>两法体系同步重塑，行为监管加码</w:t>
            </w:r>
          </w:p>
        </w:tc>
      </w:tr>
    </w:tbl>
    <w:p>
      <w:r>
        <w:rPr>
          <w:rFonts w:ascii="Calibri" w:hAnsi="Calibri" w:eastAsia="微软雅黑"/>
          <w:b w:val="0"/>
          <w:i w:val="0"/>
          <w:sz w:val="22"/>
        </w:rPr>
        <w:t>六个阶段中有三处节点值得企业法务特别标记。</w:t>
      </w:r>
    </w:p>
    <w:p>
      <w:r>
        <w:rPr>
          <w:rFonts w:ascii="Calibri" w:hAnsi="Calibri" w:eastAsia="微软雅黑"/>
          <w:b w:val="0"/>
          <w:i w:val="0"/>
          <w:sz w:val="22"/>
        </w:rPr>
        <w:t>其一，2019年12月23日出台的《房屋建筑和市政基础设施项目工程总承包管理办法》自2020年3月1日起施行，其第十条要求工程总承包项目承包人要么同时具备设计和施工双资质，要么由设计单位与施工单位组成联合体（来源：该办法条文及配套解读文章）。这是工程总承包发包规则的源头性文件，本报告后续各章的EPC专题分析均以此为起点。</w:t>
      </w:r>
    </w:p>
    <w:p>
      <w:r>
        <w:rPr>
          <w:rFonts w:ascii="Calibri" w:hAnsi="Calibri" w:eastAsia="微软雅黑"/>
          <w:b w:val="0"/>
          <w:i w:val="0"/>
          <w:sz w:val="22"/>
        </w:rPr>
        <w:t>其二，2024年是承前启后的一年：3月25日公布、5月1日施行的《招标投标领域公平竞争审查规则》（国家发展改革委等八部门2024年第16号令，全文5章22条）把招标文件纳入公平竞争审查；5月8日发布的国办发〔2024〕21号则为整个市场定调。[实证] 两份文件在两个月内接连出台，标志着招标文件“事前审查”时代的到来。</w:t>
      </w:r>
    </w:p>
    <w:p>
      <w:r>
        <w:rPr>
          <w:rFonts w:ascii="Calibri" w:hAnsi="Calibri" w:eastAsia="微软雅黑"/>
          <w:b w:val="0"/>
          <w:i w:val="0"/>
          <w:sz w:val="22"/>
        </w:rPr>
        <w:t>其三，2025年10月末出现密集发文窗口：10月27日公布《工程建设项目招标代理机构管理暂行办法》（六部门2025年第34号令），10月29日印发《招标人主体责任履行指引》（发改法规〔2025〕1358号，2026年1月1日实施，来源：国家发改委官网）。[推断] 招标代理与招标人两端同期立规，意味着2026年起招标端的合规检查将同时覆盖“甲方”与“中介”。</w:t>
      </w:r>
    </w:p>
    <w:p>
      <w:pPr>
        <w:pStyle w:val="Heading2"/>
      </w:pPr>
      <w:r>
        <w:t>1.3 效力层级与适用规则</w:t>
      </w:r>
    </w:p>
    <w:p>
      <w:r>
        <w:rPr>
          <w:rFonts w:ascii="Calibri" w:hAnsi="Calibri" w:eastAsia="微软雅黑"/>
          <w:b w:val="0"/>
          <w:i w:val="0"/>
          <w:sz w:val="22"/>
        </w:rPr>
        <w:t>七层结构的运行遵循三条基本规则。第一，上位法优先：部门规章、规范性文件均不得与法律、行政法规抵触；第五层地方规定虽层级最低，却是投诉处理与行政处罚中的实际依据，其口径常严于国家层面。第二，特别规定优先：铁路等行业规章（如交通运输部令2018年第13号《铁路工程建设项目招标投标管理办法》，2019年1月1日施行）在行业内优先于一般规则适用。第三，新规定优先：同一机关就同一事项，后发的规范性文件取代先发文件，例如770号文对16号令、843号文执行口径的统一。</w:t>
      </w:r>
    </w:p>
    <w:p>
      <w:r>
        <w:rPr>
          <w:rFonts w:ascii="Calibri" w:hAnsi="Calibri" w:eastAsia="微软雅黑"/>
          <w:b w:val="0"/>
          <w:i w:val="0"/>
          <w:sz w:val="22"/>
        </w:rPr>
        <w:t>[观点] 对企业而言，层级结构表的真实用途是“定责”：越往上，违反的后果越重——触及法律、行政法规层面的，可能直接导致中标无效乃至合同无效；越往下，文件越细、越贴近操作，是编制招标文件与投标文件的直接核对清单。合规审查的正确顺序是自上而下核效力、自下而上核细节。</w:t>
      </w:r>
    </w:p>
    <w:p>
      <w:r>
        <w:rPr>
          <w:rFonts w:ascii="Calibri" w:hAnsi="Calibri" w:eastAsia="微软雅黑"/>
          <w:b w:val="0"/>
          <w:i w:val="0"/>
          <w:sz w:val="22"/>
        </w:rPr>
        <w:t>另需说明规章与规范性文件的区别：部门规章以“令”公布，设定义务并配套罚则——2024年第16号令即设有政务处分问责条款；规范性文件以“文号”印发，侧重口径统一与政策指引，如770号文、1358号指引。二者对企业均有约束力，但救济路径与违反后果不同。</w:t>
      </w:r>
    </w:p>
    <w:p>
      <w:pPr>
        <w:pStyle w:val="Heading2"/>
      </w:pPr>
      <w:r>
        <w:t>1.4 骨干文件逐件解析</w:t>
      </w:r>
    </w:p>
    <w:p>
      <w:pPr>
        <w:pStyle w:val="Heading3"/>
      </w:pPr>
      <w:r>
        <w:t>1.4.1 《招标投标法》：体系的总开关</w:t>
      </w:r>
    </w:p>
    <w:p>
      <w:r>
        <w:rPr>
          <w:rFonts w:ascii="Calibri" w:hAnsi="Calibri" w:eastAsia="微软雅黑"/>
          <w:b w:val="0"/>
          <w:i w:val="0"/>
          <w:sz w:val="22"/>
        </w:rPr>
        <w:t>第三条划定了必须招标的三类项目：大型基础设施、公用事业等关系社会公共利益、公众安全的项目；全部或者部分使用国有资金投资或者国家融资的项目；使用国际组织或者外国政府贷款、援助资金的项目——覆盖上述项目的勘察、设计、施工、监理以及与工程建设有关的重要设备、材料等采购，并授权国务院发展计划部门会同有关部门制订具体范围和规模标准，报国务院批准。这一授权条款正是16号令与843号文的立法源头（来源：中国人大网官方全文）。第四条禁止任何单位和个人将必须招标项目化整为零或者以其他任何方式规避招标。第十二条确立招标人自主选择招标代理机构的权利。[推断] 从修订动向看，“招标人自主权＋主体责任”对等设置将成为修法后的基本格局。</w:t>
      </w:r>
    </w:p>
    <w:p>
      <w:pPr>
        <w:pStyle w:val="Heading3"/>
      </w:pPr>
      <w:r>
        <w:t>1.4.2 《实施条例》：程序的操作系统</w:t>
      </w:r>
    </w:p>
    <w:p>
      <w:r>
        <w:rPr>
          <w:rFonts w:ascii="Calibri" w:hAnsi="Calibri" w:eastAsia="微软雅黑"/>
          <w:b w:val="0"/>
          <w:i w:val="0"/>
          <w:sz w:val="22"/>
        </w:rPr>
        <w:t>条例把法律的原则翻译为可操作的程序规则，工程企业高频引用的条文包括：第二十六条（投标保证金不得超过招标项目估算价的2%，有效期与投标有效期一致）；第三十条（对技术复杂或者无法精确拟定技术规格的项目，招标人可以分两阶段招标——EPC模式两阶段招标的直接法律依据）；第三十二条（七类限制、排斥潜在投标人的情形，即资格条件设置的负面清单基线）；第三十七条（联合体投标规则）；第五十一条（评标委员会应当否决投标的七种情形）；第二十二条、第五十四条（对招标文件的异议应在投标截止时间10日前提出，中标候选人公示期不得少于3日等时限规则）（来源：中国政府网条例全文页）。</w:t>
      </w:r>
    </w:p>
    <w:p>
      <w:r>
        <w:rPr>
          <w:rFonts w:ascii="Calibri" w:hAnsi="Calibri" w:eastAsia="微软雅黑"/>
          <w:b w:val="0"/>
          <w:i w:val="0"/>
          <w:sz w:val="22"/>
        </w:rPr>
        <w:t>[实证] 需要特别澄清的是：截至2026年10月14日，《招标投标法实施条例》现行有效文本仍是经2017年、2018年、2019年三次修订后的国务院令第613号文本，最新一次修订为2019年3月2日国务院令第709号；官方行政法规库中并无2026年新修订记录（来源：司法部国家行政法规库核验结论）。市场上流传的“条例2026年最新修订”说法不成立，详见本章1.5辨析二。</w:t>
      </w:r>
    </w:p>
    <w:p>
      <w:pPr>
        <w:pStyle w:val="Heading3"/>
      </w:pPr>
      <w:r>
        <w:t>1.4.3 16号令、843号文与770号文：必须招标的“三件套”</w:t>
      </w:r>
    </w:p>
    <w:p>
      <w:r>
        <w:rPr>
          <w:rFonts w:ascii="Calibri" w:hAnsi="Calibri" w:eastAsia="微软雅黑"/>
          <w:b w:val="0"/>
          <w:i w:val="0"/>
          <w:sz w:val="22"/>
        </w:rPr>
        <w:t>国家发展改革委2018年第16号令《必须招标的工程项目规定》对“全部或者部分使用国有资金投资或者国家融资”等情形作出清晰界定（来源：上海市国资委招标投标合规管理指南引述）；843号文《必须招标的基础设施和公用事业项目范围规定》划定基础设施和公用事业类项目的具体范围；二者共同构成《招标投标法》第三条授权下的边界规则。2020年10月19日，国家发展改革委办公厅印发770号文，全称《关于进一步做好〈必须招标的工程项目规定〉和〈必须招标的基础设施和公用事业项目范围规定〉实施工作的通知》（发改办法规〔2020〕770号），发文对象为各省发改委与公共资源交易平台整合牵头部门，就两份边界文件的实施口径作出统一；河北省建设工程招标投标协会等实务机构多次援引770号文说明“与工程建设有关的服务”的范围（来源：770号文全文及该协会公众号解读）。[观点] 边界三件套回答“要不要招标”这一前置问题，先于一切程序合规；判断错误的代价在合同效力层面，而非程序层面。</w:t>
      </w:r>
    </w:p>
    <w:p>
      <w:pPr>
        <w:pStyle w:val="Heading3"/>
      </w:pPr>
      <w:r>
        <w:t>1.4.4 国办发〔2024〕21号：市场健康发展的纲领文件</w:t>
      </w:r>
    </w:p>
    <w:p>
      <w:r>
        <w:rPr>
          <w:rFonts w:ascii="Calibri" w:hAnsi="Calibri" w:eastAsia="微软雅黑"/>
          <w:b w:val="0"/>
          <w:i w:val="0"/>
          <w:sz w:val="22"/>
        </w:rPr>
        <w:t>《国务院办公厅关于创新完善体制机制推动招标投标市场规范健康发展的意见》（国办发〔2024〕21号，2024年5月2日成文、5月8日发布）是现行体系中最新的纲领性文件。其第（六）项“改进评标方法和评标机制”规定：规范经评审的最低投标价法的适用范围，一般适用于具有通用技术、性能标准或者招标人对技术、性能没有特殊要求的项目——这是中央层面对最低价法的正式限缩；同项要求完善评标委员会对异常低价的甄别处理程序，依法否决严重影响履约的低价投标，将否决主体明确为评标委员会；并推行隐藏投标人信息的暗标评审、全面推广网络远程异地评标（来源：中国政府网政策库文件原文）。此外，该文件专章落实招标人主体责任，将国企招标纳入经营投资责任追究（来源：调研底稿核验）。</w:t>
      </w:r>
    </w:p>
    <w:p>
      <w:pPr>
        <w:pStyle w:val="Heading3"/>
      </w:pPr>
      <w:r>
        <w:t>1.4.5 2026年修法进行时：两法修订同步推进</w:t>
      </w:r>
    </w:p>
    <w:p>
      <w:r>
        <w:rPr>
          <w:rFonts w:ascii="Calibri" w:hAnsi="Calibri" w:eastAsia="微软雅黑"/>
          <w:b w:val="0"/>
          <w:i w:val="0"/>
          <w:sz w:val="22"/>
        </w:rPr>
        <w:t>《政府采购法（修订草案）》于2026年6月23日提请十四届全国人大常委会第二十三次会议初次审议，6月26日起向社会公开征求意见，系该法时隔23年的首次系统性修订；草案共10章104条，将集中采购目录以外且采购金额低于采购限额标准的零星分散采购全部纳入适用范围，实现“花政府钱”行为全覆盖（来源：央视新闻客户端报道）。《招标投标法》方面，国家发展改革委早在2019年12月3日即发布修订草案公开征求意见稿；2026年，业界对修订草案“六大变化”的解读集中于招标人合规准备（来源：微信公众号“全咨智汇”解读文章）。[推断] 结合修订草案相关条款解读，招标计划提前发布制度、限缩最低投标价法适用、赋予评标委员会否决异常低价的职权三项内容有望入法——海南等地自2022年起试点的招标计划提前发布制度（琼发改法规〔2022〕674号，2022年9月20日施行），已为该项制度提供了地方样本。</w:t>
      </w:r>
    </w:p>
    <w:p>
      <w:pPr>
        <w:pStyle w:val="Heading2"/>
      </w:pPr>
      <w:r>
        <w:t>1.5 两个高频误读辨析</w:t>
      </w:r>
    </w:p>
    <w:p>
      <w:pPr>
        <w:ind w:left="454"/>
      </w:pPr>
      <w:r>
        <w:rPr>
          <w:rFonts w:ascii="Calibri" w:hAnsi="Calibri" w:eastAsia="微软雅黑"/>
          <w:b/>
          <w:i w:val="0"/>
          <w:color w:val="666666"/>
          <w:sz w:val="22"/>
        </w:rPr>
        <w:t>辨析一：体系里有两个“16号令”。</w:t>
      </w:r>
      <w:r>
        <w:rPr>
          <w:rFonts w:ascii="Calibri" w:hAnsi="Calibri" w:eastAsia="微软雅黑"/>
          <w:b w:val="0"/>
          <w:i w:val="0"/>
          <w:color w:val="666666"/>
          <w:sz w:val="22"/>
        </w:rPr>
        <w:t xml:space="preserve"> 其一为国家发展改革委2018年第16号令《必须招标的工程项目规定》，解决“哪些项目必须招标”；其二为国家发展改革委等八部门2024年第16号令《招标投标领域公平竞争审查规则》（2024年3月25日公布、5月1日施行，全文5章22条），解决“招标文件不得设置哪些条款”，其第六条列出市场准入方面6项禁止情形、第七条列出标准文件6类差异得分禁令、第八条禁止以抽签摇号方式定标、第十一条列出保证金的6项限制，并经第二条、第二十条将审查义务延伸至招标人自编文件（来源：国家发改委规章PDF全文）。[推断] 两令同号不同代，引用时不冠年份与发布机关，是合规文件与法律意见书中最常见的低级错误之一。</w:t>
      </w:r>
    </w:p>
    <w:p>
      <w:pPr>
        <w:ind w:left="454"/>
      </w:pPr>
      <w:r>
        <w:rPr>
          <w:rFonts w:ascii="Calibri" w:hAnsi="Calibri" w:eastAsia="微软雅黑"/>
          <w:b/>
          <w:i w:val="0"/>
          <w:color w:val="666666"/>
          <w:sz w:val="22"/>
        </w:rPr>
        <w:t>辨析二：“实施条例2026年修订”之说不成立。</w:t>
      </w:r>
      <w:r>
        <w:rPr>
          <w:rFonts w:ascii="Calibri" w:hAnsi="Calibri" w:eastAsia="微软雅黑"/>
          <w:b w:val="0"/>
          <w:i w:val="0"/>
          <w:color w:val="666666"/>
          <w:sz w:val="22"/>
        </w:rPr>
        <w:t xml:space="preserve"> 2026年确有两份《国务院关于修改和废止部分行政法规的决定》——国务院令第829号、第843号，但逐项核对附件后，二者分别只修改9部、12部行政法规，废止2部、3部行政法规，名单均不含《招标投标法实施条例》（来源：调研底稿对两份决定附件的逐项核验）。[实证] 将这两份一般性清理决定称为“条例2026年最新修订”，属于对文件性质与附件范围的误读；企业内规与培训材料应予更正。</w:t>
      </w:r>
    </w:p>
    <w:p>
      <w:pPr>
        <w:pStyle w:val="Heading2"/>
      </w:pPr>
      <w:r>
        <w:t>1.6 两法边界：招标投标法与政府采购法</w:t>
      </w:r>
    </w:p>
    <w:p>
      <w:r>
        <w:rPr>
          <w:rFonts w:ascii="Calibri" w:hAnsi="Calibri" w:eastAsia="微软雅黑"/>
          <w:b w:val="0"/>
          <w:i w:val="0"/>
          <w:sz w:val="22"/>
        </w:rPr>
        <w:t>《招标投标法》第三条第一款、第二款规定的依法必须招标项目以工程建设项目为主，该条第三款同时规定：“法律或者国务院对必须进行招标的其他项目的范围有规定的，依照其规定。”因此，招标投标流程适用于部分工程建设项目，但并不限于工程建设——国有企业其他类型采购项目，凡法律或国务院规定必须招标的，同样适用（来源：上海市国资委招标投标合规管理指南）。实务界的常见困惑由此而生：工程项目走《招标投标法》，政府采购货物与服务走《政府采购法》，两套程序、两套监管、两套救济并行。[观点] 随着政府采购法修订草案将零星采购全覆盖、招标投标法修订持续推进，两法边界将在2026—2027年间重新划定；央国企应按“项目性质＋资金来源”双要素预先建立分流规则，并逐稿跟踪修订草案。</w:t>
      </w:r>
    </w:p>
    <w:p>
      <w:pPr>
        <w:pStyle w:val="Heading2"/>
      </w:pPr>
      <w:r>
        <w:t>1.7 特殊行业与地方规定：体系的横向拼图</w:t>
      </w:r>
    </w:p>
    <w:p>
      <w:r>
        <w:rPr>
          <w:rFonts w:ascii="Calibri" w:hAnsi="Calibri" w:eastAsia="微软雅黑"/>
          <w:b/>
          <w:i w:val="0"/>
          <w:sz w:val="22"/>
        </w:rPr>
        <w:t>特殊行业</w:t>
      </w:r>
      <w:r>
        <w:rPr>
          <w:rFonts w:ascii="Calibri" w:hAnsi="Calibri" w:eastAsia="微软雅黑"/>
          <w:b w:val="0"/>
          <w:i w:val="0"/>
          <w:sz w:val="22"/>
        </w:rPr>
        <w:t>以铁路为例：《铁路工程建设项目招标投标管理办法》（交通运输部令2018年第13号，2019年1月1日施行）确立国家铁路局与地区铁路监督管理局两级监管体制（第四条），并推行电子招标与铁路工程建设行政监督平台（第五条）（来源：调研底稿对办法条文的核验）。火电、核电等行业亦有各自口径，共同特点是监管主体、平台与评标规则均不同于房建市政领域。</w:t>
      </w:r>
    </w:p>
    <w:p>
      <w:r>
        <w:rPr>
          <w:rFonts w:ascii="Calibri" w:hAnsi="Calibri" w:eastAsia="微软雅黑"/>
          <w:b/>
          <w:i w:val="0"/>
          <w:sz w:val="22"/>
        </w:rPr>
        <w:t>地方规定</w:t>
      </w:r>
      <w:r>
        <w:rPr>
          <w:rFonts w:ascii="Calibri" w:hAnsi="Calibri" w:eastAsia="微软雅黑"/>
          <w:b w:val="0"/>
          <w:i w:val="0"/>
          <w:sz w:val="22"/>
        </w:rPr>
        <w:t>是体系的“最后一公里”，三个样本足以说明其分量。山东形成完整链条：鲁建建管字〔2021〕7号首推评定分离；鲁政办字〔2024〕170号（2024年12月26日）明确2025年底前全面推行技术标暗标；九部门2025年9月16日暗标评审意见要求2026年底依法必招项目全面暗标；鲁发改公管〔2026〕200号出台十部门“19个应当＋24个不得”代理机构清单（来源：调研底稿北方六省市核验）。四川以川发改法规规〔2023〕636号发布招标文件编制负面清单（2023年版），共4方面26项。海南以琼发改法规〔2022〕674号建立招标计划提前发布制度。此外，北京（京发改规〔2025〕3号，2025年8月20日施行）、河北（冀数政规〔2024〕1号，2024年8月1日施行）、山西（晋政办发〔2025〕29号）等均出台落实国办发21号的本地文件。[推断] 对跨省经营的企业而言，地方细则的差异性本身就是合规风险源——同一招标文件模板在甲省合规、在乙省可能触碰负面清单。</w:t>
      </w:r>
    </w:p>
    <w:p>
      <w:pPr>
        <w:pStyle w:val="Heading2"/>
      </w:pPr>
      <w:r>
        <w:t>1.8 2025—2026年新规密集期：“五大件＋一部法律修订”</w:t>
      </w:r>
    </w:p>
    <w:p>
      <w:r>
        <w:rPr>
          <w:rFonts w:ascii="Calibri" w:hAnsi="Calibri" w:eastAsia="微软雅黑"/>
          <w:b w:val="0"/>
          <w:i w:val="0"/>
          <w:sz w:val="22"/>
        </w:rPr>
        <w:t>调研综述将2025—2026年国家层面新规概括为“五大件＋一部法律修订”，其中已核验文号与日期的包括：其一，《招标人主体责任履行指引》（发改法规〔2025〕1358号），国家发改委等八部门2025年10月29日印发，2026年1月1日实施，全文8章42条，覆盖标前、招标、开评标、定标、履约、监督6个环节，适用于国有资金、国家融资项目，要求招标文件合规审查、异常价格判定标准、保函核验、插手干预登记报告、定标全程留痕、中标结果公平性审查与招标后评价（来源：国家发改委官网通知原文）。其二，《工程建设项目招标代理机构管理暂行办法》（六部门2025年第34号令，2025年10月27日公布）。其三，国家发展改革委2026年第43号、第44号令等新规章（来源：国家发改委规章库页面标注核验）。加上央企采购端的配套——国资发改革规〔2024〕53号确立询比、竞价、谈判、直接四种非招标方式及门槛，国资委令第42号要求首席合规官由总法律顾问兼任——央国企招标采购的内控框架已基本齐整。[观点] 有业界评论称2026年是建工领域规则密集更新的“换挡年”（来源：微信公众号“筑理2042”）；在“倒查十三年＋终身追责”的执法氛围下（来源：微信公众号“建策解码”公开报道），新规学习滞后的成本正在快速上升。</w:t>
      </w:r>
    </w:p>
    <w:p>
      <w:pPr>
        <w:pStyle w:val="Heading2"/>
      </w:pPr>
      <w:r>
        <w:t>1.9 使用这张地图：给决策层的三步法</w:t>
      </w:r>
    </w:p>
    <w:p>
      <w:r>
        <w:rPr>
          <w:rFonts w:ascii="Calibri" w:hAnsi="Calibri" w:eastAsia="微软雅黑"/>
          <w:b w:val="0"/>
          <w:i w:val="0"/>
          <w:sz w:val="22"/>
        </w:rPr>
        <w:t>第一步，定位项目：用“两法分流＋边界三件套”（16号令、843号文、770号文）判定项目是否必须招标、适用哪部法律。第二步，锁定版本：按时间轴确定项目启动时点各文件的现行版本，特别注意实施条例仍为2019年修订文本、两个16号令的区分。第三步，对照清单：以2024年第16号令为负面清单基线，叠加项目所在省份的地方清单（如四川636号文）逐条审查招标文件。[观点] 体系的复杂度还会随修法上升，但企业的应对之道不变——建立“法规台账＋版本管理＋逐案对照”的静态合规底座，把本章的时间轴与金字塔表转化为内规附件，每半年更新一次。</w:t>
      </w:r>
    </w:p>
    <w:p>
      <w:pPr>
        <w:pStyle w:val="Heading2"/>
      </w:pPr>
      <w:r>
        <w:t>本章主要依据文件</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文件</w:t>
            </w:r>
          </w:p>
        </w:tc>
        <w:tc>
          <w:tcPr>
            <w:tcW w:type="dxa" w:w="2767"/>
            <w:shd w:fill="1F3A5F"/>
          </w:tcPr>
          <w:p>
            <w:r>
              <w:rPr>
                <w:color w:val="FFFFFF"/>
              </w:rPr>
            </w:r>
            <w:r>
              <w:rPr>
                <w:rFonts w:ascii="Calibri" w:hAnsi="Calibri" w:eastAsia="微软雅黑"/>
                <w:b/>
                <w:i w:val="0"/>
                <w:color w:val="FFFFFF"/>
                <w:sz w:val="18"/>
              </w:rPr>
              <w:t>文号/令号</w:t>
            </w:r>
          </w:p>
        </w:tc>
        <w:tc>
          <w:tcPr>
            <w:tcW w:type="dxa" w:w="2767"/>
            <w:shd w:fill="1F3A5F"/>
          </w:tcPr>
          <w:p>
            <w:r>
              <w:rPr>
                <w:color w:val="FFFFFF"/>
              </w:rPr>
            </w:r>
            <w:r>
              <w:rPr>
                <w:rFonts w:ascii="Calibri" w:hAnsi="Calibri" w:eastAsia="微软雅黑"/>
                <w:b/>
                <w:i w:val="0"/>
                <w:color w:val="FFFFFF"/>
                <w:sz w:val="18"/>
              </w:rPr>
              <w:t>来源</w:t>
            </w:r>
          </w:p>
        </w:tc>
      </w:tr>
      <w:tr>
        <w:tc>
          <w:tcPr>
            <w:tcW w:type="dxa" w:w="2767"/>
          </w:tcPr>
          <w:p>
            <w:r/>
            <w:r>
              <w:rPr>
                <w:rFonts w:ascii="Calibri" w:hAnsi="Calibri" w:eastAsia="微软雅黑"/>
                <w:b w:val="0"/>
                <w:i w:val="0"/>
                <w:sz w:val="18"/>
              </w:rPr>
              <w:t>《中华人民共和国招标投标法》</w:t>
            </w:r>
          </w:p>
        </w:tc>
        <w:tc>
          <w:tcPr>
            <w:tcW w:type="dxa" w:w="2767"/>
          </w:tcPr>
          <w:p>
            <w:r/>
            <w:r>
              <w:rPr>
                <w:rFonts w:ascii="Calibri" w:hAnsi="Calibri" w:eastAsia="微软雅黑"/>
                <w:b w:val="0"/>
                <w:i w:val="0"/>
                <w:sz w:val="18"/>
              </w:rPr>
              <w:t>现行文本2017年12月27日修正，六章六十八条</w:t>
            </w:r>
          </w:p>
        </w:tc>
        <w:tc>
          <w:tcPr>
            <w:tcW w:type="dxa" w:w="2767"/>
          </w:tcPr>
          <w:p>
            <w:r/>
            <w:r>
              <w:rPr>
                <w:rFonts w:ascii="Calibri" w:hAnsi="Calibri" w:eastAsia="微软雅黑"/>
                <w:b w:val="0"/>
                <w:i w:val="0"/>
                <w:sz w:val="18"/>
              </w:rPr>
              <w:t>中国人大网、国家法律法规数据库</w:t>
            </w:r>
          </w:p>
        </w:tc>
      </w:tr>
      <w:tr>
        <w:tc>
          <w:tcPr>
            <w:tcW w:type="dxa" w:w="2767"/>
          </w:tcPr>
          <w:p>
            <w:r/>
            <w:r>
              <w:rPr>
                <w:rFonts w:ascii="Calibri" w:hAnsi="Calibri" w:eastAsia="微软雅黑"/>
                <w:b w:val="0"/>
                <w:i w:val="0"/>
                <w:sz w:val="18"/>
              </w:rPr>
              <w:t>《招标投标法实施条例》</w:t>
            </w:r>
          </w:p>
        </w:tc>
        <w:tc>
          <w:tcPr>
            <w:tcW w:type="dxa" w:w="2767"/>
          </w:tcPr>
          <w:p>
            <w:r/>
            <w:r>
              <w:rPr>
                <w:rFonts w:ascii="Calibri" w:hAnsi="Calibri" w:eastAsia="微软雅黑"/>
                <w:b w:val="0"/>
                <w:i w:val="0"/>
                <w:sz w:val="18"/>
              </w:rPr>
              <w:t>国务院令第613号，2019年3月2日最新修订</w:t>
            </w:r>
          </w:p>
        </w:tc>
        <w:tc>
          <w:tcPr>
            <w:tcW w:type="dxa" w:w="2767"/>
          </w:tcPr>
          <w:p>
            <w:r/>
            <w:r>
              <w:rPr>
                <w:rFonts w:ascii="Calibri" w:hAnsi="Calibri" w:eastAsia="微软雅黑"/>
                <w:b w:val="0"/>
                <w:i w:val="0"/>
                <w:sz w:val="18"/>
              </w:rPr>
              <w:t>中国政府网、司法部国家行政法规库</w:t>
            </w:r>
          </w:p>
        </w:tc>
      </w:tr>
      <w:tr>
        <w:tc>
          <w:tcPr>
            <w:tcW w:type="dxa" w:w="2767"/>
          </w:tcPr>
          <w:p>
            <w:r/>
            <w:r>
              <w:rPr>
                <w:rFonts w:ascii="Calibri" w:hAnsi="Calibri" w:eastAsia="微软雅黑"/>
                <w:b w:val="0"/>
                <w:i w:val="0"/>
                <w:sz w:val="18"/>
              </w:rPr>
              <w:t>《必须招标的工程项目规定》</w:t>
            </w:r>
          </w:p>
        </w:tc>
        <w:tc>
          <w:tcPr>
            <w:tcW w:type="dxa" w:w="2767"/>
          </w:tcPr>
          <w:p>
            <w:r/>
            <w:r>
              <w:rPr>
                <w:rFonts w:ascii="Calibri" w:hAnsi="Calibri" w:eastAsia="微软雅黑"/>
                <w:b w:val="0"/>
                <w:i w:val="0"/>
                <w:sz w:val="18"/>
              </w:rPr>
              <w:t>国家发展改革委2018年第16号令</w:t>
            </w:r>
          </w:p>
        </w:tc>
        <w:tc>
          <w:tcPr>
            <w:tcW w:type="dxa" w:w="2767"/>
          </w:tcPr>
          <w:p>
            <w:r/>
            <w:r>
              <w:rPr>
                <w:rFonts w:ascii="Calibri" w:hAnsi="Calibri" w:eastAsia="微软雅黑"/>
                <w:b w:val="0"/>
                <w:i w:val="0"/>
                <w:sz w:val="18"/>
              </w:rPr>
              <w:t>770号文援引表述</w:t>
            </w:r>
          </w:p>
        </w:tc>
      </w:tr>
      <w:tr>
        <w:tc>
          <w:tcPr>
            <w:tcW w:type="dxa" w:w="2767"/>
          </w:tcPr>
          <w:p>
            <w:r/>
            <w:r>
              <w:rPr>
                <w:rFonts w:ascii="Calibri" w:hAnsi="Calibri" w:eastAsia="微软雅黑"/>
                <w:b w:val="0"/>
                <w:i w:val="0"/>
                <w:sz w:val="18"/>
              </w:rPr>
              <w:t>《必须招标的基础设施和公用事业项目范围规定》</w:t>
            </w:r>
          </w:p>
        </w:tc>
        <w:tc>
          <w:tcPr>
            <w:tcW w:type="dxa" w:w="2767"/>
          </w:tcPr>
          <w:p>
            <w:r/>
            <w:r>
              <w:rPr>
                <w:rFonts w:ascii="Calibri" w:hAnsi="Calibri" w:eastAsia="微软雅黑"/>
                <w:b w:val="0"/>
                <w:i w:val="0"/>
                <w:sz w:val="18"/>
              </w:rPr>
              <w:t>843号文</w:t>
            </w:r>
          </w:p>
        </w:tc>
        <w:tc>
          <w:tcPr>
            <w:tcW w:type="dxa" w:w="2767"/>
          </w:tcPr>
          <w:p>
            <w:r/>
            <w:r>
              <w:rPr>
                <w:rFonts w:ascii="Calibri" w:hAnsi="Calibri" w:eastAsia="微软雅黑"/>
                <w:b w:val="0"/>
                <w:i w:val="0"/>
                <w:sz w:val="18"/>
              </w:rPr>
              <w:t>调研底稿</w:t>
            </w:r>
          </w:p>
        </w:tc>
      </w:tr>
      <w:tr>
        <w:tc>
          <w:tcPr>
            <w:tcW w:type="dxa" w:w="2767"/>
          </w:tcPr>
          <w:p>
            <w:r/>
            <w:r>
              <w:rPr>
                <w:rFonts w:ascii="Calibri" w:hAnsi="Calibri" w:eastAsia="微软雅黑"/>
                <w:b w:val="0"/>
                <w:i w:val="0"/>
                <w:sz w:val="18"/>
              </w:rPr>
              <w:t>770号文</w:t>
            </w:r>
          </w:p>
        </w:tc>
        <w:tc>
          <w:tcPr>
            <w:tcW w:type="dxa" w:w="2767"/>
          </w:tcPr>
          <w:p>
            <w:r/>
            <w:r>
              <w:rPr>
                <w:rFonts w:ascii="Calibri" w:hAnsi="Calibri" w:eastAsia="微软雅黑"/>
                <w:b w:val="0"/>
                <w:i w:val="0"/>
                <w:sz w:val="18"/>
              </w:rPr>
              <w:t>发改办法规〔2020〕770号，2020年10月19日印发</w:t>
            </w:r>
          </w:p>
        </w:tc>
        <w:tc>
          <w:tcPr>
            <w:tcW w:type="dxa" w:w="2767"/>
          </w:tcPr>
          <w:p>
            <w:r/>
            <w:r>
              <w:rPr>
                <w:rFonts w:ascii="Calibri" w:hAnsi="Calibri" w:eastAsia="微软雅黑"/>
                <w:b w:val="0"/>
                <w:i w:val="0"/>
                <w:sz w:val="18"/>
              </w:rPr>
              <w:t>微信公众号转载全文</w:t>
            </w:r>
          </w:p>
        </w:tc>
      </w:tr>
      <w:tr>
        <w:tc>
          <w:tcPr>
            <w:tcW w:type="dxa" w:w="2767"/>
          </w:tcPr>
          <w:p>
            <w:r/>
            <w:r>
              <w:rPr>
                <w:rFonts w:ascii="Calibri" w:hAnsi="Calibri" w:eastAsia="微软雅黑"/>
                <w:b w:val="0"/>
                <w:i w:val="0"/>
                <w:sz w:val="18"/>
              </w:rPr>
              <w:t>《招标投标领域公平竞争审查规则》</w:t>
            </w:r>
          </w:p>
        </w:tc>
        <w:tc>
          <w:tcPr>
            <w:tcW w:type="dxa" w:w="2767"/>
          </w:tcPr>
          <w:p>
            <w:r/>
            <w:r>
              <w:rPr>
                <w:rFonts w:ascii="Calibri" w:hAnsi="Calibri" w:eastAsia="微软雅黑"/>
                <w:b w:val="0"/>
                <w:i w:val="0"/>
                <w:sz w:val="18"/>
              </w:rPr>
              <w:t>八部门2024年第16号令</w:t>
            </w:r>
          </w:p>
        </w:tc>
        <w:tc>
          <w:tcPr>
            <w:tcW w:type="dxa" w:w="2767"/>
          </w:tcPr>
          <w:p>
            <w:r/>
            <w:r>
              <w:rPr>
                <w:rFonts w:ascii="Calibri" w:hAnsi="Calibri" w:eastAsia="微软雅黑"/>
                <w:b w:val="0"/>
                <w:i w:val="0"/>
                <w:sz w:val="18"/>
              </w:rPr>
              <w:t>国家发改委规章PDF</w:t>
            </w:r>
          </w:p>
        </w:tc>
      </w:tr>
      <w:tr>
        <w:tc>
          <w:tcPr>
            <w:tcW w:type="dxa" w:w="2767"/>
          </w:tcPr>
          <w:p>
            <w:r/>
            <w:r>
              <w:rPr>
                <w:rFonts w:ascii="Calibri" w:hAnsi="Calibri" w:eastAsia="微软雅黑"/>
                <w:b w:val="0"/>
                <w:i w:val="0"/>
                <w:sz w:val="18"/>
              </w:rPr>
              <w:t>国办发〔2024〕21号</w:t>
            </w:r>
          </w:p>
        </w:tc>
        <w:tc>
          <w:tcPr>
            <w:tcW w:type="dxa" w:w="2767"/>
          </w:tcPr>
          <w:p>
            <w:r/>
            <w:r>
              <w:rPr>
                <w:rFonts w:ascii="Calibri" w:hAnsi="Calibri" w:eastAsia="微软雅黑"/>
                <w:b w:val="0"/>
                <w:i w:val="0"/>
                <w:sz w:val="18"/>
              </w:rPr>
              <w:t>2024年5月8日发布</w:t>
            </w:r>
          </w:p>
        </w:tc>
        <w:tc>
          <w:tcPr>
            <w:tcW w:type="dxa" w:w="2767"/>
          </w:tcPr>
          <w:p>
            <w:r/>
            <w:r>
              <w:rPr>
                <w:rFonts w:ascii="Calibri" w:hAnsi="Calibri" w:eastAsia="微软雅黑"/>
                <w:b w:val="0"/>
                <w:i w:val="0"/>
                <w:sz w:val="18"/>
              </w:rPr>
              <w:t>中国政府网政策库</w:t>
            </w:r>
          </w:p>
        </w:tc>
      </w:tr>
      <w:tr>
        <w:tc>
          <w:tcPr>
            <w:tcW w:type="dxa" w:w="2767"/>
          </w:tcPr>
          <w:p>
            <w:r/>
            <w:r>
              <w:rPr>
                <w:rFonts w:ascii="Calibri" w:hAnsi="Calibri" w:eastAsia="微软雅黑"/>
                <w:b w:val="0"/>
                <w:i w:val="0"/>
                <w:sz w:val="18"/>
              </w:rPr>
              <w:t>1117号文</w:t>
            </w:r>
          </w:p>
        </w:tc>
        <w:tc>
          <w:tcPr>
            <w:tcW w:type="dxa" w:w="2767"/>
          </w:tcPr>
          <w:p>
            <w:r/>
            <w:r>
              <w:rPr>
                <w:rFonts w:ascii="Calibri" w:hAnsi="Calibri" w:eastAsia="微软雅黑"/>
                <w:b w:val="0"/>
                <w:i w:val="0"/>
                <w:sz w:val="18"/>
              </w:rPr>
              <w:t>13部门，2022年9月1日施行</w:t>
            </w:r>
          </w:p>
        </w:tc>
        <w:tc>
          <w:tcPr>
            <w:tcW w:type="dxa" w:w="2767"/>
          </w:tcPr>
          <w:p>
            <w:r/>
            <w:r>
              <w:rPr>
                <w:rFonts w:ascii="Calibri" w:hAnsi="Calibri" w:eastAsia="微软雅黑"/>
                <w:b w:val="0"/>
                <w:i w:val="0"/>
                <w:sz w:val="18"/>
              </w:rPr>
              <w:t>调研底稿</w:t>
            </w:r>
          </w:p>
        </w:tc>
      </w:tr>
      <w:tr>
        <w:tc>
          <w:tcPr>
            <w:tcW w:type="dxa" w:w="2767"/>
          </w:tcPr>
          <w:p>
            <w:r/>
            <w:r>
              <w:rPr>
                <w:rFonts w:ascii="Calibri" w:hAnsi="Calibri" w:eastAsia="微软雅黑"/>
                <w:b w:val="0"/>
                <w:i w:val="0"/>
                <w:sz w:val="18"/>
              </w:rPr>
              <w:t>《招标人主体责任履行指引》</w:t>
            </w:r>
          </w:p>
        </w:tc>
        <w:tc>
          <w:tcPr>
            <w:tcW w:type="dxa" w:w="2767"/>
          </w:tcPr>
          <w:p>
            <w:r/>
            <w:r>
              <w:rPr>
                <w:rFonts w:ascii="Calibri" w:hAnsi="Calibri" w:eastAsia="微软雅黑"/>
                <w:b w:val="0"/>
                <w:i w:val="0"/>
                <w:sz w:val="18"/>
              </w:rPr>
              <w:t>发改法规〔2025〕1358号</w:t>
            </w:r>
          </w:p>
        </w:tc>
        <w:tc>
          <w:tcPr>
            <w:tcW w:type="dxa" w:w="2767"/>
          </w:tcPr>
          <w:p>
            <w:r/>
            <w:r>
              <w:rPr>
                <w:rFonts w:ascii="Calibri" w:hAnsi="Calibri" w:eastAsia="微软雅黑"/>
                <w:b w:val="0"/>
                <w:i w:val="0"/>
                <w:sz w:val="18"/>
              </w:rPr>
              <w:t>国家发改委官网</w:t>
            </w:r>
          </w:p>
        </w:tc>
      </w:tr>
      <w:tr>
        <w:tc>
          <w:tcPr>
            <w:tcW w:type="dxa" w:w="2767"/>
          </w:tcPr>
          <w:p>
            <w:r/>
            <w:r>
              <w:rPr>
                <w:rFonts w:ascii="Calibri" w:hAnsi="Calibri" w:eastAsia="微软雅黑"/>
                <w:b w:val="0"/>
                <w:i w:val="0"/>
                <w:sz w:val="18"/>
              </w:rPr>
              <w:t>《政府采购法（修订草案）》</w:t>
            </w:r>
          </w:p>
        </w:tc>
        <w:tc>
          <w:tcPr>
            <w:tcW w:type="dxa" w:w="2767"/>
          </w:tcPr>
          <w:p>
            <w:r/>
            <w:r>
              <w:rPr>
                <w:rFonts w:ascii="Calibri" w:hAnsi="Calibri" w:eastAsia="微软雅黑"/>
                <w:b w:val="0"/>
                <w:i w:val="0"/>
                <w:sz w:val="18"/>
              </w:rPr>
              <w:t>10章104条，2026年6月23日初审</w:t>
            </w:r>
          </w:p>
        </w:tc>
        <w:tc>
          <w:tcPr>
            <w:tcW w:type="dxa" w:w="2767"/>
          </w:tcPr>
          <w:p>
            <w:r/>
            <w:r>
              <w:rPr>
                <w:rFonts w:ascii="Calibri" w:hAnsi="Calibri" w:eastAsia="微软雅黑"/>
                <w:b w:val="0"/>
                <w:i w:val="0"/>
                <w:sz w:val="18"/>
              </w:rPr>
              <w:t>央视新闻客户端</w:t>
            </w:r>
          </w:p>
        </w:tc>
      </w:tr>
    </w:tbl>
    <w:p>
      <w:r>
        <w:rPr>
          <w:rFonts w:ascii="Calibri" w:hAnsi="Calibri" w:eastAsia="微软雅黑"/>
          <w:b w:val="0"/>
          <w:i w:val="0"/>
          <w:sz w:val="22"/>
        </w:rPr>
        <w:t>---</w:t>
      </w:r>
    </w:p>
    <w:p>
      <w:r>
        <w:rPr>
          <w:rFonts w:ascii="Calibri" w:hAnsi="Calibri" w:eastAsia="微软雅黑"/>
          <w:b w:val="0"/>
          <w:i w:val="0"/>
          <w:sz w:val="22"/>
        </w:rPr>
        <w:t>---</w:t>
      </w:r>
    </w:p>
    <w:p>
      <w:pPr>
        <w:pStyle w:val="Heading1"/>
      </w:pPr>
      <w:r>
        <w:t>第5章　投标合规红线——五大行为的认定标准、行政处罚与刑事责任</w:t>
      </w:r>
    </w:p>
    <w:p>
      <w:pPr>
        <w:ind w:left="454"/>
      </w:pPr>
      <w:r>
        <w:rPr>
          <w:rFonts w:ascii="Calibri" w:hAnsi="Calibri" w:eastAsia="微软雅黑"/>
          <w:b/>
          <w:i w:val="0"/>
          <w:color w:val="666666"/>
          <w:sz w:val="22"/>
        </w:rPr>
        <w:t>本章导读</w:t>
      </w:r>
      <w:r>
        <w:rPr>
          <w:rFonts w:ascii="Calibri" w:hAnsi="Calibri" w:eastAsia="微软雅黑"/>
          <w:b w:val="0"/>
          <w:i w:val="0"/>
          <w:color w:val="666666"/>
          <w:sz w:val="22"/>
        </w:rPr>
        <w:t xml:space="preserve">　串通投标、弄虚作假、低于成本报价、借用资质、挂靠，是工程总承包投标活动中执法密度最高、后果最重的五条红线。本章按“行为认定—行政处罚—刑事责任”三层结构逐条拆解，以2023—2026年公开通报的处罚案例为支撑，供决策层与法务、合规部门对照自查。</w:t>
      </w:r>
    </w:p>
    <w:p>
      <w:r>
        <w:rPr>
          <w:rFonts w:ascii="Calibri" w:hAnsi="Calibri" w:eastAsia="微软雅黑"/>
          <w:b w:val="0"/>
          <w:i w:val="0"/>
          <w:sz w:val="22"/>
        </w:rPr>
        <w:t>---</w:t>
      </w:r>
    </w:p>
    <w:p>
      <w:pPr>
        <w:pStyle w:val="Heading2"/>
      </w:pPr>
      <w:r>
        <w:t>5.1　监管态势：投标端进入“倒查＋终身追责”阶段</w:t>
      </w:r>
    </w:p>
    <w:p>
      <w:r>
        <w:rPr>
          <w:rFonts w:ascii="Calibri" w:hAnsi="Calibri" w:eastAsia="微软雅黑"/>
          <w:b/>
          <w:i w:val="0"/>
          <w:sz w:val="22"/>
        </w:rPr>
        <w:t>其一，倒查常态化。</w:t>
      </w:r>
      <w:r>
        <w:rPr>
          <w:rFonts w:ascii="Calibri" w:hAnsi="Calibri" w:eastAsia="微软雅黑"/>
          <w:b w:val="0"/>
          <w:i w:val="0"/>
          <w:sz w:val="22"/>
        </w:rPr>
        <w:t xml:space="preserve"> 2026年8月，安徽省发改委联合省公安厅、省住建厅等五部门印发专项文件，深化招标投标领域串通投标治理，对近五年项目倒查（“筑龙造价”2026-09-10）。行业媒体同期报道，部分地区倒查年限已拉长至13年，并强调终身追责（“建策解码”2026-09-12）。</w:t>
      </w:r>
      <w:r>
        <w:rPr>
          <w:rFonts w:ascii="Calibri" w:hAnsi="Calibri" w:eastAsia="微软雅黑"/>
          <w:b/>
          <w:i w:val="0"/>
          <w:sz w:val="22"/>
        </w:rPr>
        <w:t>[实证]</w:t>
      </w:r>
    </w:p>
    <w:p>
      <w:r>
        <w:rPr>
          <w:rFonts w:ascii="Calibri" w:hAnsi="Calibri" w:eastAsia="微软雅黑"/>
          <w:b/>
          <w:i w:val="0"/>
          <w:sz w:val="22"/>
        </w:rPr>
        <w:t>其二，行刑衔接机制化。</w:t>
      </w:r>
      <w:r>
        <w:rPr>
          <w:rFonts w:ascii="Calibri" w:hAnsi="Calibri" w:eastAsia="微软雅黑"/>
          <w:b w:val="0"/>
          <w:i w:val="0"/>
          <w:sz w:val="22"/>
        </w:rPr>
        <w:t xml:space="preserve"> 河北、新疆的省级发改部门相继联合省公安厅通报串通投标违法犯罪案例（分别见表5-4、表5-3），行政处罚与刑事追诉已并成一张网。</w:t>
      </w:r>
      <w:r>
        <w:rPr>
          <w:rFonts w:ascii="Calibri" w:hAnsi="Calibri" w:eastAsia="微软雅黑"/>
          <w:b/>
          <w:i w:val="0"/>
          <w:sz w:val="22"/>
        </w:rPr>
        <w:t>[实证]</w:t>
      </w:r>
    </w:p>
    <w:p>
      <w:r>
        <w:rPr>
          <w:rFonts w:ascii="Calibri" w:hAnsi="Calibri" w:eastAsia="微软雅黑"/>
          <w:b/>
          <w:i w:val="0"/>
          <w:sz w:val="22"/>
        </w:rPr>
        <w:t>其三，技术侦测普及。</w:t>
      </w:r>
      <w:r>
        <w:rPr>
          <w:rFonts w:ascii="Calibri" w:hAnsi="Calibri" w:eastAsia="微软雅黑"/>
          <w:b w:val="0"/>
          <w:i w:val="0"/>
          <w:sz w:val="22"/>
        </w:rPr>
        <w:t xml:space="preserve"> 徐州市住建局以投标文件IP地址雷同认定轨道交通6号线串通投标（见表5-4）；清远市住建局2026年9月8日通报，某医院项目总承包招标中两家公司上传的投标文件被查出串通证据，陪标企业未中标仍被罚91万元（“建筑业要文”2026-10-02）。行业观察者直言：“AI监管时代，陪标团越大死越快”（“北嘉建工通”2026-09-03）。</w:t>
      </w:r>
      <w:r>
        <w:rPr>
          <w:rFonts w:ascii="Calibri" w:hAnsi="Calibri" w:eastAsia="微软雅黑"/>
          <w:b/>
          <w:i w:val="0"/>
          <w:sz w:val="22"/>
        </w:rPr>
        <w:t>[实证]</w:t>
      </w:r>
    </w:p>
    <w:p>
      <w:r>
        <w:rPr>
          <w:rFonts w:ascii="Calibri" w:hAnsi="Calibri" w:eastAsia="微软雅黑"/>
          <w:b w:val="0"/>
          <w:i w:val="0"/>
          <w:sz w:val="22"/>
        </w:rPr>
        <w:t>执法量级同样清晰：河南省各级纪检监察机关2025年（截至12月底）查办招标投标领域问题线索7100件，党纪政务处分2151人（河南省纪委监委通报）；国务院国资委2026年4月印发《关于推动法治央企建设进一步走深走实的方案》，招投标合规纳入统一部署（中国化学工程集团2026-09-22）。</w:t>
      </w:r>
      <w:r>
        <w:rPr>
          <w:rFonts w:ascii="Calibri" w:hAnsi="Calibri" w:eastAsia="微软雅黑"/>
          <w:b/>
          <w:i w:val="0"/>
          <w:sz w:val="22"/>
        </w:rPr>
        <w:t>[实证]</w:t>
      </w:r>
    </w:p>
    <w:p>
      <w:r>
        <w:rPr>
          <w:rFonts w:ascii="Calibri" w:hAnsi="Calibri" w:eastAsia="微软雅黑"/>
          <w:b/>
          <w:i w:val="0"/>
          <w:sz w:val="22"/>
        </w:rPr>
        <w:t>表5-1　五大投标红线速查</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红线</w:t>
            </w:r>
          </w:p>
        </w:tc>
        <w:tc>
          <w:tcPr>
            <w:tcW w:type="dxa" w:w="2075"/>
            <w:shd w:fill="1F3A5F"/>
          </w:tcPr>
          <w:p>
            <w:r>
              <w:rPr>
                <w:color w:val="FFFFFF"/>
              </w:rPr>
            </w:r>
            <w:r>
              <w:rPr>
                <w:rFonts w:ascii="Calibri" w:hAnsi="Calibri" w:eastAsia="微软雅黑"/>
                <w:b/>
                <w:i w:val="0"/>
                <w:color w:val="FFFFFF"/>
                <w:sz w:val="18"/>
              </w:rPr>
              <w:t>认定核心</w:t>
            </w:r>
          </w:p>
        </w:tc>
        <w:tc>
          <w:tcPr>
            <w:tcW w:type="dxa" w:w="2075"/>
            <w:shd w:fill="1F3A5F"/>
          </w:tcPr>
          <w:p>
            <w:r>
              <w:rPr>
                <w:color w:val="FFFFFF"/>
              </w:rPr>
            </w:r>
            <w:r>
              <w:rPr>
                <w:rFonts w:ascii="Calibri" w:hAnsi="Calibri" w:eastAsia="微软雅黑"/>
                <w:b/>
                <w:i w:val="0"/>
                <w:color w:val="FFFFFF"/>
                <w:sz w:val="18"/>
              </w:rPr>
              <w:t>行政后果</w:t>
            </w:r>
          </w:p>
        </w:tc>
        <w:tc>
          <w:tcPr>
            <w:tcW w:type="dxa" w:w="2075"/>
            <w:shd w:fill="1F3A5F"/>
          </w:tcPr>
          <w:p>
            <w:r>
              <w:rPr>
                <w:color w:val="FFFFFF"/>
              </w:rPr>
            </w:r>
            <w:r>
              <w:rPr>
                <w:rFonts w:ascii="Calibri" w:hAnsi="Calibri" w:eastAsia="微软雅黑"/>
                <w:b/>
                <w:i w:val="0"/>
                <w:color w:val="FFFFFF"/>
                <w:sz w:val="18"/>
              </w:rPr>
              <w:t>刑事后果</w:t>
            </w:r>
          </w:p>
        </w:tc>
      </w:tr>
      <w:tr>
        <w:tc>
          <w:tcPr>
            <w:tcW w:type="dxa" w:w="2075"/>
          </w:tcPr>
          <w:p>
            <w:r/>
            <w:r>
              <w:rPr>
                <w:rFonts w:ascii="Calibri" w:hAnsi="Calibri" w:eastAsia="微软雅黑"/>
                <w:b w:val="0"/>
                <w:i w:val="0"/>
                <w:sz w:val="18"/>
              </w:rPr>
              <w:t>串通投标</w:t>
            </w:r>
          </w:p>
        </w:tc>
        <w:tc>
          <w:tcPr>
            <w:tcW w:type="dxa" w:w="2075"/>
          </w:tcPr>
          <w:p>
            <w:r/>
            <w:r>
              <w:rPr>
                <w:rFonts w:ascii="Calibri" w:hAnsi="Calibri" w:eastAsia="微软雅黑"/>
                <w:b w:val="0"/>
                <w:i w:val="0"/>
                <w:sz w:val="18"/>
              </w:rPr>
              <w:t>投标人之间、投标人与招标人或评标专家操纵竞争</w:t>
            </w:r>
          </w:p>
        </w:tc>
        <w:tc>
          <w:tcPr>
            <w:tcW w:type="dxa" w:w="2075"/>
          </w:tcPr>
          <w:p>
            <w:r/>
            <w:r>
              <w:rPr>
                <w:rFonts w:ascii="Calibri" w:hAnsi="Calibri" w:eastAsia="微软雅黑"/>
                <w:b w:val="0"/>
                <w:i w:val="0"/>
                <w:sz w:val="18"/>
              </w:rPr>
              <w:t>罚款、取消投标资格、禁业</w:t>
            </w:r>
          </w:p>
        </w:tc>
        <w:tc>
          <w:tcPr>
            <w:tcW w:type="dxa" w:w="2075"/>
          </w:tcPr>
          <w:p>
            <w:r/>
            <w:r>
              <w:rPr>
                <w:rFonts w:ascii="Calibri" w:hAnsi="Calibri" w:eastAsia="微软雅黑"/>
                <w:b w:val="0"/>
                <w:i w:val="0"/>
                <w:sz w:val="18"/>
              </w:rPr>
              <w:t>串通投标罪，常发行贿受贿犯罪</w:t>
            </w:r>
          </w:p>
        </w:tc>
      </w:tr>
      <w:tr>
        <w:tc>
          <w:tcPr>
            <w:tcW w:type="dxa" w:w="2075"/>
          </w:tcPr>
          <w:p>
            <w:r/>
            <w:r>
              <w:rPr>
                <w:rFonts w:ascii="Calibri" w:hAnsi="Calibri" w:eastAsia="微软雅黑"/>
                <w:b w:val="0"/>
                <w:i w:val="0"/>
                <w:sz w:val="18"/>
              </w:rPr>
              <w:t>弄虚作假</w:t>
            </w:r>
          </w:p>
        </w:tc>
        <w:tc>
          <w:tcPr>
            <w:tcW w:type="dxa" w:w="2075"/>
          </w:tcPr>
          <w:p>
            <w:r/>
            <w:r>
              <w:rPr>
                <w:rFonts w:ascii="Calibri" w:hAnsi="Calibri" w:eastAsia="微软雅黑"/>
                <w:b w:val="0"/>
                <w:i w:val="0"/>
                <w:sz w:val="18"/>
              </w:rPr>
              <w:t>业绩、资质、文件、程序造假</w:t>
            </w:r>
          </w:p>
        </w:tc>
        <w:tc>
          <w:tcPr>
            <w:tcW w:type="dxa" w:w="2075"/>
          </w:tcPr>
          <w:p>
            <w:r/>
            <w:r>
              <w:rPr>
                <w:rFonts w:ascii="Calibri" w:hAnsi="Calibri" w:eastAsia="微软雅黑"/>
                <w:b w:val="0"/>
                <w:i w:val="0"/>
                <w:sz w:val="18"/>
              </w:rPr>
              <w:t>否决投标、罚款</w:t>
            </w:r>
          </w:p>
        </w:tc>
        <w:tc>
          <w:tcPr>
            <w:tcW w:type="dxa" w:w="2075"/>
          </w:tcPr>
          <w:p>
            <w:r/>
            <w:r>
              <w:rPr>
                <w:rFonts w:ascii="Calibri" w:hAnsi="Calibri" w:eastAsia="微软雅黑"/>
                <w:b w:val="0"/>
                <w:i w:val="0"/>
                <w:sz w:val="18"/>
              </w:rPr>
              <w:t>可与串通投标并发</w:t>
            </w:r>
          </w:p>
        </w:tc>
      </w:tr>
      <w:tr>
        <w:tc>
          <w:tcPr>
            <w:tcW w:type="dxa" w:w="2075"/>
          </w:tcPr>
          <w:p>
            <w:r/>
            <w:r>
              <w:rPr>
                <w:rFonts w:ascii="Calibri" w:hAnsi="Calibri" w:eastAsia="微软雅黑"/>
                <w:b w:val="0"/>
                <w:i w:val="0"/>
                <w:sz w:val="18"/>
              </w:rPr>
              <w:t>低于成本</w:t>
            </w:r>
          </w:p>
        </w:tc>
        <w:tc>
          <w:tcPr>
            <w:tcW w:type="dxa" w:w="2075"/>
          </w:tcPr>
          <w:p>
            <w:r/>
            <w:r>
              <w:rPr>
                <w:rFonts w:ascii="Calibri" w:hAnsi="Calibri" w:eastAsia="微软雅黑"/>
                <w:b w:val="0"/>
                <w:i w:val="0"/>
                <w:sz w:val="18"/>
              </w:rPr>
              <w:t>报价低于成本且无法合理说明</w:t>
            </w:r>
          </w:p>
        </w:tc>
        <w:tc>
          <w:tcPr>
            <w:tcW w:type="dxa" w:w="2075"/>
          </w:tcPr>
          <w:p>
            <w:r/>
            <w:r>
              <w:rPr>
                <w:rFonts w:ascii="Calibri" w:hAnsi="Calibri" w:eastAsia="微软雅黑"/>
                <w:b w:val="0"/>
                <w:i w:val="0"/>
                <w:sz w:val="18"/>
              </w:rPr>
              <w:t>否决投标、行政处理</w:t>
            </w:r>
          </w:p>
        </w:tc>
        <w:tc>
          <w:tcPr>
            <w:tcW w:type="dxa" w:w="2075"/>
          </w:tcPr>
          <w:p>
            <w:r/>
            <w:r>
              <w:rPr>
                <w:rFonts w:ascii="Calibri" w:hAnsi="Calibri" w:eastAsia="微软雅黑"/>
                <w:b w:val="0"/>
                <w:i w:val="0"/>
                <w:sz w:val="18"/>
              </w:rPr>
              <w:t>本章案例库未见单独入刑</w:t>
            </w:r>
          </w:p>
        </w:tc>
      </w:tr>
      <w:tr>
        <w:tc>
          <w:tcPr>
            <w:tcW w:type="dxa" w:w="2075"/>
          </w:tcPr>
          <w:p>
            <w:r/>
            <w:r>
              <w:rPr>
                <w:rFonts w:ascii="Calibri" w:hAnsi="Calibri" w:eastAsia="微软雅黑"/>
                <w:b w:val="0"/>
                <w:i w:val="0"/>
                <w:sz w:val="18"/>
              </w:rPr>
              <w:t>借用资质</w:t>
            </w:r>
          </w:p>
        </w:tc>
        <w:tc>
          <w:tcPr>
            <w:tcW w:type="dxa" w:w="2075"/>
          </w:tcPr>
          <w:p>
            <w:r/>
            <w:r>
              <w:rPr>
                <w:rFonts w:ascii="Calibri" w:hAnsi="Calibri" w:eastAsia="微软雅黑"/>
                <w:b w:val="0"/>
                <w:i w:val="0"/>
                <w:sz w:val="18"/>
              </w:rPr>
              <w:t>出借资质供他人投标并收取费用</w:t>
            </w:r>
          </w:p>
        </w:tc>
        <w:tc>
          <w:tcPr>
            <w:tcW w:type="dxa" w:w="2075"/>
          </w:tcPr>
          <w:p>
            <w:r/>
            <w:r>
              <w:rPr>
                <w:rFonts w:ascii="Calibri" w:hAnsi="Calibri" w:eastAsia="微软雅黑"/>
                <w:b w:val="0"/>
                <w:i w:val="0"/>
                <w:sz w:val="18"/>
              </w:rPr>
              <w:t>资质与资格处罚</w:t>
            </w:r>
          </w:p>
        </w:tc>
        <w:tc>
          <w:tcPr>
            <w:tcW w:type="dxa" w:w="2075"/>
          </w:tcPr>
          <w:p>
            <w:r/>
            <w:r>
              <w:rPr>
                <w:rFonts w:ascii="Calibri" w:hAnsi="Calibri" w:eastAsia="微软雅黑"/>
                <w:b w:val="0"/>
                <w:i w:val="0"/>
                <w:sz w:val="18"/>
              </w:rPr>
              <w:t>常随串通投标入刑</w:t>
            </w:r>
          </w:p>
        </w:tc>
      </w:tr>
      <w:tr>
        <w:tc>
          <w:tcPr>
            <w:tcW w:type="dxa" w:w="2075"/>
          </w:tcPr>
          <w:p>
            <w:r/>
            <w:r>
              <w:rPr>
                <w:rFonts w:ascii="Calibri" w:hAnsi="Calibri" w:eastAsia="微软雅黑"/>
                <w:b w:val="0"/>
                <w:i w:val="0"/>
                <w:sz w:val="18"/>
              </w:rPr>
              <w:t>挂靠</w:t>
            </w:r>
          </w:p>
        </w:tc>
        <w:tc>
          <w:tcPr>
            <w:tcW w:type="dxa" w:w="2075"/>
          </w:tcPr>
          <w:p>
            <w:r/>
            <w:r>
              <w:rPr>
                <w:rFonts w:ascii="Calibri" w:hAnsi="Calibri" w:eastAsia="微软雅黑"/>
                <w:b w:val="0"/>
                <w:i w:val="0"/>
                <w:sz w:val="18"/>
              </w:rPr>
              <w:t>无资质主体借名承包、自任实际施工人</w:t>
            </w:r>
          </w:p>
        </w:tc>
        <w:tc>
          <w:tcPr>
            <w:tcW w:type="dxa" w:w="2075"/>
          </w:tcPr>
          <w:p>
            <w:r/>
            <w:r>
              <w:rPr>
                <w:rFonts w:ascii="Calibri" w:hAnsi="Calibri" w:eastAsia="微软雅黑"/>
                <w:b w:val="0"/>
                <w:i w:val="0"/>
                <w:sz w:val="18"/>
              </w:rPr>
              <w:t>合同无效、行政处罚</w:t>
            </w:r>
          </w:p>
        </w:tc>
        <w:tc>
          <w:tcPr>
            <w:tcW w:type="dxa" w:w="2075"/>
          </w:tcPr>
          <w:p>
            <w:r/>
            <w:r>
              <w:rPr>
                <w:rFonts w:ascii="Calibri" w:hAnsi="Calibri" w:eastAsia="微软雅黑"/>
                <w:b w:val="0"/>
                <w:i w:val="0"/>
                <w:sz w:val="18"/>
              </w:rPr>
              <w:t>已有判刑实例</w:t>
            </w:r>
          </w:p>
        </w:tc>
      </w:tr>
    </w:tbl>
    <w:p>
      <w:r>
        <w:rPr>
          <w:rFonts w:ascii="Calibri" w:hAnsi="Calibri" w:eastAsia="微软雅黑"/>
          <w:b w:val="0"/>
          <w:i w:val="0"/>
          <w:sz w:val="22"/>
        </w:rPr>
        <w:t>---</w:t>
      </w:r>
    </w:p>
    <w:p>
      <w:pPr>
        <w:pStyle w:val="Heading2"/>
      </w:pPr>
      <w:r>
        <w:t>5.2　红线一：串通投标——投标端的“生死线”</w:t>
      </w:r>
    </w:p>
    <w:p>
      <w:pPr>
        <w:pStyle w:val="Heading3"/>
      </w:pPr>
      <w:r>
        <w:t>5.2.1　行为认定：七类高发形态</w:t>
      </w:r>
    </w:p>
    <w:p>
      <w:r>
        <w:rPr>
          <w:rFonts w:ascii="Calibri" w:hAnsi="Calibri" w:eastAsia="微软雅黑"/>
          <w:b w:val="0"/>
          <w:i w:val="0"/>
          <w:sz w:val="22"/>
        </w:rPr>
        <w:t>综合北京市高级人民法院2026年10月10日发布的5起串通投标犯罪典型案例与各地通报，工程总承包项目中的高发形态可归纳为七类：</w:t>
      </w:r>
    </w:p>
    <w:p>
      <w:pPr>
        <w:pStyle w:val="ListNumber"/>
      </w:pPr>
      <w:r>
        <w:rPr>
          <w:rFonts w:ascii="Calibri" w:hAnsi="Calibri" w:eastAsia="微软雅黑"/>
          <w:b/>
          <w:i w:val="0"/>
          <w:sz w:val="22"/>
        </w:rPr>
        <w:t>组织围标。</w:t>
      </w:r>
      <w:r>
        <w:rPr>
          <w:rFonts w:ascii="Calibri" w:hAnsi="Calibri" w:eastAsia="微软雅黑"/>
          <w:b w:val="0"/>
          <w:i w:val="0"/>
          <w:sz w:val="22"/>
        </w:rPr>
        <w:t xml:space="preserve"> 新疆首案中，王某、盛某、李某、雷某等自2019年12月至2023年10月合伙成立建设工程公司，组织全国60余家公司围标并贿赂评标专家，中标后将项目打包卖出或违规转包，中标金额合计14.59亿余元（新疆发改委、公安厅2026-09-29）。</w:t>
      </w:r>
    </w:p>
    <w:p>
      <w:pPr>
        <w:pStyle w:val="ListNumber"/>
      </w:pPr>
      <w:r>
        <w:rPr>
          <w:rFonts w:ascii="Calibri" w:hAnsi="Calibri" w:eastAsia="微软雅黑"/>
          <w:b/>
          <w:i w:val="0"/>
          <w:sz w:val="22"/>
        </w:rPr>
        <w:t>陪标。</w:t>
      </w:r>
      <w:r>
        <w:rPr>
          <w:rFonts w:ascii="Calibri" w:hAnsi="Calibri" w:eastAsia="微软雅黑"/>
          <w:b w:val="0"/>
          <w:i w:val="0"/>
          <w:sz w:val="22"/>
        </w:rPr>
        <w:t xml:space="preserve"> 受托出场、抬高竞争人数（北京高院“多次参与陪标”型）。</w:t>
      </w:r>
    </w:p>
    <w:p>
      <w:pPr>
        <w:pStyle w:val="ListNumber"/>
      </w:pPr>
      <w:r>
        <w:rPr>
          <w:rFonts w:ascii="Calibri" w:hAnsi="Calibri" w:eastAsia="微软雅黑"/>
          <w:b/>
          <w:i w:val="0"/>
          <w:sz w:val="22"/>
        </w:rPr>
        <w:t>借用资质、串通报价围标</w:t>
      </w:r>
      <w:r>
        <w:rPr>
          <w:rFonts w:ascii="Calibri" w:hAnsi="Calibri" w:eastAsia="微软雅黑"/>
          <w:b w:val="0"/>
          <w:i w:val="0"/>
          <w:sz w:val="22"/>
        </w:rPr>
        <w:t>（同上）。</w:t>
      </w:r>
    </w:p>
    <w:p>
      <w:pPr>
        <w:pStyle w:val="ListNumber"/>
      </w:pPr>
      <w:r>
        <w:rPr>
          <w:rFonts w:ascii="Calibri" w:hAnsi="Calibri" w:eastAsia="微软雅黑"/>
          <w:b/>
          <w:i w:val="0"/>
          <w:sz w:val="22"/>
        </w:rPr>
        <w:t>招标代理人协助串通投标</w:t>
      </w:r>
      <w:r>
        <w:rPr>
          <w:rFonts w:ascii="Calibri" w:hAnsi="Calibri" w:eastAsia="微软雅黑"/>
          <w:b w:val="0"/>
          <w:i w:val="0"/>
          <w:sz w:val="22"/>
        </w:rPr>
        <w:t>（同上）。</w:t>
      </w:r>
    </w:p>
    <w:p>
      <w:pPr>
        <w:pStyle w:val="ListNumber"/>
      </w:pPr>
      <w:r>
        <w:rPr>
          <w:rFonts w:ascii="Calibri" w:hAnsi="Calibri" w:eastAsia="微软雅黑"/>
          <w:b/>
          <w:i w:val="0"/>
          <w:sz w:val="22"/>
        </w:rPr>
        <w:t>投标公司系统性串通投标</w:t>
      </w:r>
      <w:r>
        <w:rPr>
          <w:rFonts w:ascii="Calibri" w:hAnsi="Calibri" w:eastAsia="微软雅黑"/>
          <w:b w:val="0"/>
          <w:i w:val="0"/>
          <w:sz w:val="22"/>
        </w:rPr>
        <w:t>（同上）。</w:t>
      </w:r>
    </w:p>
    <w:p>
      <w:pPr>
        <w:pStyle w:val="ListNumber"/>
      </w:pPr>
      <w:r>
        <w:rPr>
          <w:rFonts w:ascii="Calibri" w:hAnsi="Calibri" w:eastAsia="微软雅黑"/>
          <w:b/>
          <w:i w:val="0"/>
          <w:sz w:val="22"/>
        </w:rPr>
        <w:t>国家工作人员串通投标与受贿</w:t>
      </w:r>
      <w:r>
        <w:rPr>
          <w:rFonts w:ascii="Calibri" w:hAnsi="Calibri" w:eastAsia="微软雅黑"/>
          <w:b w:val="0"/>
          <w:i w:val="0"/>
          <w:sz w:val="22"/>
        </w:rPr>
        <w:t>（同上）。</w:t>
      </w:r>
    </w:p>
    <w:p>
      <w:pPr>
        <w:pStyle w:val="ListNumber"/>
      </w:pPr>
      <w:r>
        <w:rPr>
          <w:rFonts w:ascii="Calibri" w:hAnsi="Calibri" w:eastAsia="微软雅黑"/>
          <w:b/>
          <w:i w:val="0"/>
          <w:sz w:val="22"/>
        </w:rPr>
        <w:t>评标专家勾兑。</w:t>
      </w:r>
      <w:r>
        <w:rPr>
          <w:rFonts w:ascii="Calibri" w:hAnsi="Calibri" w:eastAsia="微软雅黑"/>
          <w:b w:val="0"/>
          <w:i w:val="0"/>
          <w:sz w:val="22"/>
        </w:rPr>
        <w:t xml:space="preserve"> 河南鹤壁5名专家操纵7个标段、中标5段（“w2b_dim2”调研摘录）；湖南益阳3名评标专家2020—2021年收买市公共资源交易中心工作人员获取评标信息（湖南省纪委监委2023-07-04）。</w:t>
      </w:r>
    </w:p>
    <w:p>
      <w:r>
        <w:rPr>
          <w:rFonts w:ascii="Calibri" w:hAnsi="Calibri" w:eastAsia="微软雅黑"/>
          <w:b w:val="0"/>
          <w:i w:val="0"/>
          <w:sz w:val="22"/>
        </w:rPr>
        <w:t>认定要点有二。第一，客观证据重于主观辩解：IP地址雷同（徐州案）、投标文件异常一致（清远案）、评标分数被协调修改（山东薛某某案）均可独立构成证据链。第二，</w:t>
      </w:r>
      <w:r>
        <w:rPr>
          <w:rFonts w:ascii="Calibri" w:hAnsi="Calibri" w:eastAsia="微软雅黑"/>
          <w:b/>
          <w:i w:val="0"/>
          <w:sz w:val="22"/>
        </w:rPr>
        <w:t>不以中标为构成要件</w:t>
      </w:r>
      <w:r>
        <w:rPr>
          <w:rFonts w:ascii="Calibri" w:hAnsi="Calibri" w:eastAsia="微软雅黑"/>
          <w:b w:val="0"/>
          <w:i w:val="0"/>
          <w:sz w:val="22"/>
        </w:rPr>
        <w:t>：清远案中陪标企业分文未得仍被罚91万元，处罚针对行为而非结果。</w:t>
      </w:r>
      <w:r>
        <w:rPr>
          <w:rFonts w:ascii="Calibri" w:hAnsi="Calibri" w:eastAsia="微软雅黑"/>
          <w:b/>
          <w:i w:val="0"/>
          <w:sz w:val="22"/>
        </w:rPr>
        <w:t>[实证]</w:t>
      </w:r>
      <w:r>
        <w:rPr>
          <w:rFonts w:ascii="Calibri" w:hAnsi="Calibri" w:eastAsia="微软雅黑"/>
          <w:b w:val="0"/>
          <w:i w:val="0"/>
          <w:sz w:val="22"/>
        </w:rPr>
        <w:t xml:space="preserve"> 投标报价离散度分析、中标率统计等大数据方法已进入招标监督（“sp_final09”调研摘录），陪标组织越大，数据特征越明显。</w:t>
      </w:r>
      <w:r>
        <w:rPr>
          <w:rFonts w:ascii="Calibri" w:hAnsi="Calibri" w:eastAsia="微软雅黑"/>
          <w:b/>
          <w:i w:val="0"/>
          <w:sz w:val="22"/>
        </w:rPr>
        <w:t>[推断]</w:t>
      </w:r>
    </w:p>
    <w:p>
      <w:pPr>
        <w:pStyle w:val="Heading3"/>
      </w:pPr>
      <w:r>
        <w:t>5.2.2　行政处罚：罚款只是上半场</w:t>
      </w:r>
    </w:p>
    <w:p>
      <w:r>
        <w:rPr>
          <w:rFonts w:ascii="Calibri" w:hAnsi="Calibri" w:eastAsia="微软雅黑"/>
          <w:b w:val="0"/>
          <w:i w:val="0"/>
          <w:sz w:val="22"/>
        </w:rPr>
        <w:t>住建部通报第一批招标投标典型违法案例4件：鄂武建工罚90.75万元、贵阳农产罚25.76万元、中明建投罚21.34万元、闽南建筑罚45.45万元，处罚集中于2024—2026年（“dim2”调研摘录）。</w:t>
      </w:r>
      <w:r>
        <w:rPr>
          <w:rFonts w:ascii="Calibri" w:hAnsi="Calibri" w:eastAsia="微软雅黑"/>
          <w:b/>
          <w:i w:val="0"/>
          <w:sz w:val="22"/>
        </w:rPr>
        <w:t>[实证]</w:t>
      </w:r>
      <w:r>
        <w:rPr>
          <w:rFonts w:ascii="Calibri" w:hAnsi="Calibri" w:eastAsia="微软雅黑"/>
          <w:b w:val="0"/>
          <w:i w:val="0"/>
          <w:sz w:val="22"/>
        </w:rPr>
        <w:t xml:space="preserve"> 文号级案例：海南万综执普罚告字〔2025〕496号、497号两案，福清融水罚字〔2026〕第001号，杭州萧山萧市监稽处字〔2018〕105号（“w2b_dim1”“w2b_dim2”调研摘录）。</w:t>
      </w:r>
    </w:p>
    <w:p>
      <w:r>
        <w:rPr>
          <w:rFonts w:ascii="Calibri" w:hAnsi="Calibri" w:eastAsia="微软雅黑"/>
          <w:b w:val="0"/>
          <w:i w:val="0"/>
          <w:sz w:val="22"/>
        </w:rPr>
        <w:t>资格罚同样严厉：襄阳市财政局与武警部队对同一当事人实施双重禁业（“w2b_dim1”调研摘录）。行业媒体的概括值得引用——“罚款只是上半场”：罚款之后还有禁业、信用惩戒与刑事移送（“建筑业要文”2026-10-02）。</w:t>
      </w:r>
      <w:r>
        <w:rPr>
          <w:rFonts w:ascii="Calibri" w:hAnsi="Calibri" w:eastAsia="微软雅黑"/>
          <w:b/>
          <w:i w:val="0"/>
          <w:sz w:val="22"/>
        </w:rPr>
        <w:t>[推断]</w:t>
      </w:r>
    </w:p>
    <w:p>
      <w:pPr>
        <w:pStyle w:val="Heading3"/>
      </w:pPr>
      <w:r>
        <w:t>5.2.3　刑事责任：量刑跨度与并发罪名</w:t>
      </w:r>
    </w:p>
    <w:p>
      <w:r>
        <w:rPr>
          <w:rFonts w:ascii="Calibri" w:hAnsi="Calibri" w:eastAsia="微软雅黑"/>
          <w:b w:val="0"/>
          <w:i w:val="0"/>
          <w:sz w:val="22"/>
        </w:rPr>
        <w:t>2025年5月19日，最高人民法院与国家发展改革委首次联合发布6件串通投标及关联犯罪典型案例：张某获刑8个月、罚金1万元；王某甲10个月缓刑、罚金1.5万元；袁某4年2个月、罚金15万元；王某1年8个月、罚金2.5万元；潘某5年9个月、罚金60万元；李某琼13年、罚金62万元；并追缴违法所得505万元、275万元、252万元。</w:t>
      </w:r>
      <w:r>
        <w:rPr>
          <w:rFonts w:ascii="Calibri" w:hAnsi="Calibri" w:eastAsia="微软雅黑"/>
          <w:b/>
          <w:i w:val="0"/>
          <w:sz w:val="22"/>
        </w:rPr>
        <w:t>[实证]</w:t>
      </w:r>
    </w:p>
    <w:p>
      <w:r>
        <w:rPr>
          <w:rFonts w:ascii="Calibri" w:hAnsi="Calibri" w:eastAsia="微软雅黑"/>
          <w:b w:val="0"/>
          <w:i w:val="0"/>
          <w:sz w:val="22"/>
        </w:rPr>
        <w:t>特大案件的组织化程度更须警惕：湖南益阳案中，一名19岁、初中学历、无工程经历的年轻人同时充任5家建筑企业投标经办人，经手110次投标，操盘涉案约30亿元（央广网2026-09-19）；高标准农田领域665家公司陪标、12人获刑；贵州“7·17”专案82人落网、19人移送，中间人各判3年4个月、3年8个月、各罚20万元（详见5.7节表5-3）。</w:t>
      </w:r>
    </w:p>
    <w:p>
      <w:r>
        <w:rPr>
          <w:rFonts w:ascii="Calibri" w:hAnsi="Calibri" w:eastAsia="微软雅黑"/>
          <w:b w:val="0"/>
          <w:i w:val="0"/>
          <w:sz w:val="22"/>
        </w:rPr>
        <w:t>两类边界规则需法务掌握：其一，人民法院案例库邓某强案确认串通投标罪追诉时效规则，时效抗辩须个案研判（“dim2”调研摘录）</w:t>
      </w:r>
      <w:r>
        <w:rPr>
          <w:rFonts w:ascii="Calibri" w:hAnsi="Calibri" w:eastAsia="微软雅黑"/>
          <w:b/>
          <w:i w:val="0"/>
          <w:sz w:val="22"/>
        </w:rPr>
        <w:t>[推断]</w:t>
      </w:r>
      <w:r>
        <w:rPr>
          <w:rFonts w:ascii="Calibri" w:hAnsi="Calibri" w:eastAsia="微软雅黑"/>
          <w:b w:val="0"/>
          <w:i w:val="0"/>
          <w:sz w:val="22"/>
        </w:rPr>
        <w:t>；其二，最高检检例第90号明确串通拍卖不构成串通投标罪（同前），罪名边界以投标程序为限。</w:t>
      </w:r>
    </w:p>
    <w:p>
      <w:r>
        <w:rPr>
          <w:rFonts w:ascii="Calibri" w:hAnsi="Calibri" w:eastAsia="微软雅黑"/>
          <w:b w:val="0"/>
          <w:i w:val="0"/>
          <w:sz w:val="22"/>
        </w:rPr>
        <w:t>行贿与串通投标并罚已成常态：阿里巴巴2026年10月通报4起招投标违规案，涉行贿合计1226万元、罚28.3万元（“工程合规避坑社”2026-10-08）；国家监委与最高检2022-04-20首次联合发布的5起行贿典型案例中，山东薛某某案涉2014年8月沂水县中小学信息化设备采购项目，伙同投标负责人、财政局原副局长（均已判决）协调专家改分并组织围标。</w:t>
      </w:r>
      <w:r>
        <w:rPr>
          <w:rFonts w:ascii="Calibri" w:hAnsi="Calibri" w:eastAsia="微软雅黑"/>
          <w:b/>
          <w:i w:val="0"/>
          <w:sz w:val="22"/>
        </w:rPr>
        <w:t>[实证]</w:t>
      </w:r>
    </w:p>
    <w:p>
      <w:r>
        <w:rPr>
          <w:rFonts w:ascii="Calibri" w:hAnsi="Calibri" w:eastAsia="微软雅黑"/>
          <w:b w:val="0"/>
          <w:i w:val="0"/>
          <w:sz w:val="22"/>
        </w:rPr>
        <w:t>---</w:t>
      </w:r>
    </w:p>
    <w:p>
      <w:pPr>
        <w:pStyle w:val="Heading2"/>
      </w:pPr>
      <w:r>
        <w:t>5.3　红线二：弄虚作假——从文件造假到程序造假</w:t>
      </w:r>
    </w:p>
    <w:p>
      <w:pPr>
        <w:pStyle w:val="Heading3"/>
      </w:pPr>
      <w:r>
        <w:t>5.3.1　行为认定：否决情形与EPC特有形态</w:t>
      </w:r>
    </w:p>
    <w:p>
      <w:r>
        <w:rPr>
          <w:rFonts w:ascii="Calibri" w:hAnsi="Calibri" w:eastAsia="微软雅黑"/>
          <w:b w:val="0"/>
          <w:i w:val="0"/>
          <w:sz w:val="22"/>
        </w:rPr>
        <w:t>《招标投标法实施条例》第五十一条规定评标委员会应当否决投标的七种情形，与弄虚作假直接相关的是：（一）投标文件未经投标单位盖章和单位负责人签字；（二）投标联合体没有提交共同投标协议；（三）投标人不符合国家或招标文件规定的资格条件——业绩、资质、人员造假的直接后果；（四）同一投标人提交两个以上不同的投标文件或投标报价（备选投标除外）；（六）未对招标文件的实质性要求和条件作出响应（“mx_dim9”调研摘录）。</w:t>
      </w:r>
      <w:r>
        <w:rPr>
          <w:rFonts w:ascii="Calibri" w:hAnsi="Calibri" w:eastAsia="微软雅黑"/>
          <w:b/>
          <w:i w:val="0"/>
          <w:sz w:val="22"/>
        </w:rPr>
        <w:t>[实证]</w:t>
      </w:r>
    </w:p>
    <w:p>
      <w:r>
        <w:rPr>
          <w:rFonts w:ascii="Calibri" w:hAnsi="Calibri" w:eastAsia="微软雅黑"/>
          <w:b w:val="0"/>
          <w:i w:val="0"/>
          <w:sz w:val="22"/>
        </w:rPr>
        <w:t>工程总承包（EPC）模式另有六种行业特有形态（《EPC工程总承包招投标常见违规行为研究》，本报告调研库收录）：</w:t>
      </w:r>
    </w:p>
    <w:p>
      <w:r>
        <w:rPr>
          <w:rFonts w:ascii="Calibri" w:hAnsi="Calibri" w:eastAsia="微软雅黑"/>
          <w:b/>
          <w:i w:val="0"/>
          <w:sz w:val="22"/>
        </w:rPr>
        <w:t>表5-2　EPC项目弄虚作假六种形态</w:t>
      </w:r>
    </w:p>
    <w:tbl>
      <w:tblPr>
        <w:tblStyle w:val="TableGrid"/>
        <w:tblW w:type="auto" w:w="0"/>
        <w:tblLook w:firstColumn="1" w:firstRow="1" w:lastColumn="0" w:lastRow="0" w:noHBand="0" w:noVBand="1" w:val="04A0"/>
      </w:tblPr>
      <w:tblGrid>
        <w:gridCol w:w="4150"/>
        <w:gridCol w:w="4150"/>
      </w:tblGrid>
      <w:tr>
        <w:tc>
          <w:tcPr>
            <w:tcW w:type="dxa" w:w="4150"/>
            <w:shd w:fill="1F3A5F"/>
          </w:tcPr>
          <w:p>
            <w:r>
              <w:rPr>
                <w:color w:val="FFFFFF"/>
              </w:rPr>
            </w:r>
            <w:r>
              <w:rPr>
                <w:rFonts w:ascii="Calibri" w:hAnsi="Calibri" w:eastAsia="微软雅黑"/>
                <w:b/>
                <w:i w:val="0"/>
                <w:color w:val="FFFFFF"/>
                <w:sz w:val="18"/>
              </w:rPr>
              <w:t>形态</w:t>
            </w:r>
          </w:p>
        </w:tc>
        <w:tc>
          <w:tcPr>
            <w:tcW w:type="dxa" w:w="4150"/>
            <w:shd w:fill="1F3A5F"/>
          </w:tcPr>
          <w:p>
            <w:r>
              <w:rPr>
                <w:color w:val="FFFFFF"/>
              </w:rPr>
            </w:r>
            <w:r>
              <w:rPr>
                <w:rFonts w:ascii="Calibri" w:hAnsi="Calibri" w:eastAsia="微软雅黑"/>
                <w:b/>
                <w:i w:val="0"/>
                <w:color w:val="FFFFFF"/>
                <w:sz w:val="18"/>
              </w:rPr>
              <w:t>行为特征</w:t>
            </w:r>
          </w:p>
        </w:tc>
      </w:tr>
      <w:tr>
        <w:tc>
          <w:tcPr>
            <w:tcW w:type="dxa" w:w="4150"/>
          </w:tcPr>
          <w:p>
            <w:r/>
            <w:r>
              <w:rPr>
                <w:rFonts w:ascii="Calibri" w:hAnsi="Calibri" w:eastAsia="微软雅黑"/>
                <w:b w:val="0"/>
                <w:i w:val="0"/>
                <w:sz w:val="18"/>
              </w:rPr>
              <w:t>提前进场施工</w:t>
            </w:r>
          </w:p>
        </w:tc>
        <w:tc>
          <w:tcPr>
            <w:tcW w:type="dxa" w:w="4150"/>
          </w:tcPr>
          <w:p>
            <w:r/>
            <w:r>
              <w:rPr>
                <w:rFonts w:ascii="Calibri" w:hAnsi="Calibri" w:eastAsia="微软雅黑"/>
                <w:b w:val="0"/>
                <w:i w:val="0"/>
                <w:sz w:val="18"/>
              </w:rPr>
              <w:t>公开招标尚未截止，承建方早已进场（人民网曾曝光同类项目）</w:t>
            </w:r>
          </w:p>
        </w:tc>
      </w:tr>
      <w:tr>
        <w:tc>
          <w:tcPr>
            <w:tcW w:type="dxa" w:w="4150"/>
          </w:tcPr>
          <w:p>
            <w:r/>
            <w:r>
              <w:rPr>
                <w:rFonts w:ascii="Calibri" w:hAnsi="Calibri" w:eastAsia="微软雅黑"/>
                <w:b w:val="0"/>
                <w:i w:val="0"/>
                <w:sz w:val="18"/>
              </w:rPr>
              <w:t>假EPC、真施工总承包</w:t>
            </w:r>
          </w:p>
        </w:tc>
        <w:tc>
          <w:tcPr>
            <w:tcW w:type="dxa" w:w="4150"/>
          </w:tcPr>
          <w:p>
            <w:r/>
            <w:r>
              <w:rPr>
                <w:rFonts w:ascii="Calibri" w:hAnsi="Calibri" w:eastAsia="微软雅黑"/>
                <w:b w:val="0"/>
                <w:i w:val="0"/>
                <w:sz w:val="18"/>
              </w:rPr>
              <w:t>挂EPC名义，设计、采购实际由建设单位把控</w:t>
            </w:r>
          </w:p>
        </w:tc>
      </w:tr>
      <w:tr>
        <w:tc>
          <w:tcPr>
            <w:tcW w:type="dxa" w:w="4150"/>
          </w:tcPr>
          <w:p>
            <w:r/>
            <w:r>
              <w:rPr>
                <w:rFonts w:ascii="Calibri" w:hAnsi="Calibri" w:eastAsia="微软雅黑"/>
                <w:b w:val="0"/>
                <w:i w:val="0"/>
                <w:sz w:val="18"/>
              </w:rPr>
              <w:t>临时联合体</w:t>
            </w:r>
          </w:p>
        </w:tc>
        <w:tc>
          <w:tcPr>
            <w:tcW w:type="dxa" w:w="4150"/>
          </w:tcPr>
          <w:p>
            <w:r/>
            <w:r>
              <w:rPr>
                <w:rFonts w:ascii="Calibri" w:hAnsi="Calibri" w:eastAsia="微软雅黑"/>
                <w:b w:val="0"/>
                <w:i w:val="0"/>
                <w:sz w:val="18"/>
              </w:rPr>
              <w:t>为满足资质要求临时拼凑联合体，中标后各干各的</w:t>
            </w:r>
          </w:p>
        </w:tc>
      </w:tr>
      <w:tr>
        <w:tc>
          <w:tcPr>
            <w:tcW w:type="dxa" w:w="4150"/>
          </w:tcPr>
          <w:p>
            <w:r/>
            <w:r>
              <w:rPr>
                <w:rFonts w:ascii="Calibri" w:hAnsi="Calibri" w:eastAsia="微软雅黑"/>
                <w:b w:val="0"/>
                <w:i w:val="0"/>
                <w:sz w:val="18"/>
              </w:rPr>
              <w:t>“御用”企业</w:t>
            </w:r>
          </w:p>
        </w:tc>
        <w:tc>
          <w:tcPr>
            <w:tcW w:type="dxa" w:w="4150"/>
          </w:tcPr>
          <w:p>
            <w:r/>
            <w:r>
              <w:rPr>
                <w:rFonts w:ascii="Calibri" w:hAnsi="Calibri" w:eastAsia="微软雅黑"/>
                <w:b w:val="0"/>
                <w:i w:val="0"/>
                <w:sz w:val="18"/>
              </w:rPr>
              <w:t>建设单位预先选定企业，签联合体协议走程序</w:t>
            </w:r>
          </w:p>
        </w:tc>
      </w:tr>
      <w:tr>
        <w:tc>
          <w:tcPr>
            <w:tcW w:type="dxa" w:w="4150"/>
          </w:tcPr>
          <w:p>
            <w:r/>
            <w:r>
              <w:rPr>
                <w:rFonts w:ascii="Calibri" w:hAnsi="Calibri" w:eastAsia="微软雅黑"/>
                <w:b w:val="0"/>
                <w:i w:val="0"/>
                <w:sz w:val="18"/>
              </w:rPr>
              <w:t>内部邀标替代公开招标</w:t>
            </w:r>
          </w:p>
        </w:tc>
        <w:tc>
          <w:tcPr>
            <w:tcW w:type="dxa" w:w="4150"/>
          </w:tcPr>
          <w:p>
            <w:r/>
            <w:r>
              <w:rPr>
                <w:rFonts w:ascii="Calibri" w:hAnsi="Calibri" w:eastAsia="微软雅黑"/>
                <w:b w:val="0"/>
                <w:i w:val="0"/>
                <w:sz w:val="18"/>
              </w:rPr>
              <w:t>以内部邀请、询价替代公开招标，设置限制条款，“明招暗定”</w:t>
            </w:r>
          </w:p>
        </w:tc>
      </w:tr>
      <w:tr>
        <w:tc>
          <w:tcPr>
            <w:tcW w:type="dxa" w:w="4150"/>
          </w:tcPr>
          <w:p>
            <w:r/>
            <w:r>
              <w:rPr>
                <w:rFonts w:ascii="Calibri" w:hAnsi="Calibri" w:eastAsia="微软雅黑"/>
                <w:b w:val="0"/>
                <w:i w:val="0"/>
                <w:sz w:val="18"/>
              </w:rPr>
              <w:t>F+EPC项目内定</w:t>
            </w:r>
          </w:p>
        </w:tc>
        <w:tc>
          <w:tcPr>
            <w:tcW w:type="dxa" w:w="4150"/>
          </w:tcPr>
          <w:p>
            <w:r/>
            <w:r>
              <w:rPr>
                <w:rFonts w:ascii="Calibri" w:hAnsi="Calibri" w:eastAsia="微软雅黑"/>
                <w:b w:val="0"/>
                <w:i w:val="0"/>
                <w:sz w:val="18"/>
              </w:rPr>
              <w:t>融资加工程总承包模式的项目基本内定</w:t>
            </w:r>
          </w:p>
        </w:tc>
      </w:tr>
    </w:tbl>
    <w:p>
      <w:r>
        <w:rPr>
          <w:rFonts w:ascii="Calibri" w:hAnsi="Calibri" w:eastAsia="微软雅黑"/>
          <w:b w:val="0"/>
          <w:i w:val="0"/>
          <w:sz w:val="22"/>
        </w:rPr>
        <w:t>表中“F+EPC项目基本内定”系该研究原文的行业性判断，并非经查证的比例数据。</w:t>
      </w:r>
      <w:r>
        <w:rPr>
          <w:rFonts w:ascii="Calibri" w:hAnsi="Calibri" w:eastAsia="微软雅黑"/>
          <w:b/>
          <w:i w:val="0"/>
          <w:sz w:val="22"/>
        </w:rPr>
        <w:t>[观点·引自原文]</w:t>
      </w:r>
    </w:p>
    <w:p>
      <w:pPr>
        <w:pStyle w:val="Heading3"/>
      </w:pPr>
      <w:r>
        <w:t>5.3.2　法律后果</w:t>
      </w:r>
    </w:p>
    <w:p>
      <w:r>
        <w:rPr>
          <w:rFonts w:ascii="Calibri" w:hAnsi="Calibri" w:eastAsia="微软雅黑"/>
          <w:b w:val="0"/>
          <w:i w:val="0"/>
          <w:sz w:val="22"/>
        </w:rPr>
        <w:t>行政上，弄虚作假首先触发否决投标；骗取中标的面临罚款、取消中标资格直至取消投标资格（见5.7节）。</w:t>
      </w:r>
      <w:r>
        <w:rPr>
          <w:rFonts w:ascii="Calibri" w:hAnsi="Calibri" w:eastAsia="微软雅黑"/>
          <w:b/>
          <w:i w:val="0"/>
          <w:sz w:val="22"/>
        </w:rPr>
        <w:t>[实证]</w:t>
      </w:r>
      <w:r>
        <w:rPr>
          <w:rFonts w:ascii="Calibri" w:hAnsi="Calibri" w:eastAsia="微软雅黑"/>
          <w:b w:val="0"/>
          <w:i w:val="0"/>
          <w:sz w:val="22"/>
        </w:rPr>
        <w:t xml:space="preserve"> 民事上，最高人民法院（2017）最高法民终766号判决（中扶建设与德化金龙置业案二审）认定：必须招标的工程先施工、后补办招标手续，程序未经真实竞争，施工合同及补充协议均无效（“rr2b_dim7”调研摘录）。“提前进场＋事后补标”由此直接通向合同无效。</w:t>
      </w:r>
      <w:r>
        <w:rPr>
          <w:rFonts w:ascii="Calibri" w:hAnsi="Calibri" w:eastAsia="微软雅黑"/>
          <w:b/>
          <w:i w:val="0"/>
          <w:sz w:val="22"/>
        </w:rPr>
        <w:t>[实证]</w:t>
      </w:r>
      <w:r>
        <w:rPr>
          <w:rFonts w:ascii="Calibri" w:hAnsi="Calibri" w:eastAsia="微软雅黑"/>
          <w:b w:val="0"/>
          <w:i w:val="0"/>
          <w:sz w:val="22"/>
        </w:rPr>
        <w:t xml:space="preserve"> 刑事上，事后补办招标手续、围标、陪标、出借资质等长期被视为行业惯例的操作，已被纳入串通投标罪入罪逻辑与行为类型辨析范围（至合许昌律师事务所2026-09-21）。程序造假与实体串通常是一体两面。</w:t>
      </w:r>
      <w:r>
        <w:rPr>
          <w:rFonts w:ascii="Calibri" w:hAnsi="Calibri" w:eastAsia="微软雅黑"/>
          <w:b/>
          <w:i w:val="0"/>
          <w:sz w:val="22"/>
        </w:rPr>
        <w:t>[推断]</w:t>
      </w:r>
    </w:p>
    <w:p>
      <w:r>
        <w:rPr>
          <w:rFonts w:ascii="Calibri" w:hAnsi="Calibri" w:eastAsia="微软雅黑"/>
          <w:b w:val="0"/>
          <w:i w:val="0"/>
          <w:sz w:val="22"/>
        </w:rPr>
        <w:t>---</w:t>
      </w:r>
    </w:p>
    <w:p>
      <w:pPr>
        <w:pStyle w:val="Heading2"/>
      </w:pPr>
      <w:r>
        <w:t>5.4　红线三：低于成本报价——从“地板价”到举证责任前置</w:t>
      </w:r>
    </w:p>
    <w:p>
      <w:pPr>
        <w:pStyle w:val="Heading3"/>
      </w:pPr>
      <w:r>
        <w:t>5.4.1　规则框架：否决权＋甄别程序＋说明义务</w:t>
      </w:r>
    </w:p>
    <w:p>
      <w:r>
        <w:rPr>
          <w:rFonts w:ascii="Calibri" w:hAnsi="Calibri" w:eastAsia="微软雅黑"/>
          <w:b/>
          <w:i w:val="0"/>
          <w:sz w:val="22"/>
        </w:rPr>
        <w:t>第一层：否决规则。</w:t>
      </w:r>
      <w:r>
        <w:rPr>
          <w:rFonts w:ascii="Calibri" w:hAnsi="Calibri" w:eastAsia="微软雅黑"/>
          <w:b w:val="0"/>
          <w:i w:val="0"/>
          <w:sz w:val="22"/>
        </w:rPr>
        <w:t>《招标投标法实施条例》第五十一条第（五）项明确“投标报价低于成本或高于招标文件设定的最高投标限价”的，应当否决。</w:t>
      </w:r>
      <w:r>
        <w:rPr>
          <w:rFonts w:ascii="Calibri" w:hAnsi="Calibri" w:eastAsia="微软雅黑"/>
          <w:b/>
          <w:i w:val="0"/>
          <w:sz w:val="22"/>
        </w:rPr>
        <w:t>[实证]</w:t>
      </w:r>
    </w:p>
    <w:p>
      <w:r>
        <w:rPr>
          <w:rFonts w:ascii="Calibri" w:hAnsi="Calibri" w:eastAsia="微软雅黑"/>
          <w:b/>
          <w:i w:val="0"/>
          <w:sz w:val="22"/>
        </w:rPr>
        <w:t>第二层：评标方法与甄别程序。</w:t>
      </w:r>
      <w:r>
        <w:rPr>
          <w:rFonts w:ascii="Calibri" w:hAnsi="Calibri" w:eastAsia="微软雅黑"/>
          <w:b w:val="0"/>
          <w:i w:val="0"/>
          <w:sz w:val="22"/>
        </w:rPr>
        <w:t xml:space="preserve"> 国务院办公厅《关于创新完善体制机制推动招标投标市场规范健康发展的意见》（国办发〔2024〕21号，2024-05-08发布）要求：规范经评审的最低投标价法适用范围，一般适用于通用技术性能标准、无特殊要求的项目；完善评标委员会对异常低价的甄别处理程序，依法否决严重影响履约的低价投标；推行暗标评审与网络远程异地评标（中国政府网政策库）。与之衔接，《评标委员会和评标方法暂行规定》（2001年七部门令第12号公布，2013年九部门令第23号修订）第二十九至三十六条规定了评标方法、最低价法适用范围、综合评估法量化权重等基准（“sp_final09”调研摘录）。</w:t>
      </w:r>
      <w:r>
        <w:rPr>
          <w:rFonts w:ascii="Calibri" w:hAnsi="Calibri" w:eastAsia="微软雅黑"/>
          <w:b/>
          <w:i w:val="0"/>
          <w:sz w:val="22"/>
        </w:rPr>
        <w:t>[实证]</w:t>
      </w:r>
    </w:p>
    <w:p>
      <w:r>
        <w:rPr>
          <w:rFonts w:ascii="Calibri" w:hAnsi="Calibri" w:eastAsia="微软雅黑"/>
          <w:b/>
          <w:i w:val="0"/>
          <w:sz w:val="22"/>
        </w:rPr>
        <w:t>第三层：说明与举证义务。</w:t>
      </w:r>
      <w:r>
        <w:rPr>
          <w:rFonts w:ascii="Calibri" w:hAnsi="Calibri" w:eastAsia="微软雅黑"/>
          <w:b w:val="0"/>
          <w:i w:val="0"/>
          <w:sz w:val="22"/>
        </w:rPr>
        <w:t xml:space="preserve"> 2027年1月1日起同时施行的招标投标领域第43号令、第44号令设置异常低价触发条款——触发任意一条，投标人必须书面说明成本构成并举证（“工程造价咨询管理”2026-09-22）。</w:t>
      </w:r>
      <w:r>
        <w:rPr>
          <w:rFonts w:ascii="Calibri" w:hAnsi="Calibri" w:eastAsia="微软雅黑"/>
          <w:b/>
          <w:i w:val="0"/>
          <w:sz w:val="22"/>
        </w:rPr>
        <w:t>[实证]</w:t>
      </w:r>
      <w:r>
        <w:rPr>
          <w:rFonts w:ascii="Calibri" w:hAnsi="Calibri" w:eastAsia="微软雅黑"/>
          <w:b w:val="0"/>
          <w:i w:val="0"/>
          <w:sz w:val="22"/>
        </w:rPr>
        <w:t xml:space="preserve"> 低于成本审查的重心由此前移至投标环节，报价时点的成本测算文件成为关键合规证据。</w:t>
      </w:r>
      <w:r>
        <w:rPr>
          <w:rFonts w:ascii="Calibri" w:hAnsi="Calibri" w:eastAsia="微软雅黑"/>
          <w:b/>
          <w:i w:val="0"/>
          <w:sz w:val="22"/>
        </w:rPr>
        <w:t>[推断]</w:t>
      </w:r>
    </w:p>
    <w:p>
      <w:pPr>
        <w:pStyle w:val="Heading3"/>
      </w:pPr>
      <w:r>
        <w:t>5.4.2　行业动向与合规要点</w:t>
      </w:r>
    </w:p>
    <w:p>
      <w:r>
        <w:rPr>
          <w:rFonts w:ascii="Calibri" w:hAnsi="Calibri" w:eastAsia="微软雅黑"/>
          <w:b w:val="0"/>
          <w:i w:val="0"/>
          <w:sz w:val="22"/>
        </w:rPr>
        <w:t>低价恶性竞争已引发整治：广州、济南接连出手治理监理费“地板价”，监理行业竞争方式正在转变（“致诚咨询”2026-09-28、“建造云”2026-09-30）。</w:t>
      </w:r>
      <w:r>
        <w:rPr>
          <w:rFonts w:ascii="Calibri" w:hAnsi="Calibri" w:eastAsia="微软雅黑"/>
          <w:b/>
          <w:i w:val="0"/>
          <w:sz w:val="22"/>
        </w:rPr>
        <w:t>[实证]</w:t>
      </w:r>
    </w:p>
    <w:p>
      <w:r>
        <w:rPr>
          <w:rFonts w:ascii="Calibri" w:hAnsi="Calibri" w:eastAsia="微软雅黑"/>
          <w:b w:val="0"/>
          <w:i w:val="0"/>
          <w:sz w:val="22"/>
        </w:rPr>
        <w:t>需向决策层说明三点：其一，“成本”指向投标人的个别成本而非社会平均成本，不能以“别人报得更低”作抗辩</w:t>
      </w:r>
      <w:r>
        <w:rPr>
          <w:rFonts w:ascii="Calibri" w:hAnsi="Calibri" w:eastAsia="微软雅黑"/>
          <w:b/>
          <w:i w:val="0"/>
          <w:sz w:val="22"/>
        </w:rPr>
        <w:t>[观点]</w:t>
      </w:r>
      <w:r>
        <w:rPr>
          <w:rFonts w:ascii="Calibri" w:hAnsi="Calibri" w:eastAsia="微软雅黑"/>
          <w:b w:val="0"/>
          <w:i w:val="0"/>
          <w:sz w:val="22"/>
        </w:rPr>
        <w:t>；其二，本章案例库未见低于成本单独入刑的案例，后果集中于否决与行政处理，但低价中标后往往伴随偷工减料，间接放大其他红线</w:t>
      </w:r>
      <w:r>
        <w:rPr>
          <w:rFonts w:ascii="Calibri" w:hAnsi="Calibri" w:eastAsia="微软雅黑"/>
          <w:b/>
          <w:i w:val="0"/>
          <w:sz w:val="22"/>
        </w:rPr>
        <w:t>[实证＋推断]</w:t>
      </w:r>
      <w:r>
        <w:rPr>
          <w:rFonts w:ascii="Calibri" w:hAnsi="Calibri" w:eastAsia="微软雅黑"/>
          <w:b w:val="0"/>
          <w:i w:val="0"/>
          <w:sz w:val="22"/>
        </w:rPr>
        <w:t>；其三，说明不能或虚假说明，本身即可能构成新的弄虚作假证据</w:t>
      </w:r>
      <w:r>
        <w:rPr>
          <w:rFonts w:ascii="Calibri" w:hAnsi="Calibri" w:eastAsia="微软雅黑"/>
          <w:b/>
          <w:i w:val="0"/>
          <w:sz w:val="22"/>
        </w:rPr>
        <w:t>[推断]</w:t>
      </w:r>
      <w:r>
        <w:rPr>
          <w:rFonts w:ascii="Calibri" w:hAnsi="Calibri" w:eastAsia="微软雅黑"/>
          <w:b w:val="0"/>
          <w:i w:val="0"/>
          <w:sz w:val="22"/>
        </w:rPr>
        <w:t>。</w:t>
      </w:r>
    </w:p>
    <w:p>
      <w:r>
        <w:rPr>
          <w:rFonts w:ascii="Calibri" w:hAnsi="Calibri" w:eastAsia="微软雅黑"/>
          <w:b w:val="0"/>
          <w:i w:val="0"/>
          <w:sz w:val="22"/>
        </w:rPr>
        <w:t>---</w:t>
      </w:r>
    </w:p>
    <w:p>
      <w:pPr>
        <w:pStyle w:val="Heading2"/>
      </w:pPr>
      <w:r>
        <w:t>5.5　红线四：借用资质——出借方与借用方的双重代价</w:t>
      </w:r>
    </w:p>
    <w:p>
      <w:r>
        <w:rPr>
          <w:rFonts w:ascii="Calibri" w:hAnsi="Calibri" w:eastAsia="微软雅黑"/>
          <w:b/>
          <w:i w:val="0"/>
          <w:sz w:val="22"/>
        </w:rPr>
        <w:t>行为认定。</w:t>
      </w:r>
      <w:r>
        <w:rPr>
          <w:rFonts w:ascii="Calibri" w:hAnsi="Calibri" w:eastAsia="微软雅黑"/>
          <w:b w:val="0"/>
          <w:i w:val="0"/>
          <w:sz w:val="22"/>
        </w:rPr>
        <w:t xml:space="preserve"> 借用资质指无相应资质或等级不足的主体，借有资质企业名义投标承揽，出借方通常收取资质使用费。北京高院典型案例第一类即“借用资质、串通报价进行围标”（2026-10-10），在工程总承包串通案中出现频率极高</w:t>
      </w:r>
      <w:r>
        <w:rPr>
          <w:rFonts w:ascii="Calibri" w:hAnsi="Calibri" w:eastAsia="微软雅黑"/>
          <w:b/>
          <w:i w:val="0"/>
          <w:sz w:val="22"/>
        </w:rPr>
        <w:t>[实证]</w:t>
      </w:r>
      <w:r>
        <w:rPr>
          <w:rFonts w:ascii="Calibri" w:hAnsi="Calibri" w:eastAsia="微软雅黑"/>
          <w:b w:val="0"/>
          <w:i w:val="0"/>
          <w:sz w:val="22"/>
        </w:rPr>
        <w:t>；新疆14.59亿元围标案中“中标后将项目打包卖出”，本质是资质与中标资格的变现</w:t>
      </w:r>
      <w:r>
        <w:rPr>
          <w:rFonts w:ascii="Calibri" w:hAnsi="Calibri" w:eastAsia="微软雅黑"/>
          <w:b/>
          <w:i w:val="0"/>
          <w:sz w:val="22"/>
        </w:rPr>
        <w:t>[推断]</w:t>
      </w:r>
      <w:r>
        <w:rPr>
          <w:rFonts w:ascii="Calibri" w:hAnsi="Calibri" w:eastAsia="微软雅黑"/>
          <w:b w:val="0"/>
          <w:i w:val="0"/>
          <w:sz w:val="22"/>
        </w:rPr>
        <w:t>。</w:t>
      </w:r>
    </w:p>
    <w:p>
      <w:r>
        <w:rPr>
          <w:rFonts w:ascii="Calibri" w:hAnsi="Calibri" w:eastAsia="微软雅黑"/>
          <w:b/>
          <w:i w:val="0"/>
          <w:sz w:val="22"/>
        </w:rPr>
        <w:t>民事后果。</w:t>
      </w:r>
      <w:r>
        <w:rPr>
          <w:rFonts w:ascii="Calibri" w:hAnsi="Calibri" w:eastAsia="微软雅黑"/>
          <w:b w:val="0"/>
          <w:i w:val="0"/>
          <w:sz w:val="22"/>
        </w:rPr>
        <w:t xml:space="preserve"> 2026年6月29日，最高人民法院发布《关于审理建设工程施工合同纠纷案件适用法律问题的解释（二）》（法释〔2026〕12号），次日施行。解释共二十三条，除时间效力条款外均回应司法实践争议（“建纬福州律师事务所”2026-09-30）；其中第三条专门规定出借资质情形下的合同效力及资质使用费认定（“建纬重庆律所”2026-07-20）。</w:t>
      </w:r>
      <w:r>
        <w:rPr>
          <w:rFonts w:ascii="Calibri" w:hAnsi="Calibri" w:eastAsia="微软雅黑"/>
          <w:b/>
          <w:i w:val="0"/>
          <w:sz w:val="22"/>
        </w:rPr>
        <w:t>[实证]</w:t>
      </w:r>
      <w:r>
        <w:rPr>
          <w:rFonts w:ascii="Calibri" w:hAnsi="Calibri" w:eastAsia="微软雅黑"/>
          <w:b w:val="0"/>
          <w:i w:val="0"/>
          <w:sz w:val="22"/>
        </w:rPr>
        <w:t xml:space="preserve"> 正式稿开篇措辞由征求意见稿的“促进建筑业持续健康发展”调整为“依法保护当事人合法权益，维护建筑市场秩序”（同前），出借资质合同与资质使用费的处理趋严。</w:t>
      </w:r>
      <w:r>
        <w:rPr>
          <w:rFonts w:ascii="Calibri" w:hAnsi="Calibri" w:eastAsia="微软雅黑"/>
          <w:b/>
          <w:i w:val="0"/>
          <w:sz w:val="22"/>
        </w:rPr>
        <w:t>[实证＋推断]</w:t>
      </w:r>
    </w:p>
    <w:p>
      <w:r>
        <w:rPr>
          <w:rFonts w:ascii="Calibri" w:hAnsi="Calibri" w:eastAsia="微软雅黑"/>
          <w:b/>
          <w:i w:val="0"/>
          <w:sz w:val="22"/>
        </w:rPr>
        <w:t>行政与刑事后果。</w:t>
      </w:r>
      <w:r>
        <w:rPr>
          <w:rFonts w:ascii="Calibri" w:hAnsi="Calibri" w:eastAsia="微软雅黑"/>
          <w:b w:val="0"/>
          <w:i w:val="0"/>
          <w:sz w:val="22"/>
        </w:rPr>
        <w:t xml:space="preserve"> 出借资质面临资质管理部门的行政处理；刑事上，出借资质已纳入串通投标罪常见行为类型辨析范围（至合许昌律师事务所2026-09-21），“借用资质＋串通报价”组合入刑已有北京典型案例支撑。</w:t>
      </w:r>
      <w:r>
        <w:rPr>
          <w:rFonts w:ascii="Calibri" w:hAnsi="Calibri" w:eastAsia="微软雅黑"/>
          <w:b/>
          <w:i w:val="0"/>
          <w:sz w:val="22"/>
        </w:rPr>
        <w:t>[实证]</w:t>
      </w:r>
      <w:r>
        <w:rPr>
          <w:rFonts w:ascii="Calibri" w:hAnsi="Calibri" w:eastAsia="微软雅黑"/>
          <w:b w:val="0"/>
          <w:i w:val="0"/>
          <w:sz w:val="22"/>
        </w:rPr>
        <w:t xml:space="preserve"> 对同时持有设计与施工资质的工程总承包企业，资质外借的风险敞口大于传统施工企业。</w:t>
      </w:r>
      <w:r>
        <w:rPr>
          <w:rFonts w:ascii="Calibri" w:hAnsi="Calibri" w:eastAsia="微软雅黑"/>
          <w:b/>
          <w:i w:val="0"/>
          <w:sz w:val="22"/>
        </w:rPr>
        <w:t>[推断]</w:t>
      </w:r>
    </w:p>
    <w:p>
      <w:r>
        <w:rPr>
          <w:rFonts w:ascii="Calibri" w:hAnsi="Calibri" w:eastAsia="微软雅黑"/>
          <w:b w:val="0"/>
          <w:i w:val="0"/>
          <w:sz w:val="22"/>
        </w:rPr>
        <w:t>---</w:t>
      </w:r>
    </w:p>
    <w:p>
      <w:pPr>
        <w:pStyle w:val="Heading2"/>
      </w:pPr>
      <w:r>
        <w:t>5.6　红线五：挂靠——“公开的秘密”正在被司法终结</w:t>
      </w:r>
    </w:p>
    <w:p>
      <w:r>
        <w:rPr>
          <w:rFonts w:ascii="Calibri" w:hAnsi="Calibri" w:eastAsia="微软雅黑"/>
          <w:b/>
          <w:i w:val="0"/>
          <w:sz w:val="22"/>
        </w:rPr>
        <w:t>行为认定。</w:t>
      </w:r>
      <w:r>
        <w:rPr>
          <w:rFonts w:ascii="Calibri" w:hAnsi="Calibri" w:eastAsia="微软雅黑"/>
          <w:b w:val="0"/>
          <w:i w:val="0"/>
          <w:sz w:val="22"/>
        </w:rPr>
        <w:t xml:space="preserve"> 挂靠与借用资质一体两面，从借用方视角观察即挂靠。行业内“没有资质，找一家有资质的公司挂靠，摇身一变就成了正规军”曾被称作公开的秘密（“建工法规与资质”2026-08-21）。《建工司法解释二》对挂靠关系效力与责任边界作了体系重构，实际施工人的挂靠、转包违法分包、代位权、农民工工资与优先受偿权均受直接影响（建纬所系列解读2026-09-22、09-30）。</w:t>
      </w:r>
      <w:r>
        <w:rPr>
          <w:rFonts w:ascii="Calibri" w:hAnsi="Calibri" w:eastAsia="微软雅黑"/>
          <w:b/>
          <w:i w:val="0"/>
          <w:sz w:val="22"/>
        </w:rPr>
        <w:t>[实证]</w:t>
      </w:r>
      <w:r>
        <w:rPr>
          <w:rFonts w:ascii="Calibri" w:hAnsi="Calibri" w:eastAsia="微软雅黑"/>
          <w:b w:val="0"/>
          <w:i w:val="0"/>
          <w:sz w:val="22"/>
        </w:rPr>
        <w:t xml:space="preserve"> 极端案例说明失控速度：益阳30亿元案中，19岁、初中学历、无工程经历的当事人同时充任5家建筑企业投标经办人（央广网2026-09-19）——人证分离到极致，就是为技术侦测准备的靶心。</w:t>
      </w:r>
      <w:r>
        <w:rPr>
          <w:rFonts w:ascii="Calibri" w:hAnsi="Calibri" w:eastAsia="微软雅黑"/>
          <w:b/>
          <w:i w:val="0"/>
          <w:sz w:val="22"/>
        </w:rPr>
        <w:t>[实证＋观点]</w:t>
      </w:r>
    </w:p>
    <w:p>
      <w:r>
        <w:rPr>
          <w:rFonts w:ascii="Calibri" w:hAnsi="Calibri" w:eastAsia="微软雅黑"/>
          <w:b/>
          <w:i w:val="0"/>
          <w:sz w:val="22"/>
        </w:rPr>
        <w:t>法律后果。</w:t>
      </w:r>
      <w:r>
        <w:rPr>
          <w:rFonts w:ascii="Calibri" w:hAnsi="Calibri" w:eastAsia="微软雅黑"/>
          <w:b w:val="0"/>
          <w:i w:val="0"/>
          <w:sz w:val="22"/>
        </w:rPr>
        <w:t xml:space="preserve"> 民事上，挂靠所签施工合同面临无效处理；必须招标项目先施工后补招标的，合同及补充协议均无效（（2017）最高法民终766号）。行政上，挂靠双方均面临处罚。刑事上，2026年8月已有挂靠行为人被判刑的公开报道（“建工法规与资质”2026-08-21《挂靠的，判刑了！》）。</w:t>
      </w:r>
      <w:r>
        <w:rPr>
          <w:rFonts w:ascii="Calibri" w:hAnsi="Calibri" w:eastAsia="微软雅黑"/>
          <w:b/>
          <w:i w:val="0"/>
          <w:sz w:val="22"/>
        </w:rPr>
        <w:t>[实证]</w:t>
      </w:r>
      <w:r>
        <w:rPr>
          <w:rFonts w:ascii="Calibri" w:hAnsi="Calibri" w:eastAsia="微软雅黑"/>
          <w:b w:val="0"/>
          <w:i w:val="0"/>
          <w:sz w:val="22"/>
        </w:rPr>
        <w:t xml:space="preserve"> 挂靠的根本风险在于：被挂靠企业收取固定费用、让渡全部项目控制权，却保留全部对外责任——收益封顶，风险无限。</w:t>
      </w:r>
      <w:r>
        <w:rPr>
          <w:rFonts w:ascii="Calibri" w:hAnsi="Calibri" w:eastAsia="微软雅黑"/>
          <w:b/>
          <w:i w:val="0"/>
          <w:sz w:val="22"/>
        </w:rPr>
        <w:t>[观点]</w:t>
      </w:r>
    </w:p>
    <w:p>
      <w:r>
        <w:rPr>
          <w:rFonts w:ascii="Calibri" w:hAnsi="Calibri" w:eastAsia="微软雅黑"/>
          <w:b w:val="0"/>
          <w:i w:val="0"/>
          <w:sz w:val="22"/>
        </w:rPr>
        <w:t>---</w:t>
      </w:r>
    </w:p>
    <w:p>
      <w:pPr>
        <w:pStyle w:val="Heading2"/>
      </w:pPr>
      <w:r>
        <w:t>5.7　处罚案例数据全景（2023—2026）</w:t>
      </w:r>
    </w:p>
    <w:p>
      <w:r>
        <w:rPr>
          <w:rFonts w:ascii="Calibri" w:hAnsi="Calibri" w:eastAsia="微软雅黑"/>
          <w:b w:val="0"/>
          <w:i w:val="0"/>
          <w:sz w:val="22"/>
        </w:rPr>
        <w:t>以下均来自公开通报与权威媒体转载；金额、人数、刑期、文号照录原文，“调研摘录”系经本报告调研库核对的原文事实。</w:t>
      </w:r>
    </w:p>
    <w:p>
      <w:r>
        <w:rPr>
          <w:rFonts w:ascii="Calibri" w:hAnsi="Calibri" w:eastAsia="微软雅黑"/>
          <w:b/>
          <w:i w:val="0"/>
          <w:sz w:val="22"/>
        </w:rPr>
        <w:t>表5-3　串通投标及相关犯罪刑事案例（选列）</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案件／通报</w:t>
            </w:r>
          </w:p>
        </w:tc>
        <w:tc>
          <w:tcPr>
            <w:tcW w:type="dxa" w:w="2767"/>
            <w:shd w:fill="1F3A5F"/>
          </w:tcPr>
          <w:p>
            <w:r>
              <w:rPr>
                <w:color w:val="FFFFFF"/>
              </w:rPr>
            </w:r>
            <w:r>
              <w:rPr>
                <w:rFonts w:ascii="Calibri" w:hAnsi="Calibri" w:eastAsia="微软雅黑"/>
                <w:b/>
                <w:i w:val="0"/>
                <w:color w:val="FFFFFF"/>
                <w:sz w:val="18"/>
              </w:rPr>
              <w:t>关键事实</w:t>
            </w:r>
          </w:p>
        </w:tc>
        <w:tc>
          <w:tcPr>
            <w:tcW w:type="dxa" w:w="2767"/>
            <w:shd w:fill="1F3A5F"/>
          </w:tcPr>
          <w:p>
            <w:r>
              <w:rPr>
                <w:color w:val="FFFFFF"/>
              </w:rPr>
            </w:r>
            <w:r>
              <w:rPr>
                <w:rFonts w:ascii="Calibri" w:hAnsi="Calibri" w:eastAsia="微软雅黑"/>
                <w:b/>
                <w:i w:val="0"/>
                <w:color w:val="FFFFFF"/>
                <w:sz w:val="18"/>
              </w:rPr>
              <w:t>刑事处理</w:t>
            </w:r>
          </w:p>
        </w:tc>
      </w:tr>
      <w:tr>
        <w:tc>
          <w:tcPr>
            <w:tcW w:type="dxa" w:w="2767"/>
          </w:tcPr>
          <w:p>
            <w:r/>
            <w:r>
              <w:rPr>
                <w:rFonts w:ascii="Calibri" w:hAnsi="Calibri" w:eastAsia="微软雅黑"/>
                <w:b w:val="0"/>
                <w:i w:val="0"/>
                <w:sz w:val="18"/>
              </w:rPr>
              <w:t>最高法、国家发改委6件典型案例（2025-05-19）</w:t>
            </w:r>
          </w:p>
        </w:tc>
        <w:tc>
          <w:tcPr>
            <w:tcW w:type="dxa" w:w="2767"/>
          </w:tcPr>
          <w:p>
            <w:r/>
            <w:r>
              <w:rPr>
                <w:rFonts w:ascii="Calibri" w:hAnsi="Calibri" w:eastAsia="微软雅黑"/>
                <w:b w:val="0"/>
                <w:i w:val="0"/>
                <w:sz w:val="18"/>
              </w:rPr>
              <w:t>串通投标及关联犯罪并案</w:t>
            </w:r>
          </w:p>
        </w:tc>
        <w:tc>
          <w:tcPr>
            <w:tcW w:type="dxa" w:w="2767"/>
          </w:tcPr>
          <w:p>
            <w:r/>
            <w:r>
              <w:rPr>
                <w:rFonts w:ascii="Calibri" w:hAnsi="Calibri" w:eastAsia="微软雅黑"/>
                <w:b w:val="0"/>
                <w:i w:val="0"/>
                <w:sz w:val="18"/>
              </w:rPr>
              <w:t>刑期8个月至13年；罚金1万至62万元；追缴505万、275万、252万元</w:t>
            </w:r>
          </w:p>
        </w:tc>
      </w:tr>
      <w:tr>
        <w:tc>
          <w:tcPr>
            <w:tcW w:type="dxa" w:w="2767"/>
          </w:tcPr>
          <w:p>
            <w:r/>
            <w:r>
              <w:rPr>
                <w:rFonts w:ascii="Calibri" w:hAnsi="Calibri" w:eastAsia="微软雅黑"/>
                <w:b w:val="0"/>
                <w:i w:val="0"/>
                <w:sz w:val="18"/>
              </w:rPr>
              <w:t>北京高院5起典型案例（2026-10-10）</w:t>
            </w:r>
          </w:p>
        </w:tc>
        <w:tc>
          <w:tcPr>
            <w:tcW w:type="dxa" w:w="2767"/>
          </w:tcPr>
          <w:p>
            <w:r/>
            <w:r>
              <w:rPr>
                <w:rFonts w:ascii="Calibri" w:hAnsi="Calibri" w:eastAsia="微软雅黑"/>
                <w:b w:val="0"/>
                <w:i w:val="0"/>
                <w:sz w:val="18"/>
              </w:rPr>
              <w:t>医疗器械串标两起（900万元、1600万元）；医院迁建工程4亿元，内定累计20亿元</w:t>
            </w:r>
          </w:p>
        </w:tc>
        <w:tc>
          <w:tcPr>
            <w:tcW w:type="dxa" w:w="2767"/>
          </w:tcPr>
          <w:p>
            <w:r/>
            <w:r>
              <w:rPr>
                <w:rFonts w:ascii="Calibri" w:hAnsi="Calibri" w:eastAsia="微软雅黑"/>
                <w:b w:val="0"/>
                <w:i w:val="0"/>
                <w:sz w:val="18"/>
              </w:rPr>
              <w:t>借用资质围标、多次陪标、代理协助、系统性串通、串通＋受贿五型俱惩</w:t>
            </w:r>
          </w:p>
        </w:tc>
      </w:tr>
      <w:tr>
        <w:tc>
          <w:tcPr>
            <w:tcW w:type="dxa" w:w="2767"/>
          </w:tcPr>
          <w:p>
            <w:r/>
            <w:r>
              <w:rPr>
                <w:rFonts w:ascii="Calibri" w:hAnsi="Calibri" w:eastAsia="微软雅黑"/>
                <w:b w:val="0"/>
                <w:i w:val="0"/>
                <w:sz w:val="18"/>
              </w:rPr>
              <w:t>新疆发改委、公安厅5起典型案例（2026-09-29）</w:t>
            </w:r>
          </w:p>
        </w:tc>
        <w:tc>
          <w:tcPr>
            <w:tcW w:type="dxa" w:w="2767"/>
          </w:tcPr>
          <w:p>
            <w:r/>
            <w:r>
              <w:rPr>
                <w:rFonts w:ascii="Calibri" w:hAnsi="Calibri" w:eastAsia="微软雅黑"/>
                <w:b w:val="0"/>
                <w:i w:val="0"/>
                <w:sz w:val="18"/>
              </w:rPr>
              <w:t>组织60余家公司围标、贿赂评标专家、中标后卖出或转包，合计14.59亿余元</w:t>
            </w:r>
          </w:p>
        </w:tc>
        <w:tc>
          <w:tcPr>
            <w:tcW w:type="dxa" w:w="2767"/>
          </w:tcPr>
          <w:p>
            <w:r/>
            <w:r>
              <w:rPr>
                <w:rFonts w:ascii="Calibri" w:hAnsi="Calibri" w:eastAsia="微软雅黑"/>
                <w:b w:val="0"/>
                <w:i w:val="0"/>
                <w:sz w:val="18"/>
              </w:rPr>
              <w:t>2024年8月后续处理见通报</w:t>
            </w:r>
          </w:p>
        </w:tc>
      </w:tr>
      <w:tr>
        <w:tc>
          <w:tcPr>
            <w:tcW w:type="dxa" w:w="2767"/>
          </w:tcPr>
          <w:p>
            <w:r/>
            <w:r>
              <w:rPr>
                <w:rFonts w:ascii="Calibri" w:hAnsi="Calibri" w:eastAsia="微软雅黑"/>
                <w:b w:val="0"/>
                <w:i w:val="0"/>
                <w:sz w:val="18"/>
              </w:rPr>
              <w:t>高标准农田围标案（“建策解码”2026-09-20）</w:t>
            </w:r>
          </w:p>
        </w:tc>
        <w:tc>
          <w:tcPr>
            <w:tcW w:type="dxa" w:w="2767"/>
          </w:tcPr>
          <w:p>
            <w:r/>
            <w:r>
              <w:rPr>
                <w:rFonts w:ascii="Calibri" w:hAnsi="Calibri" w:eastAsia="微软雅黑"/>
                <w:b w:val="0"/>
                <w:i w:val="0"/>
                <w:sz w:val="18"/>
              </w:rPr>
              <w:t>665家公司陪标</w:t>
            </w:r>
          </w:p>
        </w:tc>
        <w:tc>
          <w:tcPr>
            <w:tcW w:type="dxa" w:w="2767"/>
          </w:tcPr>
          <w:p>
            <w:r/>
            <w:r>
              <w:rPr>
                <w:rFonts w:ascii="Calibri" w:hAnsi="Calibri" w:eastAsia="微软雅黑"/>
                <w:b w:val="0"/>
                <w:i w:val="0"/>
                <w:sz w:val="18"/>
              </w:rPr>
              <w:t>12人获刑</w:t>
            </w:r>
          </w:p>
        </w:tc>
      </w:tr>
      <w:tr>
        <w:tc>
          <w:tcPr>
            <w:tcW w:type="dxa" w:w="2767"/>
          </w:tcPr>
          <w:p>
            <w:r/>
            <w:r>
              <w:rPr>
                <w:rFonts w:ascii="Calibri" w:hAnsi="Calibri" w:eastAsia="微软雅黑"/>
                <w:b w:val="0"/>
                <w:i w:val="0"/>
                <w:sz w:val="18"/>
              </w:rPr>
              <w:t>某围标案（“北嘉建工通”2026-09-03）</w:t>
            </w:r>
          </w:p>
        </w:tc>
        <w:tc>
          <w:tcPr>
            <w:tcW w:type="dxa" w:w="2767"/>
          </w:tcPr>
          <w:p>
            <w:r/>
            <w:r>
              <w:rPr>
                <w:rFonts w:ascii="Calibri" w:hAnsi="Calibri" w:eastAsia="微软雅黑"/>
                <w:b w:val="0"/>
                <w:i w:val="0"/>
                <w:sz w:val="18"/>
              </w:rPr>
              <w:t>围标金额5000万元</w:t>
            </w:r>
          </w:p>
        </w:tc>
        <w:tc>
          <w:tcPr>
            <w:tcW w:type="dxa" w:w="2767"/>
          </w:tcPr>
          <w:p>
            <w:r/>
            <w:r>
              <w:rPr>
                <w:rFonts w:ascii="Calibri" w:hAnsi="Calibri" w:eastAsia="微软雅黑"/>
                <w:b w:val="0"/>
                <w:i w:val="0"/>
                <w:sz w:val="18"/>
              </w:rPr>
              <w:t>四名股东全部获刑</w:t>
            </w:r>
          </w:p>
        </w:tc>
      </w:tr>
      <w:tr>
        <w:tc>
          <w:tcPr>
            <w:tcW w:type="dxa" w:w="2767"/>
          </w:tcPr>
          <w:p>
            <w:r/>
            <w:r>
              <w:rPr>
                <w:rFonts w:ascii="Calibri" w:hAnsi="Calibri" w:eastAsia="微软雅黑"/>
                <w:b w:val="0"/>
                <w:i w:val="0"/>
                <w:sz w:val="18"/>
              </w:rPr>
              <w:t>贵州“7·17”专案（“w2b_dim2”调研摘录）</w:t>
            </w:r>
          </w:p>
        </w:tc>
        <w:tc>
          <w:tcPr>
            <w:tcW w:type="dxa" w:w="2767"/>
          </w:tcPr>
          <w:p>
            <w:r/>
            <w:r>
              <w:rPr>
                <w:rFonts w:ascii="Calibri" w:hAnsi="Calibri" w:eastAsia="微软雅黑"/>
                <w:b w:val="0"/>
                <w:i w:val="0"/>
                <w:sz w:val="18"/>
              </w:rPr>
              <w:t>82人落网、19人移送</w:t>
            </w:r>
          </w:p>
        </w:tc>
        <w:tc>
          <w:tcPr>
            <w:tcW w:type="dxa" w:w="2767"/>
          </w:tcPr>
          <w:p>
            <w:r/>
            <w:r>
              <w:rPr>
                <w:rFonts w:ascii="Calibri" w:hAnsi="Calibri" w:eastAsia="微软雅黑"/>
                <w:b w:val="0"/>
                <w:i w:val="0"/>
                <w:sz w:val="18"/>
              </w:rPr>
              <w:t>中间人获刑3年4个月、3年8个月，各罚20万元</w:t>
            </w:r>
          </w:p>
        </w:tc>
      </w:tr>
      <w:tr>
        <w:tc>
          <w:tcPr>
            <w:tcW w:type="dxa" w:w="2767"/>
          </w:tcPr>
          <w:p>
            <w:r/>
            <w:r>
              <w:rPr>
                <w:rFonts w:ascii="Calibri" w:hAnsi="Calibri" w:eastAsia="微软雅黑"/>
                <w:b w:val="0"/>
                <w:i w:val="0"/>
                <w:sz w:val="18"/>
              </w:rPr>
              <w:t>杭州萧山串通投标案（同前）</w:t>
            </w:r>
          </w:p>
        </w:tc>
        <w:tc>
          <w:tcPr>
            <w:tcW w:type="dxa" w:w="2767"/>
          </w:tcPr>
          <w:p>
            <w:r/>
            <w:r>
              <w:rPr>
                <w:rFonts w:ascii="Calibri" w:hAnsi="Calibri" w:eastAsia="微软雅黑"/>
                <w:b w:val="0"/>
                <w:i w:val="0"/>
                <w:sz w:val="18"/>
              </w:rPr>
              <w:t>刑事判决</w:t>
            </w:r>
          </w:p>
        </w:tc>
        <w:tc>
          <w:tcPr>
            <w:tcW w:type="dxa" w:w="2767"/>
          </w:tcPr>
          <w:p>
            <w:r/>
            <w:r>
              <w:rPr>
                <w:rFonts w:ascii="Calibri" w:hAnsi="Calibri" w:eastAsia="微软雅黑"/>
                <w:b w:val="0"/>
                <w:i w:val="0"/>
                <w:sz w:val="18"/>
              </w:rPr>
              <w:t>浙0109刑初1749号、第138号</w:t>
            </w:r>
          </w:p>
        </w:tc>
      </w:tr>
      <w:tr>
        <w:tc>
          <w:tcPr>
            <w:tcW w:type="dxa" w:w="2767"/>
          </w:tcPr>
          <w:p>
            <w:r/>
            <w:r>
              <w:rPr>
                <w:rFonts w:ascii="Calibri" w:hAnsi="Calibri" w:eastAsia="微软雅黑"/>
                <w:b w:val="0"/>
                <w:i w:val="0"/>
                <w:sz w:val="18"/>
              </w:rPr>
              <w:t>山东薛某某行贿、串通投标案（国家监委、最高检2022-04-20）</w:t>
            </w:r>
          </w:p>
        </w:tc>
        <w:tc>
          <w:tcPr>
            <w:tcW w:type="dxa" w:w="2767"/>
          </w:tcPr>
          <w:p>
            <w:r/>
            <w:r>
              <w:rPr>
                <w:rFonts w:ascii="Calibri" w:hAnsi="Calibri" w:eastAsia="微软雅黑"/>
                <w:b w:val="0"/>
                <w:i w:val="0"/>
                <w:sz w:val="18"/>
              </w:rPr>
              <w:t>沂水县中小学信息化采购项目，协调专家改分＋围标</w:t>
            </w:r>
          </w:p>
        </w:tc>
        <w:tc>
          <w:tcPr>
            <w:tcW w:type="dxa" w:w="2767"/>
          </w:tcPr>
          <w:p>
            <w:r/>
            <w:r>
              <w:rPr>
                <w:rFonts w:ascii="Calibri" w:hAnsi="Calibri" w:eastAsia="微软雅黑"/>
                <w:b w:val="0"/>
                <w:i w:val="0"/>
                <w:sz w:val="18"/>
              </w:rPr>
              <w:t>薛某某以行贿、串通投标论处，同案二人已判决</w:t>
            </w:r>
          </w:p>
        </w:tc>
      </w:tr>
    </w:tbl>
    <w:p>
      <w:r>
        <w:rPr>
          <w:rFonts w:ascii="Calibri" w:hAnsi="Calibri" w:eastAsia="微软雅黑"/>
          <w:b/>
          <w:i w:val="0"/>
          <w:sz w:val="22"/>
        </w:rPr>
        <w:t>表5-4　行政处罚与通报（选列）</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通报主体</w:t>
            </w:r>
          </w:p>
        </w:tc>
        <w:tc>
          <w:tcPr>
            <w:tcW w:type="dxa" w:w="2767"/>
            <w:shd w:fill="1F3A5F"/>
          </w:tcPr>
          <w:p>
            <w:r>
              <w:rPr>
                <w:color w:val="FFFFFF"/>
              </w:rPr>
            </w:r>
            <w:r>
              <w:rPr>
                <w:rFonts w:ascii="Calibri" w:hAnsi="Calibri" w:eastAsia="微软雅黑"/>
                <w:b/>
                <w:i w:val="0"/>
                <w:color w:val="FFFFFF"/>
                <w:sz w:val="18"/>
              </w:rPr>
              <w:t>案件量／文号</w:t>
            </w:r>
          </w:p>
        </w:tc>
        <w:tc>
          <w:tcPr>
            <w:tcW w:type="dxa" w:w="2767"/>
            <w:shd w:fill="1F3A5F"/>
          </w:tcPr>
          <w:p>
            <w:r>
              <w:rPr>
                <w:color w:val="FFFFFF"/>
              </w:rPr>
            </w:r>
            <w:r>
              <w:rPr>
                <w:rFonts w:ascii="Calibri" w:hAnsi="Calibri" w:eastAsia="微软雅黑"/>
                <w:b/>
                <w:i w:val="0"/>
                <w:color w:val="FFFFFF"/>
                <w:sz w:val="18"/>
              </w:rPr>
              <w:t>处理结果</w:t>
            </w:r>
          </w:p>
        </w:tc>
      </w:tr>
      <w:tr>
        <w:tc>
          <w:tcPr>
            <w:tcW w:type="dxa" w:w="2767"/>
          </w:tcPr>
          <w:p>
            <w:r/>
            <w:r>
              <w:rPr>
                <w:rFonts w:ascii="Calibri" w:hAnsi="Calibri" w:eastAsia="微软雅黑"/>
                <w:b w:val="0"/>
                <w:i w:val="0"/>
                <w:sz w:val="18"/>
              </w:rPr>
              <w:t>住建部第一批典型违法案例</w:t>
            </w:r>
          </w:p>
        </w:tc>
        <w:tc>
          <w:tcPr>
            <w:tcW w:type="dxa" w:w="2767"/>
          </w:tcPr>
          <w:p>
            <w:r/>
            <w:r>
              <w:rPr>
                <w:rFonts w:ascii="Calibri" w:hAnsi="Calibri" w:eastAsia="微软雅黑"/>
                <w:b w:val="0"/>
                <w:i w:val="0"/>
                <w:sz w:val="18"/>
              </w:rPr>
              <w:t>4件（2024—2026年处罚）</w:t>
            </w:r>
          </w:p>
        </w:tc>
        <w:tc>
          <w:tcPr>
            <w:tcW w:type="dxa" w:w="2767"/>
          </w:tcPr>
          <w:p>
            <w:r/>
            <w:r>
              <w:rPr>
                <w:rFonts w:ascii="Calibri" w:hAnsi="Calibri" w:eastAsia="微软雅黑"/>
                <w:b w:val="0"/>
                <w:i w:val="0"/>
                <w:sz w:val="18"/>
              </w:rPr>
              <w:t>鄂武建工90.75万、贵阳农产25.76万、中明建投21.34万、闽南建筑45.45万元</w:t>
            </w:r>
          </w:p>
        </w:tc>
      </w:tr>
      <w:tr>
        <w:tc>
          <w:tcPr>
            <w:tcW w:type="dxa" w:w="2767"/>
          </w:tcPr>
          <w:p>
            <w:r/>
            <w:r>
              <w:rPr>
                <w:rFonts w:ascii="Calibri" w:hAnsi="Calibri" w:eastAsia="微软雅黑"/>
                <w:b w:val="0"/>
                <w:i w:val="0"/>
                <w:sz w:val="18"/>
              </w:rPr>
              <w:t>水利部第一批通报</w:t>
            </w:r>
          </w:p>
        </w:tc>
        <w:tc>
          <w:tcPr>
            <w:tcW w:type="dxa" w:w="2767"/>
          </w:tcPr>
          <w:p>
            <w:r/>
            <w:r>
              <w:rPr>
                <w:rFonts w:ascii="Calibri" w:hAnsi="Calibri" w:eastAsia="微软雅黑"/>
                <w:b w:val="0"/>
                <w:i w:val="0"/>
                <w:sz w:val="18"/>
              </w:rPr>
              <w:t>8起</w:t>
            </w:r>
          </w:p>
        </w:tc>
        <w:tc>
          <w:tcPr>
            <w:tcW w:type="dxa" w:w="2767"/>
          </w:tcPr>
          <w:p>
            <w:r/>
            <w:r>
              <w:rPr>
                <w:rFonts w:ascii="Calibri" w:hAnsi="Calibri" w:eastAsia="微软雅黑"/>
                <w:b w:val="0"/>
                <w:i w:val="0"/>
                <w:sz w:val="18"/>
              </w:rPr>
              <w:t>涉招标投标典型案件</w:t>
            </w:r>
          </w:p>
        </w:tc>
      </w:tr>
      <w:tr>
        <w:tc>
          <w:tcPr>
            <w:tcW w:type="dxa" w:w="2767"/>
          </w:tcPr>
          <w:p>
            <w:r/>
            <w:r>
              <w:rPr>
                <w:rFonts w:ascii="Calibri" w:hAnsi="Calibri" w:eastAsia="微软雅黑"/>
                <w:b w:val="0"/>
                <w:i w:val="0"/>
                <w:sz w:val="18"/>
              </w:rPr>
              <w:t>安徽省发展改革委</w:t>
            </w:r>
          </w:p>
        </w:tc>
        <w:tc>
          <w:tcPr>
            <w:tcW w:type="dxa" w:w="2767"/>
          </w:tcPr>
          <w:p>
            <w:r/>
            <w:r>
              <w:rPr>
                <w:rFonts w:ascii="Calibri" w:hAnsi="Calibri" w:eastAsia="微软雅黑"/>
                <w:b w:val="0"/>
                <w:i w:val="0"/>
                <w:sz w:val="18"/>
              </w:rPr>
              <w:t>8起</w:t>
            </w:r>
          </w:p>
        </w:tc>
        <w:tc>
          <w:tcPr>
            <w:tcW w:type="dxa" w:w="2767"/>
          </w:tcPr>
          <w:p>
            <w:r/>
            <w:r>
              <w:rPr>
                <w:rFonts w:ascii="Calibri" w:hAnsi="Calibri" w:eastAsia="微软雅黑"/>
                <w:b w:val="0"/>
                <w:i w:val="0"/>
                <w:sz w:val="18"/>
              </w:rPr>
              <w:t>围串标专项通报</w:t>
            </w:r>
          </w:p>
        </w:tc>
      </w:tr>
      <w:tr>
        <w:tc>
          <w:tcPr>
            <w:tcW w:type="dxa" w:w="2767"/>
          </w:tcPr>
          <w:p>
            <w:r/>
            <w:r>
              <w:rPr>
                <w:rFonts w:ascii="Calibri" w:hAnsi="Calibri" w:eastAsia="微软雅黑"/>
                <w:b w:val="0"/>
                <w:i w:val="0"/>
                <w:sz w:val="18"/>
              </w:rPr>
              <w:t>广东省住房城乡建设厅</w:t>
            </w:r>
          </w:p>
        </w:tc>
        <w:tc>
          <w:tcPr>
            <w:tcW w:type="dxa" w:w="2767"/>
          </w:tcPr>
          <w:p>
            <w:r/>
            <w:r>
              <w:rPr>
                <w:rFonts w:ascii="Calibri" w:hAnsi="Calibri" w:eastAsia="微软雅黑"/>
                <w:b w:val="0"/>
                <w:i w:val="0"/>
                <w:sz w:val="18"/>
              </w:rPr>
              <w:t>7类7件</w:t>
            </w:r>
          </w:p>
        </w:tc>
        <w:tc>
          <w:tcPr>
            <w:tcW w:type="dxa" w:w="2767"/>
          </w:tcPr>
          <w:p>
            <w:r/>
            <w:r>
              <w:rPr>
                <w:rFonts w:ascii="Calibri" w:hAnsi="Calibri" w:eastAsia="微软雅黑"/>
                <w:b w:val="0"/>
                <w:i w:val="0"/>
                <w:sz w:val="18"/>
              </w:rPr>
              <w:t>典型违法案例</w:t>
            </w:r>
          </w:p>
        </w:tc>
      </w:tr>
      <w:tr>
        <w:tc>
          <w:tcPr>
            <w:tcW w:type="dxa" w:w="2767"/>
          </w:tcPr>
          <w:p>
            <w:r/>
            <w:r>
              <w:rPr>
                <w:rFonts w:ascii="Calibri" w:hAnsi="Calibri" w:eastAsia="微软雅黑"/>
                <w:b w:val="0"/>
                <w:i w:val="0"/>
                <w:sz w:val="18"/>
              </w:rPr>
              <w:t>成都市；山东省四部门</w:t>
            </w:r>
          </w:p>
        </w:tc>
        <w:tc>
          <w:tcPr>
            <w:tcW w:type="dxa" w:w="2767"/>
          </w:tcPr>
          <w:p>
            <w:r/>
            <w:r>
              <w:rPr>
                <w:rFonts w:ascii="Calibri" w:hAnsi="Calibri" w:eastAsia="微软雅黑"/>
                <w:b w:val="0"/>
                <w:i w:val="0"/>
                <w:sz w:val="18"/>
              </w:rPr>
              <w:t>5起；2026年第5期</w:t>
            </w:r>
          </w:p>
        </w:tc>
        <w:tc>
          <w:tcPr>
            <w:tcW w:type="dxa" w:w="2767"/>
          </w:tcPr>
          <w:p>
            <w:r/>
            <w:r>
              <w:rPr>
                <w:rFonts w:ascii="Calibri" w:hAnsi="Calibri" w:eastAsia="微软雅黑"/>
                <w:b w:val="0"/>
                <w:i w:val="0"/>
                <w:sz w:val="18"/>
              </w:rPr>
              <w:t>围串标查处；持续通报</w:t>
            </w:r>
          </w:p>
        </w:tc>
      </w:tr>
      <w:tr>
        <w:tc>
          <w:tcPr>
            <w:tcW w:type="dxa" w:w="2767"/>
          </w:tcPr>
          <w:p>
            <w:r/>
            <w:r>
              <w:rPr>
                <w:rFonts w:ascii="Calibri" w:hAnsi="Calibri" w:eastAsia="微软雅黑"/>
                <w:b w:val="0"/>
                <w:i w:val="0"/>
                <w:sz w:val="18"/>
              </w:rPr>
              <w:t>海南省住建系统</w:t>
            </w:r>
          </w:p>
        </w:tc>
        <w:tc>
          <w:tcPr>
            <w:tcW w:type="dxa" w:w="2767"/>
          </w:tcPr>
          <w:p>
            <w:r/>
            <w:r>
              <w:rPr>
                <w:rFonts w:ascii="Calibri" w:hAnsi="Calibri" w:eastAsia="微软雅黑"/>
                <w:b w:val="0"/>
                <w:i w:val="0"/>
                <w:sz w:val="18"/>
              </w:rPr>
              <w:t>万综执普罚告字〔2025〕496号、497号</w:t>
            </w:r>
          </w:p>
        </w:tc>
        <w:tc>
          <w:tcPr>
            <w:tcW w:type="dxa" w:w="2767"/>
          </w:tcPr>
          <w:p>
            <w:r/>
            <w:r>
              <w:rPr>
                <w:rFonts w:ascii="Calibri" w:hAnsi="Calibri" w:eastAsia="微软雅黑"/>
                <w:b w:val="0"/>
                <w:i w:val="0"/>
                <w:sz w:val="18"/>
              </w:rPr>
              <w:t>行政处罚告知</w:t>
            </w:r>
          </w:p>
        </w:tc>
      </w:tr>
      <w:tr>
        <w:tc>
          <w:tcPr>
            <w:tcW w:type="dxa" w:w="2767"/>
          </w:tcPr>
          <w:p>
            <w:r/>
            <w:r>
              <w:rPr>
                <w:rFonts w:ascii="Calibri" w:hAnsi="Calibri" w:eastAsia="微软雅黑"/>
                <w:b w:val="0"/>
                <w:i w:val="0"/>
                <w:sz w:val="18"/>
              </w:rPr>
              <w:t>福建福清市</w:t>
            </w:r>
          </w:p>
        </w:tc>
        <w:tc>
          <w:tcPr>
            <w:tcW w:type="dxa" w:w="2767"/>
          </w:tcPr>
          <w:p>
            <w:r/>
            <w:r>
              <w:rPr>
                <w:rFonts w:ascii="Calibri" w:hAnsi="Calibri" w:eastAsia="微软雅黑"/>
                <w:b w:val="0"/>
                <w:i w:val="0"/>
                <w:sz w:val="18"/>
              </w:rPr>
              <w:t>融水罚字〔2026〕第001号</w:t>
            </w:r>
          </w:p>
        </w:tc>
        <w:tc>
          <w:tcPr>
            <w:tcW w:type="dxa" w:w="2767"/>
          </w:tcPr>
          <w:p>
            <w:r/>
            <w:r>
              <w:rPr>
                <w:rFonts w:ascii="Calibri" w:hAnsi="Calibri" w:eastAsia="微软雅黑"/>
                <w:b w:val="0"/>
                <w:i w:val="0"/>
                <w:sz w:val="18"/>
              </w:rPr>
              <w:t>行政处罚</w:t>
            </w:r>
          </w:p>
        </w:tc>
      </w:tr>
      <w:tr>
        <w:tc>
          <w:tcPr>
            <w:tcW w:type="dxa" w:w="2767"/>
          </w:tcPr>
          <w:p>
            <w:r/>
            <w:r>
              <w:rPr>
                <w:rFonts w:ascii="Calibri" w:hAnsi="Calibri" w:eastAsia="微软雅黑"/>
                <w:b w:val="0"/>
                <w:i w:val="0"/>
                <w:sz w:val="18"/>
              </w:rPr>
              <w:t>杭州市萧山区</w:t>
            </w:r>
          </w:p>
        </w:tc>
        <w:tc>
          <w:tcPr>
            <w:tcW w:type="dxa" w:w="2767"/>
          </w:tcPr>
          <w:p>
            <w:r/>
            <w:r>
              <w:rPr>
                <w:rFonts w:ascii="Calibri" w:hAnsi="Calibri" w:eastAsia="微软雅黑"/>
                <w:b w:val="0"/>
                <w:i w:val="0"/>
                <w:sz w:val="18"/>
              </w:rPr>
              <w:t>萧市监稽处字〔2018〕105号</w:t>
            </w:r>
          </w:p>
        </w:tc>
        <w:tc>
          <w:tcPr>
            <w:tcW w:type="dxa" w:w="2767"/>
          </w:tcPr>
          <w:p>
            <w:r/>
            <w:r>
              <w:rPr>
                <w:rFonts w:ascii="Calibri" w:hAnsi="Calibri" w:eastAsia="微软雅黑"/>
                <w:b w:val="0"/>
                <w:i w:val="0"/>
                <w:sz w:val="18"/>
              </w:rPr>
              <w:t>市场监管行政处罚</w:t>
            </w:r>
          </w:p>
        </w:tc>
      </w:tr>
      <w:tr>
        <w:tc>
          <w:tcPr>
            <w:tcW w:type="dxa" w:w="2767"/>
          </w:tcPr>
          <w:p>
            <w:r/>
            <w:r>
              <w:rPr>
                <w:rFonts w:ascii="Calibri" w:hAnsi="Calibri" w:eastAsia="微软雅黑"/>
                <w:b w:val="0"/>
                <w:i w:val="0"/>
                <w:sz w:val="18"/>
              </w:rPr>
              <w:t>清远市住建局（2026-09-08）</w:t>
            </w:r>
          </w:p>
        </w:tc>
        <w:tc>
          <w:tcPr>
            <w:tcW w:type="dxa" w:w="2767"/>
          </w:tcPr>
          <w:p>
            <w:r/>
            <w:r>
              <w:rPr>
                <w:rFonts w:ascii="Calibri" w:hAnsi="Calibri" w:eastAsia="微软雅黑"/>
                <w:b w:val="0"/>
                <w:i w:val="0"/>
                <w:sz w:val="18"/>
              </w:rPr>
              <w:t>医院项目总承包招标</w:t>
            </w:r>
          </w:p>
        </w:tc>
        <w:tc>
          <w:tcPr>
            <w:tcW w:type="dxa" w:w="2767"/>
          </w:tcPr>
          <w:p>
            <w:r/>
            <w:r>
              <w:rPr>
                <w:rFonts w:ascii="Calibri" w:hAnsi="Calibri" w:eastAsia="微软雅黑"/>
                <w:b w:val="0"/>
                <w:i w:val="0"/>
                <w:sz w:val="18"/>
              </w:rPr>
              <w:t>陪标未中标仍罚91万元</w:t>
            </w:r>
          </w:p>
        </w:tc>
      </w:tr>
      <w:tr>
        <w:tc>
          <w:tcPr>
            <w:tcW w:type="dxa" w:w="2767"/>
          </w:tcPr>
          <w:p>
            <w:r/>
            <w:r>
              <w:rPr>
                <w:rFonts w:ascii="Calibri" w:hAnsi="Calibri" w:eastAsia="微软雅黑"/>
                <w:b w:val="0"/>
                <w:i w:val="0"/>
                <w:sz w:val="18"/>
              </w:rPr>
              <w:t>徐州市住建局</w:t>
            </w:r>
          </w:p>
        </w:tc>
        <w:tc>
          <w:tcPr>
            <w:tcW w:type="dxa" w:w="2767"/>
          </w:tcPr>
          <w:p>
            <w:r/>
            <w:r>
              <w:rPr>
                <w:rFonts w:ascii="Calibri" w:hAnsi="Calibri" w:eastAsia="微软雅黑"/>
                <w:b w:val="0"/>
                <w:i w:val="0"/>
                <w:sz w:val="18"/>
              </w:rPr>
              <w:t>轨道交通6号线</w:t>
            </w:r>
          </w:p>
        </w:tc>
        <w:tc>
          <w:tcPr>
            <w:tcW w:type="dxa" w:w="2767"/>
          </w:tcPr>
          <w:p>
            <w:r/>
            <w:r>
              <w:rPr>
                <w:rFonts w:ascii="Calibri" w:hAnsi="Calibri" w:eastAsia="微软雅黑"/>
                <w:b w:val="0"/>
                <w:i w:val="0"/>
                <w:sz w:val="18"/>
              </w:rPr>
              <w:t>IP雷同认定串通投标</w:t>
            </w:r>
          </w:p>
        </w:tc>
      </w:tr>
      <w:tr>
        <w:tc>
          <w:tcPr>
            <w:tcW w:type="dxa" w:w="2767"/>
          </w:tcPr>
          <w:p>
            <w:r/>
            <w:r>
              <w:rPr>
                <w:rFonts w:ascii="Calibri" w:hAnsi="Calibri" w:eastAsia="微软雅黑"/>
                <w:b w:val="0"/>
                <w:i w:val="0"/>
                <w:sz w:val="18"/>
              </w:rPr>
              <w:t>襄阳市财政局＋武警部队</w:t>
            </w:r>
          </w:p>
        </w:tc>
        <w:tc>
          <w:tcPr>
            <w:tcW w:type="dxa" w:w="2767"/>
          </w:tcPr>
          <w:p>
            <w:r/>
            <w:r>
              <w:rPr>
                <w:rFonts w:ascii="Calibri" w:hAnsi="Calibri" w:eastAsia="微软雅黑"/>
                <w:b w:val="0"/>
                <w:i w:val="0"/>
                <w:sz w:val="18"/>
              </w:rPr>
              <w:t>——</w:t>
            </w:r>
          </w:p>
        </w:tc>
        <w:tc>
          <w:tcPr>
            <w:tcW w:type="dxa" w:w="2767"/>
          </w:tcPr>
          <w:p>
            <w:r/>
            <w:r>
              <w:rPr>
                <w:rFonts w:ascii="Calibri" w:hAnsi="Calibri" w:eastAsia="微软雅黑"/>
                <w:b w:val="0"/>
                <w:i w:val="0"/>
                <w:sz w:val="18"/>
              </w:rPr>
              <w:t>对同一当事人双重禁业</w:t>
            </w:r>
          </w:p>
        </w:tc>
      </w:tr>
      <w:tr>
        <w:tc>
          <w:tcPr>
            <w:tcW w:type="dxa" w:w="2767"/>
          </w:tcPr>
          <w:p>
            <w:r/>
            <w:r>
              <w:rPr>
                <w:rFonts w:ascii="Calibri" w:hAnsi="Calibri" w:eastAsia="微软雅黑"/>
                <w:b w:val="0"/>
                <w:i w:val="0"/>
                <w:sz w:val="18"/>
              </w:rPr>
              <w:t>阿里巴巴内部通报（2026-10）</w:t>
            </w:r>
          </w:p>
        </w:tc>
        <w:tc>
          <w:tcPr>
            <w:tcW w:type="dxa" w:w="2767"/>
          </w:tcPr>
          <w:p>
            <w:r/>
            <w:r>
              <w:rPr>
                <w:rFonts w:ascii="Calibri" w:hAnsi="Calibri" w:eastAsia="微软雅黑"/>
                <w:b w:val="0"/>
                <w:i w:val="0"/>
                <w:sz w:val="18"/>
              </w:rPr>
              <w:t>4起招投标违规案</w:t>
            </w:r>
          </w:p>
        </w:tc>
        <w:tc>
          <w:tcPr>
            <w:tcW w:type="dxa" w:w="2767"/>
          </w:tcPr>
          <w:p>
            <w:r/>
            <w:r>
              <w:rPr>
                <w:rFonts w:ascii="Calibri" w:hAnsi="Calibri" w:eastAsia="微软雅黑"/>
                <w:b w:val="0"/>
                <w:i w:val="0"/>
                <w:sz w:val="18"/>
              </w:rPr>
              <w:t>涉行贿合计1226万元，罚28.3万元</w:t>
            </w:r>
          </w:p>
        </w:tc>
      </w:tr>
      <w:tr>
        <w:tc>
          <w:tcPr>
            <w:tcW w:type="dxa" w:w="2767"/>
          </w:tcPr>
          <w:p>
            <w:r/>
            <w:r>
              <w:rPr>
                <w:rFonts w:ascii="Calibri" w:hAnsi="Calibri" w:eastAsia="微软雅黑"/>
                <w:b w:val="0"/>
                <w:i w:val="0"/>
                <w:sz w:val="18"/>
              </w:rPr>
              <w:t>河北省发改委、公安厅联合通报</w:t>
            </w:r>
          </w:p>
        </w:tc>
        <w:tc>
          <w:tcPr>
            <w:tcW w:type="dxa" w:w="2767"/>
          </w:tcPr>
          <w:p>
            <w:r/>
            <w:r>
              <w:rPr>
                <w:rFonts w:ascii="Calibri" w:hAnsi="Calibri" w:eastAsia="微软雅黑"/>
                <w:b w:val="0"/>
                <w:i w:val="0"/>
                <w:sz w:val="18"/>
              </w:rPr>
              <w:t>串通投标违法犯罪案例</w:t>
            </w:r>
          </w:p>
        </w:tc>
        <w:tc>
          <w:tcPr>
            <w:tcW w:type="dxa" w:w="2767"/>
          </w:tcPr>
          <w:p>
            <w:r/>
            <w:r>
              <w:rPr>
                <w:rFonts w:ascii="Calibri" w:hAnsi="Calibri" w:eastAsia="微软雅黑"/>
                <w:b w:val="0"/>
                <w:i w:val="0"/>
                <w:sz w:val="18"/>
              </w:rPr>
              <w:t>行刑衔接典型通报</w:t>
            </w:r>
          </w:p>
        </w:tc>
      </w:tr>
    </w:tbl>
    <w:p>
      <w:r>
        <w:rPr>
          <w:rFonts w:ascii="Calibri" w:hAnsi="Calibri" w:eastAsia="微软雅黑"/>
          <w:b/>
          <w:i w:val="0"/>
          <w:sz w:val="22"/>
        </w:rPr>
        <w:t>表5-5　评标专家与公职人员处理（选列）</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主体</w:t>
            </w:r>
          </w:p>
        </w:tc>
        <w:tc>
          <w:tcPr>
            <w:tcW w:type="dxa" w:w="2767"/>
            <w:shd w:fill="1F3A5F"/>
          </w:tcPr>
          <w:p>
            <w:r>
              <w:rPr>
                <w:color w:val="FFFFFF"/>
              </w:rPr>
            </w:r>
            <w:r>
              <w:rPr>
                <w:rFonts w:ascii="Calibri" w:hAnsi="Calibri" w:eastAsia="微软雅黑"/>
                <w:b/>
                <w:i w:val="0"/>
                <w:color w:val="FFFFFF"/>
                <w:sz w:val="18"/>
              </w:rPr>
              <w:t>事实与处理</w:t>
            </w:r>
          </w:p>
        </w:tc>
        <w:tc>
          <w:tcPr>
            <w:tcW w:type="dxa" w:w="2767"/>
            <w:shd w:fill="1F3A5F"/>
          </w:tcPr>
          <w:p>
            <w:r>
              <w:rPr>
                <w:color w:val="FFFFFF"/>
              </w:rPr>
            </w:r>
            <w:r>
              <w:rPr>
                <w:rFonts w:ascii="Calibri" w:hAnsi="Calibri" w:eastAsia="微软雅黑"/>
                <w:b/>
                <w:i w:val="0"/>
                <w:color w:val="FFFFFF"/>
                <w:sz w:val="18"/>
              </w:rPr>
              <w:t>来源</w:t>
            </w:r>
          </w:p>
        </w:tc>
      </w:tr>
      <w:tr>
        <w:tc>
          <w:tcPr>
            <w:tcW w:type="dxa" w:w="2767"/>
          </w:tcPr>
          <w:p>
            <w:r/>
            <w:r>
              <w:rPr>
                <w:rFonts w:ascii="Calibri" w:hAnsi="Calibri" w:eastAsia="微软雅黑"/>
                <w:b w:val="0"/>
                <w:i w:val="0"/>
                <w:sz w:val="18"/>
              </w:rPr>
              <w:t>湖南益阳3名评标专家（罗佑坤、李春华、熊康）</w:t>
            </w:r>
          </w:p>
        </w:tc>
        <w:tc>
          <w:tcPr>
            <w:tcW w:type="dxa" w:w="2767"/>
          </w:tcPr>
          <w:p>
            <w:r/>
            <w:r>
              <w:rPr>
                <w:rFonts w:ascii="Calibri" w:hAnsi="Calibri" w:eastAsia="微软雅黑"/>
                <w:b w:val="0"/>
                <w:i w:val="0"/>
                <w:sz w:val="18"/>
              </w:rPr>
              <w:t>2020—2021年收买交易中心工作人员获取评标信息</w:t>
            </w:r>
          </w:p>
        </w:tc>
        <w:tc>
          <w:tcPr>
            <w:tcW w:type="dxa" w:w="2767"/>
          </w:tcPr>
          <w:p>
            <w:r/>
            <w:r>
              <w:rPr>
                <w:rFonts w:ascii="Calibri" w:hAnsi="Calibri" w:eastAsia="微软雅黑"/>
                <w:b w:val="0"/>
                <w:i w:val="0"/>
                <w:sz w:val="18"/>
              </w:rPr>
              <w:t>湖南省纪委监委2023-07-04</w:t>
            </w:r>
          </w:p>
        </w:tc>
      </w:tr>
      <w:tr>
        <w:tc>
          <w:tcPr>
            <w:tcW w:type="dxa" w:w="2767"/>
          </w:tcPr>
          <w:p>
            <w:r/>
            <w:r>
              <w:rPr>
                <w:rFonts w:ascii="Calibri" w:hAnsi="Calibri" w:eastAsia="微软雅黑"/>
                <w:b w:val="0"/>
                <w:i w:val="0"/>
                <w:sz w:val="18"/>
              </w:rPr>
              <w:t>河南鹤壁5名评标专家</w:t>
            </w:r>
          </w:p>
        </w:tc>
        <w:tc>
          <w:tcPr>
            <w:tcW w:type="dxa" w:w="2767"/>
          </w:tcPr>
          <w:p>
            <w:r/>
            <w:r>
              <w:rPr>
                <w:rFonts w:ascii="Calibri" w:hAnsi="Calibri" w:eastAsia="微软雅黑"/>
                <w:b w:val="0"/>
                <w:i w:val="0"/>
                <w:sz w:val="18"/>
              </w:rPr>
              <w:t>操纵7个标段、中标5段</w:t>
            </w:r>
          </w:p>
        </w:tc>
        <w:tc>
          <w:tcPr>
            <w:tcW w:type="dxa" w:w="2767"/>
          </w:tcPr>
          <w:p>
            <w:r/>
            <w:r>
              <w:rPr>
                <w:rFonts w:ascii="Calibri" w:hAnsi="Calibri" w:eastAsia="微软雅黑"/>
                <w:b w:val="0"/>
                <w:i w:val="0"/>
                <w:sz w:val="18"/>
              </w:rPr>
              <w:t>“w2b_dim2”调研摘录</w:t>
            </w:r>
          </w:p>
        </w:tc>
      </w:tr>
      <w:tr>
        <w:tc>
          <w:tcPr>
            <w:tcW w:type="dxa" w:w="2767"/>
          </w:tcPr>
          <w:p>
            <w:r/>
            <w:r>
              <w:rPr>
                <w:rFonts w:ascii="Calibri" w:hAnsi="Calibri" w:eastAsia="微软雅黑"/>
                <w:b w:val="0"/>
                <w:i w:val="0"/>
                <w:sz w:val="18"/>
              </w:rPr>
              <w:t>安徽省5名评标专家（陈黄来、王辉、刘纯银、杨峰、陶有抗）</w:t>
            </w:r>
          </w:p>
        </w:tc>
        <w:tc>
          <w:tcPr>
            <w:tcW w:type="dxa" w:w="2767"/>
          </w:tcPr>
          <w:p>
            <w:r/>
            <w:r>
              <w:rPr>
                <w:rFonts w:ascii="Calibri" w:hAnsi="Calibri" w:eastAsia="微软雅黑"/>
                <w:b w:val="0"/>
                <w:i w:val="0"/>
                <w:sz w:val="18"/>
              </w:rPr>
              <w:t>因串通投标罪被判刑，清退出省综合评标评审专家库</w:t>
            </w:r>
          </w:p>
        </w:tc>
        <w:tc>
          <w:tcPr>
            <w:tcW w:type="dxa" w:w="2767"/>
          </w:tcPr>
          <w:p>
            <w:r/>
            <w:r>
              <w:rPr>
                <w:rFonts w:ascii="Calibri" w:hAnsi="Calibri" w:eastAsia="微软雅黑"/>
                <w:b w:val="0"/>
                <w:i w:val="0"/>
                <w:sz w:val="18"/>
              </w:rPr>
              <w:t>安徽省发展改革委2021-08-16</w:t>
            </w:r>
          </w:p>
        </w:tc>
      </w:tr>
      <w:tr>
        <w:tc>
          <w:tcPr>
            <w:tcW w:type="dxa" w:w="2767"/>
          </w:tcPr>
          <w:p>
            <w:r/>
            <w:r>
              <w:rPr>
                <w:rFonts w:ascii="Calibri" w:hAnsi="Calibri" w:eastAsia="微软雅黑"/>
                <w:b w:val="0"/>
                <w:i w:val="0"/>
                <w:sz w:val="18"/>
              </w:rPr>
              <w:t>湖南省政府采购评审专家13名</w:t>
            </w:r>
          </w:p>
        </w:tc>
        <w:tc>
          <w:tcPr>
            <w:tcW w:type="dxa" w:w="2767"/>
          </w:tcPr>
          <w:p>
            <w:r/>
            <w:r>
              <w:rPr>
                <w:rFonts w:ascii="Calibri" w:hAnsi="Calibri" w:eastAsia="微软雅黑"/>
                <w:b w:val="0"/>
                <w:i w:val="0"/>
                <w:sz w:val="18"/>
              </w:rPr>
              <w:t>解聘通报</w:t>
            </w:r>
          </w:p>
        </w:tc>
        <w:tc>
          <w:tcPr>
            <w:tcW w:type="dxa" w:w="2767"/>
          </w:tcPr>
          <w:p>
            <w:r/>
            <w:r>
              <w:rPr>
                <w:rFonts w:ascii="Calibri" w:hAnsi="Calibri" w:eastAsia="微软雅黑"/>
                <w:b w:val="0"/>
                <w:i w:val="0"/>
                <w:sz w:val="18"/>
              </w:rPr>
              <w:t>同前</w:t>
            </w:r>
          </w:p>
        </w:tc>
      </w:tr>
      <w:tr>
        <w:tc>
          <w:tcPr>
            <w:tcW w:type="dxa" w:w="2767"/>
          </w:tcPr>
          <w:p>
            <w:r/>
            <w:r>
              <w:rPr>
                <w:rFonts w:ascii="Calibri" w:hAnsi="Calibri" w:eastAsia="微软雅黑"/>
                <w:b w:val="0"/>
                <w:i w:val="0"/>
                <w:sz w:val="18"/>
              </w:rPr>
              <w:t>江西省评标专家24名</w:t>
            </w:r>
          </w:p>
        </w:tc>
        <w:tc>
          <w:tcPr>
            <w:tcW w:type="dxa" w:w="2767"/>
          </w:tcPr>
          <w:p>
            <w:r/>
            <w:r>
              <w:rPr>
                <w:rFonts w:ascii="Calibri" w:hAnsi="Calibri" w:eastAsia="微软雅黑"/>
                <w:b w:val="0"/>
                <w:i w:val="0"/>
                <w:sz w:val="18"/>
              </w:rPr>
              <w:t>通报处理</w:t>
            </w:r>
          </w:p>
        </w:tc>
        <w:tc>
          <w:tcPr>
            <w:tcW w:type="dxa" w:w="2767"/>
          </w:tcPr>
          <w:p>
            <w:r/>
            <w:r>
              <w:rPr>
                <w:rFonts w:ascii="Calibri" w:hAnsi="Calibri" w:eastAsia="微软雅黑"/>
                <w:b w:val="0"/>
                <w:i w:val="0"/>
                <w:sz w:val="18"/>
              </w:rPr>
              <w:t>同前</w:t>
            </w:r>
          </w:p>
        </w:tc>
      </w:tr>
      <w:tr>
        <w:tc>
          <w:tcPr>
            <w:tcW w:type="dxa" w:w="2767"/>
          </w:tcPr>
          <w:p>
            <w:r/>
            <w:r>
              <w:rPr>
                <w:rFonts w:ascii="Calibri" w:hAnsi="Calibri" w:eastAsia="微软雅黑"/>
                <w:b w:val="0"/>
                <w:i w:val="0"/>
                <w:sz w:val="18"/>
              </w:rPr>
              <w:t>四川某EPC项目当事人；益阳、怀化、永州EPC项目专家</w:t>
            </w:r>
          </w:p>
        </w:tc>
        <w:tc>
          <w:tcPr>
            <w:tcW w:type="dxa" w:w="2767"/>
          </w:tcPr>
          <w:p>
            <w:r/>
            <w:r>
              <w:rPr>
                <w:rFonts w:ascii="Calibri" w:hAnsi="Calibri" w:eastAsia="微软雅黑"/>
                <w:b w:val="0"/>
                <w:i w:val="0"/>
                <w:sz w:val="18"/>
              </w:rPr>
              <w:t>因私下接触被取消资格；停止评标</w:t>
            </w:r>
          </w:p>
        </w:tc>
        <w:tc>
          <w:tcPr>
            <w:tcW w:type="dxa" w:w="2767"/>
          </w:tcPr>
          <w:p>
            <w:r/>
            <w:r>
              <w:rPr>
                <w:rFonts w:ascii="Calibri" w:hAnsi="Calibri" w:eastAsia="微软雅黑"/>
                <w:b w:val="0"/>
                <w:i w:val="0"/>
                <w:sz w:val="18"/>
              </w:rPr>
              <w:t>同前</w:t>
            </w:r>
          </w:p>
        </w:tc>
      </w:tr>
      <w:tr>
        <w:tc>
          <w:tcPr>
            <w:tcW w:type="dxa" w:w="2767"/>
          </w:tcPr>
          <w:p>
            <w:r/>
            <w:r>
              <w:rPr>
                <w:rFonts w:ascii="Calibri" w:hAnsi="Calibri" w:eastAsia="微软雅黑"/>
                <w:b w:val="0"/>
                <w:i w:val="0"/>
                <w:sz w:val="18"/>
              </w:rPr>
              <w:t>河南省招投标领域公职人员</w:t>
            </w:r>
          </w:p>
        </w:tc>
        <w:tc>
          <w:tcPr>
            <w:tcW w:type="dxa" w:w="2767"/>
          </w:tcPr>
          <w:p>
            <w:r/>
            <w:r>
              <w:rPr>
                <w:rFonts w:ascii="Calibri" w:hAnsi="Calibri" w:eastAsia="微软雅黑"/>
                <w:b w:val="0"/>
                <w:i w:val="0"/>
                <w:sz w:val="18"/>
              </w:rPr>
              <w:t>2025年查办问题线索7100件、党纪政务处分2151人</w:t>
            </w:r>
          </w:p>
        </w:tc>
        <w:tc>
          <w:tcPr>
            <w:tcW w:type="dxa" w:w="2767"/>
          </w:tcPr>
          <w:p>
            <w:r/>
            <w:r>
              <w:rPr>
                <w:rFonts w:ascii="Calibri" w:hAnsi="Calibri" w:eastAsia="微软雅黑"/>
                <w:b w:val="0"/>
                <w:i w:val="0"/>
                <w:sz w:val="18"/>
              </w:rPr>
              <w:t>河南省纪委监委</w:t>
            </w:r>
          </w:p>
        </w:tc>
      </w:tr>
      <w:tr>
        <w:tc>
          <w:tcPr>
            <w:tcW w:type="dxa" w:w="2767"/>
          </w:tcPr>
          <w:p>
            <w:r/>
            <w:r>
              <w:rPr>
                <w:rFonts w:ascii="Calibri" w:hAnsi="Calibri" w:eastAsia="微软雅黑"/>
                <w:b w:val="0"/>
                <w:i w:val="0"/>
                <w:sz w:val="18"/>
              </w:rPr>
              <w:t>南阳市委原副书记金浩</w:t>
            </w:r>
          </w:p>
        </w:tc>
        <w:tc>
          <w:tcPr>
            <w:tcW w:type="dxa" w:w="2767"/>
          </w:tcPr>
          <w:p>
            <w:r/>
            <w:r>
              <w:rPr>
                <w:rFonts w:ascii="Calibri" w:hAnsi="Calibri" w:eastAsia="微软雅黑"/>
                <w:b w:val="0"/>
                <w:i w:val="0"/>
                <w:sz w:val="18"/>
              </w:rPr>
              <w:t>2019年违规打招呼帮助承揽安置房工程，2025年9月被查处并公开通报</w:t>
            </w:r>
          </w:p>
        </w:tc>
        <w:tc>
          <w:tcPr>
            <w:tcW w:type="dxa" w:w="2767"/>
          </w:tcPr>
          <w:p>
            <w:r/>
            <w:r>
              <w:rPr>
                <w:rFonts w:ascii="Calibri" w:hAnsi="Calibri" w:eastAsia="微软雅黑"/>
                <w:b w:val="0"/>
                <w:i w:val="0"/>
                <w:sz w:val="18"/>
              </w:rPr>
              <w:t>同前</w:t>
            </w:r>
          </w:p>
        </w:tc>
      </w:tr>
    </w:tbl>
    <w:p>
      <w:r>
        <w:rPr>
          <w:rFonts w:ascii="Calibri" w:hAnsi="Calibri" w:eastAsia="微软雅黑"/>
          <w:b w:val="0"/>
          <w:i w:val="0"/>
          <w:sz w:val="22"/>
        </w:rPr>
        <w:t>三点观察：其一，</w:t>
      </w:r>
      <w:r>
        <w:rPr>
          <w:rFonts w:ascii="Calibri" w:hAnsi="Calibri" w:eastAsia="微软雅黑"/>
          <w:b/>
          <w:i w:val="0"/>
          <w:sz w:val="22"/>
        </w:rPr>
        <w:t>惩罚重心从“中标者”扩展到“参与者”</w:t>
      </w:r>
      <w:r>
        <w:rPr>
          <w:rFonts w:ascii="Calibri" w:hAnsi="Calibri" w:eastAsia="微软雅黑"/>
          <w:b w:val="0"/>
          <w:i w:val="0"/>
          <w:sz w:val="22"/>
        </w:rPr>
        <w:t>，陪标方、出借资质方、收钱的专家、协助串通的代理均已独立成案</w:t>
      </w:r>
      <w:r>
        <w:rPr>
          <w:rFonts w:ascii="Calibri" w:hAnsi="Calibri" w:eastAsia="微软雅黑"/>
          <w:b/>
          <w:i w:val="0"/>
          <w:sz w:val="22"/>
        </w:rPr>
        <w:t>[推断]</w:t>
      </w:r>
      <w:r>
        <w:rPr>
          <w:rFonts w:ascii="Calibri" w:hAnsi="Calibri" w:eastAsia="微软雅黑"/>
          <w:b w:val="0"/>
          <w:i w:val="0"/>
          <w:sz w:val="22"/>
        </w:rPr>
        <w:t>；其二，</w:t>
      </w:r>
      <w:r>
        <w:rPr>
          <w:rFonts w:ascii="Calibri" w:hAnsi="Calibri" w:eastAsia="微软雅黑"/>
          <w:b/>
          <w:i w:val="0"/>
          <w:sz w:val="22"/>
        </w:rPr>
        <w:t>“罚款＋禁业＋信用＋刑事”叠加成为标准配置</w:t>
      </w:r>
      <w:r>
        <w:rPr>
          <w:rFonts w:ascii="Calibri" w:hAnsi="Calibri" w:eastAsia="微软雅黑"/>
          <w:b w:val="0"/>
          <w:i w:val="0"/>
          <w:sz w:val="22"/>
        </w:rPr>
        <w:t>，襄阳双重禁业与清远“未中标仍罚91万”是两个标志</w:t>
      </w:r>
      <w:r>
        <w:rPr>
          <w:rFonts w:ascii="Calibri" w:hAnsi="Calibri" w:eastAsia="微软雅黑"/>
          <w:b/>
          <w:i w:val="0"/>
          <w:sz w:val="22"/>
        </w:rPr>
        <w:t>[推断]</w:t>
      </w:r>
      <w:r>
        <w:rPr>
          <w:rFonts w:ascii="Calibri" w:hAnsi="Calibri" w:eastAsia="微软雅黑"/>
          <w:b w:val="0"/>
          <w:i w:val="0"/>
          <w:sz w:val="22"/>
        </w:rPr>
        <w:t>；其三，</w:t>
      </w:r>
      <w:r>
        <w:rPr>
          <w:rFonts w:ascii="Calibri" w:hAnsi="Calibri" w:eastAsia="微软雅黑"/>
          <w:b/>
          <w:i w:val="0"/>
          <w:sz w:val="22"/>
        </w:rPr>
        <w:t>工程总承包企业最大的风险源未必是自己围标，而是“被动卷入”</w:t>
      </w:r>
      <w:r>
        <w:rPr>
          <w:rFonts w:ascii="Calibri" w:hAnsi="Calibri" w:eastAsia="微软雅黑"/>
          <w:b w:val="0"/>
          <w:i w:val="0"/>
          <w:sz w:val="22"/>
        </w:rPr>
        <w:t>——资质被借用、员工私自陪标、代理擅自操作，合规体系必须封堵这三类通道</w:t>
      </w:r>
      <w:r>
        <w:rPr>
          <w:rFonts w:ascii="Calibri" w:hAnsi="Calibri" w:eastAsia="微软雅黑"/>
          <w:b/>
          <w:i w:val="0"/>
          <w:sz w:val="22"/>
        </w:rPr>
        <w:t>[观点]</w:t>
      </w:r>
      <w:r>
        <w:rPr>
          <w:rFonts w:ascii="Calibri" w:hAnsi="Calibri" w:eastAsia="微软雅黑"/>
          <w:b w:val="0"/>
          <w:i w:val="0"/>
          <w:sz w:val="22"/>
        </w:rPr>
        <w:t>。</w:t>
      </w:r>
    </w:p>
    <w:p>
      <w:r>
        <w:rPr>
          <w:rFonts w:ascii="Calibri" w:hAnsi="Calibri" w:eastAsia="微软雅黑"/>
          <w:b w:val="0"/>
          <w:i w:val="0"/>
          <w:sz w:val="22"/>
        </w:rPr>
        <w:t>---</w:t>
      </w:r>
    </w:p>
    <w:p>
      <w:pPr>
        <w:pStyle w:val="Heading2"/>
      </w:pPr>
      <w:r>
        <w:t>5.8　企业应对：八条底线</w:t>
      </w:r>
    </w:p>
    <w:p>
      <w:pPr>
        <w:ind w:left="454"/>
      </w:pPr>
      <w:r>
        <w:rPr>
          <w:rFonts w:ascii="Calibri" w:hAnsi="Calibri" w:eastAsia="微软雅黑"/>
          <w:b/>
          <w:i w:val="0"/>
          <w:color w:val="666666"/>
          <w:sz w:val="22"/>
        </w:rPr>
        <w:t>合规底线清单</w:t>
      </w:r>
      <w:r>
        <w:rPr>
          <w:rFonts w:ascii="Calibri" w:hAnsi="Calibri" w:eastAsia="微软雅黑"/>
          <w:b w:val="0"/>
          <w:i w:val="0"/>
          <w:color w:val="666666"/>
          <w:sz w:val="22"/>
        </w:rPr>
        <w:t>：</w:t>
      </w:r>
    </w:p>
    <w:p>
      <w:pPr>
        <w:pStyle w:val="ListNumber"/>
      </w:pPr>
      <w:r>
        <w:rPr>
          <w:rFonts w:ascii="Calibri" w:hAnsi="Calibri" w:eastAsia="微软雅黑"/>
          <w:b/>
          <w:i w:val="0"/>
          <w:sz w:val="22"/>
        </w:rPr>
        <w:t>人证分离零容忍。</w:t>
      </w:r>
      <w:r>
        <w:rPr>
          <w:rFonts w:ascii="Calibri" w:hAnsi="Calibri" w:eastAsia="微软雅黑"/>
          <w:b w:val="0"/>
          <w:i w:val="0"/>
          <w:sz w:val="22"/>
        </w:rPr>
        <w:t xml:space="preserve"> 投标经办人、证件、印章、数字证书集中管理，严禁员工同时服务多家投标企业（益阳案110次投标之鉴）。</w:t>
      </w:r>
    </w:p>
    <w:p>
      <w:pPr>
        <w:pStyle w:val="ListNumber"/>
      </w:pPr>
      <w:r>
        <w:rPr>
          <w:rFonts w:ascii="Calibri" w:hAnsi="Calibri" w:eastAsia="微软雅黑"/>
          <w:b/>
          <w:i w:val="0"/>
          <w:sz w:val="22"/>
        </w:rPr>
        <w:t>报价双签字。</w:t>
      </w:r>
      <w:r>
        <w:rPr>
          <w:rFonts w:ascii="Calibri" w:hAnsi="Calibri" w:eastAsia="微软雅黑"/>
          <w:b w:val="0"/>
          <w:i w:val="0"/>
          <w:sz w:val="22"/>
        </w:rPr>
        <w:t xml:space="preserve"> 触发异常低价条款后的书面说明与成本举证，须经经营与法务双签后提交（对应第43、44号令）。</w:t>
      </w:r>
    </w:p>
    <w:p>
      <w:pPr>
        <w:pStyle w:val="ListNumber"/>
      </w:pPr>
      <w:r>
        <w:rPr>
          <w:rFonts w:ascii="Calibri" w:hAnsi="Calibri" w:eastAsia="微软雅黑"/>
          <w:b/>
          <w:i w:val="0"/>
          <w:sz w:val="22"/>
        </w:rPr>
        <w:t>联合体实质审查。</w:t>
      </w:r>
      <w:r>
        <w:rPr>
          <w:rFonts w:ascii="Calibri" w:hAnsi="Calibri" w:eastAsia="微软雅黑"/>
          <w:b w:val="0"/>
          <w:i w:val="0"/>
          <w:sz w:val="22"/>
        </w:rPr>
        <w:t xml:space="preserve"> 拒绝“临时拼凑、中标即散”的联合体安排。</w:t>
      </w:r>
    </w:p>
    <w:p>
      <w:pPr>
        <w:pStyle w:val="ListNumber"/>
      </w:pPr>
      <w:r>
        <w:rPr>
          <w:rFonts w:ascii="Calibri" w:hAnsi="Calibri" w:eastAsia="微软雅黑"/>
          <w:b/>
          <w:i w:val="0"/>
          <w:sz w:val="22"/>
        </w:rPr>
        <w:t>资质零外借。</w:t>
      </w:r>
      <w:r>
        <w:rPr>
          <w:rFonts w:ascii="Calibri" w:hAnsi="Calibri" w:eastAsia="微软雅黑"/>
          <w:b w:val="0"/>
          <w:i w:val="0"/>
          <w:sz w:val="22"/>
        </w:rPr>
        <w:t xml:space="preserve"> 资质使用费收入与串通投标罪之间，只隔一次出借（《建工司法解释二》第三条）。</w:t>
      </w:r>
    </w:p>
    <w:p>
      <w:pPr>
        <w:pStyle w:val="ListNumber"/>
      </w:pPr>
      <w:r>
        <w:rPr>
          <w:rFonts w:ascii="Calibri" w:hAnsi="Calibri" w:eastAsia="微软雅黑"/>
          <w:b/>
          <w:i w:val="0"/>
          <w:sz w:val="22"/>
        </w:rPr>
        <w:t>评标期间零接触。</w:t>
      </w:r>
      <w:r>
        <w:rPr>
          <w:rFonts w:ascii="Calibri" w:hAnsi="Calibri" w:eastAsia="微软雅黑"/>
          <w:b w:val="0"/>
          <w:i w:val="0"/>
          <w:sz w:val="22"/>
        </w:rPr>
        <w:t xml:space="preserve"> 与评标专家的任何私下接触一律禁止并留痕（四川EPC取消资格案）。</w:t>
      </w:r>
    </w:p>
    <w:p>
      <w:pPr>
        <w:pStyle w:val="ListNumber"/>
      </w:pPr>
      <w:r>
        <w:rPr>
          <w:rFonts w:ascii="Calibri" w:hAnsi="Calibri" w:eastAsia="微软雅黑"/>
          <w:b/>
          <w:i w:val="0"/>
          <w:sz w:val="22"/>
        </w:rPr>
        <w:t>不碰内定项目。</w:t>
      </w:r>
      <w:r>
        <w:rPr>
          <w:rFonts w:ascii="Calibri" w:hAnsi="Calibri" w:eastAsia="微软雅黑"/>
          <w:b w:val="0"/>
          <w:i w:val="0"/>
          <w:sz w:val="22"/>
        </w:rPr>
        <w:t xml:space="preserve"> 先进场后补标，合同无效风险由承包人自担（最高法民终766号）。</w:t>
      </w:r>
    </w:p>
    <w:p>
      <w:pPr>
        <w:pStyle w:val="ListNumber"/>
      </w:pPr>
      <w:r>
        <w:rPr>
          <w:rFonts w:ascii="Calibri" w:hAnsi="Calibri" w:eastAsia="微软雅黑"/>
          <w:b/>
          <w:i w:val="0"/>
          <w:sz w:val="22"/>
        </w:rPr>
        <w:t>陪标请求一律书面拒绝。</w:t>
      </w:r>
      <w:r>
        <w:rPr>
          <w:rFonts w:ascii="Calibri" w:hAnsi="Calibri" w:eastAsia="微软雅黑"/>
          <w:b w:val="0"/>
          <w:i w:val="0"/>
          <w:sz w:val="22"/>
        </w:rPr>
        <w:t xml:space="preserve"> 未中标不等于免责（清远91万元案）。</w:t>
      </w:r>
    </w:p>
    <w:p>
      <w:pPr>
        <w:pStyle w:val="ListNumber"/>
      </w:pPr>
      <w:r>
        <w:rPr>
          <w:rFonts w:ascii="Calibri" w:hAnsi="Calibri" w:eastAsia="微软雅黑"/>
          <w:b/>
          <w:i w:val="0"/>
          <w:sz w:val="22"/>
        </w:rPr>
        <w:t>留存全过程证据。</w:t>
      </w:r>
      <w:r>
        <w:rPr>
          <w:rFonts w:ascii="Calibri" w:hAnsi="Calibri" w:eastAsia="微软雅黑"/>
          <w:b w:val="0"/>
          <w:i w:val="0"/>
          <w:sz w:val="22"/>
        </w:rPr>
        <w:t xml:space="preserve"> 自证IP、设备、文件版本清白的能力，就是应对大数据侦测的能力。</w:t>
      </w:r>
    </w:p>
    <w:p>
      <w:r>
        <w:rPr>
          <w:rFonts w:ascii="Calibri" w:hAnsi="Calibri" w:eastAsia="微软雅黑"/>
          <w:b w:val="0"/>
          <w:i w:val="0"/>
          <w:sz w:val="22"/>
        </w:rPr>
        <w:t>结语引用行业观察者的忠告：“当你发现‘不操作就中不了标’的时候，该反思的不是怎么操作更隐蔽”（“北嘉建工通”2026-09-03）。</w:t>
      </w:r>
      <w:r>
        <w:rPr>
          <w:rFonts w:ascii="Calibri" w:hAnsi="Calibri" w:eastAsia="微软雅黑"/>
          <w:b/>
          <w:i w:val="0"/>
          <w:sz w:val="22"/>
        </w:rPr>
        <w:t>[观点·引自原文]</w:t>
      </w:r>
      <w:r>
        <w:rPr>
          <w:rFonts w:ascii="Calibri" w:hAnsi="Calibri" w:eastAsia="微软雅黑"/>
          <w:b w:val="0"/>
          <w:i w:val="0"/>
          <w:sz w:val="22"/>
        </w:rPr>
        <w:t xml:space="preserve"> 对企业而言，放弃一个必须靠违规才能拿到的标，就是最好的风险定价。</w:t>
      </w:r>
    </w:p>
    <w:p>
      <w:r>
        <w:rPr>
          <w:rFonts w:ascii="Calibri" w:hAnsi="Calibri" w:eastAsia="微软雅黑"/>
          <w:b w:val="0"/>
          <w:i w:val="0"/>
          <w:sz w:val="22"/>
        </w:rPr>
        <w:t>---</w:t>
      </w:r>
    </w:p>
    <w:p>
      <w:pPr>
        <w:pStyle w:val="Heading2"/>
      </w:pPr>
      <w:r>
        <w:t>本章自检</w:t>
      </w:r>
    </w:p>
    <w:p>
      <w:r>
        <w:rPr>
          <w:rFonts w:ascii="Calibri" w:hAnsi="Calibri" w:eastAsia="微软雅黑"/>
          <w:b w:val="0"/>
          <w:i w:val="0"/>
          <w:sz w:val="22"/>
        </w:rPr>
        <w:t>---</w:t>
      </w:r>
    </w:p>
    <w:p>
      <w:pPr>
        <w:pStyle w:val="Heading1"/>
      </w:pPr>
      <w:r>
        <w:t>第8章 信用评价与联合惩戒</w:t>
      </w:r>
    </w:p>
    <w:p>
      <w:r>
        <w:rPr>
          <w:rFonts w:ascii="Calibri" w:hAnsi="Calibri" w:eastAsia="微软雅黑"/>
          <w:b/>
          <w:i w:val="0"/>
          <w:sz w:val="22"/>
        </w:rPr>
        <w:t>本章要点</w:t>
      </w:r>
      <w:r>
        <w:rPr>
          <w:rFonts w:ascii="Calibri" w:hAnsi="Calibri" w:eastAsia="微软雅黑"/>
          <w:b w:val="0"/>
          <w:i w:val="0"/>
          <w:sz w:val="22"/>
        </w:rPr>
        <w:t>：工程总承包市场的准入逻辑正在从“资质门槛”切换为“信用门槛”。本章沿“241号文—2025年中办国办意见—2026年44号令—住建部修订征求意见稿”的制度主线，梳理黑名单、四库一平台、限制投标、失信联合惩戒与信用修复的全链条规则，并给出修复流程的实操要点。本章所有数字与条款均引自调研库核验原文，来源随文标注；重要判断按[实证]/[推断]/[观点]分级。</w:t>
      </w:r>
    </w:p>
    <w:p>
      <w:pPr>
        <w:pStyle w:val="Heading2"/>
      </w:pPr>
      <w:r>
        <w:t>8.1 制度主线：从241号文到44号令的九年演进</w:t>
      </w:r>
    </w:p>
    <w:p>
      <w:r>
        <w:rPr>
          <w:rFonts w:ascii="Calibri" w:hAnsi="Calibri" w:eastAsia="微软雅黑"/>
          <w:b w:val="0"/>
          <w:i w:val="0"/>
          <w:sz w:val="22"/>
        </w:rPr>
        <w:t>2017年至2026年，工程建设领域信用制度建设可以概括为“一条主线、两次升格”。一条主线，是信用信息的归集—公示—评价—应用—惩戒—修复全流程；两次升格，一次是建筑市场信用规则从部门规范性文件升格为部门规章（2026年住建部启动的241号文修订），一次是招标投标领域信用管理从分散规定升格为八部门联合规章（2026年第44号令）。</w:t>
      </w:r>
    </w:p>
    <w:p>
      <w:r>
        <w:rPr>
          <w:rFonts w:ascii="Calibri" w:hAnsi="Calibri" w:eastAsia="微软雅黑"/>
          <w:b w:val="0"/>
          <w:i w:val="0"/>
          <w:sz w:val="22"/>
        </w:rPr>
        <w:t>关键时间节点如下（均为[实证]，来源见各条）：</w:t>
      </w:r>
    </w:p>
    <w:p>
      <w:pPr>
        <w:pStyle w:val="ListBullet"/>
      </w:pPr>
      <w:r>
        <w:rPr>
          <w:rFonts w:ascii="Calibri" w:hAnsi="Calibri" w:eastAsia="微软雅黑"/>
          <w:b w:val="0"/>
          <w:i w:val="0"/>
          <w:sz w:val="22"/>
        </w:rPr>
        <w:t>2016年，法〔2016〕285号九部门通知将失信联合惩戒引入招标投标领域，确立联合体一票否决、评标专家清退等刚性措施（来源：法〔2016〕285号，调研库全文核验）；</w:t>
      </w:r>
    </w:p>
    <w:p>
      <w:pPr>
        <w:pStyle w:val="ListBullet"/>
      </w:pPr>
      <w:r>
        <w:rPr>
          <w:rFonts w:ascii="Calibri" w:hAnsi="Calibri" w:eastAsia="微软雅黑"/>
          <w:b w:val="0"/>
          <w:i w:val="0"/>
          <w:sz w:val="22"/>
        </w:rPr>
        <w:t>2017年12月11日，住房城乡建设部印发《建筑市场信用管理暂行办法》（建市〔2017〕241号），自2018年1月1日起施行，建筑市场信用管理自此有了全国统一规则（来源：住建部政府文件库）；</w:t>
      </w:r>
    </w:p>
    <w:p>
      <w:pPr>
        <w:pStyle w:val="ListBullet"/>
      </w:pPr>
      <w:r>
        <w:rPr>
          <w:rFonts w:ascii="Calibri" w:hAnsi="Calibri" w:eastAsia="微软雅黑"/>
          <w:b w:val="0"/>
          <w:i w:val="0"/>
          <w:sz w:val="22"/>
        </w:rPr>
        <w:t>2025年3月21日，中办、国办印发《关于健全社会信用体系的意见》（3月31日公开发布），确立严重失信名单法定设列、清单化管理和统一信用修复三项顶层规则，并将工程建设列入从业人员信用管理重点领域（来源：中国政府网）；</w:t>
      </w:r>
    </w:p>
    <w:p>
      <w:pPr>
        <w:pStyle w:val="ListBullet"/>
      </w:pPr>
      <w:r>
        <w:rPr>
          <w:rFonts w:ascii="Calibri" w:hAnsi="Calibri" w:eastAsia="微软雅黑"/>
          <w:b w:val="0"/>
          <w:i w:val="0"/>
          <w:sz w:val="22"/>
        </w:rPr>
        <w:t>2025年，国办发〔2025〕22号信用修复实施方案、国家发展改革委第58号令、第36号令相继出台，信用修复制度在一年内完成“三连发”（来源：调研库维度⑦综述，累计19轮检索、16个官方页面全文核验）；</w:t>
      </w:r>
    </w:p>
    <w:p>
      <w:pPr>
        <w:pStyle w:val="ListBullet"/>
      </w:pPr>
      <w:r>
        <w:rPr>
          <w:rFonts w:ascii="Calibri" w:hAnsi="Calibri" w:eastAsia="微软雅黑"/>
          <w:b w:val="0"/>
          <w:i w:val="0"/>
          <w:sz w:val="22"/>
        </w:rPr>
        <w:t>2026年7月17日，国家发展改革委等八部门发布《招标投标领域信用管理暂行办法》（2026年第44号令），自2027年1月1日起施行，成为我国首部招标投标领域信用管理规章（来源：国家发展改革委官网）；</w:t>
      </w:r>
    </w:p>
    <w:p>
      <w:pPr>
        <w:pStyle w:val="ListBullet"/>
      </w:pPr>
      <w:r>
        <w:rPr>
          <w:rFonts w:ascii="Calibri" w:hAnsi="Calibri" w:eastAsia="微软雅黑"/>
          <w:b w:val="0"/>
          <w:i w:val="0"/>
          <w:sz w:val="22"/>
        </w:rPr>
        <w:t>2026年9月21日，住建部发布《建筑市场信用管理暂行办法（征求意见稿）》，10月21日截止征求意见，241号文实施九年后迎来部门规章级的系统重构（来源：住建部公开征求意见通知）。</w:t>
      </w:r>
    </w:p>
    <w:p>
      <w:r>
        <w:rPr>
          <w:rFonts w:ascii="Calibri" w:hAnsi="Calibri" w:eastAsia="微软雅黑"/>
          <w:b w:val="0"/>
          <w:i w:val="0"/>
          <w:sz w:val="22"/>
        </w:rPr>
        <w:t>[推断] 到2027年1月1日44号令施行时，工程总承包招投标将同时受“建筑市场信用”（住建部体系）与“招标投标信用”（发改委体系）两套规章约束。两套体系的信息基础、评价口径与惩戒触发条件并不完全重合，企业需要同时维护两条信用合规线，任何一条线上的失信记录都可能直接关掉投标资格。</w:t>
      </w:r>
    </w:p>
    <w:p>
      <w:pPr>
        <w:pStyle w:val="Heading2"/>
      </w:pPr>
      <w:r>
        <w:t>8.2 241号文奠定的框架：三类信息、七个工作日与“四库一平台”</w:t>
      </w:r>
    </w:p>
    <w:p>
      <w:r>
        <w:rPr>
          <w:rFonts w:ascii="Calibri" w:hAnsi="Calibri" w:eastAsia="微软雅黑"/>
          <w:b w:val="0"/>
          <w:i w:val="0"/>
          <w:sz w:val="22"/>
        </w:rPr>
        <w:t>《建筑市场信用管理暂行办法》（建市〔2017〕241号）依据《国务院办公厅关于促进建筑业持续健康发展的意见》（国办发〔2017〕19号）制定，适用于房屋建筑和市政基础设施工程建设活动中各方主体信用信息的认定、采集、交换、公开、评价、使用及监督管理；主体覆盖建设单位和勘察、设计、施工、监理等企业，以及注册建筑师、注册建造师、注册监理工程师等注册执业人员（来源：241号文，住建部官网及信用中国转载全文核验）。</w:t>
      </w:r>
    </w:p>
    <w:p>
      <w:r>
        <w:rPr>
          <w:rFonts w:ascii="Calibri" w:hAnsi="Calibri" w:eastAsia="微软雅黑"/>
          <w:b w:val="0"/>
          <w:i w:val="0"/>
          <w:sz w:val="22"/>
        </w:rPr>
        <w:t>其框架要点有四：</w:t>
      </w:r>
    </w:p>
    <w:p>
      <w:r>
        <w:rPr>
          <w:rFonts w:ascii="Calibri" w:hAnsi="Calibri" w:eastAsia="微软雅黑"/>
          <w:b/>
          <w:i w:val="0"/>
          <w:sz w:val="22"/>
        </w:rPr>
        <w:t>第一，信息三分。</w:t>
      </w:r>
      <w:r>
        <w:rPr>
          <w:rFonts w:ascii="Calibri" w:hAnsi="Calibri" w:eastAsia="微软雅黑"/>
          <w:b w:val="0"/>
          <w:i w:val="0"/>
          <w:sz w:val="22"/>
        </w:rPr>
        <w:t>第四条将建筑市场信用信息分为基本信息、优良信用信息、不良信用信息三类。不良信用信息指各方主体违反法律法规规章或工程建设强制性标准、受到县级以上住房城乡建设主管部门行政处罚的信息，以及经有关部门认定的其他不良信息（来源：241号文第四条）。</w:t>
      </w:r>
    </w:p>
    <w:p>
      <w:r>
        <w:rPr>
          <w:rFonts w:ascii="Calibri" w:hAnsi="Calibri" w:eastAsia="微软雅黑"/>
          <w:b/>
          <w:i w:val="0"/>
          <w:sz w:val="22"/>
        </w:rPr>
        <w:t>第二，七日推送。</w:t>
      </w:r>
      <w:r>
        <w:rPr>
          <w:rFonts w:ascii="Calibri" w:hAnsi="Calibri" w:eastAsia="微软雅黑"/>
          <w:b w:val="0"/>
          <w:i w:val="0"/>
          <w:sz w:val="22"/>
        </w:rPr>
        <w:t>第七条要求优良信用信息和不良信用信息自产生之日起7个工作日内，通过省级建筑市场监管一体化工作平台依法公开，并推送至全国建筑市场监管公共服务平台——即业内通称的“四库一平台”（来源：241号文第七条）。[推断] 这一条决定了建筑市场失信记录的传导速度：一地处罚、全国可见，跨省投标无处回避。</w:t>
      </w:r>
    </w:p>
    <w:p>
      <w:r>
        <w:rPr>
          <w:rFonts w:ascii="Calibri" w:hAnsi="Calibri" w:eastAsia="微软雅黑"/>
          <w:b/>
          <w:i w:val="0"/>
          <w:sz w:val="22"/>
        </w:rPr>
        <w:t>第三，公开期限分档。</w:t>
      </w:r>
      <w:r>
        <w:rPr>
          <w:rFonts w:ascii="Calibri" w:hAnsi="Calibri" w:eastAsia="微软雅黑"/>
          <w:b w:val="0"/>
          <w:i w:val="0"/>
          <w:sz w:val="22"/>
        </w:rPr>
        <w:t>基本信息长期公开（第十条）；不良信息公示期为6个月至3年（来源：调研库条款级核验）。</w:t>
      </w:r>
    </w:p>
    <w:p>
      <w:r>
        <w:rPr>
          <w:rFonts w:ascii="Calibri" w:hAnsi="Calibri" w:eastAsia="微软雅黑"/>
          <w:b/>
          <w:i w:val="0"/>
          <w:sz w:val="22"/>
        </w:rPr>
        <w:t>第四，黑名单四情形、管理期限一年。</w:t>
      </w:r>
      <w:r>
        <w:rPr>
          <w:rFonts w:ascii="Calibri" w:hAnsi="Calibri" w:eastAsia="微软雅黑"/>
          <w:b w:val="0"/>
          <w:i w:val="0"/>
          <w:sz w:val="22"/>
        </w:rPr>
        <w:t>241号文设定的黑名单制度覆盖四类情形，管理期限为1年（来源：调研库条款级核验；四种情形的完整表述以办法原文为准）。</w:t>
      </w:r>
    </w:p>
    <w:p>
      <w:r>
        <w:rPr>
          <w:rFonts w:ascii="Calibri" w:hAnsi="Calibri" w:eastAsia="微软雅黑"/>
          <w:b w:val="0"/>
          <w:i w:val="0"/>
          <w:sz w:val="22"/>
        </w:rPr>
        <w:t>[观点] 对EPC总承包企业，这套框架的直接含义是：信用档案不是“处罚完了就翻篇”，而是长期挂在四库一平台上的动态履历。资格审查、评标考察、定标环节都可能调取这份履历，且更新以7个工作日为限，速度远快于企业内部的层层汇报。</w:t>
      </w:r>
    </w:p>
    <w:p>
      <w:pPr>
        <w:pStyle w:val="Heading2"/>
      </w:pPr>
      <w:r>
        <w:t>8.3 顶层规则：2025年中办国办《关于健全社会信用体系的意见》</w:t>
      </w:r>
    </w:p>
    <w:p>
      <w:r>
        <w:rPr>
          <w:rFonts w:ascii="Calibri" w:hAnsi="Calibri" w:eastAsia="微软雅黑"/>
          <w:b w:val="0"/>
          <w:i w:val="0"/>
          <w:sz w:val="22"/>
        </w:rPr>
        <w:t>2025年3月21日，中办、国办印发《关于健全社会信用体系的意见》，3月31日公开发布（来源：中国政府网）。对工程行业，这份文件带来三项硬约束（均为[实证]，来源：意见原文相应条款）：</w:t>
      </w:r>
    </w:p>
    <w:p>
      <w:r>
        <w:rPr>
          <w:rFonts w:ascii="Calibri" w:hAnsi="Calibri" w:eastAsia="微软雅黑"/>
          <w:b/>
          <w:i w:val="0"/>
          <w:sz w:val="22"/>
        </w:rPr>
        <w:t>其一，名单设列法定化。</w:t>
      </w:r>
      <w:r>
        <w:rPr>
          <w:rFonts w:ascii="Calibri" w:hAnsi="Calibri" w:eastAsia="微软雅黑"/>
          <w:b w:val="0"/>
          <w:i w:val="0"/>
          <w:sz w:val="22"/>
        </w:rPr>
        <w:t>第（十二）条要求，设定严重失信主体名单的领域，必须以法律、行政法规、地方性法规或党中央、国务院政策性文件为依据；行业主管部门应当以部门规章形式明确严重失信主体名单列入和退出的条件、程序。[推断] 2026年44号令与住建部修订征求意见稿先后以规章形式细化名单规则，正是对这一要求的落实——黑名单不再是任何部门文件都可以自行设定的工具。</w:t>
      </w:r>
    </w:p>
    <w:p>
      <w:r>
        <w:rPr>
          <w:rFonts w:ascii="Calibri" w:hAnsi="Calibri" w:eastAsia="微软雅黑"/>
          <w:b/>
          <w:i w:val="0"/>
          <w:sz w:val="22"/>
        </w:rPr>
        <w:t>其二，惩戒措施法定化。</w:t>
      </w:r>
      <w:r>
        <w:rPr>
          <w:rFonts w:ascii="Calibri" w:hAnsi="Calibri" w:eastAsia="微软雅黑"/>
          <w:b w:val="0"/>
          <w:i w:val="0"/>
          <w:sz w:val="22"/>
        </w:rPr>
        <w:t>对被列入严重失信主体名单的，在申请政府资金、参与公共资源交易活动、股票债券发行等方面依法依规予以限制或禁止。招投标属于公共资源交易的核心场景，限制投标由此获得顶层依据。</w:t>
      </w:r>
    </w:p>
    <w:p>
      <w:r>
        <w:rPr>
          <w:rFonts w:ascii="Calibri" w:hAnsi="Calibri" w:eastAsia="微软雅黑"/>
          <w:b/>
          <w:i w:val="0"/>
          <w:sz w:val="22"/>
        </w:rPr>
        <w:t>其三，修复制度统一化。</w:t>
      </w:r>
      <w:r>
        <w:rPr>
          <w:rFonts w:ascii="Calibri" w:hAnsi="Calibri" w:eastAsia="微软雅黑"/>
          <w:b w:val="0"/>
          <w:i w:val="0"/>
          <w:sz w:val="22"/>
        </w:rPr>
        <w:t>第（十三）条确立由国家发展改革委牵头统一信用信息公示和修复的渠道，并规定对完成修复的信用主体，应当及时停止公示其失信信息、将其移出相关失信名单，并依法依规解除相关失信惩戒措施——“修复、停公示、移出名单、解除惩戒”四步联动。</w:t>
      </w:r>
    </w:p>
    <w:p>
      <w:r>
        <w:rPr>
          <w:rFonts w:ascii="Calibri" w:hAnsi="Calibri" w:eastAsia="微软雅黑"/>
          <w:b w:val="0"/>
          <w:i w:val="0"/>
          <w:sz w:val="22"/>
        </w:rPr>
        <w:t>此外，工程建设被列入从业人员信用管理重点领域；调研综述同时记载，该意见在四个领域增设严重失信名单（来源：调研库维度⑦、维度④综述）。</w:t>
      </w:r>
    </w:p>
    <w:p>
      <w:pPr>
        <w:pStyle w:val="Heading2"/>
      </w:pPr>
      <w:r>
        <w:t>8.4 44号令：招标投标领域首部信用管理规章</w:t>
      </w:r>
    </w:p>
    <w:p>
      <w:r>
        <w:rPr>
          <w:rFonts w:ascii="Calibri" w:hAnsi="Calibri" w:eastAsia="微软雅黑"/>
          <w:b w:val="0"/>
          <w:i w:val="0"/>
          <w:sz w:val="22"/>
        </w:rPr>
        <w:t>《招标投标领域信用管理暂行办法》以2026年第44号令发布，由国家发展改革委等八部门联合印发。该办法已经2026年6月12日第32次国家发展改革委委务会议审议通过，2026年7月17日发布（文末落款2026年7月3日），自2027年1月1日起施行（来源：国家发展改革委官网，调研库全文核验）。这是我国首部招标投标领域信用管理规章（来源：河北省建设工程招标投标协会及多篇行业解读一致认定）。</w:t>
      </w:r>
    </w:p>
    <w:p>
      <w:r>
        <w:rPr>
          <w:rFonts w:ascii="Calibri" w:hAnsi="Calibri" w:eastAsia="微软雅黑"/>
          <w:b w:val="0"/>
          <w:i w:val="0"/>
          <w:sz w:val="22"/>
        </w:rPr>
        <w:t>核心要点如下：</w:t>
      </w:r>
    </w:p>
    <w:p>
      <w:pPr>
        <w:pStyle w:val="ListBullet"/>
      </w:pPr>
      <w:r>
        <w:rPr>
          <w:rFonts w:ascii="Calibri" w:hAnsi="Calibri" w:eastAsia="微软雅黑"/>
          <w:b/>
          <w:i w:val="0"/>
          <w:sz w:val="22"/>
        </w:rPr>
        <w:t>适用主体四类</w:t>
      </w:r>
      <w:r>
        <w:rPr>
          <w:rFonts w:ascii="Calibri" w:hAnsi="Calibri" w:eastAsia="微软雅黑"/>
          <w:b w:val="0"/>
          <w:i w:val="0"/>
          <w:sz w:val="22"/>
        </w:rPr>
        <w:t>：第二条明确办法适用于招标人、投标人、招标代理机构和评标专家在招标投标领域的公共信用信息归集、共享、公示、查询、应用，以及公共信用评价和评价结果应用等活动（来源：44号令第二条）。[观点] 注意范围包括招标人和评标专家——信用约束不只是管投标人，发起交易的一方和打分的一方同样在库。</w:t>
      </w:r>
    </w:p>
    <w:p>
      <w:pPr>
        <w:pStyle w:val="ListBullet"/>
      </w:pPr>
      <w:r>
        <w:rPr>
          <w:rFonts w:ascii="Calibri" w:hAnsi="Calibri" w:eastAsia="微软雅黑"/>
          <w:b/>
          <w:i w:val="0"/>
          <w:sz w:val="22"/>
        </w:rPr>
        <w:t>信息范围</w:t>
      </w:r>
      <w:r>
        <w:rPr>
          <w:rFonts w:ascii="Calibri" w:hAnsi="Calibri" w:eastAsia="微软雅黑"/>
          <w:b w:val="0"/>
          <w:i w:val="0"/>
          <w:sz w:val="22"/>
        </w:rPr>
        <w:t>：招标投标领域公共信用信息由招标投标行政监督部门、司法机关等依法产生和获取，包括登记注册基本信息、司法裁判及执行信息、行政管理信息、经营（活动）异常名录信息等，能够反映各方主体信用状况（来源：44号令第二条）。</w:t>
      </w:r>
    </w:p>
    <w:p>
      <w:pPr>
        <w:pStyle w:val="ListBullet"/>
      </w:pPr>
      <w:r>
        <w:rPr>
          <w:rFonts w:ascii="Calibri" w:hAnsi="Calibri" w:eastAsia="微软雅黑"/>
          <w:b/>
          <w:i w:val="0"/>
          <w:sz w:val="22"/>
        </w:rPr>
        <w:t>评价统一、应用规范</w:t>
      </w:r>
      <w:r>
        <w:rPr>
          <w:rFonts w:ascii="Calibri" w:hAnsi="Calibri" w:eastAsia="微软雅黑"/>
          <w:b w:val="0"/>
          <w:i w:val="0"/>
          <w:sz w:val="22"/>
        </w:rPr>
        <w:t>：八部门统一信用评价标准、规范结果应用（来源：发改委答记者问及行业解读）。</w:t>
      </w:r>
    </w:p>
    <w:p>
      <w:pPr>
        <w:pStyle w:val="ListBullet"/>
      </w:pPr>
      <w:r>
        <w:rPr>
          <w:rFonts w:ascii="Calibri" w:hAnsi="Calibri" w:eastAsia="微软雅黑"/>
          <w:b/>
          <w:i w:val="0"/>
          <w:sz w:val="22"/>
        </w:rPr>
        <w:t>结果应用有边界</w:t>
      </w:r>
      <w:r>
        <w:rPr>
          <w:rFonts w:ascii="Calibri" w:hAnsi="Calibri" w:eastAsia="微软雅黑"/>
          <w:b w:val="0"/>
          <w:i w:val="0"/>
          <w:sz w:val="22"/>
        </w:rPr>
        <w:t>：第九条和第二十四条规定，招标人应用公共信用评价结果，应当符合招标项目实际需要，不得实施下……（来源：发改委答记者问；该禁止性条款的完整表述以办法原文为准）。[观点] “符合实际需要”的限制与近两年清理招投标隐性壁垒的方向一致——信用评价结果可以用，但不能被滥用为新的准入壁垒或地方保护工具。</w:t>
      </w:r>
    </w:p>
    <w:p>
      <w:r>
        <w:rPr>
          <w:rFonts w:ascii="Calibri" w:hAnsi="Calibri" w:eastAsia="微软雅黑"/>
          <w:b w:val="0"/>
          <w:i w:val="0"/>
          <w:sz w:val="22"/>
        </w:rPr>
        <w:t>与44号令同日（2027年1月1日）施行的还有第43号令。业内解读称两令同时实施后“招投标彻底换玩法”，并涉及触发特定情形时投标人必须书面说明成本构成并举证的要求（来源：工程造价咨询管理2026-09-22、建工政析2026-10-12解读）。[推断] 43号令侧重交易行为规范、44号令侧重信用约束；两令与住建部建筑市场信用规章将在2027年形成多规并行的格局，合规部门需要建立跨规章的条款对照表。</w:t>
      </w:r>
    </w:p>
    <w:p>
      <w:pPr>
        <w:pStyle w:val="Heading2"/>
      </w:pPr>
      <w:r>
        <w:t>8.5 住建部修订征求意见稿：七章三十四条的重构要点</w:t>
      </w:r>
    </w:p>
    <w:p>
      <w:r>
        <w:rPr>
          <w:rFonts w:ascii="Calibri" w:hAnsi="Calibri" w:eastAsia="微软雅黑"/>
          <w:b w:val="0"/>
          <w:i w:val="0"/>
          <w:sz w:val="22"/>
        </w:rPr>
        <w:t>2026年9月21日，住建部发布《建筑市场信用管理暂行办法（征求意见稿）》，公开征求意见至10月21日截止（来源：住建部征求意见通知）。这是241号文实施九年来最系统的一次重构，全文七章三十四条（来源：AI造价与商务2026-09-23逐条拆解文）。要点有六：</w:t>
      </w:r>
    </w:p>
    <w:p>
      <w:r>
        <w:rPr>
          <w:rFonts w:ascii="Calibri" w:hAnsi="Calibri" w:eastAsia="微软雅黑"/>
          <w:b/>
          <w:i w:val="0"/>
          <w:sz w:val="22"/>
        </w:rPr>
        <w:t>第一，适用范围扩容。</w:t>
      </w:r>
      <w:r>
        <w:rPr>
          <w:rFonts w:ascii="Calibri" w:hAnsi="Calibri" w:eastAsia="微软雅黑"/>
          <w:b w:val="0"/>
          <w:i w:val="0"/>
          <w:sz w:val="22"/>
        </w:rPr>
        <w:t>工程造价咨询企业、注册造价工程师首次被明确写入全国性建筑市场信用规章的适用范围（来源：AI造价与商务拆解文）；全过程咨询、造价、监理等企业的信用监管同步强化（来源：老万工程咨询行业快讯，2026-09-22）。</w:t>
      </w:r>
    </w:p>
    <w:p>
      <w:r>
        <w:rPr>
          <w:rFonts w:ascii="Calibri" w:hAnsi="Calibri" w:eastAsia="微软雅黑"/>
          <w:b/>
          <w:i w:val="0"/>
          <w:sz w:val="22"/>
        </w:rPr>
        <w:t>第二，失信三档分级。</w:t>
      </w:r>
      <w:r>
        <w:rPr>
          <w:rFonts w:ascii="Calibri" w:hAnsi="Calibri" w:eastAsia="微软雅黑"/>
          <w:b w:val="0"/>
          <w:i w:val="0"/>
          <w:sz w:val="22"/>
        </w:rPr>
        <w:t>失信行为按严重程度分为轻微、一般、严重三级（来源：多篇行业解读与维度④条款级核验一致）。</w:t>
      </w:r>
    </w:p>
    <w:p>
      <w:r>
        <w:rPr>
          <w:rFonts w:ascii="Calibri" w:hAnsi="Calibri" w:eastAsia="微软雅黑"/>
          <w:b/>
          <w:i w:val="0"/>
          <w:sz w:val="22"/>
        </w:rPr>
        <w:t>第三，严重失信名单扩至十种情形。</w:t>
      </w:r>
      <w:r>
        <w:rPr>
          <w:rFonts w:ascii="Calibri" w:hAnsi="Calibri" w:eastAsia="微软雅黑"/>
          <w:b w:val="0"/>
          <w:i w:val="0"/>
          <w:sz w:val="22"/>
        </w:rPr>
        <w:t>较241号文旧版的4种大幅扩容，其中明确包含招投标领域串通投标、骗取中标等情形（来源：维度④条款级核验；十种情形的完整列举以征求意见稿原文为准）。</w:t>
      </w:r>
    </w:p>
    <w:p>
      <w:r>
        <w:rPr>
          <w:rFonts w:ascii="Calibri" w:hAnsi="Calibri" w:eastAsia="微软雅黑"/>
          <w:b/>
          <w:i w:val="0"/>
          <w:sz w:val="22"/>
        </w:rPr>
        <w:t>第四，公示期改为两档。</w:t>
      </w:r>
      <w:r>
        <w:rPr>
          <w:rFonts w:ascii="Calibri" w:hAnsi="Calibri" w:eastAsia="微软雅黑"/>
          <w:b w:val="0"/>
          <w:i w:val="0"/>
          <w:sz w:val="22"/>
        </w:rPr>
        <w:t>不良信息公示期调整为3个月至1年、1年至3年两档（来源：维度④条款级核验），与失信三档分级衔接。</w:t>
      </w:r>
    </w:p>
    <w:p>
      <w:r>
        <w:rPr>
          <w:rFonts w:ascii="Calibri" w:hAnsi="Calibri" w:eastAsia="微软雅黑"/>
          <w:b/>
          <w:i w:val="0"/>
          <w:sz w:val="22"/>
        </w:rPr>
        <w:t>第五，修复时限明确为"3+7"。</w:t>
      </w:r>
      <w:r>
        <w:rPr>
          <w:rFonts w:ascii="Calibri" w:hAnsi="Calibri" w:eastAsia="微软雅黑"/>
          <w:b w:val="0"/>
          <w:i w:val="0"/>
          <w:sz w:val="22"/>
        </w:rPr>
        <w:t>征求意见稿为信用修复设定“3+7”个工作日的时限链条（来源：维度④条款级核验；各环节具体分工以原文为准）。</w:t>
      </w:r>
    </w:p>
    <w:p>
      <w:r>
        <w:rPr>
          <w:rFonts w:ascii="Calibri" w:hAnsi="Calibri" w:eastAsia="微软雅黑"/>
          <w:b/>
          <w:i w:val="0"/>
          <w:sz w:val="22"/>
        </w:rPr>
        <w:t>第六，虚假承诺入罚。</w:t>
      </w:r>
      <w:r>
        <w:rPr>
          <w:rFonts w:ascii="Calibri" w:hAnsi="Calibri" w:eastAsia="微软雅黑"/>
          <w:b w:val="0"/>
          <w:i w:val="0"/>
          <w:sz w:val="22"/>
        </w:rPr>
        <w:t>以虚假承诺等方式规避信用监管或申请修复的，处10万元以下罚款（来源：维度④条款级核验；处罚情形的准确表述以原文为准）。</w:t>
      </w:r>
    </w:p>
    <w:p>
      <w:r>
        <w:rPr>
          <w:rFonts w:ascii="Calibri" w:hAnsi="Calibri" w:eastAsia="微软雅黑"/>
          <w:b w:val="0"/>
          <w:i w:val="0"/>
          <w:sz w:val="22"/>
        </w:rPr>
        <w:t>方向性变化还有一个：</w:t>
      </w:r>
      <w:r>
        <w:rPr>
          <w:rFonts w:ascii="Calibri" w:hAnsi="Calibri" w:eastAsia="微软雅黑"/>
          <w:b/>
          <w:i w:val="0"/>
          <w:sz w:val="22"/>
        </w:rPr>
        <w:t>建设单位（甲方）纳入信用约束</w:t>
      </w:r>
      <w:r>
        <w:rPr>
          <w:rFonts w:ascii="Calibri" w:hAnsi="Calibri" w:eastAsia="微软雅黑"/>
          <w:b w:val="0"/>
          <w:i w:val="0"/>
          <w:sz w:val="22"/>
        </w:rPr>
        <w:t>。多篇行业解读一致指出，征求意见稿将建设单位拖欠工程款等行为纳入失信管理，“过去只罚施工企业，这回甲方一起管”（来源：建设通、马楠讲造价、建筑管理2026年9月系列解读）。[观点] 对长期处于收款弱势的总承包企业，这是信用规章层面第一次出现对建设单位的对称约束工具；但[推断]其实际效力取决于建设单位失信信息由谁认定、由谁推送、公示到什么程度——这些机制细节需待正式稿落地后逐条核验，企业合规部门现在就应跟踪征求意见稿到正式稿之间的条款变化。</w:t>
      </w:r>
    </w:p>
    <w:p>
      <w:r>
        <w:rPr>
          <w:rFonts w:ascii="Calibri" w:hAnsi="Calibri" w:eastAsia="微软雅黑"/>
          <w:b w:val="0"/>
          <w:i w:val="0"/>
          <w:sz w:val="22"/>
        </w:rPr>
        <w:t>从业人员信用评价也在同步推进：中国建设工程造价管理协会以中价协〔2026〕50号文印发《造价工程师信用评价管理办法》，实行100分制、评出五档星级，其中第五星级需达93分（容错7分）（来源：中价协〔2026〕50号，转引自AI造价与商务、度量衡智囊阁解读）。[推断] 从业人员个人信用与企业信用双轨并行，意味着总承包项目的关键岗位人员（注册建造师、造价工程师等）一旦失信，企业投标同样受累。</w:t>
      </w:r>
    </w:p>
    <w:p>
      <w:pPr>
        <w:pStyle w:val="Heading2"/>
      </w:pPr>
      <w:r>
        <w:t>8.6 联合惩戒与限制投标：措施传导链条</w:t>
      </w:r>
    </w:p>
    <w:p>
      <w:r>
        <w:rPr>
          <w:rFonts w:ascii="Calibri" w:hAnsi="Calibri" w:eastAsia="微软雅黑"/>
          <w:b w:val="0"/>
          <w:i w:val="0"/>
          <w:sz w:val="22"/>
        </w:rPr>
        <w:t>联合惩戒的制度起点是法〔2016〕285号九部门通知。其要点：联合体中有失信成员的实行一票否决——联合体任一成员被列入失信名单，整个联合体的投标受限；对失信评标专家予以清退；投标限制措施随失信信息库中记录的删除而终止，即惩戒与信息存续状态绑定，记录删除、限制解除（来源：法〔2016〕285号，调研库全文核验）。</w:t>
      </w:r>
    </w:p>
    <w:p>
      <w:r>
        <w:rPr>
          <w:rFonts w:ascii="Calibri" w:hAnsi="Calibri" w:eastAsia="微软雅黑"/>
          <w:b w:val="0"/>
          <w:i w:val="0"/>
          <w:sz w:val="22"/>
        </w:rPr>
        <w:t>[观点] 综合上述文件，工程总承包招投标中信用惩戒的传导链条可以归纳为：行政处罚决定作出→7个工作日内推送至四库一平台及全国信用平台→名单认定（黑名单/严重失信主体名单）→限制投标（资格预审不通过、评标否决投标、定标排除，联合体一票否决）→完成修复后随记录删除而解除。</w:t>
      </w:r>
    </w:p>
    <w:p>
      <w:r>
        <w:rPr>
          <w:rFonts w:ascii="Calibri" w:hAnsi="Calibri" w:eastAsia="微软雅黑"/>
          <w:b w:val="0"/>
          <w:i w:val="0"/>
          <w:sz w:val="22"/>
        </w:rPr>
        <w:t>地方执行层面，山东以鲁建建管字〔2020〕10号设定8种黑名单情形，新版已于2025年10月8日施行（来源：维度④条款级核验）。[推断] 各省黑名单情形数量、认定口径不一，跨省经营的EPC企业必须按项目所在地规则逐省核查，全国清单（44号令、住建部规章）与地方清单叠加适用。</w:t>
      </w:r>
    </w:p>
    <w:p>
      <w:r>
        <w:rPr>
          <w:rFonts w:ascii="Calibri" w:hAnsi="Calibri" w:eastAsia="微软雅黑"/>
          <w:b w:val="0"/>
          <w:i w:val="0"/>
          <w:sz w:val="22"/>
        </w:rPr>
        <w:t>一个值得注意的反向趋势是</w:t>
      </w:r>
      <w:r>
        <w:rPr>
          <w:rFonts w:ascii="Calibri" w:hAnsi="Calibri" w:eastAsia="微软雅黑"/>
          <w:b/>
          <w:i w:val="0"/>
          <w:sz w:val="22"/>
        </w:rPr>
        <w:t>地方信用加分退场</w:t>
      </w:r>
      <w:r>
        <w:rPr>
          <w:rFonts w:ascii="Calibri" w:hAnsi="Calibri" w:eastAsia="微软雅黑"/>
          <w:b w:val="0"/>
          <w:i w:val="0"/>
          <w:sz w:val="22"/>
        </w:rPr>
        <w:t>。2026年8月的行业观察指出，信用已脱离纸质证书形态，变成跟随企业经营全周期的动态档案，“依靠政策红利的捷径逐步收窄，合规经营会成为参与市场竞争的基础”（来源：造价明法，2026-08-23）。[推断] 这与44号令“统一评价标准、规范结果应用”的方向一致：地方各自设置的信用加分、减分将被全国统一规则收敛，信用评价回归资格审查与风险提示的本位功能。</w:t>
      </w:r>
    </w:p>
    <w:p>
      <w:r>
        <w:rPr>
          <w:rFonts w:ascii="Calibri" w:hAnsi="Calibri" w:eastAsia="微软雅黑"/>
          <w:b w:val="0"/>
          <w:i w:val="0"/>
          <w:sz w:val="22"/>
        </w:rPr>
        <w:t>住建部2026年8月对全国人大代表的答复中亦表态，推动信用评价结果与招投标衔接、严禁低价中标（来源：河北省建设工程招标投标协会转引，2026-08-27）。</w:t>
      </w:r>
    </w:p>
    <w:p>
      <w:r>
        <w:rPr>
          <w:rFonts w:ascii="Calibri" w:hAnsi="Calibri" w:eastAsia="微软雅黑"/>
          <w:b w:val="0"/>
          <w:i w:val="0"/>
          <w:sz w:val="22"/>
        </w:rPr>
        <w:t>跨领域传导同样真实存在：生态环境部门的环保信用评价已嵌入环评审批环节（来源：美丽甘肃2026-10-12报道）；司法系统的失信被执行人名单与招投标限制长期联动，上海法院系统并在研究失信与失能被执行人的识别标准与分类管理（来源：上海二中院专题讲座，2026-10-10）。农民工工资保证金则把信用直接换算成现金流：国办发〔2016〕49号实行差异化缴存——一定时期内未发生工资拖欠的企业减免，发生拖欠的企业适当提高缴存比例（来源：国办发〔2016〕49号）。[观点] 对EPC企业，信用风险早已不限于住建一条线：环保、司法、人社等任一领域的失信记录，都可能经联合惩戒机制传导至投标资格和交易成本。</w:t>
      </w:r>
    </w:p>
    <w:p>
      <w:pPr>
        <w:pStyle w:val="Heading2"/>
      </w:pPr>
      <w:r>
        <w:t>8.7 信用修复：制度框架与流程实操</w:t>
      </w:r>
    </w:p>
    <w:p>
      <w:pPr>
        <w:pStyle w:val="Heading3"/>
      </w:pPr>
      <w:r>
        <w:t>8.7.1 三份文件构成的修复制度</w:t>
      </w:r>
    </w:p>
    <w:p>
      <w:r>
        <w:rPr>
          <w:rFonts w:ascii="Calibri" w:hAnsi="Calibri" w:eastAsia="微软雅黑"/>
          <w:b/>
          <w:i w:val="0"/>
          <w:sz w:val="22"/>
        </w:rPr>
        <w:t>其一，国办发〔2025〕22号信用修复实施方案。</w:t>
      </w:r>
      <w:r>
        <w:rPr>
          <w:rFonts w:ascii="Calibri" w:hAnsi="Calibri" w:eastAsia="微软雅黑"/>
          <w:b w:val="0"/>
          <w:i w:val="0"/>
          <w:sz w:val="22"/>
        </w:rPr>
        <w:t>将失信按轻微、一般、严重三类设定公示期，分别为3个月、1年、3年；办理链条合计"10+3+7"个工作日（来源：调研库维度⑦综述；各环节时限的具体分工以文件原文为准）。</w:t>
      </w:r>
    </w:p>
    <w:p>
      <w:r>
        <w:rPr>
          <w:rFonts w:ascii="Calibri" w:hAnsi="Calibri" w:eastAsia="微软雅黑"/>
          <w:b/>
          <w:i w:val="0"/>
          <w:sz w:val="22"/>
        </w:rPr>
        <w:t>其二，国家发展改革委第58号令。</w:t>
      </w:r>
      <w:r>
        <w:rPr>
          <w:rFonts w:ascii="Calibri" w:hAnsi="Calibri" w:eastAsia="微软雅黑"/>
          <w:b w:val="0"/>
          <w:i w:val="0"/>
          <w:sz w:val="22"/>
        </w:rPr>
        <w:t>确立信用修复的基本规则：最短公示期3个月，食品药品、特种设备、安全生产、消防等领域为1年；提前终止公示须满足三项条件；受理后7个工作日内作出决定；提交虚假材料的，3年内不再受理其修复申请；信用修复不收取任何费用（来源：58号令全文，调研库核验）。</w:t>
      </w:r>
    </w:p>
    <w:p>
      <w:r>
        <w:rPr>
          <w:rFonts w:ascii="Calibri" w:hAnsi="Calibri" w:eastAsia="微软雅黑"/>
          <w:b/>
          <w:i w:val="0"/>
          <w:sz w:val="22"/>
        </w:rPr>
        <w:t>其三，国家发展改革委第36号令《信用修复管理办法》。</w:t>
      </w:r>
      <w:r>
        <w:rPr>
          <w:rFonts w:ascii="Calibri" w:hAnsi="Calibri" w:eastAsia="微软雅黑"/>
          <w:b w:val="0"/>
          <w:i w:val="0"/>
          <w:sz w:val="22"/>
        </w:rPr>
        <w:t>2025年11月20日公布，2026年4月1日起施行（来源：调研库维度⑦综述）。[推断] 该办法施行后修复程序以36号令为准；调研综述原文在记载其“废”止事项处截断，按新规章施行的惯例推断为废止旧规、整体接续，正式表述以发改委令原文为准。</w:t>
      </w:r>
    </w:p>
    <w:p>
      <w:pPr>
        <w:pStyle w:val="Heading3"/>
      </w:pPr>
      <w:r>
        <w:t>8.7.2 修复流程六步实操</w:t>
      </w:r>
    </w:p>
    <w:p>
      <w:r>
        <w:rPr>
          <w:rFonts w:ascii="Calibri" w:hAnsi="Calibri" w:eastAsia="微软雅黑"/>
          <w:b w:val="0"/>
          <w:i w:val="0"/>
          <w:sz w:val="22"/>
        </w:rPr>
        <w:t>以下按[观点]整理（综合上述规则，具体以现行有效文本为准）：</w:t>
      </w:r>
    </w:p>
    <w:p>
      <w:r>
        <w:rPr>
          <w:rFonts w:ascii="Calibri" w:hAnsi="Calibri" w:eastAsia="微软雅黑"/>
          <w:b/>
          <w:i w:val="0"/>
          <w:sz w:val="22"/>
        </w:rPr>
        <w:t>第一步，查。</w:t>
      </w:r>
      <w:r>
        <w:rPr>
          <w:rFonts w:ascii="Calibri" w:hAnsi="Calibri" w:eastAsia="微软雅黑"/>
          <w:b w:val="0"/>
          <w:i w:val="0"/>
          <w:sz w:val="22"/>
        </w:rPr>
        <w:t>通过国家发展改革委统一的信用信息公示与修复渠道（“信用中国”体系）查询本企业全部公示记录，同时核查四库一平台的建筑市场信用档案。两套系统记录未必同步，须分别处理、分别申请。</w:t>
      </w:r>
    </w:p>
    <w:p>
      <w:r>
        <w:rPr>
          <w:rFonts w:ascii="Calibri" w:hAnsi="Calibri" w:eastAsia="微软雅黑"/>
          <w:b/>
          <w:i w:val="0"/>
          <w:sz w:val="22"/>
        </w:rPr>
        <w:t>第二步，核期限。</w:t>
      </w:r>
      <w:r>
        <w:rPr>
          <w:rFonts w:ascii="Calibri" w:hAnsi="Calibri" w:eastAsia="微软雅黑"/>
          <w:b w:val="0"/>
          <w:i w:val="0"/>
          <w:sz w:val="22"/>
        </w:rPr>
        <w:t>对照失信类别确认最短公示期：一般领域3个月，食品药品、特种设备、安全生产、消防领域1年；按22号文分类为轻微3个月、一般1年、严重3年。未满最短公示期的申请不予受理。</w:t>
      </w:r>
    </w:p>
    <w:p>
      <w:r>
        <w:rPr>
          <w:rFonts w:ascii="Calibri" w:hAnsi="Calibri" w:eastAsia="微软雅黑"/>
          <w:b/>
          <w:i w:val="0"/>
          <w:sz w:val="22"/>
        </w:rPr>
        <w:t>第三步，履责。</w:t>
      </w:r>
      <w:r>
        <w:rPr>
          <w:rFonts w:ascii="Calibri" w:hAnsi="Calibri" w:eastAsia="微软雅黑"/>
          <w:b w:val="0"/>
          <w:i w:val="0"/>
          <w:sz w:val="22"/>
        </w:rPr>
        <w:t>纠正失信行为、履行法定义务、执行完毕处罚决定确定的义务，这是受理前提，也是58号令提前终止公示三项条件的制度精神所在。</w:t>
      </w:r>
    </w:p>
    <w:p>
      <w:r>
        <w:rPr>
          <w:rFonts w:ascii="Calibri" w:hAnsi="Calibri" w:eastAsia="微软雅黑"/>
          <w:b/>
          <w:i w:val="0"/>
          <w:sz w:val="22"/>
        </w:rPr>
        <w:t>第四步，提交。</w:t>
      </w:r>
      <w:r>
        <w:rPr>
          <w:rFonts w:ascii="Calibri" w:hAnsi="Calibri" w:eastAsia="微软雅黑"/>
          <w:b w:val="0"/>
          <w:i w:val="0"/>
          <w:sz w:val="22"/>
        </w:rPr>
        <w:t>通过统一渠道提交修复申请与守信承诺。注意两点：修复不收费，任何声称收费代办的都是骗局；承诺书必须经法务逐字审核。</w:t>
      </w:r>
    </w:p>
    <w:p>
      <w:r>
        <w:rPr>
          <w:rFonts w:ascii="Calibri" w:hAnsi="Calibri" w:eastAsia="微软雅黑"/>
          <w:b/>
          <w:i w:val="0"/>
          <w:sz w:val="22"/>
        </w:rPr>
        <w:t>第五步，等决定。</w:t>
      </w:r>
      <w:r>
        <w:rPr>
          <w:rFonts w:ascii="Calibri" w:hAnsi="Calibri" w:eastAsia="微软雅黑"/>
          <w:b w:val="0"/>
          <w:i w:val="0"/>
          <w:sz w:val="22"/>
        </w:rPr>
        <w:t>按58号令，受理后7个工作日内作出决定；按22号文，全链条为"10+3+7"个工作日；按住建部征求意见稿，建筑市场领域为“3+7”个工作日。三套时限并行时，以对应信息归口系统的时限为准。</w:t>
      </w:r>
    </w:p>
    <w:p>
      <w:r>
        <w:rPr>
          <w:rFonts w:ascii="Calibri" w:hAnsi="Calibri" w:eastAsia="微软雅黑"/>
          <w:b/>
          <w:i w:val="0"/>
          <w:sz w:val="22"/>
        </w:rPr>
        <w:t>第六步，验联动。</w:t>
      </w:r>
      <w:r>
        <w:rPr>
          <w:rFonts w:ascii="Calibri" w:hAnsi="Calibri" w:eastAsia="微软雅黑"/>
          <w:b w:val="0"/>
          <w:i w:val="0"/>
          <w:sz w:val="22"/>
        </w:rPr>
        <w:t>修复完成后，按中办国办意见第（十三）条，应当及时停止公示失信信息、移出失信名单、解除失信惩戒措施——四步联动。实操中要逐一验证：公示页是否撤下、名单是否移出、投标限制是否解除（法〔2016〕285号明确限制随失信信息库记录删除而终止）。任何一步未落实，都会在下一次投标资格审查时集中暴露。</w:t>
      </w:r>
    </w:p>
    <w:p>
      <w:r>
        <w:rPr>
          <w:rFonts w:ascii="Calibri" w:hAnsi="Calibri" w:eastAsia="微软雅黑"/>
          <w:b/>
          <w:i w:val="0"/>
          <w:sz w:val="22"/>
        </w:rPr>
        <w:t>风险红线</w:t>
      </w:r>
      <w:r>
        <w:rPr>
          <w:rFonts w:ascii="Calibri" w:hAnsi="Calibri" w:eastAsia="微软雅黑"/>
          <w:b w:val="0"/>
          <w:i w:val="0"/>
          <w:sz w:val="22"/>
        </w:rPr>
        <w:t>：提交虚假材料将被3年禁修（58号令）；住建部征求意见稿进一步设定10万元以下罚款（尚未生效）。[观点] 为赶一个项目的投标窗口而作虚假承诺，换来的是三年修复资格锁死加罚款风险——修复动作本身必须先过合规审查。</w:t>
      </w:r>
    </w:p>
    <w:p>
      <w:pPr>
        <w:pStyle w:val="Heading2"/>
      </w:pPr>
      <w:r>
        <w:t>8.8 案例警示：信用漏洞的真实代价</w:t>
      </w:r>
    </w:p>
    <w:p>
      <w:r>
        <w:rPr>
          <w:rFonts w:ascii="Calibri" w:hAnsi="Calibri" w:eastAsia="微软雅黑"/>
          <w:b/>
          <w:i w:val="0"/>
          <w:sz w:val="22"/>
        </w:rPr>
        <w:t>案例一：1.56亿元项目开标半年定不了标。</w:t>
      </w:r>
      <w:r>
        <w:rPr>
          <w:rFonts w:ascii="Calibri" w:hAnsi="Calibri" w:eastAsia="微软雅黑"/>
          <w:b w:val="0"/>
          <w:i w:val="0"/>
          <w:sz w:val="22"/>
        </w:rPr>
        <w:t>长沙湘江科学城一个造价1.56亿元的工程，开标半年多仍定不下中标人——一家拟中标单位早已被列为严重不良行为信用惩戒企业；行业报道称“惩戒令下发第23天，这家被禁投标的企业，中了1.56亿”（来源：建筑管理2026-09-28、建筑业要文2026-09-30）。[推断] 项目暴露的是评标时点与定标时点之间信用状态核查的脱节：投标时合格，定标时已进惩戒名单，中标资格陷入争议，项目进度被拖半年。[观点] 对招标人，定标前必须再做一次信用核查；对投标人，收到任何处罚决定都应立即评估全部在投项目的连锁后果，主动沟通退标或澄清，避免中标无效后追加违约责任。</w:t>
      </w:r>
    </w:p>
    <w:p>
      <w:r>
        <w:rPr>
          <w:rFonts w:ascii="Calibri" w:hAnsi="Calibri" w:eastAsia="微软雅黑"/>
          <w:b/>
          <w:i w:val="0"/>
          <w:sz w:val="22"/>
        </w:rPr>
        <w:t>案例二：665家公司陪标、12人获刑。</w:t>
      </w:r>
      <w:r>
        <w:rPr>
          <w:rFonts w:ascii="Calibri" w:hAnsi="Calibri" w:eastAsia="微软雅黑"/>
          <w:b w:val="0"/>
          <w:i w:val="0"/>
          <w:sz w:val="22"/>
        </w:rPr>
        <w:t>高标准农田建设领域的围标串标网络被查处，665家公司参与陪标，12人获刑（来源：建策解码，2026-09-20）。[观点] 串通投标已越过行政违法边界触发刑事追责；信用惩戒（黑名单、限制投标）与刑事制裁叠加，“组织陪标”的商业成本没有任何模型可以覆盖。</w:t>
      </w:r>
    </w:p>
    <w:p>
      <w:r>
        <w:rPr>
          <w:rFonts w:ascii="Calibri" w:hAnsi="Calibri" w:eastAsia="微软雅黑"/>
          <w:b/>
          <w:i w:val="0"/>
          <w:sz w:val="22"/>
        </w:rPr>
        <w:t>案例三：检测报告造假连锁。</w:t>
      </w:r>
      <w:r>
        <w:rPr>
          <w:rFonts w:ascii="Calibri" w:hAnsi="Calibri" w:eastAsia="微软雅黑"/>
          <w:b w:val="0"/>
          <w:i w:val="0"/>
          <w:sz w:val="22"/>
        </w:rPr>
        <w:t>某检测机构自成立以来出具的1000余份检测报告被全面核查，查明涉嫌弄虚作假报告100余份，警方已正式立案（来源：生态环境圈，2026-09-30）。[推断] 对EPC总承包商，第三方检测机构造假会经总包质量责任向上传导；[观点] 采购分包与试验检测服务时，应将对方信用记录核查写入供应商准入流程。</w:t>
      </w:r>
    </w:p>
    <w:p>
      <w:pPr>
        <w:pStyle w:val="Heading2"/>
      </w:pPr>
      <w:r>
        <w:t>8.9 企业应对要点</w:t>
      </w:r>
    </w:p>
    <w:p>
      <w:r>
        <w:rPr>
          <w:rFonts w:ascii="Calibri" w:hAnsi="Calibri" w:eastAsia="微软雅黑"/>
          <w:b w:val="0"/>
          <w:i w:val="0"/>
          <w:sz w:val="22"/>
        </w:rPr>
        <w:t>以下为[观点]建议，供企业决策层与合规部门对照落实：</w:t>
      </w:r>
    </w:p>
    <w:p>
      <w:pPr>
        <w:pStyle w:val="ListNumber"/>
      </w:pPr>
      <w:r>
        <w:rPr>
          <w:rFonts w:ascii="Calibri" w:hAnsi="Calibri" w:eastAsia="微软雅黑"/>
          <w:b/>
          <w:i w:val="0"/>
          <w:sz w:val="22"/>
        </w:rPr>
        <w:t>信用档案月度盘点。</w:t>
      </w:r>
      <w:r>
        <w:rPr>
          <w:rFonts w:ascii="Calibri" w:hAnsi="Calibri" w:eastAsia="微软雅黑"/>
          <w:b w:val="0"/>
          <w:i w:val="0"/>
          <w:sz w:val="22"/>
        </w:rPr>
        <w:t>四库一平台、信用中国、项目所在省平台（如山东新版黑名单8种情形）三线并查，建立台账；2027年44号令施行后增加招投标信用线。</w:t>
      </w:r>
    </w:p>
    <w:p>
      <w:pPr>
        <w:pStyle w:val="ListNumber"/>
      </w:pPr>
      <w:r>
        <w:rPr>
          <w:rFonts w:ascii="Calibri" w:hAnsi="Calibri" w:eastAsia="微软雅黑"/>
          <w:b/>
          <w:i w:val="0"/>
          <w:sz w:val="22"/>
        </w:rPr>
        <w:t>投标双时点核查。</w:t>
      </w:r>
      <w:r>
        <w:rPr>
          <w:rFonts w:ascii="Calibri" w:hAnsi="Calibri" w:eastAsia="微软雅黑"/>
          <w:b w:val="0"/>
          <w:i w:val="0"/>
          <w:sz w:val="22"/>
        </w:rPr>
        <w:t>投标截止时点与预计定标时点各查一次本企业、联合体全体成员、拟用关键岗位人员的信用状态（案例一的直接教训）。</w:t>
      </w:r>
    </w:p>
    <w:p>
      <w:pPr>
        <w:pStyle w:val="ListNumber"/>
      </w:pPr>
      <w:r>
        <w:rPr>
          <w:rFonts w:ascii="Calibri" w:hAnsi="Calibri" w:eastAsia="微软雅黑"/>
          <w:b/>
          <w:i w:val="0"/>
          <w:sz w:val="22"/>
        </w:rPr>
        <w:t>联合体与分包信用准入。</w:t>
      </w:r>
      <w:r>
        <w:rPr>
          <w:rFonts w:ascii="Calibri" w:hAnsi="Calibri" w:eastAsia="微软雅黑"/>
          <w:b w:val="0"/>
          <w:i w:val="0"/>
          <w:sz w:val="22"/>
        </w:rPr>
        <w:t>一票否决规则下，联合体成员的信用瑕疵等同于自己的瑕疵；分包商、检测机构信用纳入供应商准入。</w:t>
      </w:r>
    </w:p>
    <w:p>
      <w:pPr>
        <w:pStyle w:val="ListNumber"/>
      </w:pPr>
      <w:r>
        <w:rPr>
          <w:rFonts w:ascii="Calibri" w:hAnsi="Calibri" w:eastAsia="微软雅黑"/>
          <w:b/>
          <w:i w:val="0"/>
          <w:sz w:val="22"/>
        </w:rPr>
        <w:t>处罚应对前置。</w:t>
      </w:r>
      <w:r>
        <w:rPr>
          <w:rFonts w:ascii="Calibri" w:hAnsi="Calibri" w:eastAsia="微软雅黑"/>
          <w:b w:val="0"/>
          <w:i w:val="0"/>
          <w:sz w:val="22"/>
        </w:rPr>
        <w:t>收到行政处罚事先告知书即启动信用影响评估：公示期限多长、是否触及黑名单情形、影响哪些在投项目，同步准备修复材料。</w:t>
      </w:r>
    </w:p>
    <w:p>
      <w:pPr>
        <w:pStyle w:val="ListNumber"/>
      </w:pPr>
      <w:r>
        <w:rPr>
          <w:rFonts w:ascii="Calibri" w:hAnsi="Calibri" w:eastAsia="微软雅黑"/>
          <w:b/>
          <w:i w:val="0"/>
          <w:sz w:val="22"/>
        </w:rPr>
        <w:t>修复窗口管理。</w:t>
      </w:r>
      <w:r>
        <w:rPr>
          <w:rFonts w:ascii="Calibri" w:hAnsi="Calibri" w:eastAsia="微软雅黑"/>
          <w:b w:val="0"/>
          <w:i w:val="0"/>
          <w:sz w:val="22"/>
        </w:rPr>
        <w:t>记住三个数：最短公示期3个月（食品药品、特种设备、安全生产、消防领域1年）、决定时限7个工作日、虚假材料3年禁修；修复完成后逐项验证“停公示、移名单、解惩戒”四步联动。</w:t>
      </w:r>
    </w:p>
    <w:p>
      <w:pPr>
        <w:pStyle w:val="ListNumber"/>
      </w:pPr>
      <w:r>
        <w:rPr>
          <w:rFonts w:ascii="Calibri" w:hAnsi="Calibri" w:eastAsia="微软雅黑"/>
          <w:b/>
          <w:i w:val="0"/>
          <w:sz w:val="22"/>
        </w:rPr>
        <w:t>正向记录同样推送。</w:t>
      </w:r>
      <w:r>
        <w:rPr>
          <w:rFonts w:ascii="Calibri" w:hAnsi="Calibri" w:eastAsia="微软雅黑"/>
          <w:b w:val="0"/>
          <w:i w:val="0"/>
          <w:sz w:val="22"/>
        </w:rPr>
        <w:t>优良信用信息与不良信息一样，自产生之日起7个工作日内公开推送（241号文第七条）——获奖、评优等优良记录应及时归集申报；农民工工资保证金差异化缴存等机制可直接降低现金流占用。</w:t>
      </w:r>
    </w:p>
    <w:p>
      <w:pPr>
        <w:pStyle w:val="ListNumber"/>
      </w:pPr>
      <w:r>
        <w:rPr>
          <w:rFonts w:ascii="Calibri" w:hAnsi="Calibri" w:eastAsia="微软雅黑"/>
          <w:b/>
          <w:i w:val="0"/>
          <w:sz w:val="22"/>
        </w:rPr>
        <w:t>合规日历盯三个节点。</w:t>
      </w:r>
      <w:r>
        <w:rPr>
          <w:rFonts w:ascii="Calibri" w:hAnsi="Calibri" w:eastAsia="微软雅黑"/>
          <w:b w:val="0"/>
          <w:i w:val="0"/>
          <w:sz w:val="22"/>
        </w:rPr>
        <w:t>2026年10月21日住建部征求意见截止；2026年4月1日起36号令修复新程序施行；2027年1月1日43号令、44号令同时施行。三部规章的条款对照与生效时间表应进入企业合规日历，由法务牵头逐条落地。</w:t>
      </w:r>
    </w:p>
    <w:p>
      <w:r>
        <w:rPr>
          <w:rFonts w:ascii="Calibri" w:hAnsi="Calibri" w:eastAsia="微软雅黑"/>
          <w:b w:val="0"/>
          <w:i w:val="0"/>
          <w:sz w:val="22"/>
        </w:rPr>
        <w:t>---</w:t>
      </w:r>
    </w:p>
    <w:p>
      <w:r>
        <w:rPr>
          <w:rFonts w:ascii="Calibri" w:hAnsi="Calibri" w:eastAsia="微软雅黑"/>
          <w:b w:val="0"/>
          <w:i w:val="0"/>
          <w:sz w:val="22"/>
        </w:rPr>
        <w:t>---</w:t>
      </w:r>
    </w:p>
    <w:p>
      <w:pPr>
        <w:pStyle w:val="Heading1"/>
      </w:pPr>
      <w:r>
        <w:t>第11章 合规体系建设：从国际标准到招投标专项落地</w:t>
      </w:r>
    </w:p>
    <w:p>
      <w:pPr>
        <w:pStyle w:val="Heading2"/>
      </w:pPr>
      <w:r>
        <w:t>11.1 引言：招投标合规必须从“单点应对”走向“体系建设”</w:t>
      </w:r>
    </w:p>
    <w:p>
      <w:r>
        <w:rPr>
          <w:rFonts w:ascii="Calibri" w:hAnsi="Calibri" w:eastAsia="微软雅黑"/>
          <w:b w:val="0"/>
          <w:i w:val="0"/>
          <w:sz w:val="22"/>
        </w:rPr>
        <w:t>本指南前述各章讨论的重点，是招标投标与工程总承包活动各具体环节的合规要求：发包条件如何核验、资格预审如何设置、评标如何组织、异议与投诉如何处理。本章回答一个更前置的问题：企业应当以什么样的组织架构、制度框架和运行机制，让上述各环节的合规要求稳定、可重复地得到执行，而不是依赖个别经办人员的经验与自觉。“知道规则”与“持续守住规则”之间的差距，只能靠体系来弥合。</w:t>
      </w:r>
    </w:p>
    <w:p>
      <w:r>
        <w:rPr>
          <w:rFonts w:ascii="Calibri" w:hAnsi="Calibri" w:eastAsia="微软雅黑"/>
          <w:b w:val="0"/>
          <w:i w:val="0"/>
          <w:sz w:val="22"/>
        </w:rPr>
        <w:t>监管态势的变化使这一问题在2026年尤为紧迫。其一，监管强度持续抬升。中国电建集团财务有限责任公司2026年4月刊文指出，随着“强监管、严问责”态势持续深化，作为中央企业必须统筹发展和安全〔来源：83fe33，电建财务公司基层动态，2026-04-02〕。招投标与采购领域尤为典型：财政部会同公安部、市场监管总局开展政府采购领域“四类”违法违规行为专项整治，《政府采购代理机构监督检查暂行办法》正式出台〔来源：招采新视界，2026-08-31〕；审计与巡视对政府投资项目实行全过程审计，市场服务机构已整理出高频问题风险自查清单供企业对照〔来源：蓉城观筑，2026-10-05〕。其二，问责链条已经延伸到决策个人。国办发〔2024〕21号文件将国企招标纳入经营投资责任追究范围〔来源：dim4调研综述〕，一次不合规的发包或投标，可能沿“项目—企业—决策人”的路径逐级追溯。</w:t>
      </w:r>
    </w:p>
    <w:p>
      <w:r>
        <w:rPr>
          <w:rFonts w:ascii="Calibri" w:hAnsi="Calibri" w:eastAsia="微软雅黑"/>
          <w:b w:val="0"/>
          <w:i w:val="0"/>
          <w:sz w:val="22"/>
        </w:rPr>
        <w:t>[观点] 单点合规解决的是“这一单不出事”，体系合规解决的是“每一单都不出事，出了事能够证明企业已尽责”。对工程总承包企业，体系的价值集中在两端：投标端减少废标与失信记录——行业机构已出现万字级实务材料，如德汇科技2026年8月发布的约13000字《工程招投标废标风险防控与合规管理实战手册》，覆盖资格审查、技术标、商务标到暗标合规〔来源：德汇科技-AI赋能，2026-08-31〕；追责端则相反，完整的过程记录本身就是最有力的抗辩证据。</w:t>
      </w:r>
    </w:p>
    <w:p>
      <w:r>
        <w:rPr>
          <w:rFonts w:ascii="Calibri" w:hAnsi="Calibri" w:eastAsia="微软雅黑"/>
          <w:b w:val="0"/>
          <w:i w:val="0"/>
          <w:sz w:val="22"/>
        </w:rPr>
        <w:t>本章按“标准—监管—组织—清单—运行”五个层次展开，给出从ISO 37301到招投标专项合规清单的完整落地方法论。</w:t>
      </w:r>
    </w:p>
    <w:p>
      <w:pPr>
        <w:pStyle w:val="Heading2"/>
      </w:pPr>
      <w:r>
        <w:t>11.2 标准基石：从ISO 37301到GB/T 35770-2022</w:t>
      </w:r>
    </w:p>
    <w:p>
      <w:pPr>
        <w:pStyle w:val="Heading3"/>
      </w:pPr>
      <w:r>
        <w:t>11.2.1 标准沿革与文本地位</w:t>
      </w:r>
    </w:p>
    <w:p>
      <w:r>
        <w:rPr>
          <w:rFonts w:ascii="Calibri" w:hAnsi="Calibri" w:eastAsia="微软雅黑"/>
          <w:b w:val="0"/>
          <w:i w:val="0"/>
          <w:sz w:val="22"/>
        </w:rPr>
        <w:t>2022年10月12日，国家市场监督管理总局、国家标准化管理委员会发布国家标准GB/T 35770-2022《合规管理体系 要求及使用指南》，并于同日实施；该标准等同采用国际标准ISO 37301:2021（标识为IDT），代替此前的GB/T 35770-2017〔来源：ev_doc_03，标准全文封面页〕。与旧版相比，新版标题中最关键的变化是“要求及使用指南”——标准从推荐性指南升级为包含“要求”的可认证体系标准〔推断，依据标准名称及认证实务〕。认证机构亦公开宣导“合规不是成本，是价值”的理念，推动企业通过合规管理体系认证建立外部信任〔来源：国信正通，2026-09-02，属机构观点〕。</w:t>
      </w:r>
    </w:p>
    <w:p>
      <w:r>
        <w:rPr>
          <w:rFonts w:ascii="Calibri" w:hAnsi="Calibri" w:eastAsia="微软雅黑"/>
          <w:b w:val="0"/>
          <w:i w:val="0"/>
          <w:sz w:val="22"/>
        </w:rPr>
        <w:t>标准正文之外，两个附录对工程企业尤为重要：附录A（资料性）“本文件使用指南”，逐条解释正文各项要求的实施方法；附录NA“补充使用指南”针对中国情境补充说明〔来源：ev_doc_03、ev_doc_04，标准全文目录〕。附录A开宗明义指出：指南不是全面性或规范性文件，组织建立符合本文件要求的合规管理体系，也没有义务实施本指南中的所有建议；组织宜就其所面临的合规风险的性质和程度采取合理步骤，以履行其合规义务〔来源：ev_doc_04，附录A.1.1〕。这一表述对招投标合规的直接含义是：清单的长短、流程的繁简，应当与企业招投标业务的规模和风险相匹配，不搞形式上的“大而全”〔推断〕。</w:t>
      </w:r>
    </w:p>
    <w:p>
      <w:pPr>
        <w:pStyle w:val="Heading3"/>
      </w:pPr>
      <w:r>
        <w:t>11.2.2 体系框架与管理体系整合</w:t>
      </w:r>
    </w:p>
    <w:p>
      <w:r>
        <w:rPr>
          <w:rFonts w:ascii="Calibri" w:hAnsi="Calibri" w:eastAsia="微软雅黑"/>
          <w:b w:val="0"/>
          <w:i w:val="0"/>
          <w:sz w:val="22"/>
        </w:rPr>
        <w:t>标准第4章“组织环境”给出体系建设的起点：4.1理解组织及其环境、4.2理解相关方的需要和期望、4.3确定合规管理体系的范围、4.4合规管理体系〔来源：ev_doc_03，标准目次〕。落到招投标场景，这四个动作分别对应：识别企业自身的业务结构（自营招标、代理招标、投标人三种角色的合规义务完全不同）；识别行政机关、招标人、投标人、评标专家、审计机关等各相关方的期望；划定体系覆盖范围（是否含子公司、是否含分包采购）；再据此搭建体系文件。</w:t>
      </w:r>
    </w:p>
    <w:p>
      <w:r>
        <w:rPr>
          <w:rFonts w:ascii="Calibri" w:hAnsi="Calibri" w:eastAsia="微软雅黑"/>
          <w:b w:val="0"/>
          <w:i w:val="0"/>
          <w:sz w:val="22"/>
        </w:rPr>
        <w:t>附录A同时建议，合规管理体系能够作为一个单独的体系来实施，但理想情况是与其他管理体系一起实施，例如风险、反贿赂、质量、环境、信息安全和社会责任等，并可参考ISO 31000、ISO 37001、ISO 14001、ISO/IEC 27001及ISO 26000等标准〔来源：ev_doc_04，附录A.1.1〕。[观点] 对已经运行质量、环境、职业健康安全“三体系”的施工与设计企业，最经济的路径是复用既有体系的文件控制、内审、管理评审骨架，将招投标合规义务作为新的风险输入嵌入，而非另起炉灶再建一套平行文件——两套体系并存的最常见后果，是一套在运行、一套在睡觉。</w:t>
      </w:r>
    </w:p>
    <w:p>
      <w:pPr>
        <w:pStyle w:val="Heading3"/>
      </w:pPr>
      <w:r>
        <w:t>11.2.3 标准与监管文件的关系</w:t>
      </w:r>
    </w:p>
    <w:p>
      <w:r>
        <w:rPr>
          <w:rFonts w:ascii="Calibri" w:hAnsi="Calibri" w:eastAsia="微软雅黑"/>
          <w:b w:val="0"/>
          <w:i w:val="0"/>
          <w:sz w:val="22"/>
        </w:rPr>
        <w:t>[观点] 工程企业需要认清一组关系：GB/T 35770-2022是自愿采用的推荐性国家标准，回答“体系长什么样”；国资委《中央企业合规管理办法》等部门规章对央企是强制适用的监管要求，回答“央企必须做到什么”。对中央企业，标准的正确用法是作为落实规章的技术蓝图；对不受规章直接约束的地方国企与民营企业，标准则是主动建设体系时的主要依据。两条路线最终都汇合于同一套方法：义务识别、组织保障、流程嵌入、留痕与改进。</w:t>
      </w:r>
    </w:p>
    <w:p>
      <w:pPr>
        <w:pStyle w:val="Heading2"/>
      </w:pPr>
      <w:r>
        <w:t>11.3 监管强制线：《中央企业合规管理办法》与国企采购监管组合</w:t>
      </w:r>
    </w:p>
    <w:p>
      <w:pPr>
        <w:pStyle w:val="Heading3"/>
      </w:pPr>
      <w:r>
        <w:t>11.3.1 从2018年指引到2022年办法</w:t>
      </w:r>
    </w:p>
    <w:p>
      <w:r>
        <w:rPr>
          <w:rFonts w:ascii="Calibri" w:hAnsi="Calibri" w:eastAsia="微软雅黑"/>
          <w:b w:val="0"/>
          <w:i w:val="0"/>
          <w:sz w:val="22"/>
        </w:rPr>
        <w:t>国务院国资委2018年印发《中央企业合规管理指引（试行）》，启动央企合规管理探索；2022年8月23日，国资委以令第42号公布《中央企业合规管理办法》，自2022年10月1日起施行〔来源：ft_doc_02、ft_doc_11，国资委政策法规局答记者问；ft_doc_01，办法全文〕。官方解读给出的背景是：习近平总书记强调“守法经营是任何企业都必须遵守的一个大原则，企业只有依法合规经营才能行稳致远”，《法治中国建设规划（2020－2025年）》《法治社会建设实施纲要（2020-2025年）》等中央文件对企业依法合规经营提出明确要求〔来源：ft_doc_02，国资委官网2022-09-19〕。</w:t>
      </w:r>
    </w:p>
    <w:p>
      <w:r>
        <w:rPr>
          <w:rFonts w:ascii="Calibri" w:hAnsi="Calibri" w:eastAsia="微软雅黑"/>
          <w:b w:val="0"/>
          <w:i w:val="0"/>
          <w:sz w:val="22"/>
        </w:rPr>
        <w:t>[推断] 从“指引（试行）”到“办法（规章）”的变化，法律意义在于约束力层级：指引属倡导性文件，办法是部门规章，“监督问责”成为独立章节后，合规从“做得好加分项”变为“做不好要追责”。</w:t>
      </w:r>
    </w:p>
    <w:p>
      <w:pPr>
        <w:pStyle w:val="Heading3"/>
      </w:pPr>
      <w:r>
        <w:t>11.3.2 办法框架与关键条款</w:t>
      </w:r>
    </w:p>
    <w:p>
      <w:r>
        <w:rPr>
          <w:rFonts w:ascii="Calibri" w:hAnsi="Calibri" w:eastAsia="微软雅黑"/>
          <w:b w:val="0"/>
          <w:i w:val="0"/>
          <w:sz w:val="22"/>
        </w:rPr>
        <w:t>《中央企业合规管理办法》共8章42条，章节依次为总则、组织和职责、制度建设、运行机制、合规文化、信息化建设、监督问责、附则；适用于国资委根据国务院授权履行出资人职责的中央企业（第二条）〔来源：rr3_dim3调研摘要、ft_doc_01办法全文〕。与招投标合规关系最紧密的条款有三处：</w:t>
      </w:r>
    </w:p>
    <w:p>
      <w:r>
        <w:rPr>
          <w:rFonts w:ascii="Calibri" w:hAnsi="Calibri" w:eastAsia="微软雅黑"/>
          <w:b w:val="0"/>
          <w:i w:val="0"/>
          <w:sz w:val="22"/>
        </w:rPr>
        <w:t>第一，合规的定义（第三条）：企业经营管理行为和员工履职行为符合国家法律法规、监管规定、行业准则和国际条约、规则，以及公司章程〔来源：ft_doc_01，条文引文〕。这一界定把“员工履职行为”纳入合规范围——投标经理在标书里的每一处承诺、采购专员发出的每一份澄清，都是合规管理的对象。</w:t>
      </w:r>
    </w:p>
    <w:p>
      <w:r>
        <w:rPr>
          <w:rFonts w:ascii="Calibri" w:hAnsi="Calibri" w:eastAsia="微软雅黑"/>
          <w:b w:val="0"/>
          <w:i w:val="0"/>
          <w:sz w:val="22"/>
        </w:rPr>
        <w:t>第二，重点领域（第十八条）：办法列举了反垄断、反商业贿赂、生态环保、安全生产、劳动用工、税务管理、数据保护等领域〔来源：rr3_dim3调研摘要〕。[推断] 该条列举未含“招标采购”，但结合同年密集落地的招标采购监管文件看，招投标恰恰是工程类央企违规风险最集中的领域之一，将其列为专项制度建设的优先项，符合立法本意。</w:t>
      </w:r>
    </w:p>
    <w:p>
      <w:r>
        <w:rPr>
          <w:rFonts w:ascii="Calibri" w:hAnsi="Calibri" w:eastAsia="微软雅黑"/>
          <w:b w:val="0"/>
          <w:i w:val="0"/>
          <w:sz w:val="22"/>
        </w:rPr>
        <w:t>第三，组织条款：“组织和职责”一章对治理层、合规管理部门与牵头部门的职责作出安排，其中首席合规官制度见本章11.4。</w:t>
      </w:r>
    </w:p>
    <w:p>
      <w:pPr>
        <w:pStyle w:val="Heading3"/>
      </w:pPr>
      <w:r>
        <w:t>11.3.3 国企招标采购的专门监管组合</w:t>
      </w:r>
    </w:p>
    <w:p>
      <w:r>
        <w:rPr>
          <w:rFonts w:ascii="Calibri" w:hAnsi="Calibri" w:eastAsia="微软雅黑"/>
          <w:b w:val="0"/>
          <w:i w:val="0"/>
          <w:sz w:val="22"/>
        </w:rPr>
        <w:t>围绕招标采购，监管文件在2022年至2024年间形成一组专门组合，构成国企招投标合规体系的外部强制基线：</w:t>
      </w:r>
    </w:p>
    <w:p>
      <w:r>
        <w:rPr>
          <w:rFonts w:ascii="Calibri" w:hAnsi="Calibri" w:eastAsia="微软雅黑"/>
          <w:b w:val="0"/>
          <w:i w:val="0"/>
          <w:sz w:val="22"/>
        </w:rPr>
        <w:t>其一，国家发展改革委等13部门联合印发的1117号文，自2022年9月1日施行，有效期至2027年8月31日；文件设置9条主体责任专章，并附规避招标、虚假招标、招标文件负面情形清单〔来源：dim4调研综述〕。其二，国办发〔2024〕21号文件专章落实招标人主体责任，明确国企招标纳入经营投资责任追究，同时赋予定标自主权并要求全过程可追溯〔来源：dim4调研综述〕。其三，2024年16号令《招标投标领域公平竞争审查规则》，共5章22条，归纳11+6+5类禁止情形并设政务处分问责条款〔来源：dim4调研综述〕。其四，国资发改革规〔2024〕53号文件，是首个央企采购管理专门文件，规定了询比、竞价、谈判、直接四种非招标方式及其门槛、公开限额基准线、高风险供应商名单“三不得”要求，并建设央企采购交易在线监管系统〔来源：dim4调研综述〕。</w:t>
      </w:r>
    </w:p>
    <w:p>
      <w:r>
        <w:rPr>
          <w:rFonts w:ascii="Calibri" w:hAnsi="Calibri" w:eastAsia="微软雅黑"/>
          <w:b w:val="0"/>
          <w:i w:val="0"/>
          <w:sz w:val="22"/>
        </w:rPr>
        <w:t>[观点] 上述组合对企业的合规体系提出了三项硬性设计约束：负面清单必须转化为招标文件编制的自查项（对应1117号文、16号令）；采购方式选择必须有制度化决策依据（对应53号文）；全过程留痕必须达到可追溯、可在线监管的标准（对应21号文）。企业内部的招投标制度若不能逐条吸收这三项约束，就仍然是“纸面体系”。</w:t>
      </w:r>
    </w:p>
    <w:p>
      <w:pPr>
        <w:pStyle w:val="Heading2"/>
      </w:pPr>
      <w:r>
        <w:t>11.4 首席合规官：把合规责任落到人</w:t>
      </w:r>
    </w:p>
    <w:p>
      <w:pPr>
        <w:pStyle w:val="Heading3"/>
      </w:pPr>
      <w:r>
        <w:t>11.4.1 制度要点</w:t>
      </w:r>
    </w:p>
    <w:p>
      <w:r>
        <w:rPr>
          <w:rFonts w:ascii="Calibri" w:hAnsi="Calibri" w:eastAsia="微软雅黑"/>
          <w:b w:val="0"/>
          <w:i w:val="0"/>
          <w:sz w:val="22"/>
        </w:rPr>
        <w:t>《中央企业合规管理办法》第十二条规定：中央企业应当结合实际设立首席合规官，不新增领导岗位和职数，由总法律顾问兼任，对企业主要负责人负责，领导合规管理部门开展工作〔来源：rr3_dim3调研摘要、ft_doc_01办法全文〕。这一条款包含四个可执行要点：岗位法定（“应当设立”）；编制约束（不新增领导岗位和职数）；责任路径（对企业主要负责人负责，而非对分管副总负责）；职权范围（领导合规管理部门）。</w:t>
      </w:r>
    </w:p>
    <w:p>
      <w:pPr>
        <w:pStyle w:val="Heading3"/>
      </w:pPr>
      <w:r>
        <w:t>11.4.2 央企与工程企业的实践样本</w:t>
      </w:r>
    </w:p>
    <w:p>
      <w:r>
        <w:rPr>
          <w:rFonts w:ascii="Calibri" w:hAnsi="Calibri" w:eastAsia="微软雅黑"/>
          <w:b w:val="0"/>
          <w:i w:val="0"/>
          <w:sz w:val="22"/>
        </w:rPr>
        <w:t>[实证] 工程行业的公开信息显示，首席合规官“由总法律顾问兼任”的安排已普遍落地，且呈现“多职合一”特征：</w:t>
      </w:r>
    </w:p>
    <w:p>
      <w:pPr>
        <w:pStyle w:val="ListBullet"/>
      </w:pPr>
      <w:r>
        <w:rPr>
          <w:rFonts w:ascii="Calibri" w:hAnsi="Calibri" w:eastAsia="微软雅黑"/>
          <w:b w:val="0"/>
          <w:i w:val="0"/>
          <w:sz w:val="22"/>
        </w:rPr>
        <w:t>中国建筑集团：总会计师、总法律顾问、首席合规官由黄杰一人担任；2026年9月20日至26日其赴泰国、新加坡调研子企业及重点项目，并对中建南洋公司开展合规有效性评价“回头看”，9月23日在新加坡召开反馈会〔来源：中国建筑，2026-09-29〕。这一实践同时说明央企合规管理已延伸至境外子企业。</w:t>
      </w:r>
    </w:p>
    <w:p>
      <w:pPr>
        <w:pStyle w:val="ListBullet"/>
      </w:pPr>
      <w:r>
        <w:rPr>
          <w:rFonts w:ascii="Calibri" w:hAnsi="Calibri" w:eastAsia="微软雅黑"/>
          <w:b w:val="0"/>
          <w:i w:val="0"/>
          <w:sz w:val="22"/>
        </w:rPr>
        <w:t>昆明院：党委副书记、总法律顾问、首席合规官由张成一人担任；2023年11月10日该院召开年度法治合规与风险内控工作会暨合规管理业务培训会，在昆院领导、各机构第一责任者及法治合规与风险内控管理员、院管在建I级II级项目部班子成员等150余人现场或视频参会〔来源：e814d7，昆明院业务动态，2023-11-23发布〕。参会范围覆盖到项目部一级，说明合规管理的末梢已伸入项目。</w:t>
      </w:r>
    </w:p>
    <w:p>
      <w:pPr>
        <w:pStyle w:val="ListBullet"/>
      </w:pPr>
      <w:r>
        <w:rPr>
          <w:rFonts w:ascii="Calibri" w:hAnsi="Calibri" w:eastAsia="微软雅黑"/>
          <w:b w:val="0"/>
          <w:i w:val="0"/>
          <w:sz w:val="22"/>
        </w:rPr>
        <w:t>中国电建青海院：总法律顾问、首席合规官由景钦刚担任，并亲自担任院内合规培训主讲〔来源：2e0e54，青海院公司新闻〕。</w:t>
      </w:r>
    </w:p>
    <w:p>
      <w:r>
        <w:rPr>
          <w:rFonts w:ascii="Calibri" w:hAnsi="Calibri" w:eastAsia="微软雅黑"/>
          <w:b w:val="0"/>
          <w:i w:val="0"/>
          <w:sz w:val="22"/>
        </w:rPr>
        <w:t>[推断] “党委副书记/总会计师+总法律顾问+首席合规官”的多职合一，好处是权威充分、法务与合规职能贯通、决策链条短；风险是同一人负荷过重导致合规沦为挂名。防范的办法是把首席合规官的职权写进企业制度——重大招标采购文件、重大投标决策的合规审查签字权，应当显性化、清单化，而非停留在“领导合规管理部门”的一般表述上。</w:t>
      </w:r>
    </w:p>
    <w:p>
      <w:r>
        <w:rPr>
          <w:rFonts w:ascii="Calibri" w:hAnsi="Calibri" w:eastAsia="微软雅黑"/>
          <w:b w:val="0"/>
          <w:i w:val="0"/>
          <w:sz w:val="22"/>
        </w:rPr>
        <w:t>[观点] 结合42号令与招投标业务特点，首席合规官在工程总承包企业的岗位说明书至少应包含五项职责：一是重大招标采购与重大投标项目的合规审查把关；二是组织编制并年度更新招投标专项合规清单（见11.5）；三是主持违规事件的调查、处置与整改验证；四是组织覆盖项目层的合规培训（参照昆明院将项目部班子成员纳入培训的做法）；五是向主要负责人和董事会报告年度合规状况。不具备设立条件的中小企业，也应当指定一名高管对招投标合规负总责——岗位可以有大小，责任不能悬空。</w:t>
      </w:r>
    </w:p>
    <w:p>
      <w:pPr>
        <w:pStyle w:val="Heading2"/>
      </w:pPr>
      <w:r>
        <w:t>11.5 招投标专项合规清单：把体系落到流程</w:t>
      </w:r>
    </w:p>
    <w:p>
      <w:pPr>
        <w:pStyle w:val="Heading3"/>
      </w:pPr>
      <w:r>
        <w:t>11.5.1 通用体系与专项清单的关系</w:t>
      </w:r>
    </w:p>
    <w:p>
      <w:r>
        <w:rPr>
          <w:rFonts w:ascii="Calibri" w:hAnsi="Calibri" w:eastAsia="微软雅黑"/>
          <w:b w:val="0"/>
          <w:i w:val="0"/>
          <w:sz w:val="22"/>
        </w:rPr>
        <w:t>GB/T 35770-2022解决“体系有没有”，专项合规清单解决“体系用不用”。清单的本质，是把散见于法律、行政法规、部门规章与规范性文件中的义务，翻译成具体岗位在具体流程节点上的具体动作。清单编制的质量标准只有一条：一名新入职的投标专员，拿着清单能够独立完成一次合规自查。</w:t>
      </w:r>
    </w:p>
    <w:p>
      <w:pPr>
        <w:pStyle w:val="Heading3"/>
      </w:pPr>
      <w:r>
        <w:t>11.5.2 “三张清单”方法论</w:t>
      </w:r>
    </w:p>
    <w:p>
      <w:r>
        <w:rPr>
          <w:rFonts w:ascii="Calibri" w:hAnsi="Calibri" w:eastAsia="微软雅黑"/>
          <w:b w:val="0"/>
          <w:i w:val="0"/>
          <w:sz w:val="22"/>
        </w:rPr>
        <w:t>[实证] 中国电建青海院提供了可复制的样本：2025年2月13日，该院法律合规与风险管理部组织开展年度合规管理“三张清单”宣贯暨业务合规培训，三张清单即合规管理风险清单、岗位职责清单、流程管控清单；培训由总法律顾问、首席合规官景钦刚与法律专责李源颖主讲，法律合规及风险管理部门、采购中心、总承包部门在宁全体人员，以及工程技术部、市场投资部、技经专业负责人等参加〔来源：2e0e54，青海院公司新闻〕。</w:t>
      </w:r>
    </w:p>
    <w:p>
      <w:r>
        <w:rPr>
          <w:rFonts w:ascii="Calibri" w:hAnsi="Calibri" w:eastAsia="微软雅黑"/>
          <w:b w:val="0"/>
          <w:i w:val="0"/>
          <w:sz w:val="22"/>
        </w:rPr>
        <w:t>[观点] 三张清单的分工可以这样理解：风险清单回答“哪里会出事”——按废标、失信、围串标、泄密、越权承诺等风险类型逐项列出触发情形与后果；岗位清单回答“谁负责防”——把每一项风险对应到投标经理、采购专员、法务、项目经理等具体岗位；流程清单回答“在哪一步防”——把控制动作嵌入标前评审、标书编制、开标、合同谈判、履约各节点。三张清单缺任何一张，体系都会漏风：没有风险清单，控制会漫无边际；没有岗位清单，责任会落在部门而非个人；没有流程清单，制度会悬在文件柜里。</w:t>
      </w:r>
    </w:p>
    <w:p>
      <w:pPr>
        <w:pStyle w:val="Heading3"/>
      </w:pPr>
      <w:r>
        <w:t>11.5.3 清单的外部依据与角色化编制</w:t>
      </w:r>
    </w:p>
    <w:p>
      <w:r>
        <w:rPr>
          <w:rFonts w:ascii="Calibri" w:hAnsi="Calibri" w:eastAsia="微软雅黑"/>
          <w:b w:val="0"/>
          <w:i w:val="0"/>
          <w:sz w:val="22"/>
        </w:rPr>
        <w:t>各类主体编制招投标专项清单时，外部依据已经相当齐备：</w:t>
      </w:r>
    </w:p>
    <w:p>
      <w:pPr>
        <w:pStyle w:val="ListBullet"/>
      </w:pPr>
      <w:r>
        <w:rPr>
          <w:rFonts w:ascii="Calibri" w:hAnsi="Calibri" w:eastAsia="微软雅黑"/>
          <w:b w:val="0"/>
          <w:i w:val="0"/>
          <w:sz w:val="22"/>
        </w:rPr>
        <w:t>招标人（含国企业主）：1117号文主体责任专章9条及规避招标、虚假招标、招标文件负面情形清单；16号令5章22条中的11+6+5类禁止情形；53号文对四种非招标采购方式的门槛规定；此外市场机构整理的政府投资建设项目全过程审计高频问题清单可作为自查补充〔来源：dim4调研综述；蓉城观筑，2026-10-05〕。</w:t>
      </w:r>
    </w:p>
    <w:p>
      <w:pPr>
        <w:pStyle w:val="ListBullet"/>
      </w:pPr>
      <w:r>
        <w:rPr>
          <w:rFonts w:ascii="Calibri" w:hAnsi="Calibri" w:eastAsia="微软雅黑"/>
          <w:b w:val="0"/>
          <w:i w:val="0"/>
          <w:sz w:val="22"/>
        </w:rPr>
        <w:t>招标代理机构：行业实务已形成标准化做法——服务流程覆盖招标前期准备、资格预审、招标文件编制、招标公告发布、投标人答疑、开标评标组织、中标通知等环节；针对各环节编制作业指导书，明确工作内容、操作要点、质量标准和责任人员；建立表单文件标准化体系，包括招标文件模板、评标报告模板、中标通知书等〔来源：chapter9_part3，招标代理最佳实践〕。</w:t>
      </w:r>
    </w:p>
    <w:p>
      <w:pPr>
        <w:pStyle w:val="ListBullet"/>
      </w:pPr>
      <w:r>
        <w:rPr>
          <w:rFonts w:ascii="Calibri" w:hAnsi="Calibri" w:eastAsia="微软雅黑"/>
          <w:b w:val="0"/>
          <w:i w:val="0"/>
          <w:sz w:val="22"/>
        </w:rPr>
        <w:t>投标人（工程总承包企业）：政府采购领域已有面向供应商的合规体系建设建议，主张从组织、制度等方面入手〔来源：招采新视界，2026-09-01，正文仅存主张方向〕；废标防控应按资格审查、技术标、商务标、暗标合规分段建立自查表〔来源：德汇科技实战手册目录结构，2026-08-31〕；中标后应衔接履约管理职责清单，避免“一招了之”〔来源：招标采购政策知识分享平台引《招标人主体责任履行指引》，2026-09-17〕。</w:t>
      </w:r>
    </w:p>
    <w:p>
      <w:pPr>
        <w:pStyle w:val="Heading3"/>
      </w:pPr>
      <w:r>
        <w:t>11.5.4 工程总承包模式的特有核查项</w:t>
      </w:r>
    </w:p>
    <w:p>
      <w:r>
        <w:rPr>
          <w:rFonts w:ascii="Calibri" w:hAnsi="Calibri" w:eastAsia="微软雅黑"/>
          <w:b w:val="0"/>
          <w:i w:val="0"/>
          <w:sz w:val="22"/>
        </w:rPr>
        <w:t>[推断] 结合本指南前述各章与监管文件，工程总承包（EPC）项目的招投标专项清单应在通用清单之外增设以下核查项：发包条件合规（项目审批核准、初步设计深度与发包阶段匹配）；投标人双资质或联合体资质组合的合法性；最高投标限价编制依据与新计价标准的衔接——新版《建设工程工程量清单计价标准》（GB/T 50500-2024）实施后，招标采购与合同价款调整的合规要求发生了实质变化，市场培训需求旺盛即是佐证〔来源：工程造价咨询管理，2026-09-29〕；非招标方式采购的门槛合规（对应53号文四种方式）；高风险供应商名单“三不得”核查（对应53号文）。</w:t>
      </w:r>
    </w:p>
    <w:p>
      <w:pPr>
        <w:pStyle w:val="Heading3"/>
      </w:pPr>
      <w:r>
        <w:t>11.5.5 清单编制五步法</w:t>
      </w:r>
    </w:p>
    <w:p>
      <w:r>
        <w:rPr>
          <w:rFonts w:ascii="Calibri" w:hAnsi="Calibri" w:eastAsia="微软雅黑"/>
          <w:b w:val="0"/>
          <w:i w:val="0"/>
          <w:sz w:val="22"/>
        </w:rPr>
        <w:t>[观点] 综合标准要求与企业实践，招投标专项清单的编制可按五步推进：第一步义务识别，以1117号文、16号令、53号文及本指南各章所引法规为底本，逐条摘录与己相关的义务；第二步岗位映射，把每条义务指派到唯一责任岗位；第三步流程嵌入，将控制动作写入流程文件与信息系统，使其不可绕行；第四步留痕设计，为每个动作预设证据形式（评审记录、审批单、系统日志）；第五步年度复审，结合法规更新与违规事件复盘修订清单。每条清单条目应具备“条款依据+责任岗位+动作+证据”四要素，缺一即为无效条目。</w:t>
      </w:r>
    </w:p>
    <w:p>
      <w:pPr>
        <w:pStyle w:val="Heading2"/>
      </w:pPr>
      <w:r>
        <w:t>11.6 信息化、监督问责与持续改进</w:t>
      </w:r>
    </w:p>
    <w:p>
      <w:pPr>
        <w:pStyle w:val="Heading3"/>
      </w:pPr>
      <w:r>
        <w:t>11.6.1 信息化与全程留痕</w:t>
      </w:r>
    </w:p>
    <w:p>
      <w:r>
        <w:rPr>
          <w:rFonts w:ascii="Calibri" w:hAnsi="Calibri" w:eastAsia="微软雅黑"/>
          <w:b w:val="0"/>
          <w:i w:val="0"/>
          <w:sz w:val="22"/>
        </w:rPr>
        <w:t>《中央企业合规管理办法》将“信息化建设”列为专章〔来源：rr3_dim3调研摘要〕；国资发改革规〔2024〕53号文件建设央企采购交易在线监管系统〔来源：dim4调研综述〕；国办发〔2024〕21号文要求招标投标全过程可追溯〔来源：dim4调研综述〕。[推断] 三者叠加指向同一结论：线上化不是可选项。企业应当将招标文件编制、审批、开评标、定标、异议处理全流程置于信息系统内运行，日志保存期限覆盖审计与追责时效，纸质与线下环节仅作为例外并补录。评判信息化是否达标的标准很朴素：事后能否凭系统记录完整还原每一次采购决策的过程、参与人与理由。</w:t>
      </w:r>
    </w:p>
    <w:p>
      <w:pPr>
        <w:pStyle w:val="Heading3"/>
      </w:pPr>
      <w:r>
        <w:t>11.6.2 监督、问责与有效性评价</w:t>
      </w:r>
    </w:p>
    <w:p>
      <w:r>
        <w:rPr>
          <w:rFonts w:ascii="Calibri" w:hAnsi="Calibri" w:eastAsia="微软雅黑"/>
          <w:b w:val="0"/>
          <w:i w:val="0"/>
          <w:sz w:val="22"/>
        </w:rPr>
        <w:t>外部监督方面，42号令设“监督问责”专章〔来源：rr3_dim3调研摘要〕；16号令对违反公平竞争审查要求的情形设政务处分问责条款〔来源：dim4调研综述〕；政府采购领域“四类”违法违规行为专项整治由财政部会同公安部、市场监管总局联合推进〔来源：招采新视界，2026-08-31〕。内部监督方面，工程企业的公开实践呈现三个层次：</w:t>
      </w:r>
    </w:p>
    <w:p>
      <w:pPr>
        <w:pStyle w:val="ListBullet"/>
      </w:pPr>
      <w:r>
        <w:rPr>
          <w:rFonts w:ascii="Calibri" w:hAnsi="Calibri" w:eastAsia="微软雅黑"/>
          <w:b w:val="0"/>
          <w:i w:val="0"/>
          <w:sz w:val="22"/>
        </w:rPr>
        <w:t>集团对子企业的评价复查：中国建筑集团对中建南洋公司开展合规有效性评价“回头看”并召开反馈会〔来源：中国建筑，2026-09-29〕。[推断]“回头看”机制的意义在于检验整改是否真实发生，防止评价一次、问题依旧。</w:t>
      </w:r>
    </w:p>
    <w:p>
      <w:pPr>
        <w:pStyle w:val="ListBullet"/>
      </w:pPr>
      <w:r>
        <w:rPr>
          <w:rFonts w:ascii="Calibri" w:hAnsi="Calibri" w:eastAsia="微软雅黑"/>
          <w:b w:val="0"/>
          <w:i w:val="0"/>
          <w:sz w:val="22"/>
        </w:rPr>
        <w:t>总部职能部门下沉检查：中交二航局法律风控部副总经理胡燕杰一行于2026年9月1日赴基层公司就法律合规工作开展专题调研〔来源：航三掠影，2026-09-04〕；中交建筑集团西南建设有限公司总经济师燕新人带队于9月14日至17日赴错那新城项目开展合约合规专项检查，检查组通过查阅台账资料等方式进行〔来源：中交建筑集团西南建设有限公司，2026-09-18〕。</w:t>
      </w:r>
    </w:p>
    <w:p>
      <w:pPr>
        <w:pStyle w:val="ListBullet"/>
      </w:pPr>
      <w:r>
        <w:rPr>
          <w:rFonts w:ascii="Calibri" w:hAnsi="Calibri" w:eastAsia="微软雅黑"/>
          <w:b w:val="0"/>
          <w:i w:val="0"/>
          <w:sz w:val="22"/>
        </w:rPr>
        <w:t>年度工作会议机制：中交水规院2026年法治合规工作会全面总结2025年和“十四五”期间公司法治合规工作，系统谋划“十五五”工作目标并部署重点任务〔来源：中交水规院，2026-09-10〕；昆明院年度法治合规与风险内控工作会同步开展合规管理业务培训，参会规模150余人〔来源：e814d7〕。</w:t>
      </w:r>
    </w:p>
    <w:p>
      <w:r>
        <w:rPr>
          <w:rFonts w:ascii="Calibri" w:hAnsi="Calibri" w:eastAsia="微软雅黑"/>
          <w:b w:val="0"/>
          <w:i w:val="0"/>
          <w:sz w:val="22"/>
        </w:rPr>
        <w:t>[观点] 三个层次对应体系改进的三种信息来源：评价复查检验体系有效性，下沉检查发现执行偏差，年度会议完成制度与培训的滚动更新。持续改进的反馈回路由此形成：风险清单年年更新、岗位职责年年校准、违规事件件件复盘。</w:t>
      </w:r>
    </w:p>
    <w:p>
      <w:pPr>
        <w:pStyle w:val="Heading3"/>
      </w:pPr>
      <w:r>
        <w:t>11.6.3 体系边界的新扩展</w:t>
      </w:r>
    </w:p>
    <w:p>
      <w:r>
        <w:rPr>
          <w:rFonts w:ascii="Calibri" w:hAnsi="Calibri" w:eastAsia="微软雅黑"/>
          <w:b w:val="0"/>
          <w:i w:val="0"/>
          <w:sz w:val="22"/>
        </w:rPr>
        <w:t>招投标合规体系的外沿仍在扩展，2026年前后有三个新方向值得纳入体系规划〔推断，综合以下来源〕：一是信用管理——中国建设工程造价管理协会2026年9月10日印发《造价工程师信用评价管理办法》，从业人员信用评价开始制度化〔来源：工程造价咨询管理，2026-09-21〕，企业信用与个人信用的联动将逐步收紧；二是数据与智能工具合规——业内已出现《建筑集团信息安全保护与员工使用AI Agent工具日常管理细则》类文件，投标文件制作与评标辅助中的人工智能工具使用需要纳入合规管控〔来源：土木工程Ai，2026-10-09〕；三是境外合规——“一带一路”共建项目面临廉洁合规要求〔来源：大成律师事务所研讨会，2026-09-15〕，《反跨境腐败法（草案）》已发布，中伦等机构完成美国、英国、法国、巴西、马来西亚、新加坡等八个典型法域反商业贿赂制度比较〔来源：中伦视界，2026-09-11〕；世界银行制裁除名、OFAC实体清单等机制对国际工程投标资格具有直接排除效果〔推断；来源：dim8调研综述所列世行除名名单与OFAC实体清单机制〕。承接国际业务的总承包企业，应将上述要求并入海外投标专项清单。</w:t>
      </w:r>
    </w:p>
    <w:p>
      <w:pPr>
        <w:pStyle w:val="Heading2"/>
      </w:pPr>
      <w:r>
        <w:t>11.7 分层落地路径与实施要点</w:t>
      </w:r>
    </w:p>
    <w:p>
      <w:pPr>
        <w:pStyle w:val="Heading3"/>
      </w:pPr>
      <w:r>
        <w:t>11.7.1 三类企业的建设路径</w:t>
      </w:r>
    </w:p>
    <w:p>
      <w:r>
        <w:rPr>
          <w:rFonts w:ascii="Calibri" w:hAnsi="Calibri" w:eastAsia="微软雅黑"/>
          <w:b w:val="0"/>
          <w:i w:val="0"/>
          <w:sz w:val="22"/>
        </w:rPr>
        <w:t>[观点] 结合前文监管文件适用范围与企业实践，三类主体可分别选择最短路径：</w:t>
      </w:r>
    </w:p>
    <w:p>
      <w:pPr>
        <w:pStyle w:val="ListBullet"/>
      </w:pPr>
      <w:r>
        <w:rPr>
          <w:rFonts w:ascii="Calibri" w:hAnsi="Calibri" w:eastAsia="微软雅黑"/>
          <w:b w:val="0"/>
          <w:i w:val="0"/>
          <w:sz w:val="22"/>
        </w:rPr>
        <w:t>中央企业及重要子企业：双对标建设。组织线对标《中央企业合规管理办法》——设立首席合规官（总法律顾问兼任）、健全合规管理部门、落实8章42条各项要求；采购线对标国资发改革规〔2024〕53号文——四种非招标方式及其门槛、公开限额基准线、高风险供应商“三不得”、接入在线监管系统。</w:t>
      </w:r>
    </w:p>
    <w:p>
      <w:pPr>
        <w:pStyle w:val="ListBullet"/>
      </w:pPr>
      <w:r>
        <w:rPr>
          <w:rFonts w:ascii="Calibri" w:hAnsi="Calibri" w:eastAsia="微软雅黑"/>
          <w:b w:val="0"/>
          <w:i w:val="0"/>
          <w:sz w:val="22"/>
        </w:rPr>
        <w:t>地方国企：参照42号令执行，可在两年内分步到位：第一年完成组织与制度（首席合规官或等效岗位、招投标专项管理办法、三张清单），第二年完成信息化与有效性评价。</w:t>
      </w:r>
    </w:p>
    <w:p>
      <w:pPr>
        <w:pStyle w:val="ListBullet"/>
      </w:pPr>
      <w:r>
        <w:rPr>
          <w:rFonts w:ascii="Calibri" w:hAnsi="Calibri" w:eastAsia="微软雅黑"/>
          <w:b w:val="0"/>
          <w:i w:val="0"/>
          <w:sz w:val="22"/>
        </w:rPr>
        <w:t>民营工程企业与常设投标人：以GB/T 35770-2022为蓝图自建体系，优先建设投标专项合规清单（废标防控、围串标红线、承诺审查、资质与业绩真实性核查），条件成熟时申请第三方认证，将认证作为投标信用资产。</w:t>
      </w:r>
    </w:p>
    <w:p>
      <w:pPr>
        <w:pStyle w:val="Heading3"/>
      </w:pPr>
      <w:r>
        <w:t>11.7.2 十二个月建设路线图</w:t>
      </w:r>
    </w:p>
    <w:p>
      <w:r>
        <w:rPr>
          <w:rFonts w:ascii="Calibri" w:hAnsi="Calibri" w:eastAsia="微软雅黑"/>
          <w:b w:val="0"/>
          <w:i w:val="0"/>
          <w:sz w:val="22"/>
        </w:rPr>
        <w:t>[观点] 对从零起步的企业，可按十二个月推进：第1-2月合规诊断与义务识别，形成风险清单初稿；第3-4月组织建设，任命合规负责人，明确三道防线职责分工；第5-7月制度与清单编制，发布招投标专项管理办法及三张清单，完成流程嵌入；第8-9月信息化改造，核心流程线上运行，留痕达标；第10-11月分层培训与试运行，培训覆盖到项目部；第12月开展合规有效性评价，形成整改清单并进入下一年度循环。此路线图为一般性建议，企业可按规模与风险压缩或延长。</w:t>
      </w:r>
    </w:p>
    <w:p>
      <w:pPr>
        <w:pStyle w:val="Heading3"/>
      </w:pPr>
      <w:r>
        <w:t>11.7.3 五个常见失败模式</w:t>
      </w:r>
    </w:p>
    <w:p>
      <w:pPr>
        <w:pStyle w:val="Heading2"/>
      </w:pPr>
      <w:r>
        <w:t>11.8 本章小结</w:t>
      </w:r>
    </w:p>
    <w:p>
      <w:r>
        <w:rPr>
          <w:rFonts w:ascii="Calibri" w:hAnsi="Calibri" w:eastAsia="微软雅黑"/>
          <w:b w:val="0"/>
          <w:i w:val="0"/>
          <w:sz w:val="22"/>
        </w:rPr>
        <w:t>本章给出了工程总承包企业招投标合规体系建设的完整链条：以GB/T 35770-2022/ISO 37301:2021为技术蓝图，以《中央企业合规管理办法》（国资委令第42号）及1117号文、国办发〔2024〕21号、16号令、国资发改革规〔2024〕53号文为强制基线，以首席合规官（总法律顾问兼任）为组织支柱，以“风险清单、岗位职责清单、流程管控清单”三张清单为落地载体，以信息化留痕、监督问责与合规有效性评价为运行保障。体系建设的检验标准始终如一：不依赖任何个人的自觉，每一个招投标动作都有清单可依、有岗位负责、有痕迹可查、有机制改进。做到这一步，合规才真正从成本变成企业参与工程总承包市场的信用资本。</w:t>
      </w:r>
    </w:p>
    <w:p>
      <w:r>
        <w:rPr>
          <w:rFonts w:ascii="Calibri" w:hAnsi="Calibri" w:eastAsia="微软雅黑"/>
          <w:b w:val="0"/>
          <w:i w:val="0"/>
          <w:sz w:val="22"/>
        </w:rPr>
        <w:t>---</w:t>
      </w:r>
    </w:p>
    <w:p>
      <w:pPr>
        <w:pStyle w:val="Heading2"/>
      </w:pPr>
      <w:r>
        <w:t>章末自检</w:t>
      </w:r>
    </w:p>
    <w:p>
      <w:r>
        <w:rPr>
          <w:rFonts w:ascii="Calibri" w:hAnsi="Calibri" w:eastAsia="微软雅黑"/>
          <w:b w:val="0"/>
          <w:i w:val="0"/>
          <w:sz w:val="22"/>
        </w:rPr>
        <w:t>---</w:t>
      </w:r>
    </w:p>
    <w:p>
      <w:pPr>
        <w:pStyle w:val="Heading1"/>
      </w:pPr>
      <w:r>
        <w:t>第9章 电子化与AI监管：电子招投标、暗标评审与机器评标的落地实践</w:t>
      </w:r>
    </w:p>
    <w:p>
      <w:r>
        <w:rPr>
          <w:rFonts w:ascii="Calibri" w:hAnsi="Calibri" w:eastAsia="微软雅黑"/>
          <w:b w:val="0"/>
          <w:i w:val="0"/>
          <w:sz w:val="22"/>
        </w:rPr>
        <w:t>本章导读：招投标的监管方式正在从“人盯人、纸对纸”转向“平台留痕、算法筛查、全程可溯”。对企业决策层而言，这不是技术新闻，而是合规环境的实质变化：评标专家可能来自外省，技术标可能被随机编号匿名评审，投标文件的编制设备与IP地址可能被逐一比对，中标结果可能在履约两年之后被追溯否定。本章沿“制度基座—远程评标—暗标评审—AI辅助评标—围串标预警—风险应对”的主线，把2024—2026年的规则变化落到工程总承包企业的操作层面。</w:t>
      </w:r>
    </w:p>
    <w:p>
      <w:pPr>
        <w:pStyle w:val="Heading2"/>
      </w:pPr>
      <w:r>
        <w:t>9.1 电子招投标的制度基座：平台体系、法律效力与交易全景</w:t>
      </w:r>
    </w:p>
    <w:p>
      <w:r>
        <w:rPr>
          <w:rFonts w:ascii="Calibri" w:hAnsi="Calibri" w:eastAsia="微软雅黑"/>
          <w:b w:val="0"/>
          <w:i w:val="0"/>
          <w:sz w:val="22"/>
        </w:rPr>
        <w:t>中国招投标电子化的制度框架，由一部基础规章、一个整合方案和一批配套技术规范构成。</w:t>
      </w:r>
    </w:p>
    <w:p>
      <w:r>
        <w:rPr>
          <w:rFonts w:ascii="Calibri" w:hAnsi="Calibri" w:eastAsia="微软雅黑"/>
          <w:b w:val="0"/>
          <w:i w:val="0"/>
          <w:sz w:val="22"/>
        </w:rPr>
        <w:t>基础规章是《电子招标投标办法》（国家发展改革委等八部委2013年第20号令，2013年2月4日公布、2013年5月1日施行，全文66条）。该办法第二条确立了电子化的法律效力基础——数据电文形式与纸质形式的招标投标活动具有同等法律效力[实证]（来源：中国政府网国务院公报）。第三条将电子招标投标系统按功能分为三类：交易平台，即以数据电文形式完成招标投标交易活动的信息平台；公共服务平台，即满足交易平台之间信息交换、资源共享并供市场主体、行政监督部门和社会公众获取信息服务；行政监督平台，即行政监督部门和监察机关在线监督的信息平台[实证]（来源：同上）。第八条要求交易平台执行统一的信息分类和编码标准，为互联互通和交换共享开放数据接口、公布接口要求，且平台接口应保持稳定[实证]（来源：同上）。这一“三平台”架构至今仍是全国电子招投标体系的骨架。</w:t>
      </w:r>
    </w:p>
    <w:p>
      <w:r>
        <w:rPr>
          <w:rFonts w:ascii="Calibri" w:hAnsi="Calibri" w:eastAsia="微软雅黑"/>
          <w:b w:val="0"/>
          <w:i w:val="0"/>
          <w:sz w:val="22"/>
        </w:rPr>
        <w:t>平台整合的推手是《国务院办公厅关于印发整合建立统一的公共资源交易平台工作方案的通知》（国办发〔2015〕63号，2015年8月印发）。该方案将分散设立的工程建设项目招标投标、土地使用权和矿业权出让、国有产权交易、政府采购等四类交易平台纳入整合，设定两步时间表：2016年6月底前，地方各级政府基本完成公共资源交易平台整合工作；2017年6月底前，在全国范围内形成规则统一、公开透明、服务高效、监督规范的公共资源交易平台体系，基本实现公共资源交易全过程电子化[实证]（来源：中国政府网）。方案同时明确平台层级以设区的市级以上地方政府为主整合建立统一平台，县级政府不再新设公共资源交易平台，已设立的原则上整合为市级平台的分支机构，并要求制定国家电子交易公共服务系统技术标准[实证]（来源：同上）。在配套技术层面，CA数字证书互认、电子保函平台、区块链存证应用与异地远程评标技术规范，共同构成电子化交易的技术标准体系[实证]（来源：rr3_dim7调研维度③）。</w:t>
      </w:r>
    </w:p>
    <w:p>
      <w:r>
        <w:rPr>
          <w:rFonts w:ascii="Calibri" w:hAnsi="Calibri" w:eastAsia="微软雅黑"/>
          <w:b w:val="0"/>
          <w:i w:val="0"/>
          <w:sz w:val="22"/>
        </w:rPr>
        <w:t>从运行数据看，电子化已是工程招投标的绝对主流渠道。中国招标投标公共服务平台《2025年招标投标交易指数》显示：2025年全国招标标段数308.2万个（3,082,269个），成交标段数166.2万个（1,661,628个），成交占比53.9%；成交总金额13.89万亿元（138,920亿元）。需要说明的是，该金额为经平台电子交互数据清洗后的计算值，发布方明确注明非电子招标采购实际公告成交金额、交互数据不合格项目未计入[实证]（来源：中国招标投标公共服务平台）。同期全国招标代理机构4.91万家（49,147家）。区域结构上，地区平均交易金额前六位为甘肃5,869万元/标段、江西5,504万元、广东5,277万元、贵州5,174万元、浙江5,043万元、新疆4,734万元；地区市场开放度（外地企业中标占比）前六位为西藏89%、河南78%、河北64%、新疆58%、福建49%、广东49%[实证]（来源：同上）。对跨区域经营的工程总承包企业，这组数据的含义是：各省市场准入的实际开放程度存在可量化差异，中西部部分省份的外地企业中标占比反而高于多数东部省份；区域市场布局决策应以平台实测数据为依据，而非依赖经验印象[推断]。</w:t>
      </w:r>
    </w:p>
    <w:p>
      <w:pPr>
        <w:pStyle w:val="Heading2"/>
      </w:pPr>
      <w:r>
        <w:t>9.2 远程异地评标：区域规则与EPC项目适配</w:t>
      </w:r>
    </w:p>
    <w:p>
      <w:r>
        <w:rPr>
          <w:rFonts w:ascii="Calibri" w:hAnsi="Calibri" w:eastAsia="微软雅黑"/>
          <w:b w:val="0"/>
          <w:i w:val="0"/>
          <w:sz w:val="22"/>
        </w:rPr>
        <w:t>远程异地评标通过评标场地分离、专家跨区域随机抽取、音视频全程互通与同步存证的技术安排，切断招标人与评标专家之间的线下接触路径。2025—2026年，多省将其从可选项升级为达到金额门槛即强制适用的规定动作。</w:t>
      </w:r>
    </w:p>
    <w:p>
      <w:r>
        <w:rPr>
          <w:rFonts w:ascii="Calibri" w:hAnsi="Calibri" w:eastAsia="微软雅黑"/>
          <w:b w:val="0"/>
          <w:i w:val="0"/>
          <w:sz w:val="22"/>
        </w:rPr>
        <w:t>广东省的规则最为细化。粤发改规〔2026〕8号（2026年7月10日施行，有效期2年）规定：省域内项目，施工合同估算价800万元至1亿元、货物800万元至2000万元、服务200万元至1000万元的，采用省内远程异地评标；跨省远程异地评标的门槛为施工1亿元以上、货物2000万元以上、服务1000万元以上[实证]（来源：w2a_dim2调研，广东省发改委）。这种金额分档、省内外双轨的设计，为大型项目跨省调度评标资源提供了直接依据；达到门槛的项目无需个案申请即自动适用[推断]。</w:t>
      </w:r>
    </w:p>
    <w:p>
      <w:r>
        <w:rPr>
          <w:rFonts w:ascii="Calibri" w:hAnsi="Calibri" w:eastAsia="微软雅黑"/>
          <w:b w:val="0"/>
          <w:i w:val="0"/>
          <w:sz w:val="22"/>
        </w:rPr>
        <w:t>重庆市把远程异地评标与工程总承包场景直接绑定：渝发改公管监〔2026〕590号明确，EPC项目任一部分达到相应标准，即整体采用跨省远程异地评标[实证]（来源：w2a_dim5调研，重庆市发改委）。对EPC投标人，这一安排的实质影响是评标环节的地方化因素被进一步压缩——评标专家大概率来自外省专家库，对投标文件完整性与格式规范的执行趋于刚性，形式瑕疵被否决的概率上升，事前沟通的空间基本消失[推断]。</w:t>
      </w:r>
    </w:p>
    <w:p>
      <w:r>
        <w:rPr>
          <w:rFonts w:ascii="Calibri" w:hAnsi="Calibri" w:eastAsia="微软雅黑"/>
          <w:b w:val="0"/>
          <w:i w:val="0"/>
          <w:sz w:val="22"/>
        </w:rPr>
        <w:t>评标现场秩序则由新出台的部门规章统一规范。国家发展改革委等七部门联合印发2026年第43号令《公共资源交易中心招标投标现场管理暂行办法》，对公共资源交易中心的现场管理、各方主体履职作出系统规定[实证]（来源：项目解忧管家2026-07-17、筑见嘉言2026-08-22解读）。叠加《招标人主体责任履行指引》（发改法规〔2025〕1358号，八部门2025年10月29日印发、2026年1月1日施行，8章42条，覆盖标前、招标、开评标、定标、履约、监督六个环节，适用于国有资金、国家融资项目）中定标全程留痕、插手干预登记报告等要求[实证]（来源：dim3调研），评标现场管理已从入门登记细化到全过程留痕、可回溯调查。企业就评标环节提出异议或投诉，同样需要以平台留痕数据为证据基础[推断]。</w:t>
      </w:r>
    </w:p>
    <w:p>
      <w:pPr>
        <w:pStyle w:val="Heading2"/>
      </w:pPr>
      <w:r>
        <w:t>9.3 暗标评审：技术标匿名化的全国推开</w:t>
      </w:r>
    </w:p>
    <w:p>
      <w:r>
        <w:rPr>
          <w:rFonts w:ascii="Calibri" w:hAnsi="Calibri" w:eastAsia="微软雅黑"/>
          <w:b w:val="0"/>
          <w:i w:val="0"/>
          <w:sz w:val="22"/>
        </w:rPr>
        <w:t>暗标评审指技术标投标文件不出现任何可识别投标人身份的信息，评标系统对文件随机编号、统一格式后交付评审，使评标专家无法将标书与特定投标人对应。2024—2026年，暗标从少数省份试点迅速扩展为全国性安排，主要节点如下。</w:t>
      </w:r>
    </w:p>
    <w:p>
      <w:r>
        <w:rPr>
          <w:rFonts w:ascii="Calibri" w:hAnsi="Calibri" w:eastAsia="微软雅黑"/>
          <w:b w:val="0"/>
          <w:i w:val="0"/>
          <w:sz w:val="22"/>
        </w:rPr>
        <w:t>山东是暗标与评定分离组合推进的代表省份。国办发〔2024〕21号文件（2024年5月2日成文）的省级落地件鲁政办字〔2024〕170号（2024年12月26日印发）明确2025年底前全面推行技术标暗标并探索评定分离；九部门2025年9月16日印发的暗标评审意见进一步要求2026年底前依法必须招标项目全面实行暗标评审[实证]（来源：w2a_dim6调研）。此前，鲁建建管字〔2021〕7号已首推评定分离，济南于2024年8月22日由六部门发文全域推行评定分离[实证]（来源：同上）。内蒙古自2026年9月10日起在全区推行工程建设项目招标投标暗标评审，评标随机编号屏蔽投标人信息，是北方省份中首次全域推行[实证]（来源：AA飞儿2026-09-17、上帝笑抽了2026-09-13）。山西省发展改革委于2026年9月8日宣布在招投标中全面推行“双盲”评审[实证]（来源：河北省建设工程招标投标协会2026-09-17）。成都市以成发改法规〔2025〕43号、成住建发〔2025〕31号和109号三份文件构建暗标盲评规则，2026年3月1日全面推行[实证]（来源：w2a_dim5调研）。重庆市渝发改规范〔2025〕9号第十六条确立暗标评审并限定技术标分值不超过20%，2026年2月1日施行[实证]（来源：同上）。山东威海要求技术标评审全部采用暗标；新疆生产建设兵团“双盲乱序评审”功能于2026年8月上线[实证]（来源：上帝笑抽了2026-09-30、w2a_dim5调研）。</w:t>
      </w:r>
    </w:p>
    <w:p>
      <w:r>
        <w:rPr>
          <w:rFonts w:ascii="Calibri" w:hAnsi="Calibri" w:eastAsia="微软雅黑"/>
          <w:b w:val="0"/>
          <w:i w:val="0"/>
          <w:sz w:val="22"/>
        </w:rPr>
        <w:t>暗标对企业最直接的冲击是废标风险的重构。暗标评审依赖系统自动处理格式与匿名性：文件中出现投标人名称、标识性表述或超出规定格式的排版，均可能被系统或复核环节直接判定无效。河南某县城积水点改造项目的废标公告显示，87家投标企业中80家出局[实证]（来源：广联达河南2026-09-17）。该项目的废标原因并非全部归于暗标格式，但如此高的出局比例与电子化、格式化评审的叠加执行直接相关，已被行业视为形式合规门槛抬高的标志性数据[推断]。工程总承包企业应把暗标要求纳入投标管理的标准动作：逐省建立暗标格式细则台账（字体字号、页边距、页码、目录规则、禁止出现的标识内容等）；技术标编制与商务标编制在物理上分离，防止交叉植入身份信息；递交前按清单完成模拟校验；跨省投标不得以单一模板通用，必须按项目所在省规则逐项适配[观点]。</w:t>
      </w:r>
    </w:p>
    <w:p>
      <w:r>
        <w:rPr>
          <w:rFonts w:ascii="Calibri" w:hAnsi="Calibri" w:eastAsia="微软雅黑"/>
          <w:b w:val="0"/>
          <w:i w:val="0"/>
          <w:sz w:val="22"/>
        </w:rPr>
        <w:t>工程总承包投标文件体量大、专业接口多，技术标在暗标格式下的机械执行更易出错，应在编制流程中设置独立于编制团队的暗标复核岗，并保留复核记录备查[观点]。</w:t>
      </w:r>
    </w:p>
    <w:p>
      <w:r>
        <w:rPr>
          <w:rFonts w:ascii="Calibri" w:hAnsi="Calibri" w:eastAsia="微软雅黑"/>
          <w:b w:val="0"/>
          <w:i w:val="0"/>
          <w:sz w:val="22"/>
        </w:rPr>
        <w:t>还应看到暗标与远程异地评标、评定分离的组合效应：评标专家对结果的影响被匿名化与分值上限（如重庆技术分不超过20%）双重压缩，招标人的定标权在评定分离框架下相应扩大。投标策略的重心应从经营评标环节的关系，转向投标文件本身的客观质量与定标环节的答辩表现[观点]。</w:t>
      </w:r>
    </w:p>
    <w:p>
      <w:pPr>
        <w:pStyle w:val="Heading2"/>
      </w:pPr>
      <w:r>
        <w:t>9.4 机器管招投标与AI辅助评标：政策时间表与地方样本</w:t>
      </w:r>
    </w:p>
    <w:p>
      <w:pPr>
        <w:pStyle w:val="Heading3"/>
      </w:pPr>
      <w:r>
        <w:t>9.4.1 总纲文件：195号文的20个场景</w:t>
      </w:r>
    </w:p>
    <w:p>
      <w:r>
        <w:rPr>
          <w:rFonts w:ascii="Calibri" w:hAnsi="Calibri" w:eastAsia="微软雅黑"/>
          <w:b w:val="0"/>
          <w:i w:val="0"/>
          <w:sz w:val="22"/>
        </w:rPr>
        <w:t>2026年2月，国家发展改革委等八部门联合印发《关于加快招标投标领域人工智能推广应用的实施意见》（发改法规〔2026〕195号），梳理出招投标全流程20个AI应用场景，并划定两步落地节奏：2026年底，招标文件检测、智能辅助评标、围串标识别等重点场景在部分省市做到全覆盖；2027年底，这套应用模式向全国铺开[实证]（来源：r4_dim1调研、造价明法2026-10-01）。这份文件把AI应用从概念演示推进到有正式文件、明确时间节点和项目规模门槛的执行阶段[观点]。</w:t>
      </w:r>
    </w:p>
    <w:p>
      <w:pPr>
        <w:pStyle w:val="Heading3"/>
      </w:pPr>
      <w:r>
        <w:t>9.4.2 地方样本：海南、广州、安徽、深圳、宁夏</w:t>
      </w:r>
    </w:p>
    <w:p>
      <w:r>
        <w:rPr>
          <w:rFonts w:ascii="Calibri" w:hAnsi="Calibri" w:eastAsia="微软雅黑"/>
          <w:b w:val="0"/>
          <w:i w:val="0"/>
          <w:sz w:val="22"/>
        </w:rPr>
        <w:t>海南是全国最早整体推进机器管招投标的省份之一，琼建招〔2023〕132号全面推行机器管招投标，依据为琼府办函〔2022〕180号方案[实证]（来源：w2a_dim2调研）。2026年9月29日，海南省财政厅会同三亚市财政、林业相关部门，选取三亚市天涯区水蛟村水蛟小组基础设施工程开展机器评审验证，专家复审与机器评审一致率达到100%[实证]（来源：中国政府采购报2026-10-08）。单一项目的一致率不能外推为普适结论，但监管部门以官方渠道公开该指标，表明其对机器评审精度的信心已达到可公开展示的水平[推断]。</w:t>
      </w:r>
    </w:p>
    <w:p>
      <w:r>
        <w:rPr>
          <w:rFonts w:ascii="Calibri" w:hAnsi="Calibri" w:eastAsia="微软雅黑"/>
          <w:b w:val="0"/>
          <w:i w:val="0"/>
          <w:sz w:val="22"/>
        </w:rPr>
        <w:t>广州以金额门槛强制推开并划清人机边界。穗建筑〔2026〕543号规定，自2026年10月1日起，当地依法必须招标的房建工程中，最高投标限价3000万元以内的施工总承包、1000万元以内的施工专业承包项目，执行AI辅助、人工复核的评审模式；系统只输出参考意见，最终评审结论仍由评标委员会签字确认[实证]（来源：造价明法2026-10-01，广州市住建局）。配套机制上，招标文件需先经智能检测（体检）再发布[实证]（来源：上帝笑抽了2026-09-27）。</w:t>
      </w:r>
    </w:p>
    <w:p>
      <w:r>
        <w:rPr>
          <w:rFonts w:ascii="Calibri" w:hAnsi="Calibri" w:eastAsia="微软雅黑"/>
          <w:b w:val="0"/>
          <w:i w:val="0"/>
          <w:sz w:val="22"/>
        </w:rPr>
        <w:t>安徽与合肥代表更深度的系统介入。2026年9月21日，安徽AI类人评标项目开标，AI评审的应用范围首次跨出农田类项目[实证]（来源：德汇科技2026-09-22）。合肥智能评标体系将评分标准拆解为108项评分点，由系统逐项比对[实证]（来源：德汇科技2026-09-07）。效率侧亦有公开案例：深圳出现32秒审完54份标书的应用[实证]（来源：中银咨询2026-09-09）。宁夏则把AI部署在入口端，2026年9月1日起全面推行招标文件AI公平竞争检测[实证]（来源：上帝笑抽了2026-09-30）。</w:t>
      </w:r>
    </w:p>
    <w:p>
      <w:pPr>
        <w:pStyle w:val="Heading3"/>
      </w:pPr>
      <w:r>
        <w:t>9.4.3 人机分工的法理定位</w:t>
      </w:r>
    </w:p>
    <w:p>
      <w:r>
        <w:rPr>
          <w:rFonts w:ascii="Calibri" w:hAnsi="Calibri" w:eastAsia="微软雅黑"/>
          <w:b w:val="0"/>
          <w:i w:val="0"/>
          <w:sz w:val="22"/>
        </w:rPr>
        <w:t>一线专家提出的机器评标三分框架，与现行政策文本高度一致：规则明确的事项（资格条件、硬性偏离项）由数据和规则自动处理，其程序效力依适用制度确定；存在歧义的事实由系统汇集证据、交专家认定；主观方案（如施工组织设计的优劣）由人工智能辅助阅读、比较和追溯证据，最终判断权保留给评标委员会[实证]（来源：招标投标公众号2026-08-26，智越咨询）。广州543号文“系统只输出参考意见、评标委员会签字确认”的表述，印证了这一分工——现行制度没有把评审责任转移给机器，签字者仍是责任主体[推断]。结合《招标投标法（修订草案）》40处重大调整中确立评标专家终身负责制的修法动向[实证]（来源：招标采购政策知识分享平台2026-09-29），“AI辅助、专家担责”的责权结构预计将长期稳定，企业不应寄望于以机器出错为由转移或稀释评审责任[推断]。</w:t>
      </w:r>
    </w:p>
    <w:p>
      <w:pPr>
        <w:pStyle w:val="Heading2"/>
      </w:pPr>
      <w:r>
        <w:t>9.5 大数据围串标预警与智能监管</w:t>
      </w:r>
    </w:p>
    <w:p>
      <w:pPr>
        <w:pStyle w:val="Heading3"/>
      </w:pPr>
      <w:r>
        <w:t>9.5.1 技术路径</w:t>
      </w:r>
    </w:p>
    <w:p>
      <w:r>
        <w:rPr>
          <w:rFonts w:ascii="Calibri" w:hAnsi="Calibri" w:eastAsia="微软雅黑"/>
          <w:b w:val="0"/>
          <w:i w:val="0"/>
          <w:sz w:val="22"/>
        </w:rPr>
        <w:t>围串标识别是195号文确定的2026年底重点场景之一。其技术路径以投标行为数据的交叉比对为核心：同一标段不同投标人的MAC地址、IP地址碰撞分析（识别同一设备编制多份标书），辅以报价规律性分析、历史投标伴生关系图谱等手段[实证]（来源：r4_dim1调研维度⑤：AI辅助评标、大数据围串标监测预警（MAC地址/IP碰撞分析）、智能清标、监管平台案例）。电子化平台使上述数据天然留痕——投标文件从编制、加密、上传到解密的全过程均在系统内完成，事后消除痕迹在技术上已无可能[推断]。</w:t>
      </w:r>
    </w:p>
    <w:p>
      <w:pPr>
        <w:pStyle w:val="Heading3"/>
      </w:pPr>
      <w:r>
        <w:t>9.5.2 查处案例的两个警示</w:t>
      </w:r>
    </w:p>
    <w:p>
      <w:r>
        <w:rPr>
          <w:rFonts w:ascii="Calibri" w:hAnsi="Calibri" w:eastAsia="微软雅黑"/>
          <w:b w:val="0"/>
          <w:i w:val="0"/>
          <w:sz w:val="22"/>
        </w:rPr>
        <w:t>第一个警示来自追溯深度。2026年8月28日，中建六局39个项目、合计54亿元的中标被认定无效，中标时间跨度逾两年[实证]（来源：建策解码2026-09-14）。此案表明，大数据追溯可以把查处窗口延伸到履约之后两年以上，“中标即安全”的预期已被打破[推断]。</w:t>
      </w:r>
    </w:p>
    <w:p>
      <w:r>
        <w:rPr>
          <w:rFonts w:ascii="Calibri" w:hAnsi="Calibri" w:eastAsia="微软雅黑"/>
          <w:b w:val="0"/>
          <w:i w:val="0"/>
          <w:sz w:val="22"/>
        </w:rPr>
        <w:t>第二个警示来自形式合规门槛。河南某项目87家投标、80家出局的高废标率[实证]（来源：广联达河南2026-09-17）提示：智能监管在打击围串标的同时，同步抬高了形式审查的刚性——格式错误、签章遗漏、暗标违规标识等过去可能被从宽掌握的瑕疵，在机器初筛面前一视同仁[推断]。</w:t>
      </w:r>
    </w:p>
    <w:p>
      <w:pPr>
        <w:pStyle w:val="Heading3"/>
      </w:pPr>
      <w:r>
        <w:t>9.5.3 央企平台与信用监管的并轨</w:t>
      </w:r>
    </w:p>
    <w:p>
      <w:r>
        <w:rPr>
          <w:rFonts w:ascii="Calibri" w:hAnsi="Calibri" w:eastAsia="微软雅黑"/>
          <w:b w:val="0"/>
          <w:i w:val="0"/>
          <w:sz w:val="22"/>
        </w:rPr>
        <w:t>央企采购体系构建了自有的智能防线。中资阳光采购交易平台2020年11月6日在北京成立，由中资数据科技有限公司（占股35%）、深圳交易集团有限公司（占股35%）、腾讯公司（占股30%）三方股东出资设立，注册资本6亿元，注册地及总部设在深圳，构建采购交易系统、采购监督系统、采购服务系统一体化架构；平台建设方提出践行防违规、防围标、防错评、防篡改“四个防范”，以及统一信息发布、统一用户系统、统一规范流程、统一专家库、统一场地管理、统一信用评价“六个统一”[实证]（来源：国务院国资委网站转载新华社2020-11-09）。服务央企的工程总承包企业应注意：央企平台的投标与履约数据同样处于智能化监督半径之内[推断]。</w:t>
      </w:r>
    </w:p>
    <w:p>
      <w:r>
        <w:rPr>
          <w:rFonts w:ascii="Calibri" w:hAnsi="Calibri" w:eastAsia="微软雅黑"/>
          <w:b w:val="0"/>
          <w:i w:val="0"/>
          <w:sz w:val="22"/>
        </w:rPr>
        <w:t>信用监管与AI监管正在并轨。八部门联合印发的招标投标信用管理暂行办法（2026年第44号令，5章37条）禁止地方自设信用评价；第43号令（现场管理暂行办法）与第44号令于2027年1月1日同时实施[实证]（来源：AI造价与商务2026-09-30、建策解码2026-10-05）。平台留痕数据将成为信用评价的主要数据源，企业的每一次投标行为都在累积或消耗信用资产，信用记录又反向影响后续投标的资格与评分[推断]。</w:t>
      </w:r>
    </w:p>
    <w:p>
      <w:pPr>
        <w:pStyle w:val="Heading2"/>
      </w:pPr>
      <w:r>
        <w:t>9.6 AI自身的风险与法律边界：法务合规的新课题</w:t>
      </w:r>
    </w:p>
    <w:p>
      <w:r>
        <w:rPr>
          <w:rFonts w:ascii="Calibri" w:hAnsi="Calibri" w:eastAsia="微软雅黑"/>
          <w:b w:val="0"/>
          <w:i w:val="0"/>
          <w:sz w:val="22"/>
        </w:rPr>
        <w:t>AI进入评标与监管的同时，其固有风险也进入司法与合规视野，构成企业法务的新课题。</w:t>
      </w:r>
    </w:p>
    <w:p>
      <w:r>
        <w:rPr>
          <w:rFonts w:ascii="Calibri" w:hAnsi="Calibri" w:eastAsia="微软雅黑"/>
          <w:b w:val="0"/>
          <w:i w:val="0"/>
          <w:sz w:val="22"/>
        </w:rPr>
        <w:t>技术层面，人工智能应用于专业服务存在数字幻觉、输入失真、数据污染等固有技术问题[实证]（来源：国浩律师事务所2026-09-11）。落到评标场景，具体风险形态包括：对招标文件条款的语义误读、对投标文件偏离项的漏判误判、训练数据偏差带来的系统性倾向[推断]。这些风险不因部署主体是政府平台而消失，只是被人工复核机制部分吸收[推断]。</w:t>
      </w:r>
    </w:p>
    <w:p>
      <w:r>
        <w:rPr>
          <w:rFonts w:ascii="Calibri" w:hAnsi="Calibri" w:eastAsia="微软雅黑"/>
          <w:b w:val="0"/>
          <w:i w:val="0"/>
          <w:sz w:val="22"/>
        </w:rPr>
        <w:t>司法层面，涉人工智能纠纷的裁判规则开始成形。相关司法文件（涉人工智能纠纷24条意见）对技术黑箱与司法证明、AI案件证据规则与诉讼诚信作出安排[实证]（来源：大成律师事务所2026-09-28解读）。对招投标争议的影响是双向的：一方面，AI辅助评标的输出记录与平台留痕数据可以成为投诉、行政复议与诉讼中的证据材料；另一方面，主张AI评标错误的一方将面临技术黑箱下的举证困难，可能需要申请调取平台日志、算法备案材料与专家复核记录[推断]。</w:t>
      </w:r>
    </w:p>
    <w:p>
      <w:r>
        <w:rPr>
          <w:rFonts w:ascii="Calibri" w:hAnsi="Calibri" w:eastAsia="微软雅黑"/>
          <w:b w:val="0"/>
          <w:i w:val="0"/>
          <w:sz w:val="22"/>
        </w:rPr>
        <w:t>据此提出三项建议。其一，全程留证：对投标全过程（平台交互记录、澄清答复、开评标环节可依法获取的记录）完整存档，作为潜在争议的证据基础[观点]。其二，异议与投诉的对象选择：对AI辅助评标结果的异议，应聚焦评标委员会对机器参考意见的采信过程，而非机器本身——现行责权结构下，签字确认的评标委员会才是行政监督与司法审查的适格对象[观点]。其三，使用AI工具的反向合规：招标人与代理机构使用AI辅助编制招标文件、开展符合性初筛的，应保留人工复核记录，并满足1358号文关于招标文件合规审查、定标全程留痕的要求，避免“机器说了算”成为程序违法的突破口[观点]。</w:t>
      </w:r>
    </w:p>
    <w:p>
      <w:pPr>
        <w:pStyle w:val="Heading2"/>
      </w:pPr>
      <w:r>
        <w:t>9.7 本章要点与分角色行动清单</w:t>
      </w:r>
    </w:p>
    <w:p>
      <w:r>
        <w:rPr>
          <w:rFonts w:ascii="Calibri" w:hAnsi="Calibri" w:eastAsia="微软雅黑"/>
          <w:b w:val="0"/>
          <w:i w:val="0"/>
          <w:sz w:val="22"/>
        </w:rPr>
        <w:t>要点回顾：其一，制度基座已经稳固——20号令（2013年）确立三平台架构与数据电文同等法律效力，63号文（2015年）完成平台整合；2025年全国电子交易平台招标标段308.2万个、成交金额13.89万亿元[实证]。其二，远程异地评标进入强制适用阶段——广东按金额分档（省域内施工800万元至1亿元、跨省施工1亿元以上），重庆对EPC项目任一部分达标即整体跨省远程评标[实证]。其三，暗标评审全面推开——山东要求2026年底前依法必招项目全面暗标，内蒙古、山西、成都、重庆、威海等地相继落地，重庆同时限定技术标分值不超过20%[实证]。其四，AI评标有了国家时间表——195号文20个场景、2026年底重点场景部分省市全覆盖、2027年底全国铺开；广州、海南、深圳等地落地样本见正文9.4[实证]。其五，智能监管不留退路——MAC/IP碰撞等围串标识别手段在用，中建六局39个项目54亿元中标无效，央企阳光采购平台“四个防范、六个统一”[实证]。其六，责权结构未变——AI只输出参考意见，评审结论由评标委员会签字确认，修法方向为评标专家终身负责[实证]。</w:t>
      </w:r>
    </w:p>
    <w:p>
      <w:r>
        <w:rPr>
          <w:rFonts w:ascii="Calibri" w:hAnsi="Calibri" w:eastAsia="微软雅黑"/>
          <w:b w:val="0"/>
          <w:i w:val="0"/>
          <w:sz w:val="22"/>
        </w:rPr>
        <w:t>分角色行动清单：</w:t>
      </w:r>
    </w:p>
    <w:p>
      <w:r>
        <w:rPr>
          <w:rFonts w:ascii="Calibri" w:hAnsi="Calibri" w:eastAsia="微软雅黑"/>
          <w:b w:val="0"/>
          <w:i w:val="0"/>
          <w:sz w:val="22"/>
        </w:rPr>
        <w:t>投标企业决策层：将电子化与AI合规纳入投标决策的前置评估——项目所在省是否暗标、是否远程异地评标、是否AI评标，直接决定投标文件编制成本与中选概率结构；对跨省EPC项目，按最严格格式规则配置编制资源[观点]。</w:t>
      </w:r>
    </w:p>
    <w:p>
      <w:r>
        <w:rPr>
          <w:rFonts w:ascii="Calibri" w:hAnsi="Calibri" w:eastAsia="微软雅黑"/>
          <w:b w:val="0"/>
          <w:i w:val="0"/>
          <w:sz w:val="22"/>
        </w:rPr>
        <w:t>法务与合规部门：建立平台留痕数据的取证规范，明确各类记录在异议、投诉、复议与诉讼中的取得与使用方式；跟踪第43号令、第44号令2027年1月1日同步实施后的地方细则与信用评价口径变化[观点]。</w:t>
      </w:r>
    </w:p>
    <w:p>
      <w:r>
        <w:rPr>
          <w:rFonts w:ascii="Calibri" w:hAnsi="Calibri" w:eastAsia="微软雅黑"/>
          <w:b w:val="0"/>
          <w:i w:val="0"/>
          <w:sz w:val="22"/>
        </w:rPr>
        <w:t>投标与报价团队：严格执行暗标格式细则台账与递交前模拟校验；杜绝任何形式的同一设备编制多份标书、关联企业协同报价——在MAC/IP碰撞识别面前，这类操作的暴露概率已接近必然[观点]。</w:t>
      </w:r>
    </w:p>
    <w:p>
      <w:r>
        <w:rPr>
          <w:rFonts w:ascii="Calibri" w:hAnsi="Calibri" w:eastAsia="微软雅黑"/>
          <w:b w:val="0"/>
          <w:i w:val="0"/>
          <w:sz w:val="22"/>
        </w:rPr>
        <w:t>招标人与代理机构（如企业兼具该身份）：按1358号文完成招标文件合规审查，先经智能体检再发布；对AI输出保留人工复核记录；关注宁夏等地AI公平竞争检测的地方标准，避免招标文件自身成为公平竞争审查中的负面典型[观点]。</w:t>
      </w:r>
    </w:p>
    <w:p>
      <w:r>
        <w:rPr>
          <w:rFonts w:ascii="Calibri" w:hAnsi="Calibri" w:eastAsia="微软雅黑"/>
          <w:b w:val="0"/>
          <w:i w:val="0"/>
          <w:sz w:val="22"/>
        </w:rPr>
        <w:t>---</w:t>
      </w:r>
    </w:p>
    <w:p>
      <w:r>
        <w:rPr>
          <w:rFonts w:ascii="Calibri" w:hAnsi="Calibri" w:eastAsia="微软雅黑"/>
          <w:b w:val="0"/>
          <w:i w:val="0"/>
          <w:sz w:val="22"/>
        </w:rPr>
        <w:t>---</w:t>
      </w:r>
    </w:p>
    <w:p>
      <w:pPr>
        <w:pStyle w:val="Heading1"/>
      </w:pPr>
      <w:r>
        <w:t>第12章 国际工程招标合规</w:t>
      </w:r>
    </w:p>
    <w:p>
      <w:pPr>
        <w:pStyle w:val="Heading2"/>
      </w:pPr>
      <w:r>
        <w:t>12.1 出海工程面对的四层规则</w:t>
      </w:r>
    </w:p>
    <w:p>
      <w:r>
        <w:rPr>
          <w:rFonts w:ascii="Calibri" w:hAnsi="Calibri" w:eastAsia="微软雅黑"/>
          <w:b w:val="0"/>
          <w:i w:val="0"/>
          <w:sz w:val="22"/>
        </w:rPr>
        <w:t>中国企业参与国际工程投标，面对的是四套相互叠加、彼此独立的规则体系。第一层是合同规则，以国际咨询工程师联合会（FIDIC）合同条件为代表，决定招标文件与合同文本中的权利义务分配；第二层是融资机构规则，世行、亚行等多边开发银行对使用其贷款的项目采购设有专门条例，违反的后果不是普通违约，而是除名；第三层是协定规则，WTO《政府采购协定》（GPA）与《全面与进步跨太平洋伙伴关系协定》（CPTPP）政府采购章节决定缔约方企业的互惠准入；第四层是单边制裁与出口管制，以美国财政部海外资产控制办公室（OFAC）制裁、实体清单为代表，直接影响投标资格、供应链与收付汇通道。</w:t>
      </w:r>
    </w:p>
    <w:p>
      <w:r>
        <w:rPr>
          <w:rFonts w:ascii="Calibri" w:hAnsi="Calibri" w:eastAsia="微软雅黑"/>
          <w:b w:val="0"/>
          <w:i w:val="0"/>
          <w:sz w:val="22"/>
        </w:rPr>
        <w:t>四层规则的传导路径不同：FIDIC规则经招标文件进入合同，代价在履约与索赔环节兑现；多边开发银行规则经条例与制裁体系生效，代价是失去全球多边金融机构项目的投标资格；协定规则影响市场准入面；制裁规则具有域外效力，可使原本合规的商业行为瞬间违法。[推断] 前两层是投标时必须答对的题，后两层是入市前必须完成的资格判断——任何一层失守，其余三层的努力都会归零。</w:t>
      </w:r>
    </w:p>
    <w:p>
      <w:r>
        <w:rPr>
          <w:rFonts w:ascii="Calibri" w:hAnsi="Calibri" w:eastAsia="微软雅黑"/>
          <w:b w:val="0"/>
          <w:i w:val="0"/>
          <w:sz w:val="22"/>
        </w:rPr>
        <w:t>行业公众号的一句反思可作为本章注脚：“过去相当长一段时间，中国工程企业出海的核心能力集中在两件事：把活干完，把报价做低”（来源：微信公众号“筑理2042”《从“签好合同”到“重塑规则”：海外工程风险治理的系统升级》，2026-10-03）。[观点] 在低价竞争与快速履约之外建立规则能力，是国际工程合规的第一课。</w:t>
      </w:r>
    </w:p>
    <w:p>
      <w:pPr>
        <w:pStyle w:val="Heading2"/>
      </w:pPr>
      <w:r>
        <w:t>12.2 FIDIC合同条件：版本谱系与招标阶段要点</w:t>
      </w:r>
    </w:p>
    <w:p>
      <w:pPr>
        <w:pStyle w:val="Heading3"/>
      </w:pPr>
      <w:r>
        <w:t>12.2.1 版本谱系与文本辨识</w:t>
      </w:r>
    </w:p>
    <w:p>
      <w:r>
        <w:rPr>
          <w:rFonts w:ascii="Calibri" w:hAnsi="Calibri" w:eastAsia="微软雅黑"/>
          <w:b w:val="0"/>
          <w:i w:val="0"/>
          <w:sz w:val="22"/>
        </w:rPr>
        <w:t>FIDIC成立于1913年，成员协会覆盖104个国家/地区（来源：w4_dim4采集综述）。其合同条件族谱是国际工程招标文件的基础文本，投标前必须先辨明招标文件用的是哪一版、哪一本书：</w:t>
      </w:r>
    </w:p>
    <w:p>
      <w:pPr>
        <w:pStyle w:val="ListBullet"/>
      </w:pPr>
      <w:r>
        <w:rPr>
          <w:rFonts w:ascii="Calibri" w:hAnsi="Calibri" w:eastAsia="微软雅黑"/>
          <w:b w:val="0"/>
          <w:i w:val="0"/>
          <w:sz w:val="22"/>
        </w:rPr>
        <w:t>红皮书《施工合同条件》、黄皮书《生产设备和设计-建造合同条件》、银皮书《EPC/交钥匙合同条件》的2017年第二版，已于2022年连同修订再版（来源：FIDIC官网合同族主题页，r4_dim4）。[实证]</w:t>
      </w:r>
    </w:p>
    <w:p>
      <w:pPr>
        <w:pStyle w:val="ListBullet"/>
      </w:pPr>
      <w:r>
        <w:rPr>
          <w:rFonts w:ascii="Calibri" w:hAnsi="Calibri" w:eastAsia="微软雅黑"/>
          <w:b w:val="0"/>
          <w:i w:val="0"/>
          <w:sz w:val="22"/>
        </w:rPr>
        <w:t>《地下工程合同条件》（Emerald Book，绿宝石书）第一版2019年发布，2023年连同修订再版，配套《地下工程合同指南》第一版于2023年出版（来源同上）。[实证]</w:t>
      </w:r>
    </w:p>
    <w:p>
      <w:pPr>
        <w:pStyle w:val="ListBullet"/>
      </w:pPr>
      <w:r>
        <w:rPr>
          <w:rFonts w:ascii="Calibri" w:hAnsi="Calibri" w:eastAsia="微软雅黑"/>
          <w:b w:val="0"/>
          <w:i w:val="0"/>
          <w:sz w:val="22"/>
        </w:rPr>
        <w:t>覆盖施工、生产设备和设计-建造、EPC/交钥匙三大合同的《合同指南》第二版于2022年出版（来源同上）。[实证]</w:t>
      </w:r>
    </w:p>
    <w:p>
      <w:pPr>
        <w:pStyle w:val="ListBullet"/>
      </w:pPr>
      <w:r>
        <w:rPr>
          <w:rFonts w:ascii="Calibri" w:hAnsi="Calibri" w:eastAsia="微软雅黑"/>
          <w:b w:val="0"/>
          <w:i w:val="0"/>
          <w:sz w:val="22"/>
        </w:rPr>
        <w:t>面向多边开发银行贷款项目的MDB协调版红皮书于2005年发布（来源：w4_dim4采集综述）。[实证]</w:t>
      </w:r>
    </w:p>
    <w:p>
      <w:pPr>
        <w:pStyle w:val="ListBullet"/>
      </w:pPr>
      <w:r>
        <w:rPr>
          <w:rFonts w:ascii="Calibri" w:hAnsi="Calibri" w:eastAsia="微软雅黑"/>
          <w:b w:val="0"/>
          <w:i w:val="0"/>
          <w:sz w:val="22"/>
        </w:rPr>
        <w:t>FIDIC已发布《碳管理（CM）指南》，内含面向采购流程的咨询公司与承包商资格要求、评审标准指引及实施附件（来源：FIDIC官网，r4_dim4）。[实证]</w:t>
      </w:r>
    </w:p>
    <w:p>
      <w:r>
        <w:rPr>
          <w:rFonts w:ascii="Calibri" w:hAnsi="Calibri" w:eastAsia="微软雅黑"/>
          <w:b w:val="0"/>
          <w:i w:val="0"/>
          <w:sz w:val="22"/>
        </w:rPr>
        <w:t>版本辨识不是文字游戏。[观点] 同名“红皮书”有多个年版，专用条件又可能大幅改写通用条件；FIDIC官网另设中国区入口（来源：FIDIC官网，r4_dim4），文本获取应走官方渠道。投标第一步，是核对投标须知与专用条件，形成版本、修改与补遗清单，疑义经澄清渠道一次性提出。</w:t>
      </w:r>
    </w:p>
    <w:p>
      <w:pPr>
        <w:pStyle w:val="Heading3"/>
      </w:pPr>
      <w:r>
        <w:t>12.2.2 招标阶段的合同审查要点</w:t>
      </w:r>
    </w:p>
    <w:p>
      <w:r>
        <w:rPr>
          <w:rFonts w:ascii="Calibri" w:hAnsi="Calibri" w:eastAsia="微软雅黑"/>
          <w:b w:val="0"/>
          <w:i w:val="0"/>
          <w:sz w:val="22"/>
        </w:rPr>
        <w:t>[观点] 从合规与风控角度，投标阶段对FIDIC文本的审查至少覆盖四点：</w:t>
      </w:r>
    </w:p>
    <w:p>
      <w:r>
        <w:rPr>
          <w:rFonts w:ascii="Calibri" w:hAnsi="Calibri" w:eastAsia="微软雅黑"/>
          <w:b w:val="0"/>
          <w:i w:val="0"/>
          <w:sz w:val="22"/>
        </w:rPr>
        <w:t>其一，风险分配定位。银皮书（EPC/交钥匙）将业主风险大量转移给承包商，价格与工期风险显著高于红皮书模式；以红皮书思维投银皮书项目，等于用错误的风险模型报价。其二，专用条件的修改。重点核查付款、调价、索赔时限、不可预见的物质条件、争议解决等条款被改写后的实际效果，并在报价中反映被放大的风险。其三，与融资规则的衔接。多边开发银行贷款项目多采用2005年MDB协调版红皮书（来源：w4_dim4采集综述），程序性要求与借款人采购条例联动，程序瑕疵可能构成合同与采购规则的双重问题。其四，新兴议题。FIDIC《碳管理（CM）指南》已将碳管理纳入采购流程的资格要求与评审标准（来源：FIDIC官网，r4_dim4），[推断] 碳排放核算与低碳施工方案正从加分项变为资格项，投标前应对照指南实施附件自查。</w:t>
      </w:r>
    </w:p>
    <w:p>
      <w:pPr>
        <w:pStyle w:val="Heading3"/>
      </w:pPr>
      <w:r>
        <w:t>12.2.3 与合同条件配套的担保安排</w:t>
      </w:r>
    </w:p>
    <w:p>
      <w:r>
        <w:rPr>
          <w:rFonts w:ascii="Calibri" w:hAnsi="Calibri" w:eastAsia="微软雅黑"/>
          <w:b w:val="0"/>
          <w:i w:val="0"/>
          <w:sz w:val="22"/>
        </w:rPr>
        <w:t>国际工程投标普遍要求投标、履约、预付款与保留金四类保函。行业实务文章指出，“海外工程承包项目保函的履约风险管理是一项系统性工程”，承包商的合同履约能力是控制保函风险的根本（来源：微信公众号“海外投资与国际工程”，2026-01-07）。[观点] 保函是合同义务的财务放大器：对合同义务的判断失误，会在保函端以即期付款形式立即兑现。担保条款审查应覆盖比例、递减机制、索赔条件与开立行可接受性。</w:t>
      </w:r>
    </w:p>
    <w:p>
      <w:pPr>
        <w:pStyle w:val="Heading2"/>
      </w:pPr>
      <w:r>
        <w:t>12.3 世界银行采购规则与禁止行为体系</w:t>
      </w:r>
    </w:p>
    <w:p>
      <w:pPr>
        <w:pStyle w:val="Heading3"/>
      </w:pPr>
      <w:r>
        <w:t>12.3.1 规则文本与投标行为条款</w:t>
      </w:r>
    </w:p>
    <w:p>
      <w:r>
        <w:rPr>
          <w:rFonts w:ascii="Calibri" w:hAnsi="Calibri" w:eastAsia="微软雅黑"/>
          <w:b w:val="0"/>
          <w:i w:val="0"/>
          <w:sz w:val="22"/>
        </w:rPr>
        <w:t>使用世界银行投资项目管理融资（IPF）的项目，适用《IPF借款人采购条例》。条例现行版本为第7版，2025年9月发布，篇幅154页（来源：w4_dim4采集综述，世界银行官网直采）。[实证] 与投标行为直接相关的规则包括：</w:t>
      </w:r>
    </w:p>
    <w:p>
      <w:pPr>
        <w:pStyle w:val="ListBullet"/>
      </w:pPr>
      <w:r>
        <w:rPr>
          <w:rFonts w:ascii="Calibri" w:hAnsi="Calibri" w:eastAsia="微软雅黑"/>
          <w:b w:val="0"/>
          <w:i w:val="0"/>
          <w:sz w:val="22"/>
        </w:rPr>
        <w:t>异常低价投标：条例第5.65至5.67条设置强制澄清程序，投标人不能给出满意解释的，将被拒标（来源：w4_dim4采集综述）。[实证]</w:t>
      </w:r>
    </w:p>
    <w:p>
      <w:pPr>
        <w:pStyle w:val="ListBullet"/>
      </w:pPr>
      <w:r>
        <w:rPr>
          <w:rFonts w:ascii="Calibri" w:hAnsi="Calibri" w:eastAsia="微软雅黑"/>
          <w:b w:val="0"/>
          <w:i w:val="0"/>
          <w:sz w:val="22"/>
        </w:rPr>
        <w:t>不平衡报价：对存在明显不平衡报价的投标，可要求将履约担保提高至20%（来源：w4_dim4采集综述）。[实证]</w:t>
      </w:r>
    </w:p>
    <w:p>
      <w:pPr>
        <w:pStyle w:val="ListBullet"/>
      </w:pPr>
      <w:r>
        <w:rPr>
          <w:rFonts w:ascii="Calibri" w:hAnsi="Calibri" w:eastAsia="微软雅黑"/>
          <w:b w:val="0"/>
          <w:i w:val="0"/>
          <w:sz w:val="22"/>
        </w:rPr>
        <w:t>利益冲突：条例第3.14条对利益冲突情形作出规制（来源：w4_dim4采集综述）。[实证]</w:t>
      </w:r>
    </w:p>
    <w:p>
      <w:pPr>
        <w:pStyle w:val="ListBullet"/>
      </w:pPr>
      <w:r>
        <w:rPr>
          <w:rFonts w:ascii="Calibri" w:hAnsi="Calibri" w:eastAsia="微软雅黑"/>
          <w:b w:val="0"/>
          <w:i w:val="0"/>
          <w:sz w:val="22"/>
        </w:rPr>
        <w:t>禁止行为定义：附录IV对五类禁止行为（腐败、欺诈、串通、胁迫、妨碍调查）作出定义（来源：w4_dim4采集综述；指控样态见12.6节）。[实证]</w:t>
      </w:r>
    </w:p>
    <w:p>
      <w:pPr>
        <w:pStyle w:val="ListBullet"/>
      </w:pPr>
      <w:r>
        <w:rPr>
          <w:rFonts w:ascii="Calibri" w:hAnsi="Calibri" w:eastAsia="微软雅黑"/>
          <w:b w:val="0"/>
          <w:i w:val="0"/>
          <w:sz w:val="22"/>
        </w:rPr>
        <w:t>采购失当：世行保留宣布采购失当的权力，违规采购项下已授合同可被宣布无效（来源：w4_dim4采集综述）。[实证]</w:t>
      </w:r>
    </w:p>
    <w:p>
      <w:r>
        <w:rPr>
          <w:rFonts w:ascii="Calibri" w:hAnsi="Calibri" w:eastAsia="微软雅黑"/>
          <w:b w:val="0"/>
          <w:i w:val="0"/>
          <w:sz w:val="22"/>
        </w:rPr>
        <w:t>此外，自2025年9月1日起，世行项目的国际土建合同适用本地劳动成本占比30%的新要求（来源：w4_dim4采集综述）。[实证] [推断] 这对以成建制劳务输出为优势的中资承包商构成直接成本约束：劳务组织、当地用工与分包比例必须投前测算，中标后再调整既来不及，也构成对投标文件的偏离。</w:t>
      </w:r>
    </w:p>
    <w:p>
      <w:pPr>
        <w:pStyle w:val="Heading3"/>
      </w:pPr>
      <w:r>
        <w:t>12.3.2 廉政合规指南的新版本</w:t>
      </w:r>
    </w:p>
    <w:p>
      <w:r>
        <w:rPr>
          <w:rFonts w:ascii="Calibri" w:hAnsi="Calibri" w:eastAsia="微软雅黑"/>
          <w:b w:val="0"/>
          <w:i w:val="0"/>
          <w:sz w:val="22"/>
        </w:rPr>
        <w:t>2025年末，世界银行集团公布了最新修订的《廉政合规指南》，与上一版公布相隔15年（来源：微信公众号“国际工程与劳务杂志”，2026-08-26，作者陈龙）。[实证] [推断] 该指南直接对应被制裁企业寻求解除除名的合规验收标准；修订间隔长达15年，新版要素要求较旧版有实质提高，搭建合规体系应直接对照新版清单逐项建设——用旧标准建成体系却过不了解禁验收，是除名期内最常见的沉没成本。</w:t>
      </w:r>
    </w:p>
    <w:p>
      <w:pPr>
        <w:pStyle w:val="Heading2"/>
      </w:pPr>
      <w:r>
        <w:t>12.4 亚洲开发银行采购规则</w:t>
      </w:r>
    </w:p>
    <w:p>
      <w:r>
        <w:rPr>
          <w:rFonts w:ascii="Calibri" w:hAnsi="Calibri" w:eastAsia="微软雅黑"/>
          <w:b w:val="0"/>
          <w:i w:val="0"/>
          <w:sz w:val="22"/>
        </w:rPr>
        <w:t>亚行采购制度的现行政策框架确立于2017年，以六项核心原则为基础（来源：w4_dim4采集综述）。[实证] 据亚行2024年采购年报，其年度采购规模为7,556份、金额60亿美元（来源：w4_dim4采集综述转述，统计口径以年报原文为准）。[实证]</w:t>
      </w:r>
    </w:p>
    <w:p>
      <w:r>
        <w:rPr>
          <w:rFonts w:ascii="Calibri" w:hAnsi="Calibri" w:eastAsia="微软雅黑"/>
          <w:b w:val="0"/>
          <w:i w:val="0"/>
          <w:sz w:val="22"/>
        </w:rPr>
        <w:t>按已公布的时间表，自2026年1月1日起，亚行采购实施一系列新规：采用MPC评审机制（术语与适用范围以亚行新采购指令原文为准）、本地劳工比例要求提高至50%、实施强制提前市场对接，并发布新采购指令（来源：w4_dim4采集综述）。[实证]</w:t>
      </w:r>
    </w:p>
    <w:p>
      <w:r>
        <w:rPr>
          <w:rFonts w:ascii="Calibri" w:hAnsi="Calibri" w:eastAsia="微软雅黑"/>
          <w:b w:val="0"/>
          <w:i w:val="0"/>
          <w:sz w:val="22"/>
        </w:rPr>
        <w:t>[推断] 三点比较值得注意。第一，亚行50%的本地劳工比例高于世行30%的本地劳动成本要求，且口径不同——一个按人员比例、一个按成本占比，不能把一家的合规方案直接平移到另一家。第二，强制提前市场对接意味着采购人须在招标前开展市场沟通，投标人应把参与市场对话、积累本地供货与用工记录作为长期动作。第三，两家规则均在2025—2026年密集更新，投标前确认适用版本是必做动作。</w:t>
      </w:r>
    </w:p>
    <w:p>
      <w:pPr>
        <w:pStyle w:val="Heading2"/>
      </w:pPr>
      <w:r>
        <w:t>12.5 GPA与CPTPP：协定层的市场准入</w:t>
      </w:r>
    </w:p>
    <w:p>
      <w:pPr>
        <w:pStyle w:val="Heading3"/>
      </w:pPr>
      <w:r>
        <w:t>12.5.1 中国加入GPA谈判进展</w:t>
      </w:r>
    </w:p>
    <w:p>
      <w:r>
        <w:rPr>
          <w:rFonts w:ascii="Calibri" w:hAnsi="Calibri" w:eastAsia="微软雅黑"/>
          <w:b w:val="0"/>
          <w:i w:val="0"/>
          <w:sz w:val="22"/>
        </w:rPr>
        <w:t>WTO《政府采购协定》（GPA）是政府采购领域的复边协定，仅对加入方及其承诺出价的范围适用。中国的谈判历程如下（来源：中国政府采购网《GPA谈判谈什么？我国的谈判进展如何？》，2019-12-03；该网站为财政部国库司主办、财政部唯一指定政府采购信息发布媒体）：</w:t>
      </w:r>
    </w:p>
    <w:p>
      <w:pPr>
        <w:pStyle w:val="ListBullet"/>
      </w:pPr>
      <w:r>
        <w:rPr>
          <w:rFonts w:ascii="Calibri" w:hAnsi="Calibri" w:eastAsia="微软雅黑"/>
          <w:b w:val="0"/>
          <w:i w:val="0"/>
          <w:sz w:val="22"/>
        </w:rPr>
        <w:t>2001年加入WTO时，中国承诺尽快提交初步出价、启动加入谈判；[实证]</w:t>
      </w:r>
    </w:p>
    <w:p>
      <w:pPr>
        <w:pStyle w:val="ListBullet"/>
      </w:pPr>
      <w:r>
        <w:rPr>
          <w:rFonts w:ascii="Calibri" w:hAnsi="Calibri" w:eastAsia="微软雅黑"/>
          <w:b w:val="0"/>
          <w:i w:val="0"/>
          <w:sz w:val="22"/>
        </w:rPr>
        <w:t>2007年正式启动谈判并提交初步出价，其后对出价进行了6次修改，累计提交7份出价；[实证]</w:t>
      </w:r>
    </w:p>
    <w:p>
      <w:pPr>
        <w:pStyle w:val="ListBullet"/>
      </w:pPr>
      <w:r>
        <w:rPr>
          <w:rFonts w:ascii="Calibri" w:hAnsi="Calibri" w:eastAsia="微软雅黑"/>
          <w:b w:val="0"/>
          <w:i w:val="0"/>
          <w:sz w:val="22"/>
        </w:rPr>
        <w:t>2019年10月20日提交第7份出价：首次将军事部门列入出价，实体范围涵盖除国务院办公厅、安全部以外的国务院序列机构；[实证]</w:t>
      </w:r>
    </w:p>
    <w:p>
      <w:pPr>
        <w:pStyle w:val="ListBullet"/>
      </w:pPr>
      <w:r>
        <w:rPr>
          <w:rFonts w:ascii="Calibri" w:hAnsi="Calibri" w:eastAsia="微软雅黑"/>
          <w:b w:val="0"/>
          <w:i w:val="0"/>
          <w:sz w:val="22"/>
        </w:rPr>
        <w:t>地方出价新增吉林、四川、贵州、云南、陕西、甘肃、青海7个省，地方实体由19个省（直辖市）扩大到26个省（直辖市）；[实证]</w:t>
      </w:r>
    </w:p>
    <w:p>
      <w:pPr>
        <w:pStyle w:val="ListBullet"/>
      </w:pPr>
      <w:r>
        <w:rPr>
          <w:rFonts w:ascii="Calibri" w:hAnsi="Calibri" w:eastAsia="微软雅黑"/>
          <w:b w:val="0"/>
          <w:i w:val="0"/>
          <w:sz w:val="22"/>
        </w:rPr>
        <w:t>新增中国国家铁路集团有限公司、北京首都国际机场股份有限公司等实体。[实证]</w:t>
      </w:r>
    </w:p>
    <w:p>
      <w:r>
        <w:rPr>
          <w:rFonts w:ascii="Calibri" w:hAnsi="Calibri" w:eastAsia="微软雅黑"/>
          <w:b w:val="0"/>
          <w:i w:val="0"/>
          <w:sz w:val="22"/>
        </w:rPr>
        <w:t>[推断] 出价范围持续扩大表明谈判在推进，但截至本指南采集时点，中国尚未完成加入GPA谈判。两个直接后果：其一，中国企业目前无法依据GPA主张进入缔约方政府采购市场的互惠准入，境外项目对我国企业的开放程度取决于各采购主体自设规则；其二，未来一旦加入，国内政府采购与工程招标制度须与协定纪律衔接，反向影响国内招标规则。跟踪谈判进展，就是跟踪海外政府工程市场的开放时间表。</w:t>
      </w:r>
    </w:p>
    <w:p>
      <w:pPr>
        <w:pStyle w:val="Heading3"/>
      </w:pPr>
      <w:r>
        <w:t>12.5.2 CPTPP政府采购章节</w:t>
      </w:r>
    </w:p>
    <w:p>
      <w:r>
        <w:rPr>
          <w:rFonts w:ascii="Calibri" w:hAnsi="Calibri" w:eastAsia="微软雅黑"/>
          <w:b w:val="0"/>
          <w:i w:val="0"/>
          <w:sz w:val="22"/>
        </w:rPr>
        <w:t>CPTPP设有政府采购专章，纪律围绕国民待遇、非歧视与透明度展开，并配套异议解决机制（框架性归纳，细节非本章采集范围）。[推断] 与GPA类似，其对中国企业的适用以中国完成加入谈判并作出承诺为前提。[观点] 对工程企业：投境外政府采购项目前，先判断项目是否落入当地对协定缔约方的开放清单及对非缔约方的限制，避免无效投标；并关注我国加入谈判进展。</w:t>
      </w:r>
    </w:p>
    <w:p>
      <w:pPr>
        <w:pStyle w:val="Heading3"/>
      </w:pPr>
      <w:r>
        <w:t>12.5.3 与国内制度的衔接观察</w:t>
      </w:r>
    </w:p>
    <w:p>
      <w:r>
        <w:rPr>
          <w:rFonts w:ascii="Calibri" w:hAnsi="Calibri" w:eastAsia="微软雅黑"/>
          <w:b w:val="0"/>
          <w:i w:val="0"/>
          <w:sz w:val="22"/>
        </w:rPr>
        <w:t>[观点] GPA与CPTPP纪律的核心——透明度、非歧视、程序公正、异议救济——与国内《招标投标法》《政府采购法》体系方向相通，差异主要在门槛价、实体清单与救济安排的国际化。已按本书前述各章建立完整合规流程的企业，向国际采购规则的迁移成本显著更低；国内程序有欠账的企业出海投标，等于把欠账带进执法更严、制裁更重的赛场。</w:t>
      </w:r>
    </w:p>
    <w:p>
      <w:pPr>
        <w:pStyle w:val="Heading2"/>
      </w:pPr>
      <w:r>
        <w:t>12.6 制裁机制与案例</w:t>
      </w:r>
    </w:p>
    <w:p>
      <w:pPr>
        <w:pStyle w:val="Heading3"/>
      </w:pPr>
      <w:r>
        <w:t>12.6.1 交叉制裁机制</w:t>
      </w:r>
    </w:p>
    <w:p>
      <w:r>
        <w:rPr>
          <w:rFonts w:ascii="Calibri" w:hAnsi="Calibri" w:eastAsia="微软雅黑"/>
          <w:b w:val="0"/>
          <w:i w:val="0"/>
          <w:sz w:val="22"/>
        </w:rPr>
        <w:t>世界银行在官网公布“不合格公司与个人名单”（Listing of Ineligible Firms and Individuals，即世行黑名单），并明示每3小时更新一次（来源：世界银行官网，rr4_dim9）。[实证]</w:t>
      </w:r>
    </w:p>
    <w:p>
      <w:r>
        <w:rPr>
          <w:rFonts w:ascii="Calibri" w:hAnsi="Calibri" w:eastAsia="微软雅黑"/>
          <w:b w:val="0"/>
          <w:i w:val="0"/>
          <w:sz w:val="22"/>
        </w:rPr>
        <w:t>更须警惕的是跨机构联合制裁（cross-debarment）机制：2010年4月9日，各多边开发银行签署《取消资格决定互相执行协议》（Agreement for Mutual Enforcement of Debarment Decisions），自2011年7月1日起，由世界银行、亚洲开发银行、欧洲复兴开发银行、泛美开发银行、非洲开发银行五家机构生效执行（来源：世界银行官网，rr4_dim9）。[实证] [推断] 一家机构作出的除名决定满足条件时，其余机构互相执行；被世行除名往往意味着同时失去五家多边开发银行项目的投标资格，传导半径远超单一机构。判断制裁后果，不能只看裁决文书上的期限，还要看交叉执行后实际失去的市场总量。</w:t>
      </w:r>
    </w:p>
    <w:p>
      <w:pPr>
        <w:pStyle w:val="Heading3"/>
      </w:pPr>
      <w:r>
        <w:t>12.6.2 案例一：中国交建/中国路桥菲律宾道路项目案（2009）</w:t>
      </w:r>
    </w:p>
    <w:p>
      <w:r>
        <w:rPr>
          <w:rFonts w:ascii="Calibri" w:hAnsi="Calibri" w:eastAsia="微软雅黑"/>
          <w:b w:val="0"/>
          <w:i w:val="0"/>
          <w:sz w:val="22"/>
        </w:rPr>
        <w:t>2009年，世界银行认定菲律宾道路项目招投标中存在串通投标行为——包括串通报高价在内的欺诈安排，对CCCC（中国交建）与CRBC（中国路桥）实施除名，除名期持续至2017年；同案另有五家公司因串通参与被查处（来源：w4_dim4采集综述）。[实证]</w:t>
      </w:r>
    </w:p>
    <w:p>
      <w:r>
        <w:rPr>
          <w:rFonts w:ascii="Calibri" w:hAnsi="Calibri" w:eastAsia="微软雅黑"/>
          <w:b w:val="0"/>
          <w:i w:val="0"/>
          <w:sz w:val="22"/>
        </w:rPr>
        <w:t>教训有三。[推断] 其一，串通投标属世行条例附录IV定义的禁止行为，无论所在国执法机构是否介入，世行均可依自身调查程序独立认定并制裁。其二，除名影响期长达8年（2009—2017），覆盖企业海外投标完整周期，损失的不是单个项目而是整个市场窗口。其三，“抬高报价配合他人中标”这类被部分主体视为商务默契的行为，在多边开发银行规则下是明确的串通与欺诈——合规判断的标准是条例定义，不是国内惯常做法。</w:t>
      </w:r>
    </w:p>
    <w:p>
      <w:pPr>
        <w:pStyle w:val="Heading3"/>
      </w:pPr>
      <w:r>
        <w:t>12.6.3 案例二：湖南中格建设集团案（2025）</w:t>
      </w:r>
    </w:p>
    <w:p>
      <w:r>
        <w:rPr>
          <w:rFonts w:ascii="Calibri" w:hAnsi="Calibri" w:eastAsia="微软雅黑"/>
          <w:b w:val="0"/>
          <w:i w:val="0"/>
          <w:sz w:val="22"/>
        </w:rPr>
        <w:t>2025年5月16日，世界银行宣布对中国企业湖南中格建设集团有限公司（Hunan Zhongge Construction Group Corporation）处以4年6个月的附条件解除除名（debarment with conditional release），事由为其在中国南部与西南部两个防洪项目中的腐败与欺诈行为，且该案具备被其他多边开发银行交叉除名的资格（来源：Miller &amp; Chevalier《FCPA Summer Review 2025》，ft_final11）。[实证]</w:t>
      </w:r>
    </w:p>
    <w:p>
      <w:r>
        <w:rPr>
          <w:rFonts w:ascii="Calibri" w:hAnsi="Calibri" w:eastAsia="微软雅黑"/>
          <w:b w:val="0"/>
          <w:i w:val="0"/>
          <w:sz w:val="22"/>
        </w:rPr>
        <w:t>世行的具体指控包括三类行为：向公职人员行贿；阻挠世行检查与审计；对公司履约能力作出欺诈性虚假陈述（来源同上）。[实证] 值得注意的是，世行在计算除名期限时，将“违规行为发生至今已过相当长时间”作为考量因素（来源同上）。[实证]</w:t>
      </w:r>
    </w:p>
    <w:p>
      <w:r>
        <w:rPr>
          <w:rFonts w:ascii="Calibri" w:hAnsi="Calibri" w:eastAsia="微软雅黑"/>
          <w:b w:val="0"/>
          <w:i w:val="0"/>
          <w:sz w:val="22"/>
        </w:rPr>
        <w:t>[推断] 本案对中资企业有三点提示。第一，行贿、妨碍调查、虚假陈述并案出现，说明世行调查的取证触角同时覆盖商务行为、调查配合义务与投标文件真实性——投标文件中对业绩、财务与履约能力的任何不实陈述，都可能独立构成欺诈，与是否实际行贿无关。第二，“附条件解除”意味着除名期满并不自动恢复资格，解除以通过合规整改验收为前提，合规体系不是纸面文章而是解禁条件。第三，本案具备交叉除名资格，影响外溢至其他多边开发银行体系。</w:t>
      </w:r>
    </w:p>
    <w:p>
      <w:pPr>
        <w:pStyle w:val="Heading3"/>
      </w:pPr>
      <w:r>
        <w:t>12.6.4 单边制裁与反制裁的双向合规</w:t>
      </w:r>
    </w:p>
    <w:p>
      <w:r>
        <w:rPr>
          <w:rFonts w:ascii="Calibri" w:hAnsi="Calibri" w:eastAsia="微软雅黑"/>
          <w:b w:val="0"/>
          <w:i w:val="0"/>
          <w:sz w:val="22"/>
        </w:rPr>
        <w:t>除多边开发银行制裁外，中资企业海外投标还面对美国OFAC制裁、实体清单等单边措施对投标资格、设备出口与收付汇的影响（该专题本章仅作框架采集，案例数字未入库）。[观点] 与此同时，中国《反外国制裁法》已由全国人大公布施行（法律全文见全国人大官网，来源：dim8采集综述），企业执行外国制裁要求的同时，可能触发中国法项下的反制义务，形成双向合规的紧张关系。</w:t>
      </w:r>
    </w:p>
    <w:p>
      <w:r>
        <w:rPr>
          <w:rFonts w:ascii="Calibri" w:hAnsi="Calibri" w:eastAsia="微软雅黑"/>
          <w:b w:val="0"/>
          <w:i w:val="0"/>
          <w:sz w:val="22"/>
        </w:rPr>
        <w:t>[观点] 双向合规的实务处置是分级管理：对涉及被制裁国家或主体的项目，投标前完成三级筛查——交易对手与资金链是否触及制裁名单、履约是否涉及受管制物项、执行外国制裁要求是否违反中国法；筛查结论存疑的项目宁可放弃投标，不做“先中标再想办法”的赌博；已签约项目遭遇新增制裁的，第一时间取得相关法域律师并行意见，避免两头违约。</w:t>
      </w:r>
    </w:p>
    <w:p>
      <w:pPr>
        <w:pStyle w:val="Heading3"/>
      </w:pPr>
      <w:r>
        <w:t>12.6.5 国际反垄断对投标联盟的约束</w:t>
      </w:r>
    </w:p>
    <w:p>
      <w:r>
        <w:rPr>
          <w:rFonts w:ascii="Calibri" w:hAnsi="Calibri" w:eastAsia="微软雅黑"/>
          <w:b w:val="0"/>
          <w:i w:val="0"/>
          <w:sz w:val="22"/>
        </w:rPr>
        <w:t>多个法域对联合体投标与投标联盟设有反垄断审查，串通报价可能同时触发竞争法与采购规则的双重责任（来源：w4_dim4、r4_dim4采集维度）。[观点] 组建联营体投标前应就三项事项取得当地法律意见：联营体协议中的报价与分工安排是否可能被认定卡特尔；同一集团或关联企业在关联项目中分别加入不同联营体是否构成围投标；成员间信息隔离墙如何设立与留痕。反垄断风险的特点是行为地、注册地、后果发生地可能分属不同法域，单一法域合规不能覆盖全部暴露面。</w:t>
      </w:r>
    </w:p>
    <w:p>
      <w:pPr>
        <w:pStyle w:val="Heading2"/>
      </w:pPr>
      <w:r>
        <w:t>12.7 中资企业海外投标合规清单</w:t>
      </w:r>
    </w:p>
    <w:p>
      <w:r>
        <w:rPr>
          <w:rFonts w:ascii="Calibri" w:hAnsi="Calibri" w:eastAsia="微软雅黑"/>
          <w:b w:val="0"/>
          <w:i w:val="0"/>
          <w:sz w:val="22"/>
        </w:rPr>
        <w:t>综合本章规则与案例，给出如下合规清单，按投标时序排列，可直接作为业务与合规部门的作业指引。[观点]</w:t>
      </w:r>
    </w:p>
    <w:p>
      <w:pPr>
        <w:pStyle w:val="Heading3"/>
      </w:pPr>
      <w:r>
        <w:t>12.7.1 投标前筛查（资格与市场准入）</w:t>
      </w:r>
    </w:p>
    <w:p>
      <w:pPr>
        <w:pStyle w:val="ListNumber"/>
      </w:pPr>
      <w:r>
        <w:rPr>
          <w:rFonts w:ascii="Calibri" w:hAnsi="Calibri" w:eastAsia="微软雅黑"/>
          <w:b w:val="0"/>
          <w:i w:val="0"/>
          <w:sz w:val="22"/>
        </w:rPr>
        <w:t>名单核查：查询世行黑名单（每3小时更新，来源：世界银行官网，rr4_dim9），核查本企业、母子公司、实际控制人与联营体各方是否在列；并按交叉制裁机制评估在任一多边开发银行的除名记录。</w:t>
      </w:r>
    </w:p>
    <w:p>
      <w:pPr>
        <w:pStyle w:val="ListNumber"/>
      </w:pPr>
      <w:r>
        <w:rPr>
          <w:rFonts w:ascii="Calibri" w:hAnsi="Calibri" w:eastAsia="微软雅黑"/>
          <w:b w:val="0"/>
          <w:i w:val="0"/>
          <w:sz w:val="22"/>
        </w:rPr>
        <w:t>规则版本锁定：确认项目融资来源（世行、亚行、其他机构、政府现汇、私人投资），锁定适用条例——世行为《IPF借款人采购条例》第7版（2025年9月），亚行为2026年1月1日起施行的新采购指令，两者规则不同。</w:t>
      </w:r>
    </w:p>
    <w:p>
      <w:pPr>
        <w:pStyle w:val="ListNumber"/>
      </w:pPr>
      <w:r>
        <w:rPr>
          <w:rFonts w:ascii="Calibri" w:hAnsi="Calibri" w:eastAsia="微软雅黑"/>
          <w:b w:val="0"/>
          <w:i w:val="0"/>
          <w:sz w:val="22"/>
        </w:rPr>
        <w:t>合同文本核对：核对所附FIDIC合同条件版本（红/黄/银皮书2017年第二版2022年修订再版、Emerald Book 2019/2023等）与专用条件修改清单。</w:t>
      </w:r>
    </w:p>
    <w:p>
      <w:pPr>
        <w:pStyle w:val="ListNumber"/>
      </w:pPr>
      <w:r>
        <w:rPr>
          <w:rFonts w:ascii="Calibri" w:hAnsi="Calibri" w:eastAsia="微软雅黑"/>
          <w:b w:val="0"/>
          <w:i w:val="0"/>
          <w:sz w:val="22"/>
        </w:rPr>
        <w:t>制裁筛查：对涉制裁国别项目，完成OFAC制裁、实体清单与中国反外国制裁法的三级筛查。</w:t>
      </w:r>
    </w:p>
    <w:p>
      <w:pPr>
        <w:pStyle w:val="ListNumber"/>
      </w:pPr>
      <w:r>
        <w:rPr>
          <w:rFonts w:ascii="Calibri" w:hAnsi="Calibri" w:eastAsia="微软雅黑"/>
          <w:b w:val="0"/>
          <w:i w:val="0"/>
          <w:sz w:val="22"/>
        </w:rPr>
        <w:t>本地成分测算：对照世行30%本地劳动成本（2025年9月1日起）、亚行50%本地劳工（2026年1月1日起）要求（来源：w4_dim4采集综述），测算成本与用工方案。</w:t>
      </w:r>
    </w:p>
    <w:p>
      <w:pPr>
        <w:pStyle w:val="Heading3"/>
      </w:pPr>
      <w:r>
        <w:t>12.7.2 投标行为红线（编制与提交阶段）</w:t>
      </w:r>
    </w:p>
    <w:p>
      <w:pPr>
        <w:pStyle w:val="ListNumber"/>
      </w:pPr>
      <w:r>
        <w:rPr>
          <w:rFonts w:ascii="Calibri" w:hAnsi="Calibri" w:eastAsia="微软雅黑"/>
          <w:b w:val="0"/>
          <w:i w:val="0"/>
          <w:sz w:val="22"/>
        </w:rPr>
        <w:t>严禁串通：报价协调、轮流坐庄、补偿安排等一切横向默契均属世行条例附录IV五类禁止行为之列，查处路径参见2009年中国交建/中国路桥案。</w:t>
      </w:r>
    </w:p>
    <w:p>
      <w:pPr>
        <w:pStyle w:val="ListNumber"/>
      </w:pPr>
      <w:r>
        <w:rPr>
          <w:rFonts w:ascii="Calibri" w:hAnsi="Calibri" w:eastAsia="微软雅黑"/>
          <w:b w:val="0"/>
          <w:i w:val="0"/>
          <w:sz w:val="22"/>
        </w:rPr>
        <w:t>异常低价备好澄清证据：世行条例第5.65至5.67条要求投标人对低价的可执行性给出可验证解释，解释不能即被拒标；报价前应形成并留存成本测算底稿。</w:t>
      </w:r>
    </w:p>
    <w:p>
      <w:pPr>
        <w:pStyle w:val="ListNumber"/>
      </w:pPr>
      <w:r>
        <w:rPr>
          <w:rFonts w:ascii="Calibri" w:hAnsi="Calibri" w:eastAsia="微软雅黑"/>
          <w:b w:val="0"/>
          <w:i w:val="0"/>
          <w:sz w:val="22"/>
        </w:rPr>
        <w:t>不平衡报价预留担保空间：报价结构若明显前重后轻，应预留履约担保提高至20%的资金安排（来源：w4_dim4采集综述），并在现金流计划中反映。</w:t>
      </w:r>
    </w:p>
    <w:p>
      <w:pPr>
        <w:pStyle w:val="ListNumber"/>
      </w:pPr>
      <w:r>
        <w:rPr>
          <w:rFonts w:ascii="Calibri" w:hAnsi="Calibri" w:eastAsia="微软雅黑"/>
          <w:b w:val="0"/>
          <w:i w:val="0"/>
          <w:sz w:val="22"/>
        </w:rPr>
        <w:t>陈述真实：业绩、财务、履约能力的每项书面陈述都可能成为欺诈指控的标尺（参见2025年湖南中格案“对公司履约能力的欺诈性虚假陈述”指控），佐证材料应可追溯、可验证。</w:t>
      </w:r>
    </w:p>
    <w:p>
      <w:pPr>
        <w:pStyle w:val="ListNumber"/>
      </w:pPr>
      <w:r>
        <w:rPr>
          <w:rFonts w:ascii="Calibri" w:hAnsi="Calibri" w:eastAsia="微软雅黑"/>
          <w:b w:val="0"/>
          <w:i w:val="0"/>
          <w:sz w:val="22"/>
        </w:rPr>
        <w:t>利益冲突申报：对照世行条例第3.14条，自查并申报与采购人、采购代理、评审人员之间的一切关联关系，存疑即披露。</w:t>
      </w:r>
    </w:p>
    <w:p>
      <w:pPr>
        <w:pStyle w:val="Heading3"/>
      </w:pPr>
      <w:r>
        <w:t>12.7.3 中标后与履约阶段</w:t>
      </w:r>
    </w:p>
    <w:p>
      <w:pPr>
        <w:pStyle w:val="ListNumber"/>
      </w:pPr>
      <w:r>
        <w:rPr>
          <w:rFonts w:ascii="Calibri" w:hAnsi="Calibri" w:eastAsia="微软雅黑"/>
          <w:b w:val="0"/>
          <w:i w:val="0"/>
          <w:sz w:val="22"/>
        </w:rPr>
        <w:t>合同谈判不越界：对招标文件实质性条件的私下变更可能触发世行宣布采购失当的权力，已授合同可被宣布无效；谈判成果以书面补遗固定并确认不改变采购结果。</w:t>
      </w:r>
    </w:p>
    <w:p>
      <w:pPr>
        <w:pStyle w:val="ListNumber"/>
      </w:pPr>
      <w:r>
        <w:rPr>
          <w:rFonts w:ascii="Calibri" w:hAnsi="Calibri" w:eastAsia="微软雅黑"/>
          <w:b w:val="0"/>
          <w:i w:val="0"/>
          <w:sz w:val="22"/>
        </w:rPr>
        <w:t>保函管理：按合同条件管理投标、履约、预付款、保留金四类保函的金额、效期、递减与索赔条件，保函风险控制以合同履约能力为根本（来源：微信公众号“海外投资与国际工程”，2026-01-07）。</w:t>
      </w:r>
    </w:p>
    <w:p>
      <w:pPr>
        <w:pStyle w:val="ListNumber"/>
      </w:pPr>
      <w:r>
        <w:rPr>
          <w:rFonts w:ascii="Calibri" w:hAnsi="Calibri" w:eastAsia="微软雅黑"/>
          <w:b w:val="0"/>
          <w:i w:val="0"/>
          <w:sz w:val="22"/>
        </w:rPr>
        <w:t>争议解决前置设计：将仲裁地与争议解决机制纳入投标签约的整体安排，香港作为争议解决枢纽是出海中资企业的路径选项之一（来源：大成律师事务所《从“仲裁地”到“争议解决枢纽”——〈香港五年规划〉与出海中资企业的路径选择》，2026-09-21）。</w:t>
      </w:r>
    </w:p>
    <w:p>
      <w:pPr>
        <w:pStyle w:val="ListNumber"/>
      </w:pPr>
      <w:r>
        <w:rPr>
          <w:rFonts w:ascii="Calibri" w:hAnsi="Calibri" w:eastAsia="微软雅黑"/>
          <w:b w:val="0"/>
          <w:i w:val="0"/>
          <w:sz w:val="22"/>
        </w:rPr>
        <w:t>和解协议作一揽子安排：涉外工程判例研读提示，海外工程和解协议应对付款、担保、税务、争议放弃等条款作一揽子设计与风控（来源：微信公众号“蓉城观筑”中国路桥肯尼亚案研读，2026-09-16），避免单点让步留下整体隐患。</w:t>
      </w:r>
    </w:p>
    <w:p>
      <w:pPr>
        <w:pStyle w:val="Heading3"/>
      </w:pPr>
      <w:r>
        <w:t>12.7.4 合规体系建设</w:t>
      </w:r>
    </w:p>
    <w:p>
      <w:pPr>
        <w:pStyle w:val="ListNumber"/>
      </w:pPr>
      <w:r>
        <w:rPr>
          <w:rFonts w:ascii="Calibri" w:hAnsi="Calibri" w:eastAsia="微软雅黑"/>
          <w:b w:val="0"/>
          <w:i w:val="0"/>
          <w:sz w:val="22"/>
        </w:rPr>
        <w:t>对照世行2025年末新版《廉政合规指南》（与旧版相隔15年修订，来源：微信公众号“国际工程与劳务杂志”，2026-08-26）重建合规要素清单，把指南要求转化为可审计的制度与流程记录。</w:t>
      </w:r>
    </w:p>
    <w:p>
      <w:pPr>
        <w:pStyle w:val="ListNumber"/>
      </w:pPr>
      <w:r>
        <w:rPr>
          <w:rFonts w:ascii="Calibri" w:hAnsi="Calibri" w:eastAsia="微软雅黑"/>
          <w:b w:val="0"/>
          <w:i w:val="0"/>
          <w:sz w:val="22"/>
        </w:rPr>
        <w:t>将合规审查嵌入投标决策：任何海外投标文件提交前由合规部门出具书面意见；对合规部门持保留意见的项目，实行更高决策门槛。</w:t>
      </w:r>
    </w:p>
    <w:p>
      <w:pPr>
        <w:pStyle w:val="ListNumber"/>
      </w:pPr>
      <w:r>
        <w:rPr>
          <w:rFonts w:ascii="Calibri" w:hAnsi="Calibri" w:eastAsia="微软雅黑"/>
          <w:b w:val="0"/>
          <w:i w:val="0"/>
          <w:sz w:val="22"/>
        </w:rPr>
        <w:t>建立调查配合预案：阻挠世行检查与审计本身即独立的禁止行为（2025年湖南中格案指控之一），企业应设专人对接外部调查、统一出口、全程留痕。</w:t>
      </w:r>
    </w:p>
    <w:p>
      <w:pPr>
        <w:pStyle w:val="ListNumber"/>
      </w:pPr>
      <w:r>
        <w:rPr>
          <w:rFonts w:ascii="Calibri" w:hAnsi="Calibri" w:eastAsia="微软雅黑"/>
          <w:b w:val="0"/>
          <w:i w:val="0"/>
          <w:sz w:val="22"/>
        </w:rPr>
        <w:t>记录留存管理：投标定价依据、澄清往来、联营体协议、与采购人及代理的沟通，按可接受外部审计的标准留存备查。</w:t>
      </w:r>
    </w:p>
    <w:p>
      <w:pPr>
        <w:pStyle w:val="Heading2"/>
      </w:pPr>
      <w:r>
        <w:t>12.8 本章小结</w:t>
      </w:r>
    </w:p>
    <w:p>
      <w:r>
        <w:rPr>
          <w:rFonts w:ascii="Calibri" w:hAnsi="Calibri" w:eastAsia="微软雅黑"/>
          <w:b w:val="0"/>
          <w:i w:val="0"/>
          <w:sz w:val="22"/>
        </w:rPr>
        <w:t>国际工程招标合规的难点，在于规则的多层叠加与制裁的跨机构传导。FIDIC合同条件决定风险分配，世行、亚行采购条例决定投标行为的合法边界，GPA与CPTPP决定市场准入的互惠范围，OFAC等单边制裁与中国反外国制裁法构成双向外部约束。2009年中国交建/中国路桥案与2025年湖南中格案相隔16年，但被查处的行为类型——串通、行贿、虚假陈述、妨碍调查——从未离开多边开发银行的禁止行为清单；规则文本在更新（世行条例第7版、亚行2026年新规、新版廉政合规指南），红线本身始终未变。[观点] 合规建设的重点不是追逐新规则名词，而是把老红线焊死在流程节点：投前筛查、报价编制、文件陈述、调查配合，四段皆可控，资格才保得住。</w:t>
      </w:r>
    </w:p>
    <w:p>
      <w:r>
        <w:rPr>
          <w:rFonts w:ascii="Calibri" w:hAnsi="Calibri" w:eastAsia="微软雅黑"/>
          <w:b w:val="0"/>
          <w:i w:val="0"/>
          <w:sz w:val="22"/>
        </w:rPr>
        <w:t>---</w:t>
      </w:r>
    </w:p>
    <w:p>
      <w:pPr>
        <w:pStyle w:val="Heading2"/>
      </w:pPr>
      <w:r>
        <w:t>本章自检</w:t>
      </w:r>
    </w:p>
    <w:p>
      <w:r>
        <w:rPr>
          <w:rFonts w:ascii="Calibri" w:hAnsi="Calibri" w:eastAsia="微软雅黑"/>
          <w:b w:val="0"/>
          <w:i w:val="0"/>
          <w:sz w:val="22"/>
        </w:rPr>
        <w:t>---</w:t>
      </w:r>
    </w:p>
    <w:p>
      <w:pPr>
        <w:pStyle w:val="Heading2"/>
      </w:pPr>
      <w:r>
        <w:t>10.1 为什么跨省投标必须先画"规则地图"</w:t>
      </w:r>
    </w:p>
    <w:p>
      <w:r>
        <w:rPr>
          <w:rFonts w:ascii="Calibri" w:hAnsi="Calibri" w:eastAsia="微软雅黑"/>
          <w:b w:val="0"/>
          <w:i w:val="0"/>
          <w:sz w:val="22"/>
        </w:rPr>
        <w:t>国办发〔2024〕21号《关于创新完善体制机制推动招标投标市场规范健康发展的意见》（2024年5月8日发布）构成全国统一的上位框架，但评标如何组织、定标权归谁、技术标是否隐藏投标人信息、专家从哪个省抽取，均由省级规则决定。同一份投标文件，在山东可能因技术标出现本单位名称而按无效投标处理，在四川由两省专家混合评审，在湖北技术标得分与中标基本脱钩——这是规则本身的分叉，不是执行差异。</w:t>
      </w:r>
    </w:p>
    <w:p>
      <w:r>
        <w:rPr>
          <w:rFonts w:ascii="Calibri" w:hAnsi="Calibri" w:eastAsia="微软雅黑"/>
          <w:b w:val="0"/>
          <w:i w:val="0"/>
          <w:sz w:val="22"/>
        </w:rPr>
        <w:t>地方规则密度曾非常高。据建纬律师《2020工程总承包地方政策年度观察》统计，2017年全国28个省份共出台工程总承包地方政策文件41份，2018年28个省份出台22份，2019年6个省份出台13份（来源：本章弹药库0471号文件）。此后回落：建纬2022年度观察口径，2022年仅6个省级地方出台专项或相关文件（来源：本章弹药库0466号文件）。</w:t>
      </w:r>
    </w:p>
    <w:p>
      <w:r>
        <w:rPr>
          <w:rFonts w:ascii="Calibri" w:hAnsi="Calibri" w:eastAsia="微软雅黑"/>
          <w:b w:val="0"/>
          <w:i w:val="0"/>
          <w:sz w:val="22"/>
        </w:rPr>
        <w:t>[推断] 数量回落不等于规则趋同：政策重心已从"要不要推行总承包"转向"怎么评、怎么定标、怎么防串标"，省际差异从资质门槛层面转移到评标定标程序层面，企业应对难度不降反升。资质层面则全国基本统一：建纬团队观察2020年以来江苏、浙江、上海、河北、湖北、西藏、海南等地政策，对总承包单位资质要求均为"双资质+联合体"模式，与建市规〔2019〕12号第十条一致（来源：本章弹药库0467号文件）。[实证] 资质规则已无省际差异可循；[观点] 需要逐省建档的差异，集中在四条改革主线。</w:t>
      </w:r>
    </w:p>
    <w:p>
      <w:pPr>
        <w:pStyle w:val="Heading2"/>
      </w:pPr>
      <w:r>
        <w:t>10.2 四条改革主线的省域分布</w:t>
      </w:r>
    </w:p>
    <w:p>
      <w:r>
        <w:rPr>
          <w:rFonts w:ascii="Calibri" w:hAnsi="Calibri" w:eastAsia="微软雅黑"/>
          <w:b/>
          <w:i w:val="0"/>
          <w:sz w:val="22"/>
        </w:rPr>
        <w:t>主线一：评定分离。</w:t>
      </w:r>
      <w:r>
        <w:rPr>
          <w:rFonts w:ascii="Calibri" w:hAnsi="Calibri" w:eastAsia="微软雅黑"/>
          <w:b w:val="0"/>
          <w:i w:val="0"/>
          <w:sz w:val="22"/>
        </w:rPr>
        <w:t xml:space="preserve"> 评标委员会只做评审推荐，定标权交还招标人。2021年8月行业综述显示，河北、四川、河南、广东、江苏等地已发文推进；江苏检索快照另显示"山东、河南、江苏等七省已发布"相关政策（来源：本章弹药库dim1，快照证据）。安徽力度突出：省住建厅2021年8月2日发布试点通知，要求政府投资的房屋建筑和市政基础设施工程总承包招标、施工招标全部实施评定分离（来源：本章弹药库dim1）。[推断] 评定分离已由沿海向多省扩散，国有资金主导的工程总承包项目将越来越多落入评定分离场景。</w:t>
      </w:r>
    </w:p>
    <w:p>
      <w:r>
        <w:rPr>
          <w:rFonts w:ascii="Calibri" w:hAnsi="Calibri" w:eastAsia="微软雅黑"/>
          <w:b/>
          <w:i w:val="0"/>
          <w:sz w:val="22"/>
        </w:rPr>
        <w:t>主线二：暗标盲评。</w:t>
      </w:r>
      <w:r>
        <w:rPr>
          <w:rFonts w:ascii="Calibri" w:hAnsi="Calibri" w:eastAsia="微软雅黑"/>
          <w:b w:val="0"/>
          <w:i w:val="0"/>
          <w:sz w:val="22"/>
        </w:rPr>
        <w:t xml:space="preserve"> 国办发〔2024〕21号明确要求"推行隐藏投标人信息的‘暗标评审’"（来源：中国政府网）。就本章弹药库覆盖范围，仅山东给出全省硬性时间表（详见10.3.1）；[推断] 其余省份多停留在部分项目或示范文本条款层面，山东经验若运行平稳，向他省复制是大概率事件。</w:t>
      </w:r>
    </w:p>
    <w:p>
      <w:r>
        <w:rPr>
          <w:rFonts w:ascii="Calibri" w:hAnsi="Calibri" w:eastAsia="微软雅黑"/>
          <w:b/>
          <w:i w:val="0"/>
          <w:sz w:val="22"/>
        </w:rPr>
        <w:t>主线三：机器评标。</w:t>
      </w:r>
      <w:r>
        <w:rPr>
          <w:rFonts w:ascii="Calibri" w:hAnsi="Calibri" w:eastAsia="微软雅黑"/>
          <w:b w:val="0"/>
          <w:i w:val="0"/>
          <w:sz w:val="22"/>
        </w:rPr>
        <w:t xml:space="preserve"> 据河北省建设工程招标投标协会2026年9月3日转载文章（原发"筑龙标事通"），已上线AI辅助评标的24省市为：广东、江苏、贵州、湖南、湖北、四川、海南、重庆、安徽、云南、陕西、甘肃、山东、江西、河南、河北、新疆、北京、上海、天津、福建、浙江、广西、辽宁（来源：本章弹药库）。[推断] "机器初筛+专家复核"正成为主流评审架构，投标文件的机器可读性已从排版细节上升为合规要件。</w:t>
      </w:r>
    </w:p>
    <w:p>
      <w:r>
        <w:rPr>
          <w:rFonts w:ascii="Calibri" w:hAnsi="Calibri" w:eastAsia="微软雅黑"/>
          <w:b/>
          <w:i w:val="0"/>
          <w:sz w:val="22"/>
        </w:rPr>
        <w:t>主线四：远程异地评标与区域一体化。</w:t>
      </w:r>
      <w:r>
        <w:rPr>
          <w:rFonts w:ascii="Calibri" w:hAnsi="Calibri" w:eastAsia="微软雅黑"/>
          <w:b w:val="0"/>
          <w:i w:val="0"/>
          <w:sz w:val="22"/>
        </w:rPr>
        <w:t xml:space="preserve"> 国家发改委办公厅《关于加快推广远程异地评标的通知》（发改办法规〔2025〕807号）是各省跨省远程异地评标的直接依据；长三角以发改法规〔2022〕355号提出量化目标：到2023年底参与跨省远程异地评标和CA数字证书互认的城市达20个以上，到2025年长三角一体化公共资源交易市场基本形成、跨省远程异地评标常态化实施（来源：中国政府网）。</w:t>
      </w:r>
    </w:p>
    <w:p>
      <w:pPr>
        <w:pStyle w:val="Heading2"/>
      </w:pPr>
      <w:r>
        <w:t>10.3 逐省关键差异详解</w:t>
      </w:r>
    </w:p>
    <w:p>
      <w:pPr>
        <w:pStyle w:val="Heading3"/>
      </w:pPr>
      <w:r>
        <w:t>10.3.1 山东：暗标盲评制度强度全国最高</w:t>
      </w:r>
    </w:p>
    <w:p>
      <w:r>
        <w:rPr>
          <w:rFonts w:ascii="Calibri" w:hAnsi="Calibri" w:eastAsia="微软雅黑"/>
          <w:b w:val="0"/>
          <w:i w:val="0"/>
          <w:sz w:val="22"/>
        </w:rPr>
        <w:t>山东省发改委等9部门（发改、工信、自然资源、生态环境、住建、交通、水利、农业农村、能源）2025年9月16日联合印发《关于在全省工程建设招标投标领域推行暗标评审工作的意见》（鲁发改公管〔2025〕681号），设定硬性时间表：2026年年底前，全省各级公共资源交易平台全部具备隐藏投标人信息的技术条件，全省依法必须招标的工程建设项目全面实行技术标暗标评审（来源：山东省发改委官网）。</w:t>
      </w:r>
    </w:p>
    <w:p>
      <w:r>
        <w:rPr>
          <w:rFonts w:ascii="Calibri" w:hAnsi="Calibri" w:eastAsia="微软雅黑"/>
          <w:b w:val="0"/>
          <w:i w:val="0"/>
          <w:sz w:val="22"/>
        </w:rPr>
        <w:t>禁止性规则：技术标中不得出现本单位名称、公章、法定代表人或其授权委托代理人姓名，不得有暗示本单位的说明性文字或标识，不得设置特殊标记串通投标；违反即视为未实质性响应招标文件。意见鼓励技术标分模块拆分后重组评审，鼓励开发投标文件特征智能检测功能，防范特殊字体、隐藏水印、异常排版泄露身份，并要求2025年10月底前省级监督部门梳理本行业适用项目类型。平台发现疑似围标串标的，线索移送行政监督部门；涉党员、公职人员的移送纪检监察机关。</w:t>
      </w:r>
    </w:p>
    <w:p>
      <w:r>
        <w:rPr>
          <w:rFonts w:ascii="Calibri" w:hAnsi="Calibri" w:eastAsia="微软雅黑"/>
          <w:b w:val="0"/>
          <w:i w:val="0"/>
          <w:sz w:val="22"/>
        </w:rPr>
        <w:t>[实证] 落地快于文件节奏：省公共资源交易中心2026年8月7日通知，即日起关闭技术标自主选择明标评审功能，进场交易的房建市政项目技术标全部暗标；暗标评审结束后不允许评标委员会对打分情况进行修正；招标文件须载明暗标适用范围、格式要求、无效投标情形。省住建厅等2026年8月再联合印发《关于优化提升房屋市政工程招标投标监管和服务的通知》，五方面安排为全面推行技术标暗标评审、强化进场交易把关、代理机构登记管理、规范评定分离、全流程监管服务；支持远程异地、多点分散评标；评定分离要求定标委员会组建方式与定标办法写入招标文件，评标委员会推荐不排序候选人，定标委员会按既定规则择优（来源：山东省住建厅解读页）。政策依据链包括国办发〔2024〕21号、建市规〔2019〕11号、鲁政办字〔2024〕170号。</w:t>
      </w:r>
    </w:p>
    <w:p>
      <w:r>
        <w:rPr>
          <w:rFonts w:ascii="Calibri" w:hAnsi="Calibri" w:eastAsia="微软雅黑"/>
          <w:b w:val="0"/>
          <w:i w:val="0"/>
          <w:sz w:val="22"/>
        </w:rPr>
        <w:t>水利条线另有规则：鲁水规字〔2022〕2号要求水利工程总承包采用综合评估法评标，联合体投标以信誉较低者计分（来源：0466号文件）。[实证] 需披露的文号差异：省住建厅解读页将暗标意见引为鲁发改公管〔2025〕776号，济宁转发页与省发改委原文页标注681号，引用前应以省发改委原文为准。</w:t>
      </w:r>
    </w:p>
    <w:p>
      <w:pPr>
        <w:pStyle w:val="Heading3"/>
      </w:pPr>
      <w:r>
        <w:t>10.3.2 四川：远程异地评标最系统，EPC"整体触发"规则独有</w:t>
      </w:r>
    </w:p>
    <w:p>
      <w:r>
        <w:rPr>
          <w:rFonts w:ascii="Calibri" w:hAnsi="Calibri" w:eastAsia="微软雅黑"/>
          <w:b w:val="0"/>
          <w:i w:val="0"/>
          <w:sz w:val="22"/>
        </w:rPr>
        <w:t>四川分三步推进：2022年1月公开《远程异地评标管理暂行办法》，并自2021年起在3000万元以下项目中推行网络远程异地评标；2025年省发改委等部门印发《四川省网络远程异地评标管理办法》（川发改法规规〔2025〕382号），2025年9月1日施行，有效期5年，共17条，放开规模限制，依法必须招标项目优先使用，逐步将全省远程异地评标占比提高到50%以上，以打破评标专家小圈子（来源：四川省发改委解读）；第三步跨省常态化：省发改委2026年6月26日印发《关于跨省远程异地评标常态化运行的通知》，自2026年7月1日起，施工类单项合同估算价1亿元及以上、货物类2000万元及以上、服务类（勘察、设计、监理等）1000万元及以上的，原则上采用跨省远程异地评标（来源：四川省公共资源交易服务中心官网）。</w:t>
      </w:r>
    </w:p>
    <w:p>
      <w:r>
        <w:rPr>
          <w:rFonts w:ascii="Calibri" w:hAnsi="Calibri" w:eastAsia="微软雅黑"/>
          <w:b w:val="0"/>
          <w:i w:val="0"/>
          <w:sz w:val="22"/>
        </w:rPr>
        <w:t>[实证] 对工程总承包的专门规定是本章最值得划线的条款：总承包中施工、货物、服务各部分合同估算价任意一项达到上述三档标准的，整个总承包项目原则上应当实行跨省远程异地评标——EPC必须按整体评估是否触发。即使服务费不足1000万元，只要施工部分超过1亿元，全项目即进入跨省评标轨道。三类情形可不采用（技术复杂专业性强、涉密、国家平台未调度到合作省份专家）；调度失败原则上转省内远程异地评标；未开展的须书面说明并随招投标情况报告提交监督部门。</w:t>
      </w:r>
    </w:p>
    <w:p>
      <w:r>
        <w:rPr>
          <w:rFonts w:ascii="Calibri" w:hAnsi="Calibri" w:eastAsia="微软雅黑"/>
          <w:b w:val="0"/>
          <w:i w:val="0"/>
          <w:sz w:val="22"/>
        </w:rPr>
        <w:t>配套约束：2026年6月30日前明确跨省专家资源共享目录并在国家平台公开；省服务中心对接不少于3个跨省合作对象签约、与2个以上完成联调；成都、绵阳、南充、宜宾四市各确定10个以上跨省工位。专家组成上不得全部抽取省外专家；招标人未委派代表的，应从省综合评标专家库随机抽取不少于评委人数三分之一的本省专家。主副场成本分担及专家劳务费由招标人承担，鼓励就高不就低支付。</w:t>
      </w:r>
    </w:p>
    <w:p>
      <w:r>
        <w:rPr>
          <w:rFonts w:ascii="Calibri" w:hAnsi="Calibri" w:eastAsia="微软雅黑"/>
          <w:b w:val="0"/>
          <w:i w:val="0"/>
          <w:sz w:val="22"/>
        </w:rPr>
        <w:t>评定分离走另一路径：六部门2020年12月通知规定，总投资3000万元以下（不含）、打捆项目中单个项目1000万元以下（不含）的，鼓励评定分离；招标人可从通过符合性评审的投标人中随机抽取不低于3家，再据资质业绩、信用等级择优定标，随机定标项目一般实行总价合同（来源：本章弹药库dim1）。计价上，川建行规〔2022〕12号规定总承包原则上采用总价或总价与单价组合式合同，总价占比原则上超过合同价50%（来源：0466号文件）。</w:t>
      </w:r>
    </w:p>
    <w:p>
      <w:r>
        <w:rPr>
          <w:rFonts w:ascii="Calibri" w:hAnsi="Calibri" w:eastAsia="微软雅黑"/>
          <w:b w:val="0"/>
          <w:i w:val="0"/>
          <w:sz w:val="22"/>
        </w:rPr>
        <w:t>[推断] 四川大型EPC"本地专家圈"评审时代结束，评标结果可预测性大幅下降。[观点] 在川EPC报价须按跨省评标场景校准：专家构成不可预知，标书硬证据密度权重上升。</w:t>
      </w:r>
    </w:p>
    <w:p>
      <w:pPr>
        <w:pStyle w:val="Heading3"/>
      </w:pPr>
      <w:r>
        <w:t>10.3.3 湖北：评定分离全省推进最彻底</w:t>
      </w:r>
    </w:p>
    <w:p>
      <w:r>
        <w:rPr>
          <w:rFonts w:ascii="Calibri" w:hAnsi="Calibri" w:eastAsia="微软雅黑"/>
          <w:b w:val="0"/>
          <w:i w:val="0"/>
          <w:sz w:val="22"/>
        </w:rPr>
        <w:t>湖北三年完成县域试点到全省推进：2021年省公共资源交易监督管理局会同省发改委、住建厅、省交易（采购）中心出台试点指导意见，在竹溪县等6个县试点；2022年扩大至试点县所在市州和省本级；同年四部门制定《评定分离定标工作指南》（鄂公管函〔2022〕24号）。2023年10月《湖北省房屋建筑和市政基础设施工程招标投标评定分离实施办法》印发，共4章21条，定标办法明确三种：票决定标法、价格竞争定标法、集体议事法；起草中于2023年7月28日至8月28日公开征求意见，收到修改意见33条、采纳22条；依据建市规〔2019〕11号、鄂政办发〔2022〕52号、鄂政办发〔2023〕12号制定（来源：鄂州市公管局官网转载解读）。2023年10月31日省公共资源交易中心挂网全面推进通知，评定分离转入全省推进阶段。</w:t>
      </w:r>
    </w:p>
    <w:p>
      <w:r>
        <w:rPr>
          <w:rFonts w:ascii="Calibri" w:hAnsi="Calibri" w:eastAsia="微软雅黑"/>
          <w:b w:val="0"/>
          <w:i w:val="0"/>
          <w:sz w:val="22"/>
        </w:rPr>
        <w:t>[实证] 施行日期存在两个口径：省公管局官方公众号称2023年10月1日起执行，行业转载称2023年11月11日起施行，应以办法原文附则为准。[观点] 湖北模式下技术评审只是入场券，定标阶段三种法定方法使胜负取决于招标人组织化决策程序内的综合表现——企业品牌、履约记录与报价策略权重显著上升。</w:t>
      </w:r>
    </w:p>
    <w:p>
      <w:pPr>
        <w:pStyle w:val="Heading3"/>
      </w:pPr>
      <w:r>
        <w:t>10.3.4 广东：省级框架早，地市分级试点密</w:t>
      </w:r>
    </w:p>
    <w:p>
      <w:r>
        <w:rPr>
          <w:rFonts w:ascii="Calibri" w:hAnsi="Calibri" w:eastAsia="微软雅黑"/>
          <w:b w:val="0"/>
          <w:i w:val="0"/>
          <w:sz w:val="22"/>
        </w:rPr>
        <w:t>省级框架为粤建市〔2020〕119号实施意见，细则密度在地市。江门市住建局2025年5月26日印发修订版试点指引（江建〔2025〕106号）：施工招标可用经评审的最低投标价法、有效范围平均值法、平均值法、综合评估法，综合评估法仅适用技术特别复杂的大型工程（一、二级工程）且投标报价分值占比不低于60%；工程总承包及勘察、设计、咨询、监理等服务类招标采用综合评估法，资信分值合计不高于总分值40%、投标报价分值不低于总分值20%——EPC评标价格权重被刚性下限锁定。评标委员会按得分推荐3至5名定标候选人，评标得分及排序不作为定标参考因素；最高投标限价4000万元以上的施工和总承包项目、200万元以上的服务类项目，建议采用定量评价定标法；招标人可另行推荐不超过5个信誉良好的投标人直接进入评标环节，公告发布前须组建2人及以上监督小组（来源：江门市政府公报）。</w:t>
      </w:r>
    </w:p>
    <w:p>
      <w:r>
        <w:rPr>
          <w:rFonts w:ascii="Calibri" w:hAnsi="Calibri" w:eastAsia="微软雅黑"/>
          <w:b w:val="0"/>
          <w:i w:val="0"/>
          <w:sz w:val="22"/>
        </w:rPr>
        <w:t>肇庆市住建局2025年4月28日印发试点指引：端州区、鼎湖区（含肇庆新区）、高要区、四会市、广宁县、封开县、肇庆高新区7区试点；估算总投资3000万元以上的政府投资房建市政项目应当使用评定分离方法（强制），其他项目鼓励；适用范围覆盖工程总承包、勘察、设计、施工、监理及重要设备材料招标。评标委员会推荐合格中标候选人不少于3名且不排序，可按统一社会信用代码后4位大小排位；招标人可选通过制或有限数量制；自收到评标报告之日起3日内公示候选人名单，公示期不少于3日（来源：肇庆市政府官网）。[实证] 两市对EPC处理形成对照：江门以分值结构锁定评标权重，肇庆以投资规模划线强制评定分离。[观点] 在广东必须逐市建档——省级框架只回答"可不可以"，地市指引才回答"怎么干"。</w:t>
      </w:r>
    </w:p>
    <w:p>
      <w:pPr>
        <w:pStyle w:val="Heading3"/>
      </w:pPr>
      <w:r>
        <w:t>10.3.5 上海：总承包评标规则最细，低价导向加差额担保</w:t>
      </w:r>
    </w:p>
    <w:p>
      <w:r>
        <w:rPr>
          <w:rFonts w:ascii="Calibri" w:hAnsi="Calibri" w:eastAsia="微软雅黑"/>
          <w:b w:val="0"/>
          <w:i w:val="0"/>
          <w:sz w:val="22"/>
        </w:rPr>
        <w:t>上海2024年形成"1个实施意见+2个修订办法"组合。统领文件沪建建管〔2024〕49号（2024年1月25日成文）：取消投标人筛选信用合格分设置，促进外省市企业平等参与；推行远程分散评标、试点现场分散评标。核心是修订版《上海市建设项目工程总承包招标评标办法》（沪建规范〔2024〕6号，2024年4月15日施行，有效期至2028年12月31日，废止2022年4号办法）：第四条，本市工程总承包招标应当采用"澄清低价法"——通过技术方案澄清的投标人进行投标报价，按报价由低到高推荐中标候选人；第五条，评标委员会不少于9人的单数，专家专业包括设计和施工相关专业，含勘察、采购内容的增设相应专业；第九条，应确定报价最低的中标候选人为中标人，未选最低价的应充分说明理由并公示；第十条，差额担保——担保金额为最高投标限价与中标价的差额；附件规定技术标澄清时有效投标人不足三家、或澄清结论不符合规定且无法纠正的，应当重新招标（来源：上海市住建委官网）。配套沪建规范〔2024〕3号细则同日施行，定义远程分散评标与现场分散评标。另《上海市建筑师负责制试点项目招标评标办法（试行）》自2024年2月1日试行，采用"评定分离"模式。[实证] 被废止的2022年4号办法曾规定技术标中设计方案权重占70%、施工方案占30%。[观点] 上海逻辑是用最低价定标换取价格竞争充分性，再以差额担保对冲低价履约风险——适合成本管控强的企业，报价激进者须把担保资金成本计入测算。</w:t>
      </w:r>
    </w:p>
    <w:p>
      <w:pPr>
        <w:pStyle w:val="Heading3"/>
      </w:pPr>
      <w:r>
        <w:t>10.3.6 江苏：地方立法与标准文本双轨接续</w:t>
      </w:r>
    </w:p>
    <w:p>
      <w:r>
        <w:rPr>
          <w:rFonts w:ascii="Calibri" w:hAnsi="Calibri" w:eastAsia="微软雅黑"/>
          <w:b w:val="0"/>
          <w:i w:val="0"/>
          <w:sz w:val="22"/>
        </w:rPr>
        <w:t>江苏以立法先行：《江苏省招标投标条例》全面修订后2023年3月1日施行；政策文件则无缝接续：《关于在全省国有资金投资房屋建筑和市政基础设施工程项目招标中推进"评定分离"工作的实施意见（试行）》（苏建规字〔2023〕2号）2023年7月1日实施、有效期至2025年6月30日，正式版苏建规字〔2025〕4号2025年7月1日起施行，恰好接续试行版届满。</w:t>
      </w:r>
    </w:p>
    <w:p>
      <w:pPr>
        <w:pStyle w:val="Heading3"/>
      </w:pPr>
      <w:r>
        <w:t>10.3.7 浙江：数字化串标认定与省政府令层面的AI评标</w:t>
      </w:r>
    </w:p>
    <w:p>
      <w:r>
        <w:rPr>
          <w:rFonts w:ascii="Calibri" w:hAnsi="Calibri" w:eastAsia="微软雅黑"/>
          <w:b w:val="0"/>
          <w:i w:val="0"/>
          <w:sz w:val="22"/>
        </w:rPr>
        <w:t>浙江评定分离走"试点—扩面—定规"路线：2021年3月省政府依法治理意见确立分层路径——勘察、设计、全过程咨询招标鼓励评定分离，施工、工程总承包领域探索改革；同时禁止抽签、摇号、费率招标直接选择投标人或中标人。浙发改公管〔2022〕79号试点定标指引限定义乌市、萧山区、瑞安市、海宁市、嘉善县五地，中标候选人原则上3名、不标明排序，招标人定标前核查候选人信用信息、受贿行贿情况、履约能力等；2023年9月浙发改公管〔2023〕153号升级为全省指引，配套浙招管招标〔2023〕27号扩面；省级指引至迟2024年上半年已下发至县（武义县2024年5月转发），2025年绍兴等地继续深化定标规范（嵊州市2025年6月转发）；《省施工、工程总承包招标文件示范文本（2023版）》2024年2月1日实施。</w:t>
      </w:r>
    </w:p>
    <w:p>
      <w:r>
        <w:rPr>
          <w:rFonts w:ascii="Calibri" w:hAnsi="Calibri" w:eastAsia="微软雅黑"/>
          <w:b w:val="0"/>
          <w:i w:val="0"/>
          <w:sz w:val="22"/>
        </w:rPr>
        <w:t>真正使浙江区别于他省的是数字化监管。浙政发〔2024〕17号（2024年8月1日实施，废止浙政发〔2021〕5号）第十三条建立三组数字化串标认定：不同投标人电子投标文件制作机器码或创建标识码相同，认定相当于《招标投标法实施条例》第四十条第（一）项"同一单位或个人编制"；同一IP下载招标文件、上传投标文件或购买电子保函，对应第（二）项"委托同一单位或个人办理投标事宜"；同一单位或个人账户购买电子保函，对应第（六）项"保证金从同一账户转出"——均按串通投标处罚。第十二条探索招标人从推荐候选人范围内自主确定中标人，招标人应自确定中标人之日起3日内公开评标委员会定量评审结果，专家姓名以随机编号显示。第十六条要求合同签订后15日内公开合同信息，合同金额变更超10%、工期延长超15%、项目负责人完工验收前变更均须公开并注明原因（来源：浙江省政府官网）。2026年再加码：《浙江省综合评标专家库和评标专家管理办法》以省政府令第412号公布（2025年12月19日），2026年2月1日施行，废止2010年旧办法，要求运用大数据等数智技术，推广远程异地评标、人工智能辅助评标，专家违规处理结果10日内通报（来源：浙江省公共资源交易平台）。[观点] 浙江把机器评审写入省政府令，叠加机器码、IP、账户三组串标认定，构成全国强度最高的"机器管"组合——在浙江投标，模板、设备、网络的任何共用都可能被直接转化为法定串标认定证据。</w:t>
      </w:r>
    </w:p>
    <w:p>
      <w:pPr>
        <w:pStyle w:val="Heading3"/>
      </w:pPr>
      <w:r>
        <w:t>10.3.8 其他省份与行业条线速览</w:t>
      </w:r>
    </w:p>
    <w:p>
      <w:r>
        <w:rPr>
          <w:rFonts w:ascii="Calibri" w:hAnsi="Calibri" w:eastAsia="微软雅黑"/>
          <w:b/>
          <w:i w:val="0"/>
          <w:sz w:val="22"/>
        </w:rPr>
        <w:t>安徽</w:t>
      </w:r>
      <w:r>
        <w:rPr>
          <w:rFonts w:ascii="Calibri" w:hAnsi="Calibri" w:eastAsia="微软雅黑"/>
          <w:b w:val="0"/>
          <w:i w:val="0"/>
          <w:sz w:val="22"/>
        </w:rPr>
        <w:t>：政府投资EPC、施工招标全部评定分离（2021年8月2日试点通知）。</w:t>
      </w:r>
      <w:r>
        <w:rPr>
          <w:rFonts w:ascii="Calibri" w:hAnsi="Calibri" w:eastAsia="微软雅黑"/>
          <w:b/>
          <w:i w:val="0"/>
          <w:sz w:val="22"/>
        </w:rPr>
        <w:t>河北、河南</w:t>
      </w:r>
      <w:r>
        <w:rPr>
          <w:rFonts w:ascii="Calibri" w:hAnsi="Calibri" w:eastAsia="微软雅黑"/>
          <w:b w:val="0"/>
          <w:i w:val="0"/>
          <w:sz w:val="22"/>
        </w:rPr>
        <w:t>：2021年8月前已发文推进评定分离；河北冀建质安〔2022〕5号允许总承包项目按单体、分阶段、分段施工图审查。</w:t>
      </w:r>
      <w:r>
        <w:rPr>
          <w:rFonts w:ascii="Calibri" w:hAnsi="Calibri" w:eastAsia="微软雅黑"/>
          <w:b/>
          <w:i w:val="0"/>
          <w:sz w:val="22"/>
        </w:rPr>
        <w:t>湖南</w:t>
      </w:r>
      <w:r>
        <w:rPr>
          <w:rFonts w:ascii="Calibri" w:hAnsi="Calibri" w:eastAsia="微软雅黑"/>
          <w:b w:val="0"/>
          <w:i w:val="0"/>
          <w:sz w:val="22"/>
        </w:rPr>
        <w:t>：2022年12月总承包计价办法征求意见中；湘高法〔2022〕102号明确总承包合同纠纷由工程所在地法院专属管辖。</w:t>
      </w:r>
      <w:r>
        <w:rPr>
          <w:rFonts w:ascii="Calibri" w:hAnsi="Calibri" w:eastAsia="微软雅黑"/>
          <w:b/>
          <w:i w:val="0"/>
          <w:sz w:val="22"/>
        </w:rPr>
        <w:t>广西</w:t>
      </w:r>
      <w:r>
        <w:rPr>
          <w:rFonts w:ascii="Calibri" w:hAnsi="Calibri" w:eastAsia="微软雅黑"/>
          <w:b w:val="0"/>
          <w:i w:val="0"/>
          <w:sz w:val="22"/>
        </w:rPr>
        <w:t>（桂水规范〔2021〕2号）：建设内容不明确、不确定因素多的水利项目不宜总承包；联合体牵头单位人员任项目经理。</w:t>
      </w:r>
      <w:r>
        <w:rPr>
          <w:rFonts w:ascii="Calibri" w:hAnsi="Calibri" w:eastAsia="微软雅黑"/>
          <w:b/>
          <w:i w:val="0"/>
          <w:sz w:val="22"/>
        </w:rPr>
        <w:t>宁夏</w:t>
      </w:r>
      <w:r>
        <w:rPr>
          <w:rFonts w:ascii="Calibri" w:hAnsi="Calibri" w:eastAsia="微软雅黑"/>
          <w:b w:val="0"/>
          <w:i w:val="0"/>
          <w:sz w:val="22"/>
        </w:rPr>
        <w:t>（宁水规发〔2022〕9号）：要求双资质或联合体；确需调概的须征求原审批部门同意后核定。</w:t>
      </w:r>
      <w:r>
        <w:rPr>
          <w:rFonts w:ascii="Calibri" w:hAnsi="Calibri" w:eastAsia="微软雅黑"/>
          <w:b/>
          <w:i w:val="0"/>
          <w:sz w:val="22"/>
        </w:rPr>
        <w:t>西藏</w:t>
      </w:r>
      <w:r>
        <w:rPr>
          <w:rFonts w:ascii="Calibri" w:hAnsi="Calibri" w:eastAsia="微软雅黑"/>
          <w:b w:val="0"/>
          <w:i w:val="0"/>
          <w:sz w:val="22"/>
        </w:rPr>
        <w:t>（藏建市管〔2022〕551号）：建设资金未落实的政府投资项目一律不得发包总承包；联合体一方不实施业务也不实施组织管理、收取管理费的，认定为转包。</w:t>
      </w:r>
      <w:r>
        <w:rPr>
          <w:rFonts w:ascii="Calibri" w:hAnsi="Calibri" w:eastAsia="微软雅黑"/>
          <w:b/>
          <w:i w:val="0"/>
          <w:sz w:val="22"/>
        </w:rPr>
        <w:t>海南</w:t>
      </w:r>
      <w:r>
        <w:rPr>
          <w:rFonts w:ascii="Calibri" w:hAnsi="Calibri" w:eastAsia="微软雅黑"/>
          <w:b w:val="0"/>
          <w:i w:val="0"/>
          <w:sz w:val="22"/>
        </w:rPr>
        <w:t>（琼建规〔2022〕26号）：总承包定义涵盖勘察、设计、采购、装配式部品部件生产、施工；完全以施工图为基础计量计价的项目不应采用总承包；总价与单价组合式合同总价部分占比原则上超过50%；设计优化利益归总承包单位享有（来源：本章弹药库0466号文件）。[实证] 发包阶段是典型"同题不同答"：同为水利工程总承包，广西原则上初步设计（或实施方案）批复后发包，宁夏可研批复后发包、初设批复后方可开工。[推断] 此类差异直接影响联合体组建时点与前期设计深度，用单一省份流程模板套用全国，会在发包窗口期上踏空。</w:t>
      </w:r>
    </w:p>
    <w:p>
      <w:pPr>
        <w:pStyle w:val="Heading2"/>
      </w:pPr>
      <w:r>
        <w:t>10.4 省域对比矩阵</w:t>
      </w:r>
    </w:p>
    <w:p>
      <w:r>
        <w:rPr>
          <w:rFonts w:ascii="Calibri" w:hAnsi="Calibri" w:eastAsia="微软雅黑"/>
          <w:b w:val="0"/>
          <w:i w:val="0"/>
          <w:sz w:val="22"/>
        </w:rPr>
        <w:t>下表汇总本章弹药库覆盖省份的关键规则差异，供投标准入判断与标书策划快速检索（详细条款以10.3节及原文为准）：</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shd w:fill="1F3A5F"/>
          </w:tcPr>
          <w:p>
            <w:r>
              <w:rPr>
                <w:color w:val="FFFFFF"/>
              </w:rPr>
            </w:r>
            <w:r>
              <w:rPr>
                <w:rFonts w:ascii="Calibri" w:hAnsi="Calibri" w:eastAsia="微软雅黑"/>
                <w:b/>
                <w:i w:val="0"/>
                <w:color w:val="FFFFFF"/>
                <w:sz w:val="18"/>
              </w:rPr>
              <w:t>省份</w:t>
            </w:r>
          </w:p>
        </w:tc>
        <w:tc>
          <w:tcPr>
            <w:tcW w:type="dxa" w:w="1383"/>
            <w:shd w:fill="1F3A5F"/>
          </w:tcPr>
          <w:p>
            <w:r>
              <w:rPr>
                <w:color w:val="FFFFFF"/>
              </w:rPr>
            </w:r>
            <w:r>
              <w:rPr>
                <w:rFonts w:ascii="Calibri" w:hAnsi="Calibri" w:eastAsia="微软雅黑"/>
                <w:b/>
                <w:i w:val="0"/>
                <w:color w:val="FFFFFF"/>
                <w:sz w:val="18"/>
              </w:rPr>
              <w:t>制度标签</w:t>
            </w:r>
          </w:p>
        </w:tc>
        <w:tc>
          <w:tcPr>
            <w:tcW w:type="dxa" w:w="1383"/>
            <w:shd w:fill="1F3A5F"/>
          </w:tcPr>
          <w:p>
            <w:r>
              <w:rPr>
                <w:color w:val="FFFFFF"/>
              </w:rPr>
            </w:r>
            <w:r>
              <w:rPr>
                <w:rFonts w:ascii="Calibri" w:hAnsi="Calibri" w:eastAsia="微软雅黑"/>
                <w:b/>
                <w:i w:val="0"/>
                <w:color w:val="FFFFFF"/>
                <w:sz w:val="18"/>
              </w:rPr>
              <w:t>关键文件（文号/施行时间）</w:t>
            </w:r>
          </w:p>
        </w:tc>
        <w:tc>
          <w:tcPr>
            <w:tcW w:type="dxa" w:w="1383"/>
            <w:shd w:fill="1F3A5F"/>
          </w:tcPr>
          <w:p>
            <w:r>
              <w:rPr>
                <w:color w:val="FFFFFF"/>
              </w:rPr>
            </w:r>
            <w:r>
              <w:rPr>
                <w:rFonts w:ascii="Calibri" w:hAnsi="Calibri" w:eastAsia="微软雅黑"/>
                <w:b/>
                <w:i w:val="0"/>
                <w:color w:val="FFFFFF"/>
                <w:sz w:val="18"/>
              </w:rPr>
              <w:t>评标机制核心</w:t>
            </w:r>
          </w:p>
        </w:tc>
        <w:tc>
          <w:tcPr>
            <w:tcW w:type="dxa" w:w="1383"/>
            <w:shd w:fill="1F3A5F"/>
          </w:tcPr>
          <w:p>
            <w:r>
              <w:rPr>
                <w:color w:val="FFFFFF"/>
              </w:rPr>
            </w:r>
            <w:r>
              <w:rPr>
                <w:rFonts w:ascii="Calibri" w:hAnsi="Calibri" w:eastAsia="微软雅黑"/>
                <w:b/>
                <w:i w:val="0"/>
                <w:color w:val="FFFFFF"/>
                <w:sz w:val="18"/>
              </w:rPr>
              <w:t>定标机制</w:t>
            </w:r>
          </w:p>
        </w:tc>
        <w:tc>
          <w:tcPr>
            <w:tcW w:type="dxa" w:w="1383"/>
            <w:shd w:fill="1F3A5F"/>
          </w:tcPr>
          <w:p>
            <w:r>
              <w:rPr>
                <w:color w:val="FFFFFF"/>
              </w:rPr>
            </w:r>
            <w:r>
              <w:rPr>
                <w:rFonts w:ascii="Calibri" w:hAnsi="Calibri" w:eastAsia="微软雅黑"/>
                <w:b/>
                <w:i w:val="0"/>
                <w:color w:val="FFFFFF"/>
                <w:sz w:val="18"/>
              </w:rPr>
              <w:t>对EPC投标的关键影响</w:t>
            </w:r>
          </w:p>
        </w:tc>
      </w:tr>
      <w:tr>
        <w:tc>
          <w:tcPr>
            <w:tcW w:type="dxa" w:w="1383"/>
          </w:tcPr>
          <w:p>
            <w:r/>
            <w:r>
              <w:rPr>
                <w:rFonts w:ascii="Calibri" w:hAnsi="Calibri" w:eastAsia="微软雅黑"/>
                <w:b w:val="0"/>
                <w:i w:val="0"/>
                <w:sz w:val="18"/>
              </w:rPr>
              <w:t>山东</w:t>
            </w:r>
          </w:p>
        </w:tc>
        <w:tc>
          <w:tcPr>
            <w:tcW w:type="dxa" w:w="1383"/>
          </w:tcPr>
          <w:p>
            <w:r/>
            <w:r>
              <w:rPr>
                <w:rFonts w:ascii="Calibri" w:hAnsi="Calibri" w:eastAsia="微软雅黑"/>
                <w:b w:val="0"/>
                <w:i w:val="0"/>
                <w:sz w:val="18"/>
              </w:rPr>
              <w:t>全面暗标</w:t>
            </w:r>
          </w:p>
        </w:tc>
        <w:tc>
          <w:tcPr>
            <w:tcW w:type="dxa" w:w="1383"/>
          </w:tcPr>
          <w:p>
            <w:r/>
            <w:r>
              <w:rPr>
                <w:rFonts w:ascii="Calibri" w:hAnsi="Calibri" w:eastAsia="微软雅黑"/>
                <w:b w:val="0"/>
                <w:i w:val="0"/>
                <w:sz w:val="18"/>
              </w:rPr>
              <w:t>鲁发改公管〔2025〕681号；省交易中心2026-08-07通知</w:t>
            </w:r>
          </w:p>
        </w:tc>
        <w:tc>
          <w:tcPr>
            <w:tcW w:type="dxa" w:w="1383"/>
          </w:tcPr>
          <w:p>
            <w:r/>
            <w:r>
              <w:rPr>
                <w:rFonts w:ascii="Calibri" w:hAnsi="Calibri" w:eastAsia="微软雅黑"/>
                <w:b w:val="0"/>
                <w:i w:val="0"/>
                <w:sz w:val="18"/>
              </w:rPr>
              <w:t>2026年底前依法必须招标项目技术标全面暗标；打分后不得修正；支持远程异地/多点分散评标</w:t>
            </w:r>
          </w:p>
        </w:tc>
        <w:tc>
          <w:tcPr>
            <w:tcW w:type="dxa" w:w="1383"/>
          </w:tcPr>
          <w:p>
            <w:r/>
            <w:r>
              <w:rPr>
                <w:rFonts w:ascii="Calibri" w:hAnsi="Calibri" w:eastAsia="微软雅黑"/>
                <w:b w:val="0"/>
                <w:i w:val="0"/>
                <w:sz w:val="18"/>
              </w:rPr>
              <w:t>定标委组建与定标办法写入招标文件；不排序推荐候选人</w:t>
            </w:r>
          </w:p>
        </w:tc>
        <w:tc>
          <w:tcPr>
            <w:tcW w:type="dxa" w:w="1383"/>
          </w:tcPr>
          <w:p>
            <w:r/>
            <w:r>
              <w:rPr>
                <w:rFonts w:ascii="Calibri" w:hAnsi="Calibri" w:eastAsia="微软雅黑"/>
                <w:b w:val="0"/>
                <w:i w:val="0"/>
                <w:sz w:val="18"/>
              </w:rPr>
              <w:t>技术标出现单位名称/公章/法代姓名/暗示标识即未实质性响应</w:t>
            </w:r>
          </w:p>
        </w:tc>
      </w:tr>
      <w:tr>
        <w:tc>
          <w:tcPr>
            <w:tcW w:type="dxa" w:w="1383"/>
          </w:tcPr>
          <w:p>
            <w:r/>
            <w:r>
              <w:rPr>
                <w:rFonts w:ascii="Calibri" w:hAnsi="Calibri" w:eastAsia="微软雅黑"/>
                <w:b w:val="0"/>
                <w:i w:val="0"/>
                <w:sz w:val="18"/>
              </w:rPr>
              <w:t>四川</w:t>
            </w:r>
          </w:p>
        </w:tc>
        <w:tc>
          <w:tcPr>
            <w:tcW w:type="dxa" w:w="1383"/>
          </w:tcPr>
          <w:p>
            <w:r/>
            <w:r>
              <w:rPr>
                <w:rFonts w:ascii="Calibri" w:hAnsi="Calibri" w:eastAsia="微软雅黑"/>
                <w:b w:val="0"/>
                <w:i w:val="0"/>
                <w:sz w:val="18"/>
              </w:rPr>
              <w:t>远程异地+跨省评标</w:t>
            </w:r>
          </w:p>
        </w:tc>
        <w:tc>
          <w:tcPr>
            <w:tcW w:type="dxa" w:w="1383"/>
          </w:tcPr>
          <w:p>
            <w:r/>
            <w:r>
              <w:rPr>
                <w:rFonts w:ascii="Calibri" w:hAnsi="Calibri" w:eastAsia="微软雅黑"/>
                <w:b w:val="0"/>
                <w:i w:val="0"/>
                <w:sz w:val="18"/>
              </w:rPr>
              <w:t>川发改法规规〔2025〕382号（2025-09-01）；跨省通知（2026-07-01）</w:t>
            </w:r>
          </w:p>
        </w:tc>
        <w:tc>
          <w:tcPr>
            <w:tcW w:type="dxa" w:w="1383"/>
          </w:tcPr>
          <w:p>
            <w:r/>
            <w:r>
              <w:rPr>
                <w:rFonts w:ascii="Calibri" w:hAnsi="Calibri" w:eastAsia="微软雅黑"/>
                <w:b w:val="0"/>
                <w:i w:val="0"/>
                <w:sz w:val="18"/>
              </w:rPr>
              <w:t>远程异地占比目标50%以上；施工1亿/货物2000万/服务1000万以上原则上跨省评标</w:t>
            </w:r>
          </w:p>
        </w:tc>
        <w:tc>
          <w:tcPr>
            <w:tcW w:type="dxa" w:w="1383"/>
          </w:tcPr>
          <w:p>
            <w:r/>
            <w:r>
              <w:rPr>
                <w:rFonts w:ascii="Calibri" w:hAnsi="Calibri" w:eastAsia="微软雅黑"/>
                <w:b w:val="0"/>
                <w:i w:val="0"/>
                <w:sz w:val="18"/>
              </w:rPr>
              <w:t>六部门2020年通知：3000万以下鼓励评定分离（随机抽取≥3家择优）</w:t>
            </w:r>
          </w:p>
        </w:tc>
        <w:tc>
          <w:tcPr>
            <w:tcW w:type="dxa" w:w="1383"/>
          </w:tcPr>
          <w:p>
            <w:r/>
            <w:r>
              <w:rPr>
                <w:rFonts w:ascii="Calibri" w:hAnsi="Calibri" w:eastAsia="微软雅黑"/>
                <w:b w:val="0"/>
                <w:i w:val="0"/>
                <w:sz w:val="18"/>
              </w:rPr>
              <w:t>EPC任一部分达标即整体跨省评标；不得全抽省外专家，无招标人代表时本省专家≥1/3</w:t>
            </w:r>
          </w:p>
        </w:tc>
      </w:tr>
      <w:tr>
        <w:tc>
          <w:tcPr>
            <w:tcW w:type="dxa" w:w="1383"/>
          </w:tcPr>
          <w:p>
            <w:r/>
            <w:r>
              <w:rPr>
                <w:rFonts w:ascii="Calibri" w:hAnsi="Calibri" w:eastAsia="微软雅黑"/>
                <w:b w:val="0"/>
                <w:i w:val="0"/>
                <w:sz w:val="18"/>
              </w:rPr>
              <w:t>湖北</w:t>
            </w:r>
          </w:p>
        </w:tc>
        <w:tc>
          <w:tcPr>
            <w:tcW w:type="dxa" w:w="1383"/>
          </w:tcPr>
          <w:p>
            <w:r/>
            <w:r>
              <w:rPr>
                <w:rFonts w:ascii="Calibri" w:hAnsi="Calibri" w:eastAsia="微软雅黑"/>
                <w:b w:val="0"/>
                <w:i w:val="0"/>
                <w:sz w:val="18"/>
              </w:rPr>
              <w:t>评定分离全省推进</w:t>
            </w:r>
          </w:p>
        </w:tc>
        <w:tc>
          <w:tcPr>
            <w:tcW w:type="dxa" w:w="1383"/>
          </w:tcPr>
          <w:p>
            <w:r/>
            <w:r>
              <w:rPr>
                <w:rFonts w:ascii="Calibri" w:hAnsi="Calibri" w:eastAsia="微软雅黑"/>
                <w:b w:val="0"/>
                <w:i w:val="0"/>
                <w:sz w:val="18"/>
              </w:rPr>
              <w:t>2023年10月实施办法（4章21条）；鄂公管函〔2022〕24号</w:t>
            </w:r>
          </w:p>
        </w:tc>
        <w:tc>
          <w:tcPr>
            <w:tcW w:type="dxa" w:w="1383"/>
          </w:tcPr>
          <w:p>
            <w:r/>
            <w:r>
              <w:rPr>
                <w:rFonts w:ascii="Calibri" w:hAnsi="Calibri" w:eastAsia="微软雅黑"/>
                <w:b w:val="0"/>
                <w:i w:val="0"/>
                <w:sz w:val="18"/>
              </w:rPr>
              <w:t>评标委员会推荐不排序候选人</w:t>
            </w:r>
          </w:p>
        </w:tc>
        <w:tc>
          <w:tcPr>
            <w:tcW w:type="dxa" w:w="1383"/>
          </w:tcPr>
          <w:p>
            <w:r/>
            <w:r>
              <w:rPr>
                <w:rFonts w:ascii="Calibri" w:hAnsi="Calibri" w:eastAsia="微软雅黑"/>
                <w:b w:val="0"/>
                <w:i w:val="0"/>
                <w:sz w:val="18"/>
              </w:rPr>
              <w:t>票决法/价格竞争法/集体议事法三选一</w:t>
            </w:r>
          </w:p>
        </w:tc>
        <w:tc>
          <w:tcPr>
            <w:tcW w:type="dxa" w:w="1383"/>
          </w:tcPr>
          <w:p>
            <w:r/>
            <w:r>
              <w:rPr>
                <w:rFonts w:ascii="Calibri" w:hAnsi="Calibri" w:eastAsia="微软雅黑"/>
                <w:b w:val="0"/>
                <w:i w:val="0"/>
                <w:sz w:val="18"/>
              </w:rPr>
              <w:t>技术得分不等于中标；定标阶段综合实力与报价策略定胜负</w:t>
            </w:r>
          </w:p>
        </w:tc>
      </w:tr>
      <w:tr>
        <w:tc>
          <w:tcPr>
            <w:tcW w:type="dxa" w:w="1383"/>
          </w:tcPr>
          <w:p>
            <w:r/>
            <w:r>
              <w:rPr>
                <w:rFonts w:ascii="Calibri" w:hAnsi="Calibri" w:eastAsia="微软雅黑"/>
                <w:b w:val="0"/>
                <w:i w:val="0"/>
                <w:sz w:val="18"/>
              </w:rPr>
              <w:t>广东</w:t>
            </w:r>
          </w:p>
        </w:tc>
        <w:tc>
          <w:tcPr>
            <w:tcW w:type="dxa" w:w="1383"/>
          </w:tcPr>
          <w:p>
            <w:r/>
            <w:r>
              <w:rPr>
                <w:rFonts w:ascii="Calibri" w:hAnsi="Calibri" w:eastAsia="微软雅黑"/>
                <w:b w:val="0"/>
                <w:i w:val="0"/>
                <w:sz w:val="18"/>
              </w:rPr>
              <w:t>省框架+地市试点</w:t>
            </w:r>
          </w:p>
        </w:tc>
        <w:tc>
          <w:tcPr>
            <w:tcW w:type="dxa" w:w="1383"/>
          </w:tcPr>
          <w:p>
            <w:r/>
            <w:r>
              <w:rPr>
                <w:rFonts w:ascii="Calibri" w:hAnsi="Calibri" w:eastAsia="微软雅黑"/>
                <w:b w:val="0"/>
                <w:i w:val="0"/>
                <w:sz w:val="18"/>
              </w:rPr>
              <w:t>粤建市〔2020〕119号；江建〔2025〕106号；肇庆2025-04-28指引</w:t>
            </w:r>
          </w:p>
        </w:tc>
        <w:tc>
          <w:tcPr>
            <w:tcW w:type="dxa" w:w="1383"/>
          </w:tcPr>
          <w:p>
            <w:r/>
            <w:r>
              <w:rPr>
                <w:rFonts w:ascii="Calibri" w:hAnsi="Calibri" w:eastAsia="微软雅黑"/>
                <w:b w:val="0"/>
                <w:i w:val="0"/>
                <w:sz w:val="18"/>
              </w:rPr>
              <w:t>江门：EPC报价分≥20%、资信≤40%；施工报价分≥60%</w:t>
            </w:r>
          </w:p>
        </w:tc>
        <w:tc>
          <w:tcPr>
            <w:tcW w:type="dxa" w:w="1383"/>
          </w:tcPr>
          <w:p>
            <w:r/>
            <w:r>
              <w:rPr>
                <w:rFonts w:ascii="Calibri" w:hAnsi="Calibri" w:eastAsia="微软雅黑"/>
                <w:b w:val="0"/>
                <w:i w:val="0"/>
                <w:sz w:val="18"/>
              </w:rPr>
              <w:t>江门推荐3-5名且排序不作定标参考、4000万以上建议定量定标法；肇庆3000万以上政府投资项目强制评定分离</w:t>
            </w:r>
          </w:p>
        </w:tc>
        <w:tc>
          <w:tcPr>
            <w:tcW w:type="dxa" w:w="1383"/>
          </w:tcPr>
          <w:p>
            <w:r/>
            <w:r>
              <w:rPr>
                <w:rFonts w:ascii="Calibri" w:hAnsi="Calibri" w:eastAsia="微软雅黑"/>
                <w:b w:val="0"/>
                <w:i w:val="0"/>
                <w:sz w:val="18"/>
              </w:rPr>
              <w:t>EPC价格与资信权重刚性锁定；必须逐市建档</w:t>
            </w:r>
          </w:p>
        </w:tc>
      </w:tr>
      <w:tr>
        <w:tc>
          <w:tcPr>
            <w:tcW w:type="dxa" w:w="1383"/>
          </w:tcPr>
          <w:p>
            <w:r/>
            <w:r>
              <w:rPr>
                <w:rFonts w:ascii="Calibri" w:hAnsi="Calibri" w:eastAsia="微软雅黑"/>
                <w:b w:val="0"/>
                <w:i w:val="0"/>
                <w:sz w:val="18"/>
              </w:rPr>
              <w:t>上海</w:t>
            </w:r>
          </w:p>
        </w:tc>
        <w:tc>
          <w:tcPr>
            <w:tcW w:type="dxa" w:w="1383"/>
          </w:tcPr>
          <w:p>
            <w:r/>
            <w:r>
              <w:rPr>
                <w:rFonts w:ascii="Calibri" w:hAnsi="Calibri" w:eastAsia="微软雅黑"/>
                <w:b w:val="0"/>
                <w:i w:val="0"/>
                <w:sz w:val="18"/>
              </w:rPr>
              <w:t>澄清低价法+差额担保</w:t>
            </w:r>
          </w:p>
        </w:tc>
        <w:tc>
          <w:tcPr>
            <w:tcW w:type="dxa" w:w="1383"/>
          </w:tcPr>
          <w:p>
            <w:r/>
            <w:r>
              <w:rPr>
                <w:rFonts w:ascii="Calibri" w:hAnsi="Calibri" w:eastAsia="微软雅黑"/>
                <w:b w:val="0"/>
                <w:i w:val="0"/>
                <w:sz w:val="18"/>
              </w:rPr>
              <w:t>沪建规范〔2024〕6号（2024-04-15，至2028-12-31）</w:t>
            </w:r>
          </w:p>
        </w:tc>
        <w:tc>
          <w:tcPr>
            <w:tcW w:type="dxa" w:w="1383"/>
          </w:tcPr>
          <w:p>
            <w:r/>
            <w:r>
              <w:rPr>
                <w:rFonts w:ascii="Calibri" w:hAnsi="Calibri" w:eastAsia="微软雅黑"/>
                <w:b w:val="0"/>
                <w:i w:val="0"/>
                <w:sz w:val="18"/>
              </w:rPr>
              <w:t>澄清低价法；评标委≥9人单数（设计+施工专业）</w:t>
            </w:r>
          </w:p>
        </w:tc>
        <w:tc>
          <w:tcPr>
            <w:tcW w:type="dxa" w:w="1383"/>
          </w:tcPr>
          <w:p>
            <w:r/>
            <w:r>
              <w:rPr>
                <w:rFonts w:ascii="Calibri" w:hAnsi="Calibri" w:eastAsia="微软雅黑"/>
                <w:b w:val="0"/>
                <w:i w:val="0"/>
                <w:sz w:val="18"/>
              </w:rPr>
              <w:t>应定最低价候选人为中标人；差额担保=最高限价与中标价差额</w:t>
            </w:r>
          </w:p>
        </w:tc>
        <w:tc>
          <w:tcPr>
            <w:tcW w:type="dxa" w:w="1383"/>
          </w:tcPr>
          <w:p>
            <w:r/>
            <w:r>
              <w:rPr>
                <w:rFonts w:ascii="Calibri" w:hAnsi="Calibri" w:eastAsia="微软雅黑"/>
                <w:b w:val="0"/>
                <w:i w:val="0"/>
                <w:sz w:val="18"/>
              </w:rPr>
              <w:t>低价中标+担保对冲；有效投标人不足三家重新招标</w:t>
            </w:r>
          </w:p>
        </w:tc>
      </w:tr>
      <w:tr>
        <w:tc>
          <w:tcPr>
            <w:tcW w:type="dxa" w:w="1383"/>
          </w:tcPr>
          <w:p>
            <w:r/>
            <w:r>
              <w:rPr>
                <w:rFonts w:ascii="Calibri" w:hAnsi="Calibri" w:eastAsia="微软雅黑"/>
                <w:b w:val="0"/>
                <w:i w:val="0"/>
                <w:sz w:val="18"/>
              </w:rPr>
              <w:t>江苏</w:t>
            </w:r>
          </w:p>
        </w:tc>
        <w:tc>
          <w:tcPr>
            <w:tcW w:type="dxa" w:w="1383"/>
          </w:tcPr>
          <w:p>
            <w:r/>
            <w:r>
              <w:rPr>
                <w:rFonts w:ascii="Calibri" w:hAnsi="Calibri" w:eastAsia="微软雅黑"/>
                <w:b w:val="0"/>
                <w:i w:val="0"/>
                <w:sz w:val="18"/>
              </w:rPr>
              <w:t>立法+标准文本双轨</w:t>
            </w:r>
          </w:p>
        </w:tc>
        <w:tc>
          <w:tcPr>
            <w:tcW w:type="dxa" w:w="1383"/>
          </w:tcPr>
          <w:p>
            <w:r/>
            <w:r>
              <w:rPr>
                <w:rFonts w:ascii="Calibri" w:hAnsi="Calibri" w:eastAsia="微软雅黑"/>
                <w:b w:val="0"/>
                <w:i w:val="0"/>
                <w:sz w:val="18"/>
              </w:rPr>
              <w:t>苏建规字〔2025〕4号（2025-07-01）；苏建招〔2025〕130号（2026-02-01）</w:t>
            </w:r>
          </w:p>
        </w:tc>
        <w:tc>
          <w:tcPr>
            <w:tcW w:type="dxa" w:w="1383"/>
          </w:tcPr>
          <w:p>
            <w:r/>
            <w:r>
              <w:rPr>
                <w:rFonts w:ascii="Calibri" w:hAnsi="Calibri" w:eastAsia="微软雅黑"/>
                <w:b w:val="0"/>
                <w:i w:val="0"/>
                <w:sz w:val="18"/>
              </w:rPr>
              <w:t>推荐3-7名不排序候选人；EPC招标列入五类适用项目</w:t>
            </w:r>
          </w:p>
        </w:tc>
        <w:tc>
          <w:tcPr>
            <w:tcW w:type="dxa" w:w="1383"/>
          </w:tcPr>
          <w:p>
            <w:r/>
            <w:r>
              <w:rPr>
                <w:rFonts w:ascii="Calibri" w:hAnsi="Calibri" w:eastAsia="微软雅黑"/>
                <w:b w:val="0"/>
                <w:i w:val="0"/>
                <w:sz w:val="18"/>
              </w:rPr>
              <w:t>定标委5人以上单数、招标人人员≥2/3；票决法/集体议事法；10日内定标会并录音录像</w:t>
            </w:r>
          </w:p>
        </w:tc>
        <w:tc>
          <w:tcPr>
            <w:tcW w:type="dxa" w:w="1383"/>
          </w:tcPr>
          <w:p>
            <w:r/>
            <w:r>
              <w:rPr>
                <w:rFonts w:ascii="Calibri" w:hAnsi="Calibri" w:eastAsia="微软雅黑"/>
                <w:b w:val="0"/>
                <w:i w:val="0"/>
                <w:sz w:val="18"/>
              </w:rPr>
              <w:t>国有资金EPC大量落入评定分离；定标程序证据链完备</w:t>
            </w:r>
          </w:p>
        </w:tc>
      </w:tr>
      <w:tr>
        <w:tc>
          <w:tcPr>
            <w:tcW w:type="dxa" w:w="1383"/>
          </w:tcPr>
          <w:p>
            <w:r/>
            <w:r>
              <w:rPr>
                <w:rFonts w:ascii="Calibri" w:hAnsi="Calibri" w:eastAsia="微软雅黑"/>
                <w:b w:val="0"/>
                <w:i w:val="0"/>
                <w:sz w:val="18"/>
              </w:rPr>
              <w:t>浙江</w:t>
            </w:r>
          </w:p>
        </w:tc>
        <w:tc>
          <w:tcPr>
            <w:tcW w:type="dxa" w:w="1383"/>
          </w:tcPr>
          <w:p>
            <w:r/>
            <w:r>
              <w:rPr>
                <w:rFonts w:ascii="Calibri" w:hAnsi="Calibri" w:eastAsia="微软雅黑"/>
                <w:b w:val="0"/>
                <w:i w:val="0"/>
                <w:sz w:val="18"/>
              </w:rPr>
              <w:t>数字化监管+AI评标</w:t>
            </w:r>
          </w:p>
        </w:tc>
        <w:tc>
          <w:tcPr>
            <w:tcW w:type="dxa" w:w="1383"/>
          </w:tcPr>
          <w:p>
            <w:r/>
            <w:r>
              <w:rPr>
                <w:rFonts w:ascii="Calibri" w:hAnsi="Calibri" w:eastAsia="微软雅黑"/>
                <w:b w:val="0"/>
                <w:i w:val="0"/>
                <w:sz w:val="18"/>
              </w:rPr>
              <w:t>浙政发〔2024〕17号（2024-08-01）；省政府令第412号（2026-02-01）</w:t>
            </w:r>
          </w:p>
        </w:tc>
        <w:tc>
          <w:tcPr>
            <w:tcW w:type="dxa" w:w="1383"/>
          </w:tcPr>
          <w:p>
            <w:r/>
            <w:r>
              <w:rPr>
                <w:rFonts w:ascii="Calibri" w:hAnsi="Calibri" w:eastAsia="微软雅黑"/>
                <w:b w:val="0"/>
                <w:i w:val="0"/>
                <w:sz w:val="18"/>
              </w:rPr>
              <w:t>机器码/IP/账户三组数字化串标认定；专家随机编号；推广AI辅助评标</w:t>
            </w:r>
          </w:p>
        </w:tc>
        <w:tc>
          <w:tcPr>
            <w:tcW w:type="dxa" w:w="1383"/>
          </w:tcPr>
          <w:p>
            <w:r/>
            <w:r>
              <w:rPr>
                <w:rFonts w:ascii="Calibri" w:hAnsi="Calibri" w:eastAsia="微软雅黑"/>
                <w:b w:val="0"/>
                <w:i w:val="0"/>
                <w:sz w:val="18"/>
              </w:rPr>
              <w:t>探索招标人自主定标；定量评审结果3日内公开</w:t>
            </w:r>
          </w:p>
        </w:tc>
        <w:tc>
          <w:tcPr>
            <w:tcW w:type="dxa" w:w="1383"/>
          </w:tcPr>
          <w:p>
            <w:r/>
            <w:r>
              <w:rPr>
                <w:rFonts w:ascii="Calibri" w:hAnsi="Calibri" w:eastAsia="微软雅黑"/>
                <w:b w:val="0"/>
                <w:i w:val="0"/>
                <w:sz w:val="18"/>
              </w:rPr>
              <w:t>共用模板/设备/IP即触发串标认定；电子保函同账户购买按串标处罚</w:t>
            </w:r>
          </w:p>
        </w:tc>
      </w:tr>
      <w:tr>
        <w:tc>
          <w:tcPr>
            <w:tcW w:type="dxa" w:w="1383"/>
          </w:tcPr>
          <w:p>
            <w:r/>
            <w:r>
              <w:rPr>
                <w:rFonts w:ascii="Calibri" w:hAnsi="Calibri" w:eastAsia="微软雅黑"/>
                <w:b w:val="0"/>
                <w:i w:val="0"/>
                <w:sz w:val="18"/>
              </w:rPr>
              <w:t>安徽</w:t>
            </w:r>
          </w:p>
        </w:tc>
        <w:tc>
          <w:tcPr>
            <w:tcW w:type="dxa" w:w="1383"/>
          </w:tcPr>
          <w:p>
            <w:r/>
            <w:r>
              <w:rPr>
                <w:rFonts w:ascii="Calibri" w:hAnsi="Calibri" w:eastAsia="微软雅黑"/>
                <w:b w:val="0"/>
                <w:i w:val="0"/>
                <w:sz w:val="18"/>
              </w:rPr>
              <w:t>评定分离强制先行</w:t>
            </w:r>
          </w:p>
        </w:tc>
        <w:tc>
          <w:tcPr>
            <w:tcW w:type="dxa" w:w="1383"/>
          </w:tcPr>
          <w:p>
            <w:r/>
            <w:r>
              <w:rPr>
                <w:rFonts w:ascii="Calibri" w:hAnsi="Calibri" w:eastAsia="微软雅黑"/>
                <w:b w:val="0"/>
                <w:i w:val="0"/>
                <w:sz w:val="18"/>
              </w:rPr>
              <w:t>省住建厅2021-08-02试点通知</w:t>
            </w:r>
          </w:p>
        </w:tc>
        <w:tc>
          <w:tcPr>
            <w:tcW w:type="dxa" w:w="1383"/>
          </w:tcPr>
          <w:p>
            <w:r/>
            <w:r>
              <w:rPr>
                <w:rFonts w:ascii="Calibri" w:hAnsi="Calibri" w:eastAsia="微软雅黑"/>
                <w:b w:val="0"/>
                <w:i w:val="0"/>
                <w:sz w:val="18"/>
              </w:rPr>
              <w:t>政府投资EPC、施工招标全部评定分离</w:t>
            </w:r>
          </w:p>
        </w:tc>
        <w:tc>
          <w:tcPr>
            <w:tcW w:type="dxa" w:w="1383"/>
          </w:tcPr>
          <w:p>
            <w:r/>
            <w:r>
              <w:rPr>
                <w:rFonts w:ascii="Calibri" w:hAnsi="Calibri" w:eastAsia="微软雅黑"/>
                <w:b w:val="0"/>
                <w:i w:val="0"/>
                <w:sz w:val="18"/>
              </w:rPr>
              <w:t>按评定分离框架执行</w:t>
            </w:r>
          </w:p>
        </w:tc>
        <w:tc>
          <w:tcPr>
            <w:tcW w:type="dxa" w:w="1383"/>
          </w:tcPr>
          <w:p>
            <w:r/>
            <w:r>
              <w:rPr>
                <w:rFonts w:ascii="Calibri" w:hAnsi="Calibri" w:eastAsia="微软雅黑"/>
                <w:b w:val="0"/>
                <w:i w:val="0"/>
                <w:sz w:val="18"/>
              </w:rPr>
              <w:t>政府投资EPC无例外进入评定分离场景</w:t>
            </w:r>
          </w:p>
        </w:tc>
      </w:tr>
      <w:tr>
        <w:tc>
          <w:tcPr>
            <w:tcW w:type="dxa" w:w="1383"/>
          </w:tcPr>
          <w:p>
            <w:r/>
            <w:r>
              <w:rPr>
                <w:rFonts w:ascii="Calibri" w:hAnsi="Calibri" w:eastAsia="微软雅黑"/>
                <w:b w:val="0"/>
                <w:i w:val="0"/>
                <w:sz w:val="18"/>
              </w:rPr>
              <w:t>长三角区域</w:t>
            </w:r>
          </w:p>
        </w:tc>
        <w:tc>
          <w:tcPr>
            <w:tcW w:type="dxa" w:w="1383"/>
          </w:tcPr>
          <w:p>
            <w:r/>
            <w:r>
              <w:rPr>
                <w:rFonts w:ascii="Calibri" w:hAnsi="Calibri" w:eastAsia="微软雅黑"/>
                <w:b w:val="0"/>
                <w:i w:val="0"/>
                <w:sz w:val="18"/>
              </w:rPr>
              <w:t>跨省一体化</w:t>
            </w:r>
          </w:p>
        </w:tc>
        <w:tc>
          <w:tcPr>
            <w:tcW w:type="dxa" w:w="1383"/>
          </w:tcPr>
          <w:p>
            <w:r/>
            <w:r>
              <w:rPr>
                <w:rFonts w:ascii="Calibri" w:hAnsi="Calibri" w:eastAsia="微软雅黑"/>
                <w:b w:val="0"/>
                <w:i w:val="0"/>
                <w:sz w:val="18"/>
              </w:rPr>
              <w:t>发改法规〔2022〕355号；沪苏浙示范区2024-10实施意见；浙财采监〔2025〕5号</w:t>
            </w:r>
          </w:p>
        </w:tc>
        <w:tc>
          <w:tcPr>
            <w:tcW w:type="dxa" w:w="1383"/>
          </w:tcPr>
          <w:p>
            <w:r/>
            <w:r>
              <w:rPr>
                <w:rFonts w:ascii="Calibri" w:hAnsi="Calibri" w:eastAsia="微软雅黑"/>
                <w:b w:val="0"/>
                <w:i w:val="0"/>
                <w:sz w:val="18"/>
              </w:rPr>
              <w:t>远程异地评标协调系统20城（2023-11无锡上线，2026-06工位制升级）；主副场至少提前1个工作日申请</w:t>
            </w:r>
          </w:p>
        </w:tc>
        <w:tc>
          <w:tcPr>
            <w:tcW w:type="dxa" w:w="1383"/>
          </w:tcPr>
          <w:p>
            <w:r/>
            <w:r>
              <w:rPr>
                <w:rFonts w:ascii="Calibri" w:hAnsi="Calibri" w:eastAsia="微软雅黑"/>
                <w:b w:val="0"/>
                <w:i w:val="0"/>
                <w:sz w:val="18"/>
              </w:rPr>
              <w:t>2026年底示范区形成互商、互联、互享、互认体系</w:t>
            </w:r>
          </w:p>
        </w:tc>
        <w:tc>
          <w:tcPr>
            <w:tcW w:type="dxa" w:w="1383"/>
          </w:tcPr>
          <w:p>
            <w:r/>
            <w:r>
              <w:rPr>
                <w:rFonts w:ascii="Calibri" w:hAnsi="Calibri" w:eastAsia="微软雅黑"/>
                <w:b w:val="0"/>
                <w:i w:val="0"/>
                <w:sz w:val="18"/>
              </w:rPr>
              <w:t>跨省评标常态化；CA互认降低跨区域交易成本</w:t>
            </w:r>
          </w:p>
        </w:tc>
      </w:tr>
    </w:tbl>
    <w:p>
      <w:pPr>
        <w:pStyle w:val="Heading2"/>
      </w:pPr>
      <w:r>
        <w:t>10.5 企业应对：一张地图、两套清单、三条红线</w:t>
      </w:r>
    </w:p>
    <w:p>
      <w:r>
        <w:rPr>
          <w:rFonts w:ascii="Calibri" w:hAnsi="Calibri" w:eastAsia="微软雅黑"/>
          <w:b/>
          <w:i w:val="0"/>
          <w:sz w:val="22"/>
        </w:rPr>
        <w:t>第一，建立省域规则台账（一张地图）。</w:t>
      </w:r>
      <w:r>
        <w:rPr>
          <w:rFonts w:ascii="Calibri" w:hAnsi="Calibri" w:eastAsia="微软雅黑"/>
          <w:b w:val="0"/>
          <w:i w:val="0"/>
          <w:sz w:val="22"/>
        </w:rPr>
        <w:t xml:space="preserve"> 台账字段至少包括文件名称、文号、施行日期、有效期、适用项目类型及与EPC相关的条款序号。江苏试行版与正式版无缝接续、上海6号办法设定明确有效期，说明地方规则已进入快速迭代期，引用过期文件是低级但高发的合规事故；台账更新不低于每季度一次，以省级主管部门官网原文为准。</w:t>
      </w:r>
    </w:p>
    <w:p>
      <w:r>
        <w:rPr>
          <w:rFonts w:ascii="Calibri" w:hAnsi="Calibri" w:eastAsia="微软雅黑"/>
          <w:b/>
          <w:i w:val="0"/>
          <w:sz w:val="22"/>
        </w:rPr>
        <w:t>第二，编制两套清单。</w:t>
      </w:r>
      <w:r>
        <w:rPr>
          <w:rFonts w:ascii="Calibri" w:hAnsi="Calibri" w:eastAsia="微软雅黑"/>
          <w:b w:val="0"/>
          <w:i w:val="0"/>
          <w:sz w:val="22"/>
        </w:rPr>
        <w:t xml:space="preserve"> EPC专用规则清单：四川“整体触发”跨省评标、江门EPC报价分不低于20%且资信不高于40%、肇庆3000万元以上强制评定分离、上海最低价定标加差额担保、江苏将EPC招标列入评定分离五类适用项目、安徽政府投资EPC全部评定分离——六条直接改变EPC投标的报价策略、联合体结构与担保安排。废标高危清单：山东暗标身份信息（单位名称、公章、法代姓名、暗示标识、特殊标记）、浙江机器码与IP串标认定、AI评标格式零容错（用可检索文字版PDF、清理修订记录与隐藏元数据、复核签章日期页码）。</w:t>
      </w:r>
    </w:p>
    <w:p>
      <w:r>
        <w:rPr>
          <w:rFonts w:ascii="Calibri" w:hAnsi="Calibri" w:eastAsia="微软雅黑"/>
          <w:b/>
          <w:i w:val="0"/>
          <w:sz w:val="22"/>
        </w:rPr>
        <w:t>第三，守住三条红线。</w:t>
      </w:r>
      <w:r>
        <w:rPr>
          <w:rFonts w:ascii="Calibri" w:hAnsi="Calibri" w:eastAsia="微软雅黑"/>
          <w:b w:val="0"/>
          <w:i w:val="0"/>
          <w:sz w:val="22"/>
        </w:rPr>
        <w:t xml:space="preserve"> 一是技术标身份泄露：在暗标省份等于未实质性响应招标文件，没有补救机会。二是共用模板与设备：浙江机器码、IP、保函账户三重比对已写入省政府文件并直接对应法定串标认定。三是程序失信：上海未选最低价须公示理由，浙江定量评审结果3日内公开，江苏定标全程录音录像——全过程留痕使场外承诺既无必要也无可能兑现。</w:t>
      </w:r>
    </w:p>
    <w:p>
      <w:r>
        <w:rPr>
          <w:rFonts w:ascii="Calibri" w:hAnsi="Calibri" w:eastAsia="微软雅黑"/>
          <w:b w:val="0"/>
          <w:i w:val="0"/>
          <w:sz w:val="22"/>
        </w:rPr>
        <w:t>[观点] 省域差异短期不会收敛：定标权配置、暗标技术边界、跨省评标调度规则均无全国统一细则，各省试错仍将继续。企业合规部门的任务不是等待全国统一，而是把差异当作竞争信息优势——谁先掌握目标省份现行有效规则，谁就先排除自我废标的一半风险。</w:t>
      </w:r>
    </w:p>
    <w:p>
      <w:pPr>
        <w:pStyle w:val="Heading2"/>
      </w:pPr>
      <w:r>
        <w:t>10.6 引用与核验风险提示</w:t>
      </w:r>
    </w:p>
    <w:p>
      <w:r>
        <w:rPr>
          <w:rFonts w:ascii="Calibri" w:hAnsi="Calibri" w:eastAsia="微软雅黑"/>
          <w:b w:val="0"/>
          <w:i w:val="0"/>
          <w:sz w:val="22"/>
        </w:rPr>
        <w:t>---</w:t>
      </w:r>
    </w:p>
    <w:p>
      <w:pPr>
        <w:pStyle w:val="Heading1"/>
      </w:pPr>
      <w:r>
        <w:t>第7章 案例判例库</w:t>
      </w:r>
    </w:p>
    <w:p>
      <w:pPr>
        <w:pStyle w:val="Heading2"/>
      </w:pPr>
      <w:r>
        <w:t>7.0 编选说明</w:t>
      </w:r>
    </w:p>
    <w:p>
      <w:r>
        <w:rPr>
          <w:rFonts w:ascii="Calibri" w:hAnsi="Calibri" w:eastAsia="微软雅黑"/>
          <w:b w:val="0"/>
          <w:i w:val="0"/>
          <w:sz w:val="22"/>
        </w:rPr>
        <w:t>本章汇集2023—2026年公开的行政通报与裁判文书案例，按围串标行政处罚、刑事判决、EPC合同效力、结算纠纷四类编排。选案标准：来源可核查（通报文号或案号）、要素完整（当事人、项目、金额、处理结果、法律依据）、对工程总承包企业有参考价值。所有数字转引自案例原始来源。标注口径：[实证]为生效判决、行政文书认定或条文明文；[推断]为多案例归纳的规律判断；[观点]为本书立场。</w:t>
      </w:r>
    </w:p>
    <w:p>
      <w:pPr>
        <w:pStyle w:val="Heading2"/>
      </w:pPr>
      <w:r>
        <w:t>7.1 围串标行政处罚案例</w:t>
      </w:r>
    </w:p>
    <w:p>
      <w:pPr>
        <w:pStyle w:val="Heading3"/>
      </w:pPr>
      <w:r>
        <w:t>7.1.1 电子数据侦测定案</w:t>
      </w:r>
    </w:p>
    <w:p>
      <w:r>
        <w:rPr>
          <w:rFonts w:ascii="Calibri" w:hAnsi="Calibri" w:eastAsia="微软雅黑"/>
          <w:b/>
          <w:i w:val="0"/>
          <w:sz w:val="22"/>
        </w:rPr>
        <w:t>案例7-1 万宁老旧小区改造加密锁号雷同案</w:t>
      </w:r>
      <w:r>
        <w:rPr>
          <w:rFonts w:ascii="Calibri" w:hAnsi="Calibri" w:eastAsia="微软雅黑"/>
          <w:b w:val="0"/>
          <w:i w:val="0"/>
          <w:sz w:val="22"/>
        </w:rPr>
        <w:t xml:space="preserve"> 当事人：江西A、B两家建设工程公司。项目：万宁市某片区老旧居住区宜居改造工程（2025年10月机器管招投标）。事实：两公司投标报价均为76,054,704.04元，清单一致且落款均为B公司、由同一第三方机构同一人制作，因计价软件加密锁号雷同被系统自动预警。处罚：万宁市综合行政执法局对两公司各处中标金额千分之七罚款522,770.87元，对负责人及直接责任人各处26,138.54元，均取消一年投标资格并公告，经听证维持（万综执普罚告字〔2025〕496号、497号）。依据：《招标投标法》第三十二条第一款、《实施条例》第四十条。（来源：海南省住建厅通报）</w:t>
      </w:r>
    </w:p>
    <w:p>
      <w:r>
        <w:rPr>
          <w:rFonts w:ascii="Calibri" w:hAnsi="Calibri" w:eastAsia="微软雅黑"/>
          <w:b/>
          <w:i w:val="0"/>
          <w:sz w:val="22"/>
        </w:rPr>
        <w:t>案例7-2 徐州轨交6号线IP雷同案</w:t>
      </w:r>
      <w:r>
        <w:rPr>
          <w:rFonts w:ascii="Calibri" w:hAnsi="Calibri" w:eastAsia="微软雅黑"/>
          <w:b w:val="0"/>
          <w:i w:val="0"/>
          <w:sz w:val="22"/>
        </w:rPr>
        <w:t xml:space="preserve"> 当事人：瑞发控股集团、麻城中联石材公司。项目：徐州轨道交通6号线一期花岗岩石材采购01—04标（2023年9月开标）。事实：两公司下载、上传招标文件IP一致，被江苏省网上开评标系统识别查实。处罚：2024年3月徐州市住建局对两公司01标各罚2.455万元、02标各罚2.43万元、03标各罚2.5万元并取消一年投标资格；该项目共8则处罚公示，4家单位两两串通，查获原因均为IP一致。（来源：徐州市住建局处罚公示）</w:t>
      </w:r>
    </w:p>
    <w:p>
      <w:r>
        <w:rPr>
          <w:rFonts w:ascii="Calibri" w:hAnsi="Calibri" w:eastAsia="微软雅黑"/>
          <w:b/>
          <w:i w:val="0"/>
          <w:sz w:val="22"/>
        </w:rPr>
        <w:t>案例7-3 东莞12家企业机器码一致案</w:t>
      </w:r>
      <w:r>
        <w:rPr>
          <w:rFonts w:ascii="Calibri" w:hAnsi="Calibri" w:eastAsia="微软雅黑"/>
          <w:b w:val="0"/>
          <w:i w:val="0"/>
          <w:sz w:val="22"/>
        </w:rPr>
        <w:t xml:space="preserve"> 当事人：12家投标企业、16名责任人员。项目：2025年东莞某城中村配套消防基础设施工程。事实：4家企业清单机器码一致、8家企业报价完全一致。处罚：2026年6—7月东莞市住建局对12家企业各罚29,709.44元、对16名责任人员各罚1,485.47元。依据：《招标投标法》第五十三条。（来源：广东省住建厅2026年通报）</w:t>
      </w:r>
    </w:p>
    <w:p>
      <w:r>
        <w:rPr>
          <w:rFonts w:ascii="Calibri" w:hAnsi="Calibri" w:eastAsia="微软雅黑"/>
          <w:b w:val="0"/>
          <w:i w:val="0"/>
          <w:sz w:val="22"/>
        </w:rPr>
        <w:t>[推断] 2024年以来的串标处罚中，机器码、加密锁号、IP三类电子特征已成为立案定案的主要入口；投标文件编制必须一台设备、一把计价锁、一个网络环境对应一家投标人，"代做标书"必留痕迹。</w:t>
      </w:r>
    </w:p>
    <w:p>
      <w:pPr>
        <w:pStyle w:val="Heading3"/>
      </w:pPr>
      <w:r>
        <w:t>7.1.2 组织化围标与EPC关联处罚</w:t>
      </w:r>
    </w:p>
    <w:p>
      <w:r>
        <w:rPr>
          <w:rFonts w:ascii="Calibri" w:hAnsi="Calibri" w:eastAsia="微软雅黑"/>
          <w:b/>
          <w:i w:val="0"/>
          <w:sz w:val="22"/>
        </w:rPr>
        <w:t>案例7-4 安徽怀洪新河灌区24家企业围标案</w:t>
      </w:r>
      <w:r>
        <w:rPr>
          <w:rFonts w:ascii="Calibri" w:hAnsi="Calibri" w:eastAsia="微软雅黑"/>
          <w:b w:val="0"/>
          <w:i w:val="0"/>
          <w:sz w:val="22"/>
        </w:rPr>
        <w:t xml:space="preserve"> 当事人：湖北建工集团等24家企业。项目：怀洪新河灌区固镇县王庄片工程（编号BB2024SQGCZ042），预算8,366.707638万元，联合体中标8,040.0393万元（2024年4月开标）。事实：湖北建工按联合体成员天成水利指定报价投标构成串通；安徽某水利公司总经理周某另组织多家公司拉低报价影响基准价围标，2024年5月被逮捕。处罚：蚌埠市公管局对湖北建工处合同金额千分之六罚款48.2402万元；2026年2月依《招标投标法》第五十三条对24家累计罚款1,157.76万元。（来源：安徽省水利厅2026年第2期通报、信用中国）</w:t>
      </w:r>
    </w:p>
    <w:p>
      <w:r>
        <w:rPr>
          <w:rFonts w:ascii="Calibri" w:hAnsi="Calibri" w:eastAsia="微软雅黑"/>
          <w:b/>
          <w:i w:val="0"/>
          <w:sz w:val="22"/>
        </w:rPr>
        <w:t>案例7-5 山西雨污分流借用资质陪标案</w:t>
      </w:r>
      <w:r>
        <w:rPr>
          <w:rFonts w:ascii="Calibri" w:hAnsi="Calibri" w:eastAsia="微软雅黑"/>
          <w:b w:val="0"/>
          <w:i w:val="0"/>
          <w:sz w:val="22"/>
        </w:rPr>
        <w:t xml:space="preserve"> 当事人：中标人A公司及出借资质的B、C、D三公司。事实：A借用三公司资质陪标并中标，2024年5月公安立案，2025年6月法院以串通投标罪追责。处罚（2025年10—11月）：B罚18万元、C罚29万元并取消一年投标资格、D罚24.47万元，A取消二年投标资格；直接责任人因法院已判罚金，依《行政处罚法》第二十九条免予行政罚款。（来源：山西省住建厅2026年1月9日通报）</w:t>
      </w:r>
    </w:p>
    <w:p>
      <w:r>
        <w:rPr>
          <w:rFonts w:ascii="Calibri" w:hAnsi="Calibri" w:eastAsia="微软雅黑"/>
          <w:b/>
          <w:i w:val="0"/>
          <w:sz w:val="22"/>
        </w:rPr>
        <w:t>案例7-6 江苏800万元基坑围护暂估价未招标案</w:t>
      </w:r>
      <w:r>
        <w:rPr>
          <w:rFonts w:ascii="Calibri" w:hAnsi="Calibri" w:eastAsia="微软雅黑"/>
          <w:b w:val="0"/>
          <w:i w:val="0"/>
          <w:sz w:val="22"/>
        </w:rPr>
        <w:t xml:space="preserve"> 当事人：某建设单位、总承包中标人A公司。事实：国有资金工程2022年8月竣工后，专项审计发现以暂估价列项的800万元基坑围护未公开招标、由A直接施工。处理：县行政审批局认定为必须招标而不招标。依据：《实施条例》第二十九条、发改委16号令第五条（施工单项400万元以上必须招标）。（来源：江苏住建系统行政处罚案例汇编）</w:t>
      </w:r>
    </w:p>
    <w:p>
      <w:r>
        <w:rPr>
          <w:rFonts w:ascii="Calibri" w:hAnsi="Calibri" w:eastAsia="微软雅黑"/>
          <w:b/>
          <w:i w:val="0"/>
          <w:sz w:val="22"/>
        </w:rPr>
        <w:t>案例7-7 山西实验小学规避招标案</w:t>
      </w:r>
      <w:r>
        <w:rPr>
          <w:rFonts w:ascii="Calibri" w:hAnsi="Calibri" w:eastAsia="微软雅黑"/>
          <w:b w:val="0"/>
          <w:i w:val="0"/>
          <w:sz w:val="22"/>
        </w:rPr>
        <w:t xml:space="preserve"> 事实：2020年3月以邀请招标定标，立项阶段故意少做附属工程预算，施工中追加12项配套工程共228万元，规避超400万元必须公开招标制度。处罚：2025年6月按项目总造价千分之五罚款26,301.5元并移送县纪委监委。依据：《招标投标法》第四十九条。（来源：山西省住建厅2026年1月9日通报）</w:t>
      </w:r>
    </w:p>
    <w:p>
      <w:r>
        <w:rPr>
          <w:rFonts w:ascii="Calibri" w:hAnsi="Calibri" w:eastAsia="微软雅黑"/>
          <w:b/>
          <w:i w:val="0"/>
          <w:sz w:val="22"/>
        </w:rPr>
        <w:t>案例7-8 罗定EPC限制排斥投标人案</w:t>
      </w:r>
      <w:r>
        <w:rPr>
          <w:rFonts w:ascii="Calibri" w:hAnsi="Calibri" w:eastAsia="微软雅黑"/>
          <w:b w:val="0"/>
          <w:i w:val="0"/>
          <w:sz w:val="22"/>
        </w:rPr>
        <w:t xml:space="preserve"> 事实：2024年7月某高铁站综合交通枢纽配套基础设施EPC招标以认证证书作评审加分因素限制排斥潜在投标人，2026年8月罗定市住建局对招标人罚款4万元。（来源：广东省住建厅2026年通报）</w:t>
      </w:r>
    </w:p>
    <w:p>
      <w:r>
        <w:rPr>
          <w:rFonts w:ascii="Calibri" w:hAnsi="Calibri" w:eastAsia="微软雅黑"/>
          <w:b/>
          <w:i w:val="0"/>
          <w:sz w:val="22"/>
        </w:rPr>
        <w:t>案例7-9 山东世纪星双重禁业案</w:t>
      </w:r>
      <w:r>
        <w:rPr>
          <w:rFonts w:ascii="Calibri" w:hAnsi="Calibri" w:eastAsia="微软雅黑"/>
          <w:b w:val="0"/>
          <w:i w:val="0"/>
          <w:sz w:val="22"/>
        </w:rPr>
        <w:t xml:space="preserve"> 当事人：山东世纪星文体器材公司。处罚：2026年1月襄阳市财政局罚款48,500元并一年内禁止参加政府采购（2026年1月9日至2027年1月9日）；武警部队采购和资产管理局另认定围标串标，三年内（至2028年12月）禁止参加武警部队全品种采购，处罚延伸至法定代表人和授权代表。依据：《政府采购法》第七十七条、《实施条例》第七十四条。（来源：襄阳财政局及武警部队公告）</w:t>
      </w:r>
    </w:p>
    <w:p>
      <w:r>
        <w:rPr>
          <w:rFonts w:ascii="Calibri" w:hAnsi="Calibri" w:eastAsia="微软雅黑"/>
          <w:b/>
          <w:i w:val="0"/>
          <w:sz w:val="22"/>
        </w:rPr>
        <w:t>案例7-10 泉州水利枢纽C2标违法分包案</w:t>
      </w:r>
      <w:r>
        <w:rPr>
          <w:rFonts w:ascii="Calibri" w:hAnsi="Calibri" w:eastAsia="微软雅黑"/>
          <w:b w:val="0"/>
          <w:i w:val="0"/>
          <w:sz w:val="22"/>
        </w:rPr>
        <w:t xml:space="preserve"> 当事人：中国水利水电某工程局。事实：未经业主同意将部分工程违法分包。处罚：泉州市水利局对公司罚款957,441.63元、对直接责任人罚款47,872.1元。依据：《招标投标法》第五十八条、《建设工程质量管理条例》第六十二条第一款。（来源：水利部第一批典型案例通报）</w:t>
      </w:r>
    </w:p>
    <w:p>
      <w:pPr>
        <w:pStyle w:val="Heading2"/>
      </w:pPr>
      <w:r>
        <w:t>7.2 串通投标刑事判决案例</w:t>
      </w:r>
    </w:p>
    <w:p>
      <w:pPr>
        <w:pStyle w:val="Heading3"/>
      </w:pPr>
      <w:r>
        <w:t>7.2.1 职业化团伙与组织化围标</w:t>
      </w:r>
    </w:p>
    <w:p>
      <w:r>
        <w:rPr>
          <w:rFonts w:ascii="Calibri" w:hAnsi="Calibri" w:eastAsia="微软雅黑"/>
          <w:b/>
          <w:i w:val="0"/>
          <w:sz w:val="22"/>
        </w:rPr>
        <w:t>案例7-11 新疆王某团伙围标案</w:t>
      </w:r>
      <w:r>
        <w:rPr>
          <w:rFonts w:ascii="Calibri" w:hAnsi="Calibri" w:eastAsia="微软雅黑"/>
          <w:b w:val="0"/>
          <w:i w:val="0"/>
          <w:sz w:val="22"/>
        </w:rPr>
        <w:t xml:space="preserve"> 当事人：王某、盛某、李某、雷某等。事实：2019年12月至2023年10月组织全国60余家公司围标并贿赂评标专家，中标后打包卖出或违规转包，中标金额合计14.59亿余元。判决：2024年8月31日疏勒县法院以串通投标罪、对非国家工作人员行贿罪数罪并罚。（来源：新疆发改委、公安厅2026年9月29日联合通报）同批霍某团伙对43个项目围标中标5.68亿余元，数罪并罚；公安部2025年6月通报的湖南刘某飞团伙串通投标191个项目、标的额超30亿元；安徽蚌埠另案中某公司法定代表人周某经中介组织30余家公司围标、每家付费约15,000元，公安已立案并刑事拘留（安徽省发改委8起典型案例，2025年8月）。</w:t>
      </w:r>
    </w:p>
    <w:p>
      <w:pPr>
        <w:pStyle w:val="Heading3"/>
      </w:pPr>
      <w:r>
        <w:t>7.2.2 串通投标与行贿数罪并罚</w:t>
      </w:r>
    </w:p>
    <w:p>
      <w:r>
        <w:rPr>
          <w:rFonts w:ascii="Calibri" w:hAnsi="Calibri" w:eastAsia="微软雅黑"/>
          <w:b/>
          <w:i w:val="0"/>
          <w:sz w:val="22"/>
        </w:rPr>
        <w:t>案例7-12 山东薛某某案（最高检典型案例）</w:t>
      </w:r>
      <w:r>
        <w:rPr>
          <w:rFonts w:ascii="Calibri" w:hAnsi="Calibri" w:eastAsia="微软雅黑"/>
          <w:b w:val="0"/>
          <w:i w:val="0"/>
          <w:sz w:val="22"/>
        </w:rPr>
        <w:t xml:space="preserve"> 事实：2014年8月沂水县财政局中小学信息化设备采购中，薛某某伙同投标负责人协调评审专家改分并组织围标，虹某软件以9,000余万元中标，事后向财政局原副局长丁某某行贿15万元。判决：2020年9月沂水县法院以串通投标罪判二年并罚金二十万元、行贿罪判六个月并罚金十万元，并罚执行二年三个月并罚金三十万元，临沂中院维持。依据：法释〔2012〕22号第六条——行贿人谋取不正当利益的行为构成犯罪的，与行贿犯罪并罚。（来源：国家监委、最高检2022年4月联合发布）</w:t>
      </w:r>
    </w:p>
    <w:p>
      <w:r>
        <w:rPr>
          <w:rFonts w:ascii="Calibri" w:hAnsi="Calibri" w:eastAsia="微软雅黑"/>
          <w:b/>
          <w:i w:val="0"/>
          <w:sz w:val="22"/>
        </w:rPr>
        <w:t>案例7-13 湖南李某琼案（最高法×发改委典型案例）</w:t>
      </w:r>
      <w:r>
        <w:rPr>
          <w:rFonts w:ascii="Calibri" w:hAnsi="Calibri" w:eastAsia="微软雅黑"/>
          <w:b w:val="0"/>
          <w:i w:val="0"/>
          <w:sz w:val="22"/>
        </w:rPr>
        <w:t xml:space="preserve"> 事实：新宁县某医院院长李某琼按请托人提供的设备参数安排招标代理制作公告，三家公司围标使某医疗设备公司以823万元中标，收受35万元；另受贿856万余元、诈骗844万余元。判决：数罪并罚执行有期徒刑十三年并处罚金六十二万元，追缴505万元。要旨：串通投标与受贿系独立行为、侵害不同法益，应并罚。（来源：最高法、国家发改委2025年5月19日联合发布）</w:t>
      </w:r>
    </w:p>
    <w:p>
      <w:r>
        <w:rPr>
          <w:rFonts w:ascii="Calibri" w:hAnsi="Calibri" w:eastAsia="微软雅黑"/>
          <w:b/>
          <w:i w:val="0"/>
          <w:sz w:val="22"/>
        </w:rPr>
        <w:t>案例7-14 杭州潘某案</w:t>
      </w:r>
      <w:r>
        <w:rPr>
          <w:rFonts w:ascii="Calibri" w:hAnsi="Calibri" w:eastAsia="微软雅黑"/>
          <w:b w:val="0"/>
          <w:i w:val="0"/>
          <w:sz w:val="22"/>
        </w:rPr>
        <w:t xml:space="preserve"> 事实：富阳某公共建设工程中，投标人借用十余家企业资质、统一报价下浮率、阶梯式布点规避大数据监测，行贿业主代表潘某及评标专家后高分中标；潘某收受125万元，另受贿292万元。判决：富阳区法院以受贿罪判五年六个月并罚金五十五万元、串通投标罪判十个月并罚金五万元，并罚执行五年九个月并罚金六十万元，追缴252万元。（来源：同上）</w:t>
      </w:r>
    </w:p>
    <w:p>
      <w:r>
        <w:rPr>
          <w:rFonts w:ascii="Calibri" w:hAnsi="Calibri" w:eastAsia="微软雅黑"/>
          <w:b/>
          <w:i w:val="0"/>
          <w:sz w:val="22"/>
        </w:rPr>
        <w:t>案例7-15 福建何某某案</w:t>
      </w:r>
      <w:r>
        <w:rPr>
          <w:rFonts w:ascii="Calibri" w:hAnsi="Calibri" w:eastAsia="微软雅黑"/>
          <w:b w:val="0"/>
          <w:i w:val="0"/>
          <w:sz w:val="22"/>
        </w:rPr>
        <w:t xml:space="preserve"> 事实：国家工作人员何某某自2016年起以请托人提供的参数和评分标准设置标书，使其实际控制公司中标11个公共健康项目共1,537万余元，收受感谢费94万元、另受贿37.3万元。判决：莆田城厢区法院并罚执行五年九个月并处罚金42万元，没收违法所得18万元。（来源：福建高院、省发改委2026年1月联合发布）</w:t>
      </w:r>
    </w:p>
    <w:p>
      <w:pPr>
        <w:pStyle w:val="Heading3"/>
      </w:pPr>
      <w:r>
        <w:t>7.2.3 招标人与评标专家涉案</w:t>
      </w:r>
    </w:p>
    <w:p>
      <w:r>
        <w:rPr>
          <w:rFonts w:ascii="Calibri" w:hAnsi="Calibri" w:eastAsia="微软雅黑"/>
          <w:b/>
          <w:i w:val="0"/>
          <w:sz w:val="22"/>
        </w:rPr>
        <w:t>案例7-16 陵水城投吴某某案</w:t>
      </w:r>
      <w:r>
        <w:rPr>
          <w:rFonts w:ascii="Calibri" w:hAnsi="Calibri" w:eastAsia="微软雅黑"/>
          <w:b w:val="0"/>
          <w:i w:val="0"/>
          <w:sz w:val="22"/>
        </w:rPr>
        <w:t xml:space="preserve"> 事实：城投公司原总经理吴某某授意下属为特定投标人谋取中标，将投标人电话逐层传递至招标代理。判决：串通投标罪判处有期徒刑一年并处罚金15万元，随案赃款8,077,793元没收上缴国库。（来源：陵水黎族自治县法院典型案例，2023年12月）</w:t>
      </w:r>
    </w:p>
    <w:p>
      <w:r>
        <w:rPr>
          <w:rFonts w:ascii="Calibri" w:hAnsi="Calibri" w:eastAsia="微软雅黑"/>
          <w:b/>
          <w:i w:val="0"/>
          <w:sz w:val="22"/>
        </w:rPr>
        <w:t>案例7-17 随州刘光海案</w:t>
      </w:r>
      <w:r>
        <w:rPr>
          <w:rFonts w:ascii="Calibri" w:hAnsi="Calibri" w:eastAsia="微软雅黑"/>
          <w:b w:val="0"/>
          <w:i w:val="0"/>
          <w:sz w:val="22"/>
        </w:rPr>
        <w:t xml:space="preserve"> 事实：城投公司原总经理、董事长刘光海2014—2016年开标前泄露项目信息、委托指定招标代理、安排投标人借资质围标，助其中标三个工程项目。判决：受贿罪、国有公司人员滥用职权罪、串通投标罪、巨额财产来源不明罪并罚执行有期徒刑十五年。（来源：中央纪委监委案例剖析通报）</w:t>
      </w:r>
    </w:p>
    <w:p>
      <w:r>
        <w:rPr>
          <w:rFonts w:ascii="Calibri" w:hAnsi="Calibri" w:eastAsia="微软雅黑"/>
          <w:b/>
          <w:i w:val="0"/>
          <w:sz w:val="22"/>
        </w:rPr>
        <w:t>案例7-18 益阳评标专家串通案</w:t>
      </w:r>
      <w:r>
        <w:rPr>
          <w:rFonts w:ascii="Calibri" w:hAnsi="Calibri" w:eastAsia="微软雅黑"/>
          <w:b w:val="0"/>
          <w:i w:val="0"/>
          <w:sz w:val="22"/>
        </w:rPr>
        <w:t xml:space="preserve"> 当事人：评标专家罗佑坤、李春华、熊康等。事实：2020—2021年收买交易中心工作人员获取当天评标专家信息，请托专家给所控公司打高分，中标9个项目、金额1.06亿余元，转卖获利300余万元。处理：三人以涉嫌对非国家工作人员行贿罪移送起诉（罗另涉串通投标罪），14名涉案评标专家被取消资格。（来源：湖南省纪委监委2023年7月4日通报）</w:t>
      </w:r>
    </w:p>
    <w:p>
      <w:r>
        <w:rPr>
          <w:rFonts w:ascii="Calibri" w:hAnsi="Calibri" w:eastAsia="微软雅黑"/>
          <w:b/>
          <w:i w:val="0"/>
          <w:sz w:val="22"/>
        </w:rPr>
        <w:t>案例7-19 贵阳"7·17"系列案</w:t>
      </w:r>
      <w:r>
        <w:rPr>
          <w:rFonts w:ascii="Calibri" w:hAnsi="Calibri" w:eastAsia="微软雅黑"/>
          <w:b w:val="0"/>
          <w:i w:val="0"/>
          <w:sz w:val="22"/>
        </w:rPr>
        <w:t xml:space="preserve"> 事实：2024年4月袁某坤等三人合谋围标，许诺每位评标专家好处费10万元，专家董某现场串联多人打高分助中标；董某、虞某另在29个项目中串联专家受贿，系列案件覆盖30余个项目。处理：公安抓获82人、首批19人移送起诉；关联医院工程总投资6.1亿元，董某、虞某分别获刑三年四个月、三年八个月，各并处罚金20万元。（来源：贵州省发改委2026年1月通报）</w:t>
      </w:r>
    </w:p>
    <w:p>
      <w:r>
        <w:rPr>
          <w:rFonts w:ascii="Calibri" w:hAnsi="Calibri" w:eastAsia="微软雅黑"/>
          <w:b w:val="0"/>
          <w:i w:val="0"/>
          <w:sz w:val="22"/>
        </w:rPr>
        <w:t>[实证] 串通投标罪立案追诉标准（《立案追诉标准（二）》第六十八条，2022年5月施行）：直接经济损失50万元以上、违法所得20万元以上、中标项目金额400万元以上、采取威胁欺骗贿赂手段，或二年内受二次以上行政处罚又串通投标。民营企业招标中的串通同样构罪（最高法×发改委2025年案例：青岛某公司员工张某指使、代替评委打分，崂山区法院判处八个月并罚金一万元）。[推断] 400万元追诉标准与必须招标施工合同400万元规模标准重合，凡进入必须招标程序且中标金额达标的项目，围串标原则上即达刑事立案门槛。</w:t>
      </w:r>
    </w:p>
    <w:p>
      <w:pPr>
        <w:pStyle w:val="Heading2"/>
      </w:pPr>
      <w:r>
        <w:t>7.3 EPC合同效力判例</w:t>
      </w:r>
    </w:p>
    <w:p>
      <w:pPr>
        <w:pStyle w:val="Heading3"/>
      </w:pPr>
      <w:r>
        <w:t>7.3.1 必须招标未招标：合同无效</w:t>
      </w:r>
    </w:p>
    <w:p>
      <w:r>
        <w:rPr>
          <w:rFonts w:ascii="Calibri" w:hAnsi="Calibri" w:eastAsia="微软雅黑"/>
          <w:b/>
          <w:i w:val="0"/>
          <w:sz w:val="22"/>
        </w:rPr>
        <w:t>案例7-20 (2020)最高法民申4661号</w:t>
      </w:r>
      <w:r>
        <w:rPr>
          <w:rFonts w:ascii="Calibri" w:hAnsi="Calibri" w:eastAsia="微软雅黑"/>
          <w:b w:val="0"/>
          <w:i w:val="0"/>
          <w:sz w:val="22"/>
        </w:rPr>
        <w:t xml:space="preserve"> 民丰县昂立光伏科技公司与正信光电案：光伏项目总投资远超3,000万元，属必须招标项目，总承包及补充合同均未招标，依建工司法解释（一）第一条第三项认定无效。</w:t>
      </w:r>
    </w:p>
    <w:p>
      <w:r>
        <w:rPr>
          <w:rFonts w:ascii="Calibri" w:hAnsi="Calibri" w:eastAsia="微软雅黑"/>
          <w:b/>
          <w:i w:val="0"/>
          <w:sz w:val="22"/>
        </w:rPr>
        <w:t>案例7-21 (2019)最高法民申5122号</w:t>
      </w:r>
      <w:r>
        <w:rPr>
          <w:rFonts w:ascii="Calibri" w:hAnsi="Calibri" w:eastAsia="微软雅黑"/>
          <w:b w:val="0"/>
          <w:i w:val="0"/>
          <w:sz w:val="22"/>
        </w:rPr>
        <w:t xml:space="preserve"> 山东冠丰种业与青岛特锐德案：光伏项目合同总额1.48亿元，属关系社会公共利益、公众安全的基础设施项目，必须招标未招标，合同无效；最高法明确合同效力属法院依职权主动审查范围，不待当事人主张。</w:t>
      </w:r>
    </w:p>
    <w:p>
      <w:r>
        <w:rPr>
          <w:rFonts w:ascii="Calibri" w:hAnsi="Calibri" w:eastAsia="微软雅黑"/>
          <w:b/>
          <w:i w:val="0"/>
          <w:sz w:val="22"/>
        </w:rPr>
        <w:t>案例7-22 (2018)最高法民终1184号</w:t>
      </w:r>
      <w:r>
        <w:rPr>
          <w:rFonts w:ascii="Calibri" w:hAnsi="Calibri" w:eastAsia="微软雅黑"/>
          <w:b w:val="0"/>
          <w:i w:val="0"/>
          <w:sz w:val="22"/>
        </w:rPr>
        <w:t xml:space="preserve"> 西安天虹电气与青海力腾新能源案：光伏总承包合同总价2.03亿元，双方自认签约前未招标，合同因违反效力性强制性规定无效。（三案来源：最高法裁判文书）</w:t>
      </w:r>
    </w:p>
    <w:p>
      <w:r>
        <w:rPr>
          <w:rFonts w:ascii="Calibri" w:hAnsi="Calibri" w:eastAsia="微软雅黑"/>
          <w:b w:val="0"/>
          <w:i w:val="0"/>
          <w:sz w:val="22"/>
        </w:rPr>
        <w:t>规则基础：16号令第五条确立施工400万元、货物200万元、服务100万元必须招标标准；发改办法规〔2020〕770号明确总承包任一部分估算价达标即整体必须招标；843号文将能源基础设施列入必须招标范围。[推断] 新能源EPC金额普遍达标且多涉国有资金，"协议直签、事后补标"已无效力安全区。</w:t>
      </w:r>
    </w:p>
    <w:p>
      <w:pPr>
        <w:pStyle w:val="Heading3"/>
      </w:pPr>
      <w:r>
        <w:t>7.3.2 明标暗定与先施工后招标</w:t>
      </w:r>
    </w:p>
    <w:p>
      <w:r>
        <w:rPr>
          <w:rFonts w:ascii="Calibri" w:hAnsi="Calibri" w:eastAsia="微软雅黑"/>
          <w:b/>
          <w:i w:val="0"/>
          <w:sz w:val="22"/>
        </w:rPr>
        <w:t>案例7-23 (2020)最高法民终115号 余干产业园EPC案</w:t>
      </w:r>
      <w:r>
        <w:rPr>
          <w:rFonts w:ascii="Calibri" w:hAnsi="Calibri" w:eastAsia="微软雅黑"/>
          <w:b w:val="0"/>
          <w:i w:val="0"/>
          <w:sz w:val="22"/>
        </w:rPr>
        <w:t xml:space="preserve"> 当事人：江西长荣建设集团与余干高新技术产业园区管委会等。项目：余干城西创新创业产业园设计施工一体化（EPC），国有资金。事实：2017年8月两次招标公告资格条件第14项均要求中标人承诺同期在该县投资兴建装配式建筑生产项目、否则无条件退出并赔偿；13天内两次招标（法定最短20日）；长荣公司2017年9月15日提前进场，早于11月10日签约。裁判：江西高院一审、最高法二审均认定设置不合理条件、明标暗定串标，《总承包合同》无效。依据：《招标投标法》第十八条第二款、第二十四条，《实施条例》第三十二条第二款。（来源：最高法二审判决）</w:t>
      </w:r>
    </w:p>
    <w:p>
      <w:r>
        <w:rPr>
          <w:rFonts w:ascii="Calibri" w:hAnsi="Calibri" w:eastAsia="微软雅黑"/>
          <w:b w:val="0"/>
          <w:i w:val="0"/>
          <w:sz w:val="22"/>
        </w:rPr>
        <w:t>同类判决已成序列：（2021）民终425号（投标前即签约施工，合同无效）、（2021）民终1053号（招标前已内定并提前进场，招标仅为手续，中标与合同均无效；非必须招标项目一经招标即受招标投标法约束）、（2021）民终841号（招标前进场施工构成串通）、（2020）民终8号（招标前就实质内容签约，协议无效）。[实证] 法释〔2026〕12号第二条（2026年6月30日施行）将上述规则条文化：确定中标前就工程范围、价款等实质性内容谈判且该投标人中标，或先签合同再补招标程序的，中标合同无效。</w:t>
      </w:r>
    </w:p>
    <w:p>
      <w:pPr>
        <w:pStyle w:val="Heading3"/>
      </w:pPr>
      <w:r>
        <w:t>7.3.3 EPC定性与无效后果</w:t>
      </w:r>
    </w:p>
    <w:p>
      <w:r>
        <w:rPr>
          <w:rFonts w:ascii="Calibri" w:hAnsi="Calibri" w:eastAsia="微软雅黑"/>
          <w:b w:val="0"/>
          <w:i w:val="0"/>
          <w:sz w:val="22"/>
        </w:rPr>
        <w:t>（2017）最高法民终57号确立EPC合同属建设工程合同、适用建工法律及司法解释，并以政府部门是否签约、是否公共基础设施区分EPC与BOT。[实证] 定性仍有少数分歧：（2018）苏民再261号按承揽、（2018）鲁民终2002号按无名合同处理，企业不能以合同冠名规避建工规则。</w:t>
      </w:r>
    </w:p>
    <w:p>
      <w:r>
        <w:rPr>
          <w:rFonts w:ascii="Calibri" w:hAnsi="Calibri" w:eastAsia="微软雅黑"/>
          <w:b/>
          <w:i w:val="0"/>
          <w:sz w:val="22"/>
        </w:rPr>
        <w:t>案例7-24 "三无"EPC工程款追偿案</w:t>
      </w:r>
      <w:r>
        <w:rPr>
          <w:rFonts w:ascii="Calibri" w:hAnsi="Calibri" w:eastAsia="微软雅黑"/>
          <w:b w:val="0"/>
          <w:i w:val="0"/>
          <w:sz w:val="22"/>
        </w:rPr>
        <w:t xml:space="preserve"> 事实：2013年1月签约，总造价3.1亿元、承包人垫资1.2亿元，签约时无土地使用权证、用地规划许可证、建设工程规划许可证；工程2013年12月竣工，2014年12月还款协议确认欠付1.2亿元，其后发包人仅再付500余万元仍欠1.1亿元，并反诉索赔质量损失1.1亿元。裁判：EPC合同无效，但还款协议系独立清算协议而有效，股权质押与优先受偿权获支持，质量反诉被驳回。（来源：建领城达律师事务所办案手记）[观点] 效力有瑕疵的EPC项目，工程款回收路径是"结算协议独立化＋担保＋优先受偿权"。[实证] 无效损失边界：（2020）新民终106号明确"参照合同约定"仅限计价方法与标准；（2016）最高法民申1128号明确无效后主张违约金、律师费不获支持。</w:t>
      </w:r>
    </w:p>
    <w:p>
      <w:pPr>
        <w:pStyle w:val="Heading2"/>
      </w:pPr>
      <w:r>
        <w:t>7.4 结算纠纷判例</w:t>
      </w:r>
    </w:p>
    <w:p>
      <w:pPr>
        <w:pStyle w:val="Heading3"/>
      </w:pPr>
      <w:r>
        <w:t>7.4.1 固定总价的坚守与突破</w:t>
      </w:r>
    </w:p>
    <w:p>
      <w:r>
        <w:rPr>
          <w:rFonts w:ascii="Calibri" w:hAnsi="Calibri" w:eastAsia="微软雅黑"/>
          <w:b/>
          <w:i w:val="0"/>
          <w:sz w:val="22"/>
        </w:rPr>
        <w:t>案例7-25 最高法典型案例（比例法）</w:t>
      </w:r>
      <w:r>
        <w:rPr>
          <w:rFonts w:ascii="Calibri" w:hAnsi="Calibri" w:eastAsia="微软雅黑"/>
          <w:b w:val="0"/>
          <w:i w:val="0"/>
          <w:sz w:val="22"/>
        </w:rPr>
        <w:t xml:space="preserve"> 事实：固定总价8,900万元合同中途解除，已完工部分质量合格、余工程第三人完成；鉴定得出已完工价款8,100余万元、全部工程9,700余万元，比例系数83.5%，以8,900万元×83.5%确定已完工部分价款。（来源：最高法2026年6月29日配套《建工解释二》发布的典型案例之三）</w:t>
      </w:r>
    </w:p>
    <w:p>
      <w:r>
        <w:rPr>
          <w:rFonts w:ascii="Calibri" w:hAnsi="Calibri" w:eastAsia="微软雅黑"/>
          <w:b/>
          <w:i w:val="0"/>
          <w:sz w:val="22"/>
        </w:rPr>
        <w:t>案例7-26 EPC固定总价三判例</w:t>
      </w:r>
      <w:r>
        <w:rPr>
          <w:rFonts w:ascii="Calibri" w:hAnsi="Calibri" w:eastAsia="微软雅黑"/>
          <w:b w:val="0"/>
          <w:i w:val="0"/>
          <w:sz w:val="22"/>
        </w:rPr>
        <w:t xml:space="preserve"> 其一（2018）新21民终71号：固定总造价185.4万元，承包人以现场与图纸不符主张增加28.158万元，法院按约定优先判固定总价结算。其二，甘肃高院某污染修复EPC案：实际开挖土方量远超预估，法院认定固定总价不排斥超合同范围工程量另行计价。其三，最高法某产业园EPC案：合同价3.6亿元，开工时仅有立项文件、无初设无图纸；合同无效后鉴定已完工程3.5亿元，发包人主张按58%完工比例结算，最高法认定将致权利义务失衡，采信鉴定据实结算3.5亿元。（来源：建纬律师事务所判例评析）</w:t>
      </w:r>
    </w:p>
    <w:p>
      <w:r>
        <w:rPr>
          <w:rFonts w:ascii="Calibri" w:hAnsi="Calibri" w:eastAsia="微软雅黑"/>
          <w:b w:val="0"/>
          <w:i w:val="0"/>
          <w:sz w:val="22"/>
        </w:rPr>
        <w:t>[推断] 分层规则：有计价基础（图纸清单俱全）固定总价原则上不调；超合同工程量可另行计价；根本无计价基础的EPC即便约定固定总价也可能据实结算。[实证] 法释〔2026〕12号第九条、第十条确认：以工期内人工费、建材价格重大变化请求调价的不予支持（另有约定或情势变更除外）；固定总价合同解除后已完部分可按比例系数乘固定总价结算。</w:t>
      </w:r>
    </w:p>
    <w:p>
      <w:pPr>
        <w:pStyle w:val="Heading3"/>
      </w:pPr>
      <w:r>
        <w:t>7.4.2 以审计拖延结算的司法矫正</w:t>
      </w:r>
    </w:p>
    <w:p>
      <w:r>
        <w:rPr>
          <w:rFonts w:ascii="Calibri" w:hAnsi="Calibri" w:eastAsia="微软雅黑"/>
          <w:b/>
          <w:i w:val="0"/>
          <w:sz w:val="22"/>
        </w:rPr>
        <w:t>案例7-27 最高法典型案例（乡政府以审拖款案）</w:t>
      </w:r>
      <w:r>
        <w:rPr>
          <w:rFonts w:ascii="Calibri" w:hAnsi="Calibri" w:eastAsia="微软雅黑"/>
          <w:b w:val="0"/>
          <w:i w:val="0"/>
          <w:sz w:val="22"/>
        </w:rPr>
        <w:t xml:space="preserve"> 事实：桥梁工程2020年5月开工、2022年3月竣工验收，合同约定结算以国家审计机关审计结果为准，但变更工程量长期未获批准、审计结果无正当理由长期未出，乡政府以未审计为由拒付；2024年6月承包人起诉。裁判：法院准许造价司法鉴定，判决支付工程价款60余万元及逾期利息。（来源：最高法2026年6月29日典型案例之四）</w:t>
      </w:r>
    </w:p>
    <w:p>
      <w:r>
        <w:rPr>
          <w:rFonts w:ascii="Calibri" w:hAnsi="Calibri" w:eastAsia="微软雅黑"/>
          <w:b w:val="0"/>
          <w:i w:val="0"/>
          <w:sz w:val="22"/>
        </w:rPr>
        <w:t>[实证] 法释〔2026〕12号第十三条将规则条文化：约定以审计结果或财政评审结论结算，但非因承包人原因未在合理期限出具、或与合同约定明显不符的，承包人申请造价司法鉴定应予准许。[观点] 发包人应放弃"以审压款、以审拖款"惯性——修订版《保障中小企业款项支付条例》（国务院令第802号，2025年6月1日施行）已禁止机关、事业单位和国有大型企业强制以审计结果作结算依据。</w:t>
      </w:r>
    </w:p>
    <w:p>
      <w:pPr>
        <w:pStyle w:val="Heading3"/>
      </w:pPr>
      <w:r>
        <w:t>7.4.3 背靠背条款无效</w:t>
      </w:r>
    </w:p>
    <w:p>
      <w:r>
        <w:rPr>
          <w:rFonts w:ascii="Calibri" w:hAnsi="Calibri" w:eastAsia="微软雅黑"/>
          <w:b w:val="0"/>
          <w:i w:val="0"/>
          <w:sz w:val="22"/>
        </w:rPr>
        <w:t>[实证] 法释〔2024〕11号批复（2024年8月27日施行）：大型企业在建设工程施工、采购货物或服务中与中小企业约定以收到第三方付款为付款前提的，依民法典第一百五十三条第一款认定无效；条款无效后由法院结合行业规范、交易习惯确定付款期限与违约责任。判例：某央企EPC总包约定"收到业主付款后再向分包付款"，法院认定无效，判令立即支付工程款186万余元；另一买卖合同案，结算1,271万余元、已付750万元，法院认定"按业主回款同比例付款"无效，判付剩余421万余元及违约金。[观点] 总包对下付款应与业主回款风险脱钩，资金成本直接计入报价与现金流测算；修订版条例第九条已禁止背靠背并设定30日、60日付款期限。</w:t>
      </w:r>
    </w:p>
    <w:p>
      <w:pPr>
        <w:pStyle w:val="Heading3"/>
      </w:pPr>
      <w:r>
        <w:t>7.4.4 转包、挂靠与指定分包</w:t>
      </w:r>
    </w:p>
    <w:p>
      <w:r>
        <w:rPr>
          <w:rFonts w:ascii="Calibri" w:hAnsi="Calibri" w:eastAsia="微软雅黑"/>
          <w:b/>
          <w:i w:val="0"/>
          <w:sz w:val="22"/>
        </w:rPr>
        <w:t>案例7-28 (2018)最高法民申4718号</w:t>
      </w:r>
      <w:r>
        <w:rPr>
          <w:rFonts w:ascii="Calibri" w:hAnsi="Calibri" w:eastAsia="微软雅黑"/>
          <w:b w:val="0"/>
          <w:i w:val="0"/>
          <w:sz w:val="22"/>
        </w:rPr>
        <w:t xml:space="preserve"> 舒承迈诉褚永良、华丰建设案：褚按决算价5.5%交管理费、自筹资金自负盈亏，被认定挂靠，内部承包协议及向无资质舒承迈的分包均无效；挂靠人承担给付责任、被挂靠人承担连带责任；窝工损失酌定每月8万元、10个月共80万元。</w:t>
      </w:r>
    </w:p>
    <w:p>
      <w:r>
        <w:rPr>
          <w:rFonts w:ascii="Calibri" w:hAnsi="Calibri" w:eastAsia="微软雅黑"/>
          <w:b/>
          <w:i w:val="0"/>
          <w:sz w:val="22"/>
        </w:rPr>
        <w:t>案例7-29 人民法院案例库入库案例2024-10-2-115-001</w:t>
      </w:r>
      <w:r>
        <w:rPr>
          <w:rFonts w:ascii="Calibri" w:hAnsi="Calibri" w:eastAsia="微软雅黑"/>
          <w:b w:val="0"/>
          <w:i w:val="0"/>
          <w:sz w:val="22"/>
        </w:rPr>
        <w:t>（(2021)最高法民申6282号）事实：岸线修复总承包项目中，总包与分包计量确认工程量51万立方米并按85%付进度款，分包与实际施工人中间计量仅43万立方米。裁判：违法转包合同无效，但工程移交视为竣工验收合格、进度款支付条件成就，可按总包与分包确认的51万立方米认定实际施工人工程量。</w:t>
      </w:r>
    </w:p>
    <w:p>
      <w:r>
        <w:rPr>
          <w:rFonts w:ascii="Calibri" w:hAnsi="Calibri" w:eastAsia="微软雅黑"/>
          <w:b/>
          <w:i w:val="0"/>
          <w:sz w:val="22"/>
        </w:rPr>
        <w:t>案例7-30 (2020)最高法民终364号 甲指分包工期免责案</w:t>
      </w:r>
      <w:r>
        <w:rPr>
          <w:rFonts w:ascii="Calibri" w:hAnsi="Calibri" w:eastAsia="微软雅黑"/>
          <w:b w:val="0"/>
          <w:i w:val="0"/>
          <w:sz w:val="22"/>
        </w:rPr>
        <w:t xml:space="preserve"> 当事人：宁波罗蒙环球商业广场公司（发包）与中建二局（总包）。事实：合同将桩基土方、消防、水电、暖通等列为甲方指定分包并要求总包承担全部责任；北区酒店较2016年承诺节点延误超两年，罗蒙反诉工期违约金8,850万元。裁判：延误源于发包人与甲指分包纠纷、拖欠进度款、更换分包且竣工资料迟延移交，中建二局不担责。（来源：最高法二审判决）</w:t>
      </w:r>
    </w:p>
    <w:p>
      <w:r>
        <w:rPr>
          <w:rFonts w:ascii="Calibri" w:hAnsi="Calibri" w:eastAsia="微软雅黑"/>
          <w:b w:val="0"/>
          <w:i w:val="0"/>
          <w:sz w:val="22"/>
        </w:rPr>
        <w:t>[推断] 即使合同写明总包对指定分包"承担全部责任"，法院仍审查延误原因与过错归属；总包应留存对甲指分包的管理记录、付款凭证与往来函件。</w:t>
      </w:r>
    </w:p>
    <w:p>
      <w:pPr>
        <w:pStyle w:val="Heading2"/>
      </w:pPr>
      <w:r>
        <w:t>7.5 案例规律的合规要点</w:t>
      </w:r>
    </w:p>
    <w:p>
      <w:pPr>
        <w:pStyle w:val="ListNumber"/>
      </w:pPr>
      <w:r>
        <w:rPr>
          <w:rFonts w:ascii="Calibri" w:hAnsi="Calibri" w:eastAsia="微软雅黑"/>
          <w:b w:val="0"/>
          <w:i w:val="0"/>
          <w:sz w:val="22"/>
        </w:rPr>
        <w:t>[实证] 定案电子化：机器码、加密锁号、IP是2024年以来串标案主要定案线索（案例7-1至7-3）。</w:t>
      </w:r>
    </w:p>
    <w:p>
      <w:pPr>
        <w:pStyle w:val="ListNumber"/>
      </w:pPr>
      <w:r>
        <w:rPr>
          <w:rFonts w:ascii="Calibri" w:hAnsi="Calibri" w:eastAsia="微软雅黑"/>
          <w:b w:val="0"/>
          <w:i w:val="0"/>
          <w:sz w:val="22"/>
        </w:rPr>
        <w:t>[实证] 处罚标准化：罚款集中于中标金额千分之五至千分之十，责任人按单位罚款5%—10%处罚，禁业一至三年（案例7-1、7-4、7-9）。</w:t>
      </w:r>
    </w:p>
    <w:p>
      <w:pPr>
        <w:pStyle w:val="ListNumber"/>
      </w:pPr>
      <w:r>
        <w:rPr>
          <w:rFonts w:ascii="Calibri" w:hAnsi="Calibri" w:eastAsia="微软雅黑"/>
          <w:b w:val="0"/>
          <w:i w:val="0"/>
          <w:sz w:val="22"/>
        </w:rPr>
        <w:t>[实证] 行刑双轨：同一事实先刑事后行政，串通投标与行贿受贿并罚已成稳定口径（案例7-5、7-12至7-14）。</w:t>
      </w:r>
    </w:p>
    <w:p>
      <w:pPr>
        <w:pStyle w:val="ListNumber"/>
      </w:pPr>
      <w:r>
        <w:rPr>
          <w:rFonts w:ascii="Calibri" w:hAnsi="Calibri" w:eastAsia="微软雅黑"/>
          <w:b w:val="0"/>
          <w:i w:val="0"/>
          <w:sz w:val="22"/>
        </w:rPr>
        <w:t>[实证] 合同无效集中于程序瑕疵：必须招标未招标、明标暗定、先施工后招标三类致EPC合同无效，效力审查属法院职权（案例7-20至7-23）。</w:t>
      </w:r>
    </w:p>
    <w:p>
      <w:pPr>
        <w:pStyle w:val="ListNumber"/>
      </w:pPr>
      <w:r>
        <w:rPr>
          <w:rFonts w:ascii="Calibri" w:hAnsi="Calibri" w:eastAsia="微软雅黑"/>
          <w:b w:val="0"/>
          <w:i w:val="0"/>
          <w:sz w:val="22"/>
        </w:rPr>
        <w:t>[推断] 结算规则分层：有计价基础从约定、超范围工程量另计、无计价基础据实结算；审计拖延可经鉴定突破、背靠背无效（案例7-25至7-27）。</w:t>
      </w:r>
    </w:p>
    <w:p>
      <w:pPr>
        <w:pStyle w:val="ListNumber"/>
      </w:pPr>
      <w:r>
        <w:rPr>
          <w:rFonts w:ascii="Calibri" w:hAnsi="Calibri" w:eastAsia="微软雅黑"/>
          <w:b w:val="0"/>
          <w:i w:val="0"/>
          <w:sz w:val="22"/>
        </w:rPr>
        <w:t>[观点] 合规的经济性：单案罚款可达千万元级（24家累计1,157.76万元），自由刑最高十五年（案例7-17），无效合同牵动数亿元结算（案例7-24）；以"行业惯例"为名的围串标、资质出借、明招暗定，风险敞口远超投标收益。</w:t>
      </w:r>
    </w:p>
    <w:p>
      <w:r>
        <w:rPr>
          <w:rFonts w:ascii="Calibri" w:hAnsi="Calibri" w:eastAsia="微软雅黑"/>
          <w:b w:val="0"/>
          <w:i w:val="0"/>
          <w:sz w:val="22"/>
        </w:rPr>
        <w:t>（本章各案来源均随案标注，以官方文号与案号为准。）</w:t>
      </w:r>
    </w:p>
    <w:p>
      <w:r>
        <w:rPr>
          <w:rFonts w:ascii="Calibri" w:hAnsi="Calibri" w:eastAsia="微软雅黑"/>
          <w:b w:val="0"/>
          <w:i w:val="0"/>
          <w:sz w:val="22"/>
        </w:rPr>
        <w:t>---</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