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工程价款司法鉴定生存指南——从申请到不予受理的攻防全流程</w:t>
      </w:r>
    </w:p>
    <w:p>
      <w:pPr>
        <w:jc w:val="center"/>
      </w:pPr>
      <w:r>
        <w:rPr>
          <w:rFonts w:ascii="Calibri" w:hAnsi="Calibri" w:eastAsia="微软雅黑"/>
          <w:b w:val="0"/>
          <w:i w:val="0"/>
          <w:color w:val="666666"/>
          <w:sz w:val="22"/>
        </w:rPr>
        <w:t>专题研报 · 总包智库 | 数字可溯 · 每个数字标注出处（P锚=弹药库源，own_calc=跨源算式）</w:t>
      </w:r>
    </w:p>
    <w:p>
      <w:r>
        <w:br w:type="page"/>
      </w:r>
    </w:p>
    <w:p>
      <w:pPr>
        <w:pStyle w:val="Heading1"/>
      </w:pPr>
      <w:r>
        <w:t>目 录</w:t>
      </w:r>
    </w:p>
    <w:p>
      <w:pPr>
        <w:tabs>
          <w:tab w:pos="8504" w:val="right" w:leader="dot"/>
        </w:tabs>
        <w:ind w:left="0"/>
      </w:pPr>
      <w:r>
        <w:rPr>
          <w:rFonts w:ascii="Calibri" w:hAnsi="Calibri" w:eastAsia="微软雅黑"/>
          <w:b/>
          <w:i w:val="0"/>
          <w:sz w:val="22"/>
        </w:rPr>
        <w:t>第1章 司法鉴定全景：工程结算争议的最后一战</w:t>
      </w:r>
    </w:p>
    <w:p>
      <w:pPr>
        <w:tabs>
          <w:tab w:pos="8504" w:val="right" w:leader="dot"/>
        </w:tabs>
        <w:ind w:left="340"/>
      </w:pPr>
      <w:r>
        <w:rPr>
          <w:rFonts w:ascii="Calibri" w:hAnsi="Calibri" w:eastAsia="微软雅黑"/>
          <w:b w:val="0"/>
          <w:i w:val="0"/>
          <w:sz w:val="20"/>
        </w:rPr>
        <w:t>一、战场坐标：为什么结算争议最终汇入司法鉴定</w:t>
      </w:r>
    </w:p>
    <w:p>
      <w:pPr>
        <w:tabs>
          <w:tab w:pos="8504" w:val="right" w:leader="dot"/>
        </w:tabs>
        <w:ind w:left="340"/>
      </w:pPr>
      <w:r>
        <w:rPr>
          <w:rFonts w:ascii="Calibri" w:hAnsi="Calibri" w:eastAsia="微软雅黑"/>
          <w:b w:val="0"/>
          <w:i w:val="0"/>
          <w:sz w:val="20"/>
        </w:rPr>
        <w:t>二、制度地图：民法典、两部司法解释与审计监督的三层规则</w:t>
      </w:r>
    </w:p>
    <w:p>
      <w:pPr>
        <w:tabs>
          <w:tab w:pos="8504" w:val="right" w:leader="dot"/>
        </w:tabs>
        <w:ind w:left="340"/>
      </w:pPr>
      <w:r>
        <w:rPr>
          <w:rFonts w:ascii="Calibri" w:hAnsi="Calibri" w:eastAsia="微软雅黑"/>
          <w:b w:val="0"/>
          <w:i w:val="0"/>
          <w:sz w:val="20"/>
        </w:rPr>
        <w:t>三、数据全景：撤裁率、争议类型与大案标本</w:t>
      </w:r>
    </w:p>
    <w:p>
      <w:pPr>
        <w:tabs>
          <w:tab w:pos="8504" w:val="right" w:leader="dot"/>
        </w:tabs>
        <w:ind w:left="340"/>
      </w:pPr>
      <w:r>
        <w:rPr>
          <w:rFonts w:ascii="Calibri" w:hAnsi="Calibri" w:eastAsia="微软雅黑"/>
          <w:b w:val="0"/>
          <w:i w:val="0"/>
          <w:sz w:val="20"/>
        </w:rPr>
        <w:t>四、生命周期：从申请到兑现的七道关口</w:t>
      </w:r>
    </w:p>
    <w:p>
      <w:pPr>
        <w:tabs>
          <w:tab w:pos="8504" w:val="right" w:leader="dot"/>
        </w:tabs>
        <w:ind w:left="340"/>
      </w:pPr>
      <w:r>
        <w:rPr>
          <w:rFonts w:ascii="Calibri" w:hAnsi="Calibri" w:eastAsia="微软雅黑"/>
          <w:b w:val="0"/>
          <w:i w:val="0"/>
          <w:sz w:val="20"/>
        </w:rPr>
        <w:t>五、开战前清单与全书路线图</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第2章 申请攻防：何时申请、如何组织证据</w:t>
      </w:r>
    </w:p>
    <w:p>
      <w:pPr>
        <w:tabs>
          <w:tab w:pos="8504" w:val="right" w:leader="dot"/>
        </w:tabs>
        <w:ind w:left="340"/>
      </w:pPr>
      <w:r>
        <w:rPr>
          <w:rFonts w:ascii="Calibri" w:hAnsi="Calibri" w:eastAsia="微软雅黑"/>
          <w:b w:val="0"/>
          <w:i w:val="0"/>
          <w:sz w:val="20"/>
        </w:rPr>
        <w:t>2.1 何时按下鉴定启动键：时机选择的攻防逻辑</w:t>
      </w:r>
    </w:p>
    <w:p>
      <w:pPr>
        <w:tabs>
          <w:tab w:pos="8504" w:val="right" w:leader="dot"/>
        </w:tabs>
        <w:ind w:left="340"/>
      </w:pPr>
      <w:r>
        <w:rPr>
          <w:rFonts w:ascii="Calibri" w:hAnsi="Calibri" w:eastAsia="微软雅黑"/>
          <w:b w:val="0"/>
          <w:i w:val="0"/>
          <w:sz w:val="20"/>
        </w:rPr>
        <w:t>2.2 申请事项怎么写：把鉴定范围变成自己的主战场</w:t>
      </w:r>
    </w:p>
    <w:p>
      <w:pPr>
        <w:tabs>
          <w:tab w:pos="8504" w:val="right" w:leader="dot"/>
        </w:tabs>
        <w:ind w:left="340"/>
      </w:pPr>
      <w:r>
        <w:rPr>
          <w:rFonts w:ascii="Calibri" w:hAnsi="Calibri" w:eastAsia="微软雅黑"/>
          <w:b w:val="0"/>
          <w:i w:val="0"/>
          <w:sz w:val="20"/>
        </w:rPr>
        <w:t>2.3 证据组织（上）：结算链五件套的固定与串联</w:t>
      </w:r>
    </w:p>
    <w:p>
      <w:pPr>
        <w:tabs>
          <w:tab w:pos="8504" w:val="right" w:leader="dot"/>
        </w:tabs>
        <w:ind w:left="340"/>
      </w:pPr>
      <w:r>
        <w:rPr>
          <w:rFonts w:ascii="Calibri" w:hAnsi="Calibri" w:eastAsia="微软雅黑"/>
          <w:b w:val="0"/>
          <w:i w:val="0"/>
          <w:sz w:val="20"/>
        </w:rPr>
        <w:t>2.4 证据组织（下）：签字、原件与举证责任的三重雷区</w:t>
      </w:r>
    </w:p>
    <w:p>
      <w:pPr>
        <w:tabs>
          <w:tab w:pos="8504" w:val="right" w:leader="dot"/>
        </w:tabs>
        <w:ind w:left="340"/>
      </w:pPr>
      <w:r>
        <w:rPr>
          <w:rFonts w:ascii="Calibri" w:hAnsi="Calibri" w:eastAsia="微软雅黑"/>
          <w:b w:val="0"/>
          <w:i w:val="0"/>
          <w:sz w:val="20"/>
        </w:rPr>
        <w:t>2.5 程序攻防：从"以鉴定代替审判"之辩到抗辩反诉的布局</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第3章 质证战场：鉴定意见的攻与防</w:t>
      </w:r>
    </w:p>
    <w:p>
      <w:pPr>
        <w:tabs>
          <w:tab w:pos="8504" w:val="right" w:leader="dot"/>
        </w:tabs>
        <w:ind w:left="340"/>
      </w:pPr>
      <w:r>
        <w:rPr>
          <w:rFonts w:ascii="Calibri" w:hAnsi="Calibri" w:eastAsia="微软雅黑"/>
          <w:b w:val="0"/>
          <w:i w:val="0"/>
          <w:sz w:val="20"/>
        </w:rPr>
        <w:t>一、质证的底层逻辑：不是喊口号，是拆报告</w:t>
      </w:r>
    </w:p>
    <w:p>
      <w:pPr>
        <w:tabs>
          <w:tab w:pos="8504" w:val="right" w:leader="dot"/>
        </w:tabs>
        <w:ind w:left="340"/>
      </w:pPr>
      <w:r>
        <w:rPr>
          <w:rFonts w:ascii="Calibri" w:hAnsi="Calibri" w:eastAsia="微软雅黑"/>
          <w:b w:val="0"/>
          <w:i w:val="0"/>
          <w:sz w:val="20"/>
        </w:rPr>
        <w:t>二、五个突破口：从委托范围到计算底稿</w:t>
      </w:r>
    </w:p>
    <w:p>
      <w:pPr>
        <w:tabs>
          <w:tab w:pos="8504" w:val="right" w:leader="dot"/>
        </w:tabs>
        <w:ind w:left="340"/>
      </w:pPr>
      <w:r>
        <w:rPr>
          <w:rFonts w:ascii="Calibri" w:hAnsi="Calibri" w:eastAsia="微软雅黑"/>
          <w:b w:val="0"/>
          <w:i w:val="0"/>
          <w:sz w:val="20"/>
        </w:rPr>
        <w:t>三、鉴定人出庭与专家辅助人：把纸面交锋拉到法庭上</w:t>
      </w:r>
    </w:p>
    <w:p>
      <w:pPr>
        <w:tabs>
          <w:tab w:pos="8504" w:val="right" w:leader="dot"/>
        </w:tabs>
        <w:ind w:left="340"/>
      </w:pPr>
      <w:r>
        <w:rPr>
          <w:rFonts w:ascii="Calibri" w:hAnsi="Calibri" w:eastAsia="微软雅黑"/>
          <w:b w:val="0"/>
          <w:i w:val="0"/>
          <w:sz w:val="20"/>
        </w:rPr>
        <w:t>四、防的功课：让自己的数字先立得住</w:t>
      </w:r>
    </w:p>
    <w:p>
      <w:pPr>
        <w:tabs>
          <w:tab w:pos="8504" w:val="right" w:leader="dot"/>
        </w:tabs>
        <w:ind w:left="340"/>
      </w:pPr>
      <w:r>
        <w:rPr>
          <w:rFonts w:ascii="Calibri" w:hAnsi="Calibri" w:eastAsia="微软雅黑"/>
          <w:b w:val="0"/>
          <w:i w:val="0"/>
          <w:sz w:val="20"/>
        </w:rPr>
        <w:t>五、质证之后：补正、补充鉴定与战线延伸</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第4章 不予受理与重新鉴定：救济路径全解</w:t>
      </w:r>
    </w:p>
    <w:p>
      <w:pPr>
        <w:tabs>
          <w:tab w:pos="8504" w:val="right" w:leader="dot"/>
        </w:tabs>
        <w:ind w:left="340"/>
      </w:pPr>
      <w:r>
        <w:rPr>
          <w:rFonts w:ascii="Calibri" w:hAnsi="Calibri" w:eastAsia="微软雅黑"/>
          <w:b w:val="0"/>
          <w:i w:val="0"/>
          <w:sz w:val="20"/>
        </w:rPr>
        <w:t>4.1 三扇「不予受理」之门：门槛、时钟与先机</w:t>
      </w:r>
    </w:p>
    <w:p>
      <w:pPr>
        <w:tabs>
          <w:tab w:pos="8504" w:val="right" w:leader="dot"/>
        </w:tabs>
        <w:ind w:left="340"/>
      </w:pPr>
      <w:r>
        <w:rPr>
          <w:rFonts w:ascii="Calibri" w:hAnsi="Calibri" w:eastAsia="微软雅黑"/>
          <w:b w:val="0"/>
          <w:i w:val="0"/>
          <w:sz w:val="20"/>
        </w:rPr>
        <w:t>4.2 鉴定委托与受理环节的攻防要点：从委托主体到机构选定</w:t>
      </w:r>
    </w:p>
    <w:p>
      <w:pPr>
        <w:tabs>
          <w:tab w:pos="8504" w:val="right" w:leader="dot"/>
        </w:tabs>
        <w:ind w:left="340"/>
      </w:pPr>
      <w:r>
        <w:rPr>
          <w:rFonts w:ascii="Calibri" w:hAnsi="Calibri" w:eastAsia="微软雅黑"/>
          <w:b w:val="0"/>
          <w:i w:val="0"/>
          <w:sz w:val="20"/>
        </w:rPr>
        <w:t>4.3 拿到不利鉴定意见后的四步反击：程序查硬伤、实体算细账</w:t>
      </w:r>
    </w:p>
    <w:p>
      <w:pPr>
        <w:tabs>
          <w:tab w:pos="8504" w:val="right" w:leader="dot"/>
        </w:tabs>
        <w:ind w:left="340"/>
      </w:pPr>
      <w:r>
        <w:rPr>
          <w:rFonts w:ascii="Calibri" w:hAnsi="Calibri" w:eastAsia="微软雅黑"/>
          <w:b w:val="0"/>
          <w:i w:val="0"/>
          <w:sz w:val="20"/>
        </w:rPr>
        <w:t>4.4 重新鉴定的边界、代价与法院的谨慎：为什么重来不是万能药</w:t>
      </w:r>
    </w:p>
    <w:p>
      <w:pPr>
        <w:tabs>
          <w:tab w:pos="8504" w:val="right" w:leader="dot"/>
        </w:tabs>
        <w:ind w:left="340"/>
      </w:pPr>
      <w:r>
        <w:rPr>
          <w:rFonts w:ascii="Calibri" w:hAnsi="Calibri" w:eastAsia="微软雅黑"/>
          <w:b w:val="0"/>
          <w:i w:val="0"/>
          <w:sz w:val="20"/>
        </w:rPr>
        <w:t>4.5 撤裁、再审与检察监督：最后两公里的实战地图</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第5章 市场底账：造价咨询与鉴定行业规模</w:t>
      </w:r>
    </w:p>
    <w:p>
      <w:pPr>
        <w:tabs>
          <w:tab w:pos="8504" w:val="right" w:leader="dot"/>
        </w:tabs>
        <w:ind w:left="340"/>
      </w:pPr>
      <w:r>
        <w:rPr>
          <w:rFonts w:ascii="Calibri" w:hAnsi="Calibri" w:eastAsia="微软雅黑"/>
          <w:b w:val="0"/>
          <w:i w:val="0"/>
          <w:sz w:val="20"/>
        </w:rPr>
        <w:t>5.1 规则底账：从民法典大清理到新清单标准，这个行业的规则三年一换</w:t>
      </w:r>
    </w:p>
    <w:p>
      <w:pPr>
        <w:tabs>
          <w:tab w:pos="8504" w:val="right" w:leader="dot"/>
        </w:tabs>
        <w:ind w:left="340"/>
      </w:pPr>
      <w:r>
        <w:rPr>
          <w:rFonts w:ascii="Calibri" w:hAnsi="Calibri" w:eastAsia="微软雅黑"/>
          <w:b w:val="0"/>
          <w:i w:val="0"/>
          <w:sz w:val="20"/>
        </w:rPr>
        <w:t>5.2 需求底账：七个样本案件里的争议金额——鉴定需求到底长在什么量级</w:t>
      </w:r>
    </w:p>
    <w:p>
      <w:pPr>
        <w:tabs>
          <w:tab w:pos="8504" w:val="right" w:leader="dot"/>
        </w:tabs>
        <w:ind w:left="340"/>
      </w:pPr>
      <w:r>
        <w:rPr>
          <w:rFonts w:ascii="Calibri" w:hAnsi="Calibri" w:eastAsia="微软雅黑"/>
          <w:b w:val="0"/>
          <w:i w:val="0"/>
          <w:sz w:val="20"/>
        </w:rPr>
        <w:t>5.3 供给底账：名册里的50个席位，与围着案件转的七类玩家</w:t>
      </w:r>
    </w:p>
    <w:p>
      <w:pPr>
        <w:tabs>
          <w:tab w:pos="8504" w:val="right" w:leader="dot"/>
        </w:tabs>
        <w:ind w:left="340"/>
      </w:pPr>
      <w:r>
        <w:rPr>
          <w:rFonts w:ascii="Calibri" w:hAnsi="Calibri" w:eastAsia="微软雅黑"/>
          <w:b w:val="0"/>
          <w:i w:val="0"/>
          <w:sz w:val="20"/>
        </w:rPr>
        <w:t>5.4 质量底账：±3%的行规、以鉴代审的六张面孔与黑名单制度</w:t>
      </w:r>
    </w:p>
    <w:p>
      <w:pPr>
        <w:tabs>
          <w:tab w:pos="8504" w:val="right" w:leader="dot"/>
        </w:tabs>
        <w:ind w:left="340"/>
      </w:pPr>
      <w:r>
        <w:rPr>
          <w:rFonts w:ascii="Calibri" w:hAnsi="Calibri" w:eastAsia="微软雅黑"/>
          <w:b w:val="0"/>
          <w:i w:val="0"/>
          <w:sz w:val="20"/>
        </w:rPr>
        <w:t>5.5 变局底账：市场定价、推荐性标准与AI——这个行业正在重新洗牌</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第6章 机构与名册：谁在做工程鉴定</w:t>
      </w:r>
    </w:p>
    <w:p>
      <w:pPr>
        <w:tabs>
          <w:tab w:pos="8504" w:val="right" w:leader="dot"/>
        </w:tabs>
        <w:ind w:left="340"/>
      </w:pPr>
      <w:r>
        <w:rPr>
          <w:rFonts w:ascii="Calibri" w:hAnsi="Calibri" w:eastAsia="微软雅黑"/>
          <w:b w:val="0"/>
          <w:i w:val="0"/>
          <w:sz w:val="20"/>
        </w:rPr>
        <w:t>6.1 名册如何诞生：一份仲裁遴选样本的完整解剖</w:t>
      </w:r>
    </w:p>
    <w:p>
      <w:pPr>
        <w:tabs>
          <w:tab w:pos="8504" w:val="right" w:leader="dot"/>
        </w:tabs>
        <w:ind w:left="340"/>
      </w:pPr>
      <w:r>
        <w:rPr>
          <w:rFonts w:ascii="Calibri" w:hAnsi="Calibri" w:eastAsia="微软雅黑"/>
          <w:b w:val="0"/>
          <w:i w:val="0"/>
          <w:sz w:val="20"/>
        </w:rPr>
        <w:t>6.2 规则底座：司法解释更替中的鉴定规范供给</w:t>
      </w:r>
    </w:p>
    <w:p>
      <w:pPr>
        <w:tabs>
          <w:tab w:pos="8504" w:val="right" w:leader="dot"/>
        </w:tabs>
        <w:ind w:left="340"/>
      </w:pPr>
      <w:r>
        <w:rPr>
          <w:rFonts w:ascii="Calibri" w:hAnsi="Calibri" w:eastAsia="微软雅黑"/>
          <w:b w:val="0"/>
          <w:i w:val="0"/>
          <w:sz w:val="20"/>
        </w:rPr>
        <w:t>6.3 名册之外：造价人、研究者与裁处者的生态位</w:t>
      </w:r>
    </w:p>
    <w:p>
      <w:pPr>
        <w:tabs>
          <w:tab w:pos="8504" w:val="right" w:leader="dot"/>
        </w:tabs>
        <w:ind w:left="340"/>
      </w:pPr>
      <w:r>
        <w:rPr>
          <w:rFonts w:ascii="Calibri" w:hAnsi="Calibri" w:eastAsia="微软雅黑"/>
          <w:b w:val="0"/>
          <w:i w:val="0"/>
          <w:sz w:val="20"/>
        </w:rPr>
        <w:t>6.4 实战场：亿元级诉请背后的鉴定命题</w:t>
      </w:r>
    </w:p>
    <w:p>
      <w:pPr>
        <w:tabs>
          <w:tab w:pos="8504" w:val="right" w:leader="dot"/>
        </w:tabs>
        <w:ind w:left="340"/>
      </w:pPr>
      <w:r>
        <w:rPr>
          <w:rFonts w:ascii="Calibri" w:hAnsi="Calibri" w:eastAsia="微软雅黑"/>
          <w:b w:val="0"/>
          <w:i w:val="0"/>
          <w:sz w:val="20"/>
        </w:rPr>
        <w:t>6.5 分流层：调解在前、鉴定在后的现实排序</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第7章 判例图谱：败诉原因与高频风险点</w:t>
      </w:r>
    </w:p>
    <w:p>
      <w:pPr>
        <w:tabs>
          <w:tab w:pos="8504" w:val="right" w:leader="dot"/>
        </w:tabs>
        <w:ind w:left="340"/>
      </w:pPr>
      <w:r>
        <w:rPr>
          <w:rFonts w:ascii="Calibri" w:hAnsi="Calibri" w:eastAsia="微软雅黑"/>
          <w:b w:val="0"/>
          <w:i w:val="0"/>
          <w:sz w:val="20"/>
        </w:rPr>
        <w:t>7.1 败诉图谱总览：施工企业到底输在哪里</w:t>
      </w:r>
    </w:p>
    <w:p>
      <w:pPr>
        <w:tabs>
          <w:tab w:pos="8504" w:val="right" w:leader="dot"/>
        </w:tabs>
        <w:ind w:left="340"/>
      </w:pPr>
      <w:r>
        <w:rPr>
          <w:rFonts w:ascii="Calibri" w:hAnsi="Calibri" w:eastAsia="微软雅黑"/>
          <w:b w:val="0"/>
          <w:i w:val="0"/>
          <w:sz w:val="20"/>
        </w:rPr>
        <w:t>7.2 合同效力攻防：无效、未生效与「反向主张无效」</w:t>
      </w:r>
    </w:p>
    <w:p>
      <w:pPr>
        <w:tabs>
          <w:tab w:pos="8504" w:val="right" w:leader="dot"/>
        </w:tabs>
        <w:ind w:left="340"/>
      </w:pPr>
      <w:r>
        <w:rPr>
          <w:rFonts w:ascii="Calibri" w:hAnsi="Calibri" w:eastAsia="微软雅黑"/>
          <w:b w:val="0"/>
          <w:i w:val="0"/>
          <w:sz w:val="20"/>
        </w:rPr>
        <w:t>7.3 计价与结算依据之争：约定优先的边界与「不可竞争费」两派</w:t>
      </w:r>
    </w:p>
    <w:p>
      <w:pPr>
        <w:tabs>
          <w:tab w:pos="8504" w:val="right" w:leader="dot"/>
        </w:tabs>
        <w:ind w:left="340"/>
      </w:pPr>
      <w:r>
        <w:rPr>
          <w:rFonts w:ascii="Calibri" w:hAnsi="Calibri" w:eastAsia="微软雅黑"/>
          <w:b w:val="0"/>
          <w:i w:val="0"/>
          <w:sz w:val="20"/>
        </w:rPr>
        <w:t>7.4 损失索赔与质量攻防：举证的深渊</w:t>
      </w:r>
    </w:p>
    <w:p>
      <w:pPr>
        <w:tabs>
          <w:tab w:pos="8504" w:val="right" w:leader="dot"/>
        </w:tabs>
        <w:ind w:left="340"/>
      </w:pPr>
      <w:r>
        <w:rPr>
          <w:rFonts w:ascii="Calibri" w:hAnsi="Calibri" w:eastAsia="微软雅黑"/>
          <w:b w:val="0"/>
          <w:i w:val="0"/>
          <w:sz w:val="20"/>
        </w:rPr>
        <w:t>7.5 程序战场：拖延战术、鉴定程序与利息违约金错位</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第8章 解释二时代的鉴定规则变迁</w:t>
      </w:r>
    </w:p>
    <w:p>
      <w:pPr>
        <w:tabs>
          <w:tab w:pos="8504" w:val="right" w:leader="dot"/>
        </w:tabs>
        <w:ind w:left="340"/>
      </w:pPr>
      <w:r>
        <w:rPr>
          <w:rFonts w:ascii="Calibri" w:hAnsi="Calibri" w:eastAsia="微软雅黑"/>
          <w:b w:val="0"/>
          <w:i w:val="0"/>
          <w:sz w:val="20"/>
        </w:rPr>
        <w:t>8.1 制度坐标：鉴定规则走过的五代路</w:t>
      </w:r>
    </w:p>
    <w:p>
      <w:pPr>
        <w:tabs>
          <w:tab w:pos="8504" w:val="right" w:leader="dot"/>
        </w:tabs>
        <w:ind w:left="340"/>
      </w:pPr>
      <w:r>
        <w:rPr>
          <w:rFonts w:ascii="Calibri" w:hAnsi="Calibri" w:eastAsia="微软雅黑"/>
          <w:b w:val="0"/>
          <w:i w:val="0"/>
          <w:sz w:val="20"/>
        </w:rPr>
        <w:t>8.2 启动之门：财政评审僵局与结算协议的两面夹击</w:t>
      </w:r>
    </w:p>
    <w:p>
      <w:pPr>
        <w:tabs>
          <w:tab w:pos="8504" w:val="right" w:leader="dot"/>
        </w:tabs>
        <w:ind w:left="340"/>
      </w:pPr>
      <w:r>
        <w:rPr>
          <w:rFonts w:ascii="Calibri" w:hAnsi="Calibri" w:eastAsia="微软雅黑"/>
          <w:b w:val="0"/>
          <w:i w:val="0"/>
          <w:sz w:val="20"/>
        </w:rPr>
        <w:t>8.3 计算之尺：固定总价比例折算与参照范围的统一</w:t>
      </w:r>
    </w:p>
    <w:p>
      <w:pPr>
        <w:tabs>
          <w:tab w:pos="8504" w:val="right" w:leader="dot"/>
        </w:tabs>
        <w:ind w:left="340"/>
      </w:pPr>
      <w:r>
        <w:rPr>
          <w:rFonts w:ascii="Calibri" w:hAnsi="Calibri" w:eastAsia="微软雅黑"/>
          <w:b w:val="0"/>
          <w:i w:val="0"/>
          <w:sz w:val="20"/>
        </w:rPr>
        <w:t>8.4 精度之责：从笼统确权到判决主文明确数额</w:t>
      </w:r>
    </w:p>
    <w:p>
      <w:pPr>
        <w:tabs>
          <w:tab w:pos="8504" w:val="right" w:leader="dot"/>
        </w:tabs>
        <w:ind w:left="340"/>
      </w:pPr>
      <w:r>
        <w:rPr>
          <w:rFonts w:ascii="Calibri" w:hAnsi="Calibri" w:eastAsia="微软雅黑"/>
          <w:b w:val="0"/>
          <w:i w:val="0"/>
          <w:sz w:val="20"/>
        </w:rPr>
        <w:t>8.5 程序之盾：通知前置、退场移交与证据保全</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第9章 费用与成本：鉴定费谁承担</w:t>
      </w:r>
    </w:p>
    <w:p>
      <w:pPr>
        <w:tabs>
          <w:tab w:pos="8504" w:val="right" w:leader="dot"/>
        </w:tabs>
        <w:ind w:left="340"/>
      </w:pPr>
      <w:r>
        <w:rPr>
          <w:rFonts w:ascii="Calibri" w:hAnsi="Calibri" w:eastAsia="微软雅黑"/>
          <w:b w:val="0"/>
          <w:i w:val="0"/>
          <w:sz w:val="20"/>
        </w:rPr>
        <w:t>9.1 五份文书里的同一句话：鉴定费是"诉"出来的，不是"等"出来的</w:t>
      </w:r>
    </w:p>
    <w:p>
      <w:pPr>
        <w:tabs>
          <w:tab w:pos="8504" w:val="right" w:leader="dot"/>
        </w:tabs>
        <w:ind w:left="340"/>
      </w:pPr>
      <w:r>
        <w:rPr>
          <w:rFonts w:ascii="Calibri" w:hAnsi="Calibri" w:eastAsia="微软雅黑"/>
          <w:b w:val="0"/>
          <w:i w:val="0"/>
          <w:sz w:val="20"/>
        </w:rPr>
        <w:t>9.2 鉴定的真实成本：那张发票之外还有三笔账</w:t>
      </w:r>
    </w:p>
    <w:p>
      <w:pPr>
        <w:tabs>
          <w:tab w:pos="8504" w:val="right" w:leader="dot"/>
        </w:tabs>
        <w:ind w:left="340"/>
      </w:pPr>
      <w:r>
        <w:rPr>
          <w:rFonts w:ascii="Calibri" w:hAnsi="Calibri" w:eastAsia="微软雅黑"/>
          <w:b w:val="0"/>
          <w:i w:val="0"/>
          <w:sz w:val="20"/>
        </w:rPr>
        <w:t>9.3 四种让鉴定费"打水漂"的场景</w:t>
      </w:r>
    </w:p>
    <w:p>
      <w:pPr>
        <w:tabs>
          <w:tab w:pos="8504" w:val="right" w:leader="dot"/>
        </w:tabs>
        <w:ind w:left="340"/>
      </w:pPr>
      <w:r>
        <w:rPr>
          <w:rFonts w:ascii="Calibri" w:hAnsi="Calibri" w:eastAsia="微软雅黑"/>
          <w:b w:val="0"/>
          <w:i w:val="0"/>
          <w:sz w:val="20"/>
        </w:rPr>
        <w:t>9.4 省费路径：把鉴定费花在刀刃之前</w:t>
      </w:r>
    </w:p>
    <w:p>
      <w:pPr>
        <w:tabs>
          <w:tab w:pos="8504" w:val="right" w:leader="dot"/>
        </w:tabs>
        <w:ind w:left="340"/>
      </w:pPr>
      <w:r>
        <w:rPr>
          <w:rFonts w:ascii="Calibri" w:hAnsi="Calibri" w:eastAsia="微软雅黑"/>
          <w:b w:val="0"/>
          <w:i w:val="0"/>
          <w:sz w:val="20"/>
        </w:rPr>
        <w:t>9.5 鉴定费的连环账：质量退赔、责任链与追错对象</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第10章 仲裁与诉讼：程序选择决策树</w:t>
      </w:r>
    </w:p>
    <w:p>
      <w:pPr>
        <w:tabs>
          <w:tab w:pos="8504" w:val="right" w:leader="dot"/>
        </w:tabs>
        <w:ind w:left="340"/>
      </w:pPr>
      <w:r>
        <w:rPr>
          <w:rFonts w:ascii="Calibri" w:hAnsi="Calibri" w:eastAsia="微软雅黑"/>
          <w:b w:val="0"/>
          <w:i w:val="0"/>
          <w:sz w:val="20"/>
        </w:rPr>
        <w:t>10.1 第一问：仲裁条款在与不在，是两条完全不同的路</w:t>
      </w:r>
    </w:p>
    <w:p>
      <w:pPr>
        <w:tabs>
          <w:tab w:pos="8504" w:val="right" w:leader="dot"/>
        </w:tabs>
        <w:ind w:left="340"/>
      </w:pPr>
      <w:r>
        <w:rPr>
          <w:rFonts w:ascii="Calibri" w:hAnsi="Calibri" w:eastAsia="微软雅黑"/>
          <w:b w:val="0"/>
          <w:i w:val="0"/>
          <w:sz w:val="20"/>
        </w:rPr>
        <w:t>10.2 走仲裁：红利是终局，风险也是终局</w:t>
      </w:r>
    </w:p>
    <w:p>
      <w:pPr>
        <w:tabs>
          <w:tab w:pos="8504" w:val="right" w:leader="dot"/>
        </w:tabs>
        <w:ind w:left="340"/>
      </w:pPr>
      <w:r>
        <w:rPr>
          <w:rFonts w:ascii="Calibri" w:hAnsi="Calibri" w:eastAsia="微软雅黑"/>
          <w:b w:val="0"/>
          <w:i w:val="0"/>
          <w:sz w:val="20"/>
        </w:rPr>
        <w:t>10.3 走诉讼：管辖、当事人结构与请求清单的起手式</w:t>
      </w:r>
    </w:p>
    <w:p>
      <w:pPr>
        <w:tabs>
          <w:tab w:pos="8504" w:val="right" w:leader="dot"/>
        </w:tabs>
        <w:ind w:left="340"/>
      </w:pPr>
      <w:r>
        <w:rPr>
          <w:rFonts w:ascii="Calibri" w:hAnsi="Calibri" w:eastAsia="微软雅黑"/>
          <w:b w:val="0"/>
          <w:i w:val="0"/>
          <w:sz w:val="20"/>
        </w:rPr>
        <w:t>10.4 程序中的四个胜负手：鉴定、结算依据、时间与法律版本</w:t>
      </w:r>
    </w:p>
    <w:p>
      <w:pPr>
        <w:tabs>
          <w:tab w:pos="8504" w:val="right" w:leader="dot"/>
        </w:tabs>
        <w:ind w:left="340"/>
      </w:pPr>
      <w:r>
        <w:rPr>
          <w:rFonts w:ascii="Calibri" w:hAnsi="Calibri" w:eastAsia="微软雅黑"/>
          <w:b w:val="0"/>
          <w:i w:val="0"/>
          <w:sz w:val="20"/>
        </w:rPr>
        <w:t>10.5 决策树总装：五步流程与三个避坑点</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第11章 EPC与联合体场景的鉴定特殊问题</w:t>
      </w:r>
    </w:p>
    <w:p>
      <w:pPr>
        <w:tabs>
          <w:tab w:pos="8504" w:val="right" w:leader="dot"/>
        </w:tabs>
        <w:ind w:left="340"/>
      </w:pPr>
      <w:r>
        <w:rPr>
          <w:rFonts w:ascii="Calibri" w:hAnsi="Calibri" w:eastAsia="微软雅黑"/>
          <w:b w:val="0"/>
          <w:i w:val="0"/>
          <w:sz w:val="20"/>
        </w:rPr>
        <w:t>11.1 合同性质与计价模式之争：EPC鉴定的第一道门槛</w:t>
      </w:r>
    </w:p>
    <w:p>
      <w:pPr>
        <w:tabs>
          <w:tab w:pos="8504" w:val="right" w:leader="dot"/>
        </w:tabs>
        <w:ind w:left="340"/>
      </w:pPr>
      <w:r>
        <w:rPr>
          <w:rFonts w:ascii="Calibri" w:hAnsi="Calibri" w:eastAsia="微软雅黑"/>
          <w:b w:val="0"/>
          <w:i w:val="0"/>
          <w:sz w:val="20"/>
        </w:rPr>
        <w:t>11.2 范围模糊与"超概"困局：鉴定如何切出边界</w:t>
      </w:r>
    </w:p>
    <w:p>
      <w:pPr>
        <w:tabs>
          <w:tab w:pos="8504" w:val="right" w:leader="dot"/>
        </w:tabs>
        <w:ind w:left="340"/>
      </w:pPr>
      <w:r>
        <w:rPr>
          <w:rFonts w:ascii="Calibri" w:hAnsi="Calibri" w:eastAsia="微软雅黑"/>
          <w:b w:val="0"/>
          <w:i w:val="0"/>
          <w:sz w:val="20"/>
        </w:rPr>
        <w:t>11.3 联合体的两个战场：对外连带与对内清算</w:t>
      </w:r>
    </w:p>
    <w:p>
      <w:pPr>
        <w:tabs>
          <w:tab w:pos="8504" w:val="right" w:leader="dot"/>
        </w:tabs>
        <w:ind w:left="340"/>
      </w:pPr>
      <w:r>
        <w:rPr>
          <w:rFonts w:ascii="Calibri" w:hAnsi="Calibri" w:eastAsia="微软雅黑"/>
          <w:b w:val="0"/>
          <w:i w:val="0"/>
          <w:sz w:val="20"/>
        </w:rPr>
        <w:t>11.4 EPC链条的分包结算与鉴定攻防：案例群的技术细节</w:t>
      </w:r>
    </w:p>
    <w:p>
      <w:pPr>
        <w:tabs>
          <w:tab w:pos="8504" w:val="right" w:leader="dot"/>
        </w:tabs>
        <w:ind w:left="340"/>
      </w:pPr>
      <w:r>
        <w:rPr>
          <w:rFonts w:ascii="Calibri" w:hAnsi="Calibri" w:eastAsia="微软雅黑"/>
          <w:b w:val="0"/>
          <w:i w:val="0"/>
          <w:sz w:val="20"/>
        </w:rPr>
        <w:t>11.5 本章小结与盲区</w:t>
      </w:r>
    </w:p>
    <w:p>
      <w:pPr>
        <w:tabs>
          <w:tab w:pos="8504" w:val="right" w:leader="dot"/>
        </w:tabs>
        <w:ind w:left="0"/>
      </w:pPr>
      <w:r>
        <w:rPr>
          <w:rFonts w:ascii="Calibri" w:hAnsi="Calibri" w:eastAsia="微软雅黑"/>
          <w:b/>
          <w:i w:val="0"/>
          <w:sz w:val="22"/>
        </w:rPr>
        <w:t>第12章 2026-2029 预判：司法鉴定的十二个确定性趋势</w:t>
      </w:r>
    </w:p>
    <w:p>
      <w:pPr>
        <w:tabs>
          <w:tab w:pos="8504" w:val="right" w:leader="dot"/>
        </w:tabs>
        <w:ind w:left="340"/>
      </w:pPr>
      <w:r>
        <w:rPr>
          <w:rFonts w:ascii="Calibri" w:hAnsi="Calibri" w:eastAsia="微软雅黑"/>
          <w:b w:val="0"/>
          <w:i w:val="0"/>
          <w:sz w:val="20"/>
        </w:rPr>
        <w:t>一、程序之变：鉴定启动与意见准入的三道闸</w:t>
      </w:r>
    </w:p>
    <w:p>
      <w:pPr>
        <w:tabs>
          <w:tab w:pos="8504" w:val="right" w:leader="dot"/>
        </w:tabs>
        <w:ind w:left="340"/>
      </w:pPr>
      <w:r>
        <w:rPr>
          <w:rFonts w:ascii="Calibri" w:hAnsi="Calibri" w:eastAsia="微软雅黑"/>
          <w:b w:val="0"/>
          <w:i w:val="0"/>
          <w:sz w:val="20"/>
        </w:rPr>
        <w:t>二、依据之变：结算依据与付款条款规则的确定性收敛</w:t>
      </w:r>
    </w:p>
    <w:p>
      <w:pPr>
        <w:tabs>
          <w:tab w:pos="8504" w:val="right" w:leader="dot"/>
        </w:tabs>
        <w:ind w:left="340"/>
      </w:pPr>
      <w:r>
        <w:rPr>
          <w:rFonts w:ascii="Calibri" w:hAnsi="Calibri" w:eastAsia="微软雅黑"/>
          <w:b w:val="0"/>
          <w:i w:val="0"/>
          <w:sz w:val="20"/>
        </w:rPr>
        <w:t>三、标尺之变：量化攻防与权利主体扩张</w:t>
      </w:r>
    </w:p>
    <w:p>
      <w:pPr>
        <w:tabs>
          <w:tab w:pos="8504" w:val="right" w:leader="dot"/>
        </w:tabs>
        <w:ind w:left="340"/>
      </w:pPr>
      <w:r>
        <w:rPr>
          <w:rFonts w:ascii="Calibri" w:hAnsi="Calibri" w:eastAsia="微软雅黑"/>
          <w:b w:val="0"/>
          <w:i w:val="0"/>
          <w:sz w:val="20"/>
        </w:rPr>
        <w:t>四、制度之变：立法窗口、案例库与规则迭代</w:t>
      </w:r>
    </w:p>
    <w:p>
      <w:pPr>
        <w:tabs>
          <w:tab w:pos="8504" w:val="right" w:leader="dot"/>
        </w:tabs>
        <w:ind w:left="340"/>
      </w:pPr>
      <w:r>
        <w:rPr>
          <w:rFonts w:ascii="Calibri" w:hAnsi="Calibri" w:eastAsia="微软雅黑"/>
          <w:b w:val="0"/>
          <w:i w:val="0"/>
          <w:sz w:val="20"/>
        </w:rPr>
        <w:t>五、速览与行动：十二趋势对照表与分年度清单</w:t>
      </w:r>
    </w:p>
    <w:p>
      <w:pPr>
        <w:tabs>
          <w:tab w:pos="8504" w:val="right" w:leader="dot"/>
        </w:tabs>
        <w:ind w:left="340"/>
      </w:pPr>
      <w:r>
        <w:rPr>
          <w:rFonts w:ascii="Calibri" w:hAnsi="Calibri" w:eastAsia="微软雅黑"/>
          <w:b w:val="0"/>
          <w:i w:val="0"/>
          <w:sz w:val="20"/>
        </w:rPr>
        <w:t>本章小结与盲区</w:t>
      </w:r>
    </w:p>
    <w:p>
      <w:r>
        <w:br w:type="page"/>
      </w:r>
    </w:p>
    <w:p>
      <w:pPr>
        <w:pStyle w:val="Heading1"/>
      </w:pPr>
      <w:r>
        <w:t>第1章 司法鉴定全景：工程结算争议的最后一战</w:t>
      </w:r>
    </w:p>
    <w:p>
      <w:pPr>
        <w:ind w:left="454"/>
      </w:pPr>
      <w:r>
        <w:rPr>
          <w:rFonts w:ascii="Calibri" w:hAnsi="Calibri" w:eastAsia="微软雅黑"/>
          <w:b w:val="0"/>
          <w:i w:val="0"/>
          <w:color w:val="666666"/>
          <w:sz w:val="22"/>
        </w:rPr>
        <w:t>工程干完了，钱却结不回来。当谈判桌上的退路被一寸寸收走，工程造价司法鉴定便成为决定企业真金白银归属的最后一战。开战之前，请先随本章俯瞰整片战场：规则地图、数据标本、流程关口，以及最容易致命的盲区。</w:t>
      </w:r>
    </w:p>
    <w:p>
      <w:pPr>
        <w:pStyle w:val="Heading2"/>
      </w:pPr>
      <w:r>
        <w:t>一、战场坐标：为什么结算争议最终汇入司法鉴定</w:t>
      </w:r>
    </w:p>
    <w:p>
      <w:r>
        <w:rPr>
          <w:rFonts w:ascii="Calibri" w:hAnsi="Calibri" w:eastAsia="微软雅黑"/>
          <w:b/>
          <w:i w:val="0"/>
          <w:sz w:val="22"/>
        </w:rPr>
        <w:t>拖欠是行业底色，结算是最后防线。</w:t>
      </w:r>
      <w:r>
        <w:rPr>
          <w:rFonts w:ascii="Calibri" w:hAnsi="Calibri" w:eastAsia="微软雅黑"/>
          <w:b w:val="0"/>
          <w:i w:val="0"/>
          <w:sz w:val="22"/>
        </w:rPr>
        <w:t>在建设工程领域，工程款拖欠不是例外而是普遍现象，由此导致的诉讼、仲裁纠纷中，当事人普遍在本金之外主张逾期付款利息或违约金（P1008）。这一判断出自武汉仲裁委员会委办副主任、正高级经济师李谦在2024年11月23日"新质赋能，建工助力"建设工程法律热点问题交流会上的主题分享（P1008）。把它翻译成商务语言就是：对施工企业，应收账款池里几乎必然有一块要以纠纷收场，结算文件的每一页都可能变成呈堂证供；对开发商与国企平台法务，每一次延期付款的决定，都在为将来的利息与违约金账单定价。同一场交流会的分量也值得掂量：上海市律师协会会长、上海市建纬律师事务所主任邵万权主讲工程总承包合同纠纷案件应关注的裁处规则（P1007），全国审判业务专家、原最高人民法院民一庭副厅长冯晓光主讲从法律适用角度审视建设工程合同纠纷（P1009）。审判、仲裁、代理三方视角在同一天对准同一个战场，这本身就是行业风向标。</w:t>
      </w:r>
    </w:p>
    <w:p>
      <w:r>
        <w:rPr>
          <w:rFonts w:ascii="Calibri" w:hAnsi="Calibri" w:eastAsia="微软雅黑"/>
          <w:b/>
          <w:i w:val="0"/>
          <w:sz w:val="22"/>
        </w:rPr>
        <w:t>两类读者，两本账。</w:t>
      </w:r>
      <w:r>
        <w:rPr>
          <w:rFonts w:ascii="Calibri" w:hAnsi="Calibri" w:eastAsia="微软雅黑"/>
          <w:b w:val="0"/>
          <w:i w:val="0"/>
          <w:sz w:val="22"/>
        </w:rPr>
        <w:t>本书的买方主要是两类人。施工企业与分包商的商务和法务团队，算的是回款账：建设工程价款优先受偿权的立法目的在于优先保护为工程增值做出贡献的承包人因施工产生的债权，从而保障建筑工人工资等施工链债权的实现（P1025）；而实际施工人下游的农民工群体，因无法获得稳定的工资支付来源，成为建设工程领域利益链条中的最弱一环（P1005）。开发商、政府平台公司与国企的建设管理团队，算的是出账账：超付了要追索（P1018），质量瑕疵要反诉（P1022），审计合规要过关（P1023）。两本账在结算桌上相撞，撞不拢的部分，最终都要送到同一个地方裁决——司法鉴定。</w:t>
      </w:r>
    </w:p>
    <w:p>
      <w:r>
        <w:rPr>
          <w:rFonts w:ascii="Calibri" w:hAnsi="Calibri" w:eastAsia="微软雅黑"/>
          <w:b/>
          <w:i w:val="0"/>
          <w:sz w:val="22"/>
        </w:rPr>
        <w:t>诉讼一旦开打，第一个问题不是"给不给钱"，而是"依据什么结算"。</w:t>
      </w:r>
      <w:r>
        <w:rPr>
          <w:rFonts w:ascii="Calibri" w:hAnsi="Calibri" w:eastAsia="微软雅黑"/>
          <w:b w:val="0"/>
          <w:i w:val="0"/>
          <w:sz w:val="22"/>
        </w:rPr>
        <w:t>《最高人民法院关于审理建设工程施工合同纠纷案件适用法律问题的解释（一）》在工程价款结算方面作出了较为系统的规定：第十九条确立了计价标准的约定优先原则，第二十条将签证文件作为工程量认定的主要依据，第二十一条创设了发包人逾期答复视为认可竣工结算文件的规则，第二十八条至第三十条则对工程造价鉴定的适用情形予以规范（P1002）。请注意这五组条文的排列顺序，它实际上就是法院处理结算争议的递进逻辑：先看合同怎么约定，再看签证怎么确认，然后看有没有触发"逾期不答复视为认可"，最后才轮到造价鉴定登场（P1002）。鉴定位于这条链条的最末端，是前三个环节全部失灵之后的兜底手段。这带来一个冷酷的推论：能走到鉴定这一步的案件，往往是合同约定模糊、签证残缺、程序条款没有触发或双方各执一词的案件——证据基础最差，对抗最激烈，变数也最大。换句话说，鉴定不是常态，是败象；不是捷径，是硬仗。</w:t>
      </w:r>
    </w:p>
    <w:p>
      <w:r>
        <w:rPr>
          <w:rFonts w:ascii="Calibri" w:hAnsi="Calibri" w:eastAsia="微软雅黑"/>
          <w:b/>
          <w:i w:val="0"/>
          <w:sz w:val="22"/>
        </w:rPr>
        <w:t>那么，司法鉴定究竟是什么。</w:t>
      </w:r>
      <w:r>
        <w:rPr>
          <w:rFonts w:ascii="Calibri" w:hAnsi="Calibri" w:eastAsia="微软雅黑"/>
          <w:b w:val="0"/>
          <w:i w:val="0"/>
          <w:sz w:val="22"/>
        </w:rPr>
        <w:t>按照《司法鉴定程序通则》第二条的定义，司法鉴定是指在诉讼活动中鉴定人运用科学技术或者专门知识对诉讼涉及的专门性问题进行鉴别和判断并提供鉴定意见的活动（P1031）。这个定义里藏着三个关键词。第一是"诉讼活动中"——鉴定不是市场行为，它是诉讼程序的组成部分，从委托到出庭都要受《司法鉴定程序通则》约束（P1031）。第二是"专门性问题"——法律问题（合同是否有效、条款如何解释）由法官判断，技术问题（工程量多少、综合单价几何、停窝工天数与损失）才交给鉴定人；混淆这两类问题的当事人，常常把法律抗辩错投到鉴定环节，或者反过来，把技术争点空谈成法律雄辩。第三是"鉴定意见"——它叫意见而不叫结论，天然要接受质证，可以被异议、被补正、被重新鉴定冲击（P1027）。把鉴定意见书当成"最终答案"而非"分量最重的证据"，是企业决策者最常见的认知偏差，也是本书要反复纠正的第一课。</w:t>
      </w:r>
    </w:p>
    <w:p>
      <w:r>
        <w:rPr>
          <w:rFonts w:ascii="Calibri" w:hAnsi="Calibri" w:eastAsia="微软雅黑"/>
          <w:b/>
          <w:i w:val="0"/>
          <w:sz w:val="22"/>
        </w:rPr>
        <w:t>鉴定的战场远比"算个价"宽阔。</w:t>
      </w:r>
      <w:r>
        <w:rPr>
          <w:rFonts w:ascii="Calibri" w:hAnsi="Calibri" w:eastAsia="微软雅黑"/>
          <w:b w:val="0"/>
          <w:i w:val="0"/>
          <w:sz w:val="22"/>
        </w:rPr>
        <w:t>在建工案件中，司法鉴定意见往往是决定工程款结算、质量责任、工期违约赔偿的核心证据（P1027）。展开来看，至少有四类鉴定会出现在结算争议的战场上。其一是工程造价鉴定，回答"到底欠多少钱"，这是本书的主战场。其二是质量与功能类鉴定，比如在房屋租赁合同纠纷中，法院依法准许对涉案排烟管道是否满足餐饮正常排烟要求、排水系统坡度是否满足经营排水要求进行鉴定（P1016）。其三是文书类鉴定，比如对担保书中签名是否为本人书写进行司法鉴定（P1013）。其四是损失类鉴定，比如依托专业知识对合同条件不足导致的窝工损失进行推算（P1012）。第四类最凶险：它鉴定的不是客观存在的工程实体，而是"假如条件具备会怎样"的推算命题，采信难度与翻车概率都最高。而且多类鉴定可能在同一案件里并行——河南舞钢某风电分包案中，一方当事人申请对担保书签名笔迹鉴定，另一方申请对涉案工程总价款鉴定，两条鉴定线同时推进（P1013）。鉴定战线越长，庭审失控的风险越大。</w:t>
      </w:r>
    </w:p>
    <w:p>
      <w:r>
        <w:rPr>
          <w:rFonts w:ascii="Calibri" w:hAnsi="Calibri" w:eastAsia="微软雅黑"/>
          <w:b/>
          <w:i w:val="0"/>
          <w:sz w:val="22"/>
        </w:rPr>
        <w:t>质量合格，不等于结算无争。</w:t>
      </w:r>
      <w:r>
        <w:rPr>
          <w:rFonts w:ascii="Calibri" w:hAnsi="Calibri" w:eastAsia="微软雅黑"/>
          <w:b w:val="0"/>
          <w:i w:val="0"/>
          <w:sz w:val="22"/>
        </w:rPr>
        <w:t>某公路工程项目路面设计总厚度10cm，采用4cm上面层加6cm下面层的分层结构；施工完成后钻芯检测显示上面层实际厚度3.7cm，依据《公路工程质量检验评定标准》核验，该厚度偏差为-7.5%，未超出规范允许的-10%误差限值，整体工程质量评定为合格（P1029）——但围绕这层"合格偏差"的结算争议，依然需要专门的解纷流程来处理（P1029）。这个标本的教益在于：质量评判标准与结算扣减标准是两套话语体系，"合格"只是免于返工的入场券，要不要扣钱、扣多少，仍要回到合同约定与计价规范的层面逐项博弈。以为"验收合格就万事大吉"的承包人，和以为"有点偏差就能大幅扣款"的发包人，都会在这两套体系的落差里吃亏。</w:t>
      </w:r>
    </w:p>
    <w:p>
      <w:r>
        <w:rPr>
          <w:rFonts w:ascii="Calibri" w:hAnsi="Calibri" w:eastAsia="微软雅黑"/>
          <w:b/>
          <w:i w:val="0"/>
          <w:sz w:val="22"/>
        </w:rPr>
        <w:t>争议的颗粒度，可以细到砖头缝里。</w:t>
      </w:r>
      <w:r>
        <w:rPr>
          <w:rFonts w:ascii="Calibri" w:hAnsi="Calibri" w:eastAsia="微软雅黑"/>
          <w:b w:val="0"/>
          <w:i w:val="0"/>
          <w:sz w:val="22"/>
        </w:rPr>
        <w:t>坊间流传的造价实务速查手册厚达400P，回答的是诸如"土方放坡的起点深度及深度是否包含垫层高""为什么砖胎模不用再考虑工作面"这类问题（P1004）；仅土方一章就归纳了土方工程量按单位工程还是按地块计算、外购土方以什么作为计量单位、沟槽基坑划分尺寸是否包含工作面等处理技巧（P1004）。这些技术分歧单项金额都不大，但堆叠起来足以让一份结算书在法庭上被拆得七零八落。而在EPC模式下，价格链条进一步拉长为"投资估算—设计概算—最高投标限价—签约合同价—施工图预算—结算价"六个环节（P1034），任何一个环节的口径错位都会向结算端传导（P1034）。争议复杂度随价格链条的长度几何级放大，这是工程总承包企业必须预习的新战场。</w:t>
      </w:r>
    </w:p>
    <w:p>
      <w:r>
        <w:rPr>
          <w:rFonts w:ascii="Calibri" w:hAnsi="Calibri" w:eastAsia="微软雅黑"/>
          <w:b/>
          <w:i w:val="0"/>
          <w:sz w:val="22"/>
        </w:rPr>
        <w:t>体量有多大。</w:t>
      </w:r>
      <w:r>
        <w:rPr>
          <w:rFonts w:ascii="Calibri" w:hAnsi="Calibri" w:eastAsia="微软雅黑"/>
          <w:b w:val="0"/>
          <w:i w:val="0"/>
          <w:sz w:val="22"/>
        </w:rPr>
        <w:t>建纬成都律师事务所披露的胜诉业绩显示：某国有集团公司诉某政府平台公司的文旅滑雪场项目，合同体量2.79亿元，受诉法院启动工程造价司法鉴定确定结算价款后，相较项目业主另行委托第三方审计单位出具的评审金额，为承包人多争取工程结算款2650万余元、资金占用利息260万余元（P1030）。最高人民法院（2019）最高法民终1356号案件中，承包人上诉主张的拖欠工程款达131845782元（P1012）；内蒙古自治区呼伦贝尔市中级人民法院（2014）呼民初字第160号案件中，原告请求支付所欠建设工程款93504294元及其利息5649798元（P1010）。亿元级的标的、以年计的周期、专业壁垒极高的争点，共同构成"最后一战"四个字的分量。还要补一笔时间成本：呼伦贝尔中院那起案件2014年10月17日立案（P1010），判决书落款日期为2017-12-28（P1010）——一纸结算，从立案到判决缠斗三年有余（own_calc：2014-10-17立案至2017-12-28判决）。</w:t>
      </w:r>
    </w:p>
    <w:p>
      <w:r>
        <w:rPr>
          <w:rFonts w:ascii="Calibri" w:hAnsi="Calibri" w:eastAsia="微软雅黑"/>
          <w:b/>
          <w:i w:val="0"/>
          <w:sz w:val="22"/>
        </w:rPr>
        <w:t>成本结构：鉴定不是免费的正义。</w:t>
      </w:r>
      <w:r>
        <w:rPr>
          <w:rFonts w:ascii="Calibri" w:hAnsi="Calibri" w:eastAsia="微软雅黑"/>
          <w:b w:val="0"/>
          <w:i w:val="0"/>
          <w:sz w:val="22"/>
        </w:rPr>
        <w:t>有人问鉴定到底贵不贵。制度层面只写了一句话——司法鉴定收费执行国家有关规定（P1031），具体标准因地因案而异，本章盲区部分如实声明数据缺口。但可以直接计价的是另外两笔账。一笔是时间：呼伦贝尔那起亿元级案件，从2014年10月17日立案缠斗到2017-12-28判决（P1010），三年有余的周期里企业垫着资金等判决。另一笔是利息：工程款拖欠之下，利息与违约金随本金水涨船高几乎是每案标配（P1008），豫04民终3383号案的利息甚至精确到按楼栋、按节点分四段逐日爬升（P1022）。把这两笔账摆上桌，"要不要打鉴定这一仗"就不再是情绪题，而是现金流的数学题。</w:t>
      </w:r>
    </w:p>
    <w:p>
      <w:r>
        <w:rPr>
          <w:rFonts w:ascii="Calibri" w:hAnsi="Calibri" w:eastAsia="微软雅黑"/>
          <w:b/>
          <w:i w:val="0"/>
          <w:sz w:val="22"/>
        </w:rPr>
        <w:t>仲裁还是诉讼，这不是玄学题。</w:t>
      </w:r>
      <w:r>
        <w:rPr>
          <w:rFonts w:ascii="Calibri" w:hAnsi="Calibri" w:eastAsia="微软雅黑"/>
          <w:b w:val="0"/>
          <w:i w:val="0"/>
          <w:sz w:val="22"/>
        </w:rPr>
        <w:t>因专业性、保密性、高效性、管辖处理的地域性等特点需要，有越来越多的建工案件选择通过仲裁的方式进行处理（P1024）；而对仲裁案件来讲，一裁终局、确保仲裁案件的有效和可执行，可谓其根本生命力之所在（P1024）。对企业决策者，选择坐标至少有三个：保密需求高、希望快审快结的，仲裁有吸引力；需要优先受偿权确权并在执行端变现的，诉讼的判决主文更顺手——尤其解释二第十七条要求法院在判决主文中写明优先受偿的数额与相应工程（P1000）；担心鉴定质量与对机构约束力的，则要评估机构所在地的鉴定资源与裁判庭的工程素养。后续章节将回到这个岔路口展开。</w:t>
      </w:r>
    </w:p>
    <w:p>
      <w:r>
        <w:rPr>
          <w:rFonts w:ascii="Calibri" w:hAnsi="Calibri" w:eastAsia="微软雅黑"/>
          <w:b/>
          <w:i w:val="0"/>
          <w:sz w:val="22"/>
        </w:rPr>
        <w:t>开战前先排雷：关于鉴定的三大误解。</w:t>
      </w:r>
      <w:r>
        <w:rPr>
          <w:rFonts w:ascii="Calibri" w:hAnsi="Calibri" w:eastAsia="微软雅黑"/>
          <w:b w:val="0"/>
          <w:i w:val="0"/>
          <w:sz w:val="22"/>
        </w:rPr>
        <w:t>误解一，"鉴定是法院的事，与我无关"。错。鉴定材料由当事人提供，材料真实性合法性由委托人负责，诉讼当事人对鉴定材料有异议的应当向委托人提出（P1031）——你不交料，鉴定人只能就现有材料发表意见，不利后果落在举证方头上。误解二，"鉴定报告一出，胜负已定"。错。鉴定意见是证据的一种，必须经过质证；鉴定人出庭、书面答复、异议与补正都是制度内的变量（P1027）。把异议程序走足的当事人，常常能在初稿之后扳回关键金额——滑雪场案里发包人对鉴定初稿2800万余元的异议就是例证（P1030）。误解三，"质量合格就没有付款争议"。前文路面厚度标本已给出反例：偏差-7.5%仍在-10%限值之内、整体评定合格，结算争议照样发生（P1029）。排掉这三个雷，后面的地图才读得进去。</w:t>
      </w:r>
    </w:p>
    <w:p>
      <w:r>
        <w:rPr>
          <w:rFonts w:ascii="Calibri" w:hAnsi="Calibri" w:eastAsia="微软雅黑"/>
          <w:b/>
          <w:i w:val="0"/>
          <w:sz w:val="22"/>
        </w:rPr>
        <w:t>所以呢？</w:t>
      </w:r>
      <w:r>
        <w:rPr>
          <w:rFonts w:ascii="Calibri" w:hAnsi="Calibri" w:eastAsia="微软雅黑"/>
          <w:b w:val="0"/>
          <w:i w:val="0"/>
          <w:sz w:val="22"/>
        </w:rPr>
        <w:t>如果你是承包人：从今天起把结算资料当弹药库管理，每一个签证、每一封往来函、每一次会议纪要，都是在为可能到来的鉴定储备鉴定材料；资料链断在哪一环，将来的败诉就埋在哪一环。如果你是发包人：请清醒地认识到"拖"不再是免费选项——审计与评审的拖延在新规则下会被司法鉴定破门（本章第二节、第四节展开），质量抗辩与资料不完整抗辩都有明确的法律边界（P1026）。双方共同的心理建设是：司法鉴定不是中立的科学实验，而是一场用技术语言进行的法律攻防；谁准备得更充分，谁就能把"科学"变成自己的盟友。</w:t>
      </w:r>
    </w:p>
    <w:p>
      <w:pPr>
        <w:pStyle w:val="Heading2"/>
      </w:pPr>
      <w:r>
        <w:t>二、制度地图：民法典、两部司法解释与审计监督的三层规则</w:t>
      </w:r>
    </w:p>
    <w:p>
      <w:r>
        <w:rPr>
          <w:rFonts w:ascii="Calibri" w:hAnsi="Calibri" w:eastAsia="微软雅黑"/>
          <w:b/>
          <w:i w:val="0"/>
          <w:sz w:val="22"/>
        </w:rPr>
        <w:t>第一层：民法典奠定权利地基。</w:t>
      </w:r>
      <w:r>
        <w:rPr>
          <w:rFonts w:ascii="Calibri" w:hAnsi="Calibri" w:eastAsia="微软雅黑"/>
          <w:b w:val="0"/>
          <w:i w:val="0"/>
          <w:sz w:val="22"/>
        </w:rPr>
        <w:t>2020年5月28日，十三届全国人大三次会议表决通过《中华人民共和国民法典》，自2021年1月1日起正式施行（P1003）。与工程结算关系最直接的，是民法典第八百零七条：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P1025）。这条"优先受偿权"是承包人手里的王牌。但王牌能不能打出伤害，取决于工程价款数额能不能被确定——而数额确定，恰恰要靠鉴定来解决。权利规范与鉴定程序在这里咬合：没有鉴定撑起的数字，优先权就是一张空头支票。</w:t>
      </w:r>
    </w:p>
    <w:p>
      <w:r>
        <w:rPr>
          <w:rFonts w:ascii="Calibri" w:hAnsi="Calibri" w:eastAsia="微软雅黑"/>
          <w:b/>
          <w:i w:val="0"/>
          <w:sz w:val="22"/>
        </w:rPr>
        <w:t>司法解释的大清洗。</w:t>
      </w:r>
      <w:r>
        <w:rPr>
          <w:rFonts w:ascii="Calibri" w:hAnsi="Calibri" w:eastAsia="微软雅黑"/>
          <w:b w:val="0"/>
          <w:i w:val="0"/>
          <w:sz w:val="22"/>
        </w:rPr>
        <w:t>为推动民法典实施，最高人民法院对现行司法解释及相关规范性文件进行全面清理，处置分为三档：与民法典规定一致的未作修改、继续适用；对标民法典需要对名称和部分条款进行修改的，经修改颁布后自2021年1月1日起施行；决定废止的自2021年1月1日起失效（P1003）。2020年12月30日，最高人民法院发布与民法典配套的第一批7件司法解释（P1003），其中就有《最高人民法院关于审理建设工程施工合同纠纷案件适用法律问题的解释（一）》（法释〔2020〕25号）（P1003）。这部解释一出台，同时废止了3件旧司法解释：《最高人民法院关于建设工程价款优先受偿权问题的批复》（法释[2002]16号）、原《建设工程司法解释一》（法释〔2004〕14号）、原《建设工程司法解释二》（法释〔2018〕20号）（P1003）。四个文号串起一部制度更替史，也给实务者一个直接警示：你手边还在引用法释〔2004〕14号或法释〔2018〕20号的旧文章、旧合同模板、旧律师函，整体已经失效；照抄等于给自己埋雷（P1003）。</w:t>
      </w:r>
    </w:p>
    <w:p>
      <w:r>
        <w:rPr>
          <w:rFonts w:ascii="Calibri" w:hAnsi="Calibri" w:eastAsia="微软雅黑"/>
          <w:b/>
          <w:i w:val="0"/>
          <w:sz w:val="22"/>
        </w:rPr>
        <w:t>解释一的骨架。</w:t>
      </w:r>
      <w:r>
        <w:rPr>
          <w:rFonts w:ascii="Calibri" w:hAnsi="Calibri" w:eastAsia="微软雅黑"/>
          <w:b w:val="0"/>
          <w:i w:val="0"/>
          <w:sz w:val="22"/>
        </w:rPr>
        <w:t>如前所述，解释一第十九条、第二十条、第二十一条、第二十八条至第三十条构成结算争议的处理主干（P1002）；第三十五条进一步明确，与发包人订立建设工程施工合同的承包人享有建设工程价款优先受偿权（P1025）。围绕第二十一条"逾期答复视为认可"条款，实务界发展出配套打法：在专用条款中写明"发包人收到完整结算资料后30日/60日内未提出异议，视为认可结算报告"（P1032），并务必在专用条款中打勾并写明"逾期不答复，视为认可"，这被实务经验总结为最高院支持的"杀手锏"（P1032）。但请注意它的两面性：该规则同时也是发包人侧的头号程序风险——结算审核的组织能力，直接决定这条条款是自己的护城河还是对方的攻城锤。</w:t>
      </w:r>
    </w:p>
    <w:p>
      <w:r>
        <w:rPr>
          <w:rFonts w:ascii="Calibri" w:hAnsi="Calibri" w:eastAsia="微软雅黑"/>
          <w:b/>
          <w:i w:val="0"/>
          <w:sz w:val="22"/>
        </w:rPr>
        <w:t>解释二的四个落点。</w:t>
      </w:r>
      <w:r>
        <w:rPr>
          <w:rFonts w:ascii="Calibri" w:hAnsi="Calibri" w:eastAsia="微软雅黑"/>
          <w:b w:val="0"/>
          <w:i w:val="0"/>
          <w:sz w:val="22"/>
        </w:rPr>
        <w:t>2026年施行的《最高人民法院关于审理建设工程施工合同纠纷案件适用法律问题的解释（二）》（法释〔2026〕12号），把火力集中在长期悬而未决的争点上（P1028）。第七条与第十九条分别确立两项核心规则：借用资质的单位或者个人、接受转包或者违法分包的单位或者个人，可以代位主张工程价款优先受偿权；工程款债权受让人行使优先权需审查合理转让对价（P1028）。第十三条处理审计与鉴定的死结：当事人约定工程价款按照审计机关的审计结果或者财政评审机构的评审结论确定，但审计结果或评审结论非因承包人原因未在合理期限内出具，或者承包人有证据证明其与施工合同约定明显不符，承包人申请对工程造价进行司法鉴定的，人民法院应予准许；合理期限有约定的按照约定，没有约定的，人民法院综合工程规模和工程造价金额、复杂程度等因素确定，但不得超过承包人提交竣工结算文件之日起一年（P1002）。第十七条直指判项不规范的老毛病：承包人请求确认享有优先受偿权的，人民法院应当查明享有优先受偿权的工程价款数额及相应工程，并在判决主文中予以明确；承包人就发包人原因造成的停工、窝工等损失主张优先受偿权的，人民法院不予支持（P1000）。第十九条则明确符合条件的工程款债权受让人可主张优先受偿权（P1025）。这四条新规会在后续章节反复出现，值得先各贴一个标签：实际施工人的武器、审计僵局的钥匙、优先权的边界、债权流转的通行证。</w:t>
      </w:r>
    </w:p>
    <w:p>
      <w:r>
        <w:rPr>
          <w:rFonts w:ascii="Calibri" w:hAnsi="Calibri" w:eastAsia="微软雅黑"/>
          <w:b/>
          <w:i w:val="0"/>
          <w:sz w:val="22"/>
        </w:rPr>
        <w:t>从征求意见稿到正式稿的进化也值得记录。</w:t>
      </w:r>
      <w:r>
        <w:rPr>
          <w:rFonts w:ascii="Calibri" w:hAnsi="Calibri" w:eastAsia="微软雅黑"/>
          <w:b w:val="0"/>
          <w:i w:val="0"/>
          <w:sz w:val="22"/>
        </w:rPr>
        <w:t>《建工解释（二）》征求意见稿第十四条首次对工程款审计结算问题作出回应，规定当事人约定以审计或评审结论作为结算依据的，非因承包人原因导致审计长期未出的，或者审计结论与合同约定明显不符的，承包人有权申请司法鉴定（P1002）。但该稿留下"合理期限"这一关键概念未作界定——没有具体时间标准的"合理"，在诉讼中仍然难以操作，发包人仍可以"审计正在进行中"为由抗辩（P1002）。正式稿第十三条在此基础上作了实质性完善，给"合理期限"划出一年底线（P1002）。立法者在"合理"与"确定"之间的这次校准，正是无数被审计拖延拖痛的承包人用结算僵局换来的。</w:t>
      </w:r>
    </w:p>
    <w:p>
      <w:r>
        <w:rPr>
          <w:rFonts w:ascii="Calibri" w:hAnsi="Calibri" w:eastAsia="微软雅黑"/>
          <w:b/>
          <w:i w:val="0"/>
          <w:sz w:val="22"/>
        </w:rPr>
        <w:t>第十七条的来路：两类老争议。</w:t>
      </w:r>
      <w:r>
        <w:rPr>
          <w:rFonts w:ascii="Calibri" w:hAnsi="Calibri" w:eastAsia="微软雅黑"/>
          <w:b w:val="0"/>
          <w:i w:val="0"/>
          <w:sz w:val="22"/>
        </w:rPr>
        <w:t>解释二第十七条并非凭空而来，其针对的长期争议有二。其一，优先受偿权判项行文标准模糊，大量生效法律文书仅笼统确认承包人享有优先受偿权，未载明具体金额与施工范围，执行程序中因权利边界不明难以处置工程（P1000）。其二，停窝工损失能否纳入优先权保护范围分歧突出，省、自治区、直辖市高级人民法院出台的规范性文件认定规则不统一——一部分法院观点认为，停窝工费用实质仍是承包人为案涉工程施工所支出的人员报酬、材料款等实际支付的费用，属于工程造价范畴，应纳入优先权范围；另一部分法院观点认为，窝工停工损失等是因停工造成的人员、机械等现场停滞损失，系发包人违约（P1000）。第十七条一锤定音：判项必须写明数额与相应工程，停窝工损失排除出优先权范围（P1000）。对承包人的操作含义很具体——把窝工损失与工程价款在请求权层面分开主张、分开举证，别让一筐损失拖垮一筐价款。</w:t>
      </w:r>
    </w:p>
    <w:p>
      <w:r>
        <w:rPr>
          <w:rFonts w:ascii="Calibri" w:hAnsi="Calibri" w:eastAsia="微软雅黑"/>
          <w:b/>
          <w:i w:val="0"/>
          <w:sz w:val="22"/>
        </w:rPr>
        <w:t>代位与转让的法理暗线。</w:t>
      </w:r>
      <w:r>
        <w:rPr>
          <w:rFonts w:ascii="Calibri" w:hAnsi="Calibri" w:eastAsia="微软雅黑"/>
          <w:b w:val="0"/>
          <w:i w:val="0"/>
          <w:sz w:val="22"/>
        </w:rPr>
        <w:t>解释二第七条、第十九条曾引发体系性疑问：依据《民法典》第五百三十五条的通用代位权规则，工程价款优先受偿权依附于工程款主债权、属于法定从权利，为什么普通债权人无权代位行使，仅挂靠、转包、违法分包情形下的实际施工人可以通过代位路径主张？债权转让奉行无因性原则，转让对价瑕疵不影响债权转让合同效力，为什么解释二第十九条要专门设置"合理转让对价"审查（P1028）？对此的辨析是：工程价款优先受偿权虽非《民法典合同编通则若干问题的解释》（法释〔2023〕13号）第三十四条列举的抚养费、人身损害赔偿、退休金等专属债务人自身的权利，却具有极强的身份法定依附性——该权利的立法初衷在于保护承包人投入工程的人工、材料、机械等实际建设成本，核心是倾向性保护农民工工资等弱势民生债权（P1028）。理解这层法理，你才能读懂法院审查转让对价时的深层逻辑：不是刁难交易，而是防止优先权脱离实际施工投入、被空转变现。江苏高院民六庭在2025年度发改案件评查中也发现，实践中对优先受偿权行使主体、行使期限、受偿范围及适用条件等问题的认识仍存在一定偏差（P1025），并为此用五个案例"划重点"（P1025）。其中一个案例极具画面感：发包方甲公司与承包方乙公司签订《建设工程施工合同》，乙公司将工程转包给丙公司施工；工程竣工验收合格、甲乙完成竣工结算后，乙丙签署《债权转让协议》并向甲公司发出转让通知，丙公司起诉主张债权并请求就工程折价或拍卖价款优先受偿；一审认为丙公司并非与甲公司订立施工合同的承包人、主体不适格，二审予以纠正——各方均认可案涉工程实际由丙公司施工，丙公司受让工程款债权后一并主张优先受偿权并未损害建筑工人利益，认定其具有主体资格符合立法本意（P1025）。债权流转加优先权，正成为结算攻防的新组合拳。</w:t>
      </w:r>
    </w:p>
    <w:p>
      <w:r>
        <w:rPr>
          <w:rFonts w:ascii="Calibri" w:hAnsi="Calibri" w:eastAsia="微软雅黑"/>
          <w:b/>
          <w:i w:val="0"/>
          <w:sz w:val="22"/>
        </w:rPr>
        <w:t>第三层力量：审计监督的制度重构。</w:t>
      </w:r>
      <w:r>
        <w:rPr>
          <w:rFonts w:ascii="Calibri" w:hAnsi="Calibri" w:eastAsia="微软雅黑"/>
          <w:b w:val="0"/>
          <w:i w:val="0"/>
          <w:sz w:val="22"/>
        </w:rPr>
        <w:t>2026年9月19日，国务院总理李强签署国务院令第847号，公布第二次修订后的《中华人民共和国审计法实施条例》，自2026年12月1日起施行；这部条例上一次修订要追溯到2010年的国务院令第571号，再往前是1997年10月21日国务院令第231号首次发布（P1023）。十六年磨一剑，修订后条文总数64条，其中实质性修改31条，另有10条仅更新条文号引用、2条文字性技术调整、16条完全未变（P1023）。六条全新条款分别是：党的领导（第2条）、监督贯通协同（第7条）、审计信息化（第8条）、打探干预登记报告（第16条）、重大公共工程审计（第25条）、提请协助机制（第39条）（P1023）。对工程人而言，最该划线的是第25条——重大公共工程审计成为独立新条款，意味着政府投资工程的审计监督只会更严、更密、更专业（P1023）。审计系统同时拿到了大数据审计、电子数据取证等新权限（P1023），"审计正在升级"不是修辞，是条文。</w:t>
      </w:r>
    </w:p>
    <w:p>
      <w:r>
        <w:rPr>
          <w:rFonts w:ascii="Calibri" w:hAnsi="Calibri" w:eastAsia="微软雅黑"/>
          <w:b/>
          <w:i w:val="0"/>
          <w:sz w:val="22"/>
        </w:rPr>
        <w:t>制度对冲：审计收紧与鉴定开门并行不悖。</w:t>
      </w:r>
      <w:r>
        <w:rPr>
          <w:rFonts w:ascii="Calibri" w:hAnsi="Calibri" w:eastAsia="微软雅黑"/>
          <w:b w:val="0"/>
          <w:i w:val="0"/>
          <w:sz w:val="22"/>
        </w:rPr>
        <w:t>一边是审计监督全面强化，一边是解释二第十三条给承包人打开司法鉴定之门，两者矛盾吗？不矛盾，而是一种分层治理：审计监督的对象是政府投资资金的合规使用，《政府投资项目审计规定》（审投发〔2010〕173号）第九条为审计结论与工程结算的关系划定了边界（P1030）；司法鉴定解决的则是发承包双方之间的民事价款争议。前述滑雪场案把这种分层演绎得淋漓尽致：合同约定工程尾款以财政评审结论为付款前提，工程验收合格并投入使用近两年，建设单位作为负有送审义务的一方始终未向财政、审计部门提交工程建设资料、评审未实质启动；法院最终依据民法典第一百五十九条关于当事人为自己的利益不正当地阻止条件成就的、视为条件已经成就之规定，认定付款条件视为成就，准许以鉴定确定结算价款（P1030）。制度的方向感非常清晰：审计可以慢，但不能成为拖欠的挡箭牌；评审可以严，但挡不住守约方的鉴定申请。</w:t>
      </w:r>
    </w:p>
    <w:p>
      <w:r>
        <w:rPr>
          <w:rFonts w:ascii="Calibri" w:hAnsi="Calibri" w:eastAsia="微软雅黑"/>
          <w:b/>
          <w:i w:val="0"/>
          <w:sz w:val="22"/>
        </w:rPr>
        <w:t>鉴定行业的操作宪法。</w:t>
      </w:r>
      <w:r>
        <w:rPr>
          <w:rFonts w:ascii="Calibri" w:hAnsi="Calibri" w:eastAsia="微软雅黑"/>
          <w:b w:val="0"/>
          <w:i w:val="0"/>
          <w:sz w:val="22"/>
        </w:rPr>
        <w:t>上述一切最终都落到一个文件上——《司法鉴定程序通则》，司法部令第132号，经2015年12月24日司法部部务会议修订通过，2016年3月2日公布，自2016年5月1日起施行（P1031）。从委托与受理、鉴定人回避，到实施、出具意见、出庭作证，通则管着鉴定活动的每一个动作（P1031），也是本书拆解"申请—受理—质证—采信"全流程攻防的规范底本。它还有两件常被忽视的配套坐标：《民法典合同编通则若干问题的解释》（法释〔2023〕13号）划定的专属权利边界（P1028），以及新审计条例带来的监督气候（P1023）——三份文件叠在一起读，才是鉴定攻防的完整规则宇宙。</w:t>
      </w:r>
    </w:p>
    <w:p>
      <w:r>
        <w:rPr>
          <w:rFonts w:ascii="Calibri" w:hAnsi="Calibri" w:eastAsia="微软雅黑"/>
          <w:b/>
          <w:i w:val="0"/>
          <w:sz w:val="22"/>
        </w:rPr>
        <w:t>再给两张更细的层级图。</w:t>
      </w:r>
      <w:r>
        <w:rPr>
          <w:rFonts w:ascii="Calibri" w:hAnsi="Calibri" w:eastAsia="微软雅黑"/>
          <w:b w:val="0"/>
          <w:i w:val="0"/>
          <w:sz w:val="22"/>
        </w:rPr>
        <w:t>先看《司法鉴定程序通则》的内在结构：第一章总则确立鉴定活动的基本原则——鉴定人负责制度、依法独立客观公正鉴定、不得违规会见当事人及其委托的人、回避、保密、收费执行国家有关规定（P1031）；第二章司法鉴定的委托与受理，规范统一受理办案机关委托、鉴定材料要求、受理时限与不得受理情形（P1031）（P1033）。别小看这些行政色彩浓厚的条文，每一条都可能变成质证庭上的攻击线——比如"司法鉴定人不得违反规定会见诉讼当事人及其委托的人"（P1031），就是审查鉴定程序合规性的直接武器。</w:t>
      </w:r>
    </w:p>
    <w:p>
      <w:r>
        <w:rPr>
          <w:rFonts w:ascii="Calibri" w:hAnsi="Calibri" w:eastAsia="微软雅黑"/>
          <w:b w:val="0"/>
          <w:i w:val="0"/>
          <w:sz w:val="22"/>
        </w:rPr>
        <w:t>再看审计条例的章节级变化：第一章总则由6条扩至9条，第二章审计机关和审计人员由8条增至9条，第三章审计机关职责由13条增至14条，第四章审计机关权限由6条增至7条，第五章审计程序13条不变，第六章法律责任9条不变，第七章附则3条不变（P1023）。扩容集中在总则与职责两章，党的领导、贯通协同、大数据、重大公共工程等新条款都落在这里（P1023）。对工程企业的含义很直白：政府投资项目的结算环境正在从"业主主导"转向"业主＋审计双轨监督"，报送审计的资料规格与留痕习惯，要按新标准重建。</w:t>
      </w:r>
    </w:p>
    <w:p>
      <w:r>
        <w:rPr>
          <w:rFonts w:ascii="Calibri" w:hAnsi="Calibri" w:eastAsia="微软雅黑"/>
          <w:b/>
          <w:i w:val="0"/>
          <w:sz w:val="22"/>
        </w:rPr>
        <w:t>对照表一：工程价款司法鉴定的制度地图</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规范</w:t>
            </w:r>
          </w:p>
        </w:tc>
        <w:tc>
          <w:tcPr>
            <w:tcW w:type="dxa" w:w="2075"/>
            <w:shd w:fill="1F3A5F"/>
          </w:tcPr>
          <w:p>
            <w:r>
              <w:rPr>
                <w:color w:val="FFFFFF"/>
              </w:rPr>
            </w:r>
            <w:r>
              <w:rPr>
                <w:rFonts w:ascii="Calibri" w:hAnsi="Calibri" w:eastAsia="微软雅黑"/>
                <w:b/>
                <w:i w:val="0"/>
                <w:color w:val="FFFFFF"/>
                <w:sz w:val="18"/>
              </w:rPr>
              <w:t>文号/版本</w:t>
            </w:r>
          </w:p>
        </w:tc>
        <w:tc>
          <w:tcPr>
            <w:tcW w:type="dxa" w:w="2075"/>
            <w:shd w:fill="1F3A5F"/>
          </w:tcPr>
          <w:p>
            <w:r>
              <w:rPr>
                <w:color w:val="FFFFFF"/>
              </w:rPr>
            </w:r>
            <w:r>
              <w:rPr>
                <w:rFonts w:ascii="Calibri" w:hAnsi="Calibri" w:eastAsia="微软雅黑"/>
                <w:b/>
                <w:i w:val="0"/>
                <w:color w:val="FFFFFF"/>
                <w:sz w:val="18"/>
              </w:rPr>
              <w:t>关键时间</w:t>
            </w:r>
          </w:p>
        </w:tc>
        <w:tc>
          <w:tcPr>
            <w:tcW w:type="dxa" w:w="2075"/>
            <w:shd w:fill="1F3A5F"/>
          </w:tcPr>
          <w:p>
            <w:r>
              <w:rPr>
                <w:color w:val="FFFFFF"/>
              </w:rPr>
            </w:r>
            <w:r>
              <w:rPr>
                <w:rFonts w:ascii="Calibri" w:hAnsi="Calibri" w:eastAsia="微软雅黑"/>
                <w:b/>
                <w:i w:val="0"/>
                <w:color w:val="FFFFFF"/>
                <w:sz w:val="18"/>
              </w:rPr>
              <w:t>与结算鉴定的关系</w:t>
            </w:r>
          </w:p>
        </w:tc>
      </w:tr>
      <w:tr>
        <w:tc>
          <w:tcPr>
            <w:tcW w:type="dxa" w:w="2075"/>
          </w:tcPr>
          <w:p>
            <w:r/>
            <w:r>
              <w:rPr>
                <w:rFonts w:ascii="Calibri" w:hAnsi="Calibri" w:eastAsia="微软雅黑"/>
                <w:b w:val="0"/>
                <w:i w:val="0"/>
                <w:sz w:val="18"/>
              </w:rPr>
              <w:t>《民法典》</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2020年5月28日通过，2021年1月1日施行（P1003）</w:t>
            </w:r>
          </w:p>
        </w:tc>
        <w:tc>
          <w:tcPr>
            <w:tcW w:type="dxa" w:w="2075"/>
          </w:tcPr>
          <w:p>
            <w:r/>
            <w:r>
              <w:rPr>
                <w:rFonts w:ascii="Calibri" w:hAnsi="Calibri" w:eastAsia="微软雅黑"/>
                <w:b w:val="0"/>
                <w:i w:val="0"/>
                <w:sz w:val="18"/>
              </w:rPr>
              <w:t>第八百零七条优先受偿权请求权基础（P1025）</w:t>
            </w:r>
          </w:p>
        </w:tc>
      </w:tr>
      <w:tr>
        <w:tc>
          <w:tcPr>
            <w:tcW w:type="dxa" w:w="2075"/>
          </w:tcPr>
          <w:p>
            <w:r/>
            <w:r>
              <w:rPr>
                <w:rFonts w:ascii="Calibri" w:hAnsi="Calibri" w:eastAsia="微软雅黑"/>
                <w:b w:val="0"/>
                <w:i w:val="0"/>
                <w:sz w:val="18"/>
              </w:rPr>
              <w:t>《建工解释一》</w:t>
            </w:r>
          </w:p>
        </w:tc>
        <w:tc>
          <w:tcPr>
            <w:tcW w:type="dxa" w:w="2075"/>
          </w:tcPr>
          <w:p>
            <w:r/>
            <w:r>
              <w:rPr>
                <w:rFonts w:ascii="Calibri" w:hAnsi="Calibri" w:eastAsia="微软雅黑"/>
                <w:b w:val="0"/>
                <w:i w:val="0"/>
                <w:sz w:val="18"/>
              </w:rPr>
              <w:t>法释〔2020〕25号</w:t>
            </w:r>
          </w:p>
        </w:tc>
        <w:tc>
          <w:tcPr>
            <w:tcW w:type="dxa" w:w="2075"/>
          </w:tcPr>
          <w:p>
            <w:r/>
            <w:r>
              <w:rPr>
                <w:rFonts w:ascii="Calibri" w:hAnsi="Calibri" w:eastAsia="微软雅黑"/>
                <w:b w:val="0"/>
                <w:i w:val="0"/>
                <w:sz w:val="18"/>
              </w:rPr>
              <w:t>2021年1月1日施行，同批废止3件旧解释（P1003）</w:t>
            </w:r>
          </w:p>
        </w:tc>
        <w:tc>
          <w:tcPr>
            <w:tcW w:type="dxa" w:w="2075"/>
          </w:tcPr>
          <w:p>
            <w:r/>
            <w:r>
              <w:rPr>
                <w:rFonts w:ascii="Calibri" w:hAnsi="Calibri" w:eastAsia="微软雅黑"/>
                <w:b w:val="0"/>
                <w:i w:val="0"/>
                <w:sz w:val="18"/>
              </w:rPr>
              <w:t>第19、20、21、28至30条构成结算主干（P1002）；第35条优先权主体（P1025）</w:t>
            </w:r>
          </w:p>
        </w:tc>
      </w:tr>
      <w:tr>
        <w:tc>
          <w:tcPr>
            <w:tcW w:type="dxa" w:w="2075"/>
          </w:tcPr>
          <w:p>
            <w:r/>
            <w:r>
              <w:rPr>
                <w:rFonts w:ascii="Calibri" w:hAnsi="Calibri" w:eastAsia="微软雅黑"/>
                <w:b w:val="0"/>
                <w:i w:val="0"/>
                <w:sz w:val="18"/>
              </w:rPr>
              <w:t>《建工解释二》</w:t>
            </w:r>
          </w:p>
        </w:tc>
        <w:tc>
          <w:tcPr>
            <w:tcW w:type="dxa" w:w="2075"/>
          </w:tcPr>
          <w:p>
            <w:r/>
            <w:r>
              <w:rPr>
                <w:rFonts w:ascii="Calibri" w:hAnsi="Calibri" w:eastAsia="微软雅黑"/>
                <w:b w:val="0"/>
                <w:i w:val="0"/>
                <w:sz w:val="18"/>
              </w:rPr>
              <w:t>法释〔2026〕12号</w:t>
            </w:r>
          </w:p>
        </w:tc>
        <w:tc>
          <w:tcPr>
            <w:tcW w:type="dxa" w:w="2075"/>
          </w:tcPr>
          <w:p>
            <w:r/>
            <w:r>
              <w:rPr>
                <w:rFonts w:ascii="Calibri" w:hAnsi="Calibri" w:eastAsia="微软雅黑"/>
                <w:b w:val="0"/>
                <w:i w:val="0"/>
                <w:sz w:val="18"/>
              </w:rPr>
              <w:t>2026年施行（P1028）</w:t>
            </w:r>
          </w:p>
        </w:tc>
        <w:tc>
          <w:tcPr>
            <w:tcW w:type="dxa" w:w="2075"/>
          </w:tcPr>
          <w:p>
            <w:r/>
            <w:r>
              <w:rPr>
                <w:rFonts w:ascii="Calibri" w:hAnsi="Calibri" w:eastAsia="微软雅黑"/>
                <w:b w:val="0"/>
                <w:i w:val="0"/>
                <w:sz w:val="18"/>
              </w:rPr>
              <w:t>第7条实际施工人代位（P1028）；第13条审计僵局一年线（P1002）；第17条判项明确与停窝工排除（P1000）；第19条受让人优先权（P1025）</w:t>
            </w:r>
          </w:p>
        </w:tc>
      </w:tr>
      <w:tr>
        <w:tc>
          <w:tcPr>
            <w:tcW w:type="dxa" w:w="2075"/>
          </w:tcPr>
          <w:p>
            <w:r/>
            <w:r>
              <w:rPr>
                <w:rFonts w:ascii="Calibri" w:hAnsi="Calibri" w:eastAsia="微软雅黑"/>
                <w:b w:val="0"/>
                <w:i w:val="0"/>
                <w:sz w:val="18"/>
              </w:rPr>
              <w:t>《民法典合同编通则解释》</w:t>
            </w:r>
          </w:p>
        </w:tc>
        <w:tc>
          <w:tcPr>
            <w:tcW w:type="dxa" w:w="2075"/>
          </w:tcPr>
          <w:p>
            <w:r/>
            <w:r>
              <w:rPr>
                <w:rFonts w:ascii="Calibri" w:hAnsi="Calibri" w:eastAsia="微软雅黑"/>
                <w:b w:val="0"/>
                <w:i w:val="0"/>
                <w:sz w:val="18"/>
              </w:rPr>
              <w:t>法释〔2023〕13号</w:t>
            </w:r>
          </w:p>
        </w:tc>
        <w:tc>
          <w:tcPr>
            <w:tcW w:type="dxa" w:w="2075"/>
          </w:tcPr>
          <w:p>
            <w:r/>
            <w:r>
              <w:rPr>
                <w:rFonts w:ascii="Calibri" w:hAnsi="Calibri" w:eastAsia="微软雅黑"/>
                <w:b w:val="0"/>
                <w:i w:val="0"/>
                <w:sz w:val="18"/>
              </w:rPr>
              <w:t>—（P1028）</w:t>
            </w:r>
          </w:p>
        </w:tc>
        <w:tc>
          <w:tcPr>
            <w:tcW w:type="dxa" w:w="2075"/>
          </w:tcPr>
          <w:p>
            <w:r/>
            <w:r>
              <w:rPr>
                <w:rFonts w:ascii="Calibri" w:hAnsi="Calibri" w:eastAsia="微软雅黑"/>
                <w:b w:val="0"/>
                <w:i w:val="0"/>
                <w:sz w:val="18"/>
              </w:rPr>
              <w:t>第34条专属权利清单与代位边界（P1028）</w:t>
            </w:r>
          </w:p>
        </w:tc>
      </w:tr>
      <w:tr>
        <w:tc>
          <w:tcPr>
            <w:tcW w:type="dxa" w:w="2075"/>
          </w:tcPr>
          <w:p>
            <w:r/>
            <w:r>
              <w:rPr>
                <w:rFonts w:ascii="Calibri" w:hAnsi="Calibri" w:eastAsia="微软雅黑"/>
                <w:b w:val="0"/>
                <w:i w:val="0"/>
                <w:sz w:val="18"/>
              </w:rPr>
              <w:t>《司法鉴定程序通则》</w:t>
            </w:r>
          </w:p>
        </w:tc>
        <w:tc>
          <w:tcPr>
            <w:tcW w:type="dxa" w:w="2075"/>
          </w:tcPr>
          <w:p>
            <w:r/>
            <w:r>
              <w:rPr>
                <w:rFonts w:ascii="Calibri" w:hAnsi="Calibri" w:eastAsia="微软雅黑"/>
                <w:b w:val="0"/>
                <w:i w:val="0"/>
                <w:sz w:val="18"/>
              </w:rPr>
              <w:t>司法部令第132号</w:t>
            </w:r>
          </w:p>
        </w:tc>
        <w:tc>
          <w:tcPr>
            <w:tcW w:type="dxa" w:w="2075"/>
          </w:tcPr>
          <w:p>
            <w:r/>
            <w:r>
              <w:rPr>
                <w:rFonts w:ascii="Calibri" w:hAnsi="Calibri" w:eastAsia="微软雅黑"/>
                <w:b w:val="0"/>
                <w:i w:val="0"/>
                <w:sz w:val="18"/>
              </w:rPr>
              <w:t>2016年5月1日施行（P1031）</w:t>
            </w:r>
          </w:p>
        </w:tc>
        <w:tc>
          <w:tcPr>
            <w:tcW w:type="dxa" w:w="2075"/>
          </w:tcPr>
          <w:p>
            <w:r/>
            <w:r>
              <w:rPr>
                <w:rFonts w:ascii="Calibri" w:hAnsi="Calibri" w:eastAsia="微软雅黑"/>
                <w:b w:val="0"/>
                <w:i w:val="0"/>
                <w:sz w:val="18"/>
              </w:rPr>
              <w:t>委托、受理、实施、质证全流程规则（P1031）</w:t>
            </w:r>
          </w:p>
        </w:tc>
      </w:tr>
      <w:tr>
        <w:tc>
          <w:tcPr>
            <w:tcW w:type="dxa" w:w="2075"/>
          </w:tcPr>
          <w:p>
            <w:r/>
            <w:r>
              <w:rPr>
                <w:rFonts w:ascii="Calibri" w:hAnsi="Calibri" w:eastAsia="微软雅黑"/>
                <w:b w:val="0"/>
                <w:i w:val="0"/>
                <w:sz w:val="18"/>
              </w:rPr>
              <w:t>《审计法实施条例》（二次修订）</w:t>
            </w:r>
          </w:p>
        </w:tc>
        <w:tc>
          <w:tcPr>
            <w:tcW w:type="dxa" w:w="2075"/>
          </w:tcPr>
          <w:p>
            <w:r/>
            <w:r>
              <w:rPr>
                <w:rFonts w:ascii="Calibri" w:hAnsi="Calibri" w:eastAsia="微软雅黑"/>
                <w:b w:val="0"/>
                <w:i w:val="0"/>
                <w:sz w:val="18"/>
              </w:rPr>
              <w:t>国务院令第847号</w:t>
            </w:r>
          </w:p>
        </w:tc>
        <w:tc>
          <w:tcPr>
            <w:tcW w:type="dxa" w:w="2075"/>
          </w:tcPr>
          <w:p>
            <w:r/>
            <w:r>
              <w:rPr>
                <w:rFonts w:ascii="Calibri" w:hAnsi="Calibri" w:eastAsia="微软雅黑"/>
                <w:b w:val="0"/>
                <w:i w:val="0"/>
                <w:sz w:val="18"/>
              </w:rPr>
              <w:t>2026年12月1日施行（P1023）</w:t>
            </w:r>
          </w:p>
        </w:tc>
        <w:tc>
          <w:tcPr>
            <w:tcW w:type="dxa" w:w="2075"/>
          </w:tcPr>
          <w:p>
            <w:r/>
            <w:r>
              <w:rPr>
                <w:rFonts w:ascii="Calibri" w:hAnsi="Calibri" w:eastAsia="微软雅黑"/>
                <w:b w:val="0"/>
                <w:i w:val="0"/>
                <w:sz w:val="18"/>
              </w:rPr>
              <w:t>第25条重大公共工程审计等六条新条款（P1023）</w:t>
            </w:r>
          </w:p>
        </w:tc>
      </w:tr>
      <w:tr>
        <w:tc>
          <w:tcPr>
            <w:tcW w:type="dxa" w:w="2075"/>
          </w:tcPr>
          <w:p>
            <w:r/>
            <w:r>
              <w:rPr>
                <w:rFonts w:ascii="Calibri" w:hAnsi="Calibri" w:eastAsia="微软雅黑"/>
                <w:b w:val="0"/>
                <w:i w:val="0"/>
                <w:sz w:val="18"/>
              </w:rPr>
              <w:t>《政府投资项目审计规定》</w:t>
            </w:r>
          </w:p>
        </w:tc>
        <w:tc>
          <w:tcPr>
            <w:tcW w:type="dxa" w:w="2075"/>
          </w:tcPr>
          <w:p>
            <w:r/>
            <w:r>
              <w:rPr>
                <w:rFonts w:ascii="Calibri" w:hAnsi="Calibri" w:eastAsia="微软雅黑"/>
                <w:b w:val="0"/>
                <w:i w:val="0"/>
                <w:sz w:val="18"/>
              </w:rPr>
              <w:t>审投发〔2010〕173号</w:t>
            </w:r>
          </w:p>
        </w:tc>
        <w:tc>
          <w:tcPr>
            <w:tcW w:type="dxa" w:w="2075"/>
          </w:tcPr>
          <w:p>
            <w:r/>
            <w:r>
              <w:rPr>
                <w:rFonts w:ascii="Calibri" w:hAnsi="Calibri" w:eastAsia="微软雅黑"/>
                <w:b w:val="0"/>
                <w:i w:val="0"/>
                <w:sz w:val="18"/>
              </w:rPr>
              <w:t>—（P1030）</w:t>
            </w:r>
          </w:p>
        </w:tc>
        <w:tc>
          <w:tcPr>
            <w:tcW w:type="dxa" w:w="2075"/>
          </w:tcPr>
          <w:p>
            <w:r/>
            <w:r>
              <w:rPr>
                <w:rFonts w:ascii="Calibri" w:hAnsi="Calibri" w:eastAsia="微软雅黑"/>
                <w:b w:val="0"/>
                <w:i w:val="0"/>
                <w:sz w:val="18"/>
              </w:rPr>
              <w:t>第9条界定审计与结算的关系（P1030）</w:t>
            </w:r>
          </w:p>
        </w:tc>
      </w:tr>
    </w:tbl>
    <w:p>
      <w:r>
        <w:rPr>
          <w:rFonts w:ascii="Calibri" w:hAnsi="Calibri" w:eastAsia="微软雅黑"/>
          <w:b/>
          <w:i w:val="0"/>
          <w:sz w:val="22"/>
        </w:rPr>
        <w:t>所以呢？</w:t>
      </w:r>
      <w:r>
        <w:rPr>
          <w:rFonts w:ascii="Calibri" w:hAnsi="Calibri" w:eastAsia="微软雅黑"/>
          <w:b w:val="0"/>
          <w:i w:val="0"/>
          <w:sz w:val="22"/>
        </w:rPr>
        <w:t>给决策者三句话。第一，更新你的合同模板库：引用已废止司法解释的旧条款，在法庭上等于自曝其短（P1003）。第二，重读你的审计条款：2026年12月1日以后审计监督只紧不松（P1023），而"以审计为准"的约定再也不能无限期挂起你的结算款——一年底线就在那里（P1002）。第三，把优先受偿权当作一个需要精确计算的工程问题而不是一句口号：它的数额、范围、边界，最终都要在鉴定与判决主文里落成数字（P1000）。</w:t>
      </w:r>
    </w:p>
    <w:p>
      <w:pPr>
        <w:pStyle w:val="Heading2"/>
      </w:pPr>
      <w:r>
        <w:t>三、数据全景：撤裁率、争议类型与大案标本</w:t>
      </w:r>
    </w:p>
    <w:p>
      <w:r>
        <w:rPr>
          <w:rFonts w:ascii="Calibri" w:hAnsi="Calibri" w:eastAsia="微软雅黑"/>
          <w:b/>
          <w:i w:val="0"/>
          <w:sz w:val="22"/>
        </w:rPr>
        <w:t>先看一组难得的实证数据。</w:t>
      </w:r>
      <w:r>
        <w:rPr>
          <w:rFonts w:ascii="Calibri" w:hAnsi="Calibri" w:eastAsia="微软雅黑"/>
          <w:b w:val="0"/>
          <w:i w:val="0"/>
          <w:sz w:val="22"/>
        </w:rPr>
        <w:t>上海市建纬律师事务所徐寅哲、常祥以近五年建工仲裁撤裁案件为分析样本梳理显示：因专业性、保密性、高效性、管辖处理的地域性等特点需要，有越来越多的建工案件选择通过仲裁的方式进行处理（P1024）；2017年至2021年，每年建工仲裁撤裁案件的申请数除2018年一度达到254件外，基本稳定在200件上下，五年搜集梳理样本合计1068件（P1024）；其中82件仲裁裁决最终被法院撤销，撤裁比例约为7.68%（P1024）（相关数据来自威科先行·法律信息库）（P1024）。own_calc 给一个直观刻度：1068件除以五年，年均约213.6件撤裁申请（own_calc：1068件÷5年）。这组数据的价值不在数字本身，而在作者随后的提示：为避免仲裁裁决被撤销，应当对施工资质、施工质量、安全、经营合规（违法发包、转包、违法分包、挂靠等）、审计监督、司法鉴定等方面予以特别重视（P1024）。请注意，"司法鉴定"赫然列在撤裁风险清单里。选择仲裁的企业常以为"一裁终局"等于"鉴定免疫"，这组数据打碎了幻觉：裁决里的鉴定瑕疵，照样是撤销事由；仲裁的保密与高效，并不豁免鉴定程序的质量要求。</w:t>
      </w:r>
    </w:p>
    <w:p>
      <w:r>
        <w:rPr>
          <w:rFonts w:ascii="Calibri" w:hAnsi="Calibri" w:eastAsia="微软雅黑"/>
          <w:b/>
          <w:i w:val="0"/>
          <w:sz w:val="22"/>
        </w:rPr>
        <w:t>再看大案标本。</w:t>
      </w:r>
      <w:r>
        <w:rPr>
          <w:rFonts w:ascii="Calibri" w:hAnsi="Calibri" w:eastAsia="微软雅黑"/>
          <w:b w:val="0"/>
          <w:i w:val="0"/>
          <w:sz w:val="22"/>
        </w:rPr>
        <w:t>下表汇集本章证据库中的代表性裁判，每一件都直接或间接经过鉴定程序的锻造。读表时请带着一个问题：如果这是我方的案子，哪一栏会先失守？</w:t>
      </w:r>
    </w:p>
    <w:p>
      <w:r>
        <w:rPr>
          <w:rFonts w:ascii="Calibri" w:hAnsi="Calibri" w:eastAsia="微软雅黑"/>
          <w:b/>
          <w:i w:val="0"/>
          <w:sz w:val="22"/>
        </w:rPr>
        <w:t>对照表二：工程价款争议大案标本速览</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案号与法院</w:t>
            </w:r>
          </w:p>
        </w:tc>
        <w:tc>
          <w:tcPr>
            <w:tcW w:type="dxa" w:w="2767"/>
            <w:shd w:fill="1F3A5F"/>
          </w:tcPr>
          <w:p>
            <w:r>
              <w:rPr>
                <w:color w:val="FFFFFF"/>
              </w:rPr>
            </w:r>
            <w:r>
              <w:rPr>
                <w:rFonts w:ascii="Calibri" w:hAnsi="Calibri" w:eastAsia="微软雅黑"/>
                <w:b/>
                <w:i w:val="0"/>
                <w:color w:val="FFFFFF"/>
                <w:sz w:val="18"/>
              </w:rPr>
              <w:t>争议标的与关键数字</w:t>
            </w:r>
          </w:p>
        </w:tc>
        <w:tc>
          <w:tcPr>
            <w:tcW w:type="dxa" w:w="2767"/>
            <w:shd w:fill="1F3A5F"/>
          </w:tcPr>
          <w:p>
            <w:r>
              <w:rPr>
                <w:color w:val="FFFFFF"/>
              </w:rPr>
            </w:r>
            <w:r>
              <w:rPr>
                <w:rFonts w:ascii="Calibri" w:hAnsi="Calibri" w:eastAsia="微软雅黑"/>
                <w:b/>
                <w:i w:val="0"/>
                <w:color w:val="FFFFFF"/>
                <w:sz w:val="18"/>
              </w:rPr>
              <w:t>鉴定角色</w:t>
            </w:r>
          </w:p>
        </w:tc>
      </w:tr>
      <w:tr>
        <w:tc>
          <w:tcPr>
            <w:tcW w:type="dxa" w:w="2767"/>
          </w:tcPr>
          <w:p>
            <w:r/>
            <w:r>
              <w:rPr>
                <w:rFonts w:ascii="Calibri" w:hAnsi="Calibri" w:eastAsia="微软雅黑"/>
                <w:b w:val="0"/>
                <w:i w:val="0"/>
                <w:sz w:val="18"/>
              </w:rPr>
              <w:t>（2019）最高法民终1356号，最高人民法院（P1012）</w:t>
            </w:r>
          </w:p>
        </w:tc>
        <w:tc>
          <w:tcPr>
            <w:tcW w:type="dxa" w:w="2767"/>
          </w:tcPr>
          <w:p>
            <w:r/>
            <w:r>
              <w:rPr>
                <w:rFonts w:ascii="Calibri" w:hAnsi="Calibri" w:eastAsia="微软雅黑"/>
                <w:b w:val="0"/>
                <w:i w:val="0"/>
                <w:sz w:val="18"/>
              </w:rPr>
              <w:t>2008年5月29日签订EPC总承包合同（P1012）；投标总价521965260元，合同约定工程价款460436515元（P1012）；上诉主张拖欠工程款131845782元（P1012）</w:t>
            </w:r>
          </w:p>
        </w:tc>
        <w:tc>
          <w:tcPr>
            <w:tcW w:type="dxa" w:w="2767"/>
          </w:tcPr>
          <w:p>
            <w:r/>
            <w:r>
              <w:rPr>
                <w:rFonts w:ascii="Calibri" w:hAnsi="Calibri" w:eastAsia="微软雅黑"/>
                <w:b w:val="0"/>
                <w:i w:val="0"/>
                <w:sz w:val="18"/>
              </w:rPr>
              <w:t>桦利鉴字【2018】09号《司法鉴定意见书》；"证据无赤天化签字部分"与"推算鉴定金额"两部分成为二审争点（P1012）</w:t>
            </w:r>
          </w:p>
        </w:tc>
      </w:tr>
      <w:tr>
        <w:tc>
          <w:tcPr>
            <w:tcW w:type="dxa" w:w="2767"/>
          </w:tcPr>
          <w:p>
            <w:r/>
            <w:r>
              <w:rPr>
                <w:rFonts w:ascii="Calibri" w:hAnsi="Calibri" w:eastAsia="微软雅黑"/>
                <w:b w:val="0"/>
                <w:i w:val="0"/>
                <w:sz w:val="18"/>
              </w:rPr>
              <w:t>（2014）呼民初字第160号，呼伦贝尔市中级人民法院（P1010）</w:t>
            </w:r>
          </w:p>
        </w:tc>
        <w:tc>
          <w:tcPr>
            <w:tcW w:type="dxa" w:w="2767"/>
          </w:tcPr>
          <w:p>
            <w:r/>
            <w:r>
              <w:rPr>
                <w:rFonts w:ascii="Calibri" w:hAnsi="Calibri" w:eastAsia="微软雅黑"/>
                <w:b w:val="0"/>
                <w:i w:val="0"/>
                <w:sz w:val="18"/>
              </w:rPr>
              <w:t>2014年10月17日立案（P1010）；请求工程款93504294元及利息5649798元（P1010）；另主张违约解除损失332065.88元、返还履约保证金2750000元及利息178750元（P1010）</w:t>
            </w:r>
          </w:p>
        </w:tc>
        <w:tc>
          <w:tcPr>
            <w:tcW w:type="dxa" w:w="2767"/>
          </w:tcPr>
          <w:p>
            <w:r/>
            <w:r>
              <w:rPr>
                <w:rFonts w:ascii="Calibri" w:hAnsi="Calibri" w:eastAsia="微软雅黑"/>
                <w:b w:val="0"/>
                <w:i w:val="0"/>
                <w:sz w:val="18"/>
              </w:rPr>
              <w:t>日产5000吨超细粉煤灰生产线一期项目；2013年2月28日收到25000000元预付款后合同生效之争（P1010）</w:t>
            </w:r>
          </w:p>
        </w:tc>
      </w:tr>
      <w:tr>
        <w:tc>
          <w:tcPr>
            <w:tcW w:type="dxa" w:w="2767"/>
          </w:tcPr>
          <w:p>
            <w:r/>
            <w:r>
              <w:rPr>
                <w:rFonts w:ascii="Calibri" w:hAnsi="Calibri" w:eastAsia="微软雅黑"/>
                <w:b w:val="0"/>
                <w:i w:val="0"/>
                <w:sz w:val="18"/>
              </w:rPr>
              <w:t>（2020）赣民终706号，江西省高级人民法院（P1014）</w:t>
            </w:r>
          </w:p>
        </w:tc>
        <w:tc>
          <w:tcPr>
            <w:tcW w:type="dxa" w:w="2767"/>
          </w:tcPr>
          <w:p>
            <w:r/>
            <w:r>
              <w:rPr>
                <w:rFonts w:ascii="Calibri" w:hAnsi="Calibri" w:eastAsia="微软雅黑"/>
                <w:b w:val="0"/>
                <w:i w:val="0"/>
                <w:sz w:val="18"/>
              </w:rPr>
              <w:t>一审认定工程款62117409.54元（P1014）；上诉请求改判支付33243035.14元及利息（P1014）；另主张误工、窝工等损失13340802.00元（P1014）</w:t>
            </w:r>
          </w:p>
        </w:tc>
        <w:tc>
          <w:tcPr>
            <w:tcW w:type="dxa" w:w="2767"/>
          </w:tcPr>
          <w:p>
            <w:r/>
            <w:r>
              <w:rPr>
                <w:rFonts w:ascii="Calibri" w:hAnsi="Calibri" w:eastAsia="微软雅黑"/>
                <w:b w:val="0"/>
                <w:i w:val="0"/>
                <w:sz w:val="18"/>
              </w:rPr>
              <w:t>2017年10月16日邮件发送的《结算书最终版》能否作为结算依据，是核心争点之一（P1014）</w:t>
            </w:r>
          </w:p>
        </w:tc>
      </w:tr>
      <w:tr>
        <w:tc>
          <w:tcPr>
            <w:tcW w:type="dxa" w:w="2767"/>
          </w:tcPr>
          <w:p>
            <w:r/>
            <w:r>
              <w:rPr>
                <w:rFonts w:ascii="Calibri" w:hAnsi="Calibri" w:eastAsia="微软雅黑"/>
                <w:b w:val="0"/>
                <w:i w:val="0"/>
                <w:sz w:val="18"/>
              </w:rPr>
              <w:t>（2019）豫04民终3383号，平顶山市中级人民法院（P1022）</w:t>
            </w:r>
          </w:p>
        </w:tc>
        <w:tc>
          <w:tcPr>
            <w:tcW w:type="dxa" w:w="2767"/>
          </w:tcPr>
          <w:p>
            <w:r/>
            <w:r>
              <w:rPr>
                <w:rFonts w:ascii="Calibri" w:hAnsi="Calibri" w:eastAsia="微软雅黑"/>
                <w:b w:val="0"/>
                <w:i w:val="0"/>
                <w:sz w:val="18"/>
              </w:rPr>
              <w:t>上诉请求支付工程款4597737.38元及利息（P1022）；利息分四段主张：1571305.92元自2015年2月3日至2018年4月19日、1695250.98元自2018年4月20日起、2757253.83元自2016年6月13日至2017年5月9日、2902486.40元自2017年5月10日起（P1022）</w:t>
            </w:r>
          </w:p>
        </w:tc>
        <w:tc>
          <w:tcPr>
            <w:tcW w:type="dxa" w:w="2767"/>
          </w:tcPr>
          <w:p>
            <w:r/>
            <w:r>
              <w:rPr>
                <w:rFonts w:ascii="Calibri" w:hAnsi="Calibri" w:eastAsia="微软雅黑"/>
                <w:b w:val="0"/>
                <w:i w:val="0"/>
                <w:sz w:val="18"/>
              </w:rPr>
              <w:t>涉案工程已于2013年5月投入使用；发包人以地下室未验收合格等为由抗辩并以反诉主张质量责任（P1022）</w:t>
            </w:r>
          </w:p>
        </w:tc>
      </w:tr>
      <w:tr>
        <w:tc>
          <w:tcPr>
            <w:tcW w:type="dxa" w:w="2767"/>
          </w:tcPr>
          <w:p>
            <w:r/>
            <w:r>
              <w:rPr>
                <w:rFonts w:ascii="Calibri" w:hAnsi="Calibri" w:eastAsia="微软雅黑"/>
                <w:b w:val="0"/>
                <w:i w:val="0"/>
                <w:sz w:val="18"/>
              </w:rPr>
              <w:t>（2019）鲁15民终3299号，聊城市中级人民法院（P1018）</w:t>
            </w:r>
          </w:p>
        </w:tc>
        <w:tc>
          <w:tcPr>
            <w:tcW w:type="dxa" w:w="2767"/>
          </w:tcPr>
          <w:p>
            <w:r/>
            <w:r>
              <w:rPr>
                <w:rFonts w:ascii="Calibri" w:hAnsi="Calibri" w:eastAsia="微软雅黑"/>
                <w:b w:val="0"/>
                <w:i w:val="0"/>
                <w:sz w:val="18"/>
              </w:rPr>
              <w:t>发包人一方主张超付工程款12800000元（P1018）；争议焦点之一为结算报告中19177.76元的漏项价款（P1018）</w:t>
            </w:r>
          </w:p>
        </w:tc>
        <w:tc>
          <w:tcPr>
            <w:tcW w:type="dxa" w:w="2767"/>
          </w:tcPr>
          <w:p>
            <w:r/>
            <w:r>
              <w:rPr>
                <w:rFonts w:ascii="Calibri" w:hAnsi="Calibri" w:eastAsia="微软雅黑"/>
                <w:b w:val="0"/>
                <w:i w:val="0"/>
                <w:sz w:val="18"/>
              </w:rPr>
              <w:t>上诉人援引《建设工程造价咨询成果文件质量标准》（CECA/GC72012）主张竣工结算审查结果综合误差应小于+3%（P1018）；复函指出仅电缆电线材料费即比实际进货量多计约85万元（P1018）</w:t>
            </w:r>
          </w:p>
        </w:tc>
      </w:tr>
      <w:tr>
        <w:tc>
          <w:tcPr>
            <w:tcW w:type="dxa" w:w="2767"/>
          </w:tcPr>
          <w:p>
            <w:r/>
            <w:r>
              <w:rPr>
                <w:rFonts w:ascii="Calibri" w:hAnsi="Calibri" w:eastAsia="微软雅黑"/>
                <w:b w:val="0"/>
                <w:i w:val="0"/>
                <w:sz w:val="18"/>
              </w:rPr>
              <w:t>（2021）豫01民再280号，郑州市中级人民法院再审（P1020）</w:t>
            </w:r>
          </w:p>
        </w:tc>
        <w:tc>
          <w:tcPr>
            <w:tcW w:type="dxa" w:w="2767"/>
          </w:tcPr>
          <w:p>
            <w:r/>
            <w:r>
              <w:rPr>
                <w:rFonts w:ascii="Calibri" w:hAnsi="Calibri" w:eastAsia="微软雅黑"/>
                <w:b w:val="0"/>
                <w:i w:val="0"/>
                <w:sz w:val="18"/>
              </w:rPr>
              <w:t>发包人未支付预付款5160000元、合同未生效之争（P1020）；2013年3月9日与2013年9月10日两份《总承包合同》以何者为准（P1020）；增项80万元之争（P1020）</w:t>
            </w:r>
          </w:p>
        </w:tc>
        <w:tc>
          <w:tcPr>
            <w:tcW w:type="dxa" w:w="2767"/>
          </w:tcPr>
          <w:p>
            <w:r/>
            <w:r>
              <w:rPr>
                <w:rFonts w:ascii="Calibri" w:hAnsi="Calibri" w:eastAsia="微软雅黑"/>
                <w:b w:val="0"/>
                <w:i w:val="0"/>
                <w:sz w:val="18"/>
              </w:rPr>
              <w:t>一二审以北京鉴衡认证中心《光电惠豫工程审核报告》认定完工2MW工程量；再审申请人质疑该报告系单方委托、提交法庭时并无合法印章或认证中心人员签字（P1020）</w:t>
            </w:r>
          </w:p>
        </w:tc>
      </w:tr>
      <w:tr>
        <w:tc>
          <w:tcPr>
            <w:tcW w:type="dxa" w:w="2767"/>
          </w:tcPr>
          <w:p>
            <w:r/>
            <w:r>
              <w:rPr>
                <w:rFonts w:ascii="Calibri" w:hAnsi="Calibri" w:eastAsia="微软雅黑"/>
                <w:b w:val="0"/>
                <w:i w:val="0"/>
                <w:sz w:val="18"/>
              </w:rPr>
              <w:t>（2020）兵12民终46号，新疆生产建设兵团第十三师中级人民法院（P1015）</w:t>
            </w:r>
          </w:p>
        </w:tc>
        <w:tc>
          <w:tcPr>
            <w:tcW w:type="dxa" w:w="2767"/>
          </w:tcPr>
          <w:p>
            <w:r/>
            <w:r>
              <w:rPr>
                <w:rFonts w:ascii="Calibri" w:hAnsi="Calibri" w:eastAsia="微软雅黑"/>
                <w:b w:val="0"/>
                <w:i w:val="0"/>
                <w:sz w:val="18"/>
              </w:rPr>
              <w:t>上诉请求支付工程款1476760元，比一审增加200000元（P1015）</w:t>
            </w:r>
          </w:p>
        </w:tc>
        <w:tc>
          <w:tcPr>
            <w:tcW w:type="dxa" w:w="2767"/>
          </w:tcPr>
          <w:p>
            <w:r/>
            <w:r>
              <w:rPr>
                <w:rFonts w:ascii="Calibri" w:hAnsi="Calibri" w:eastAsia="微软雅黑"/>
                <w:b w:val="0"/>
                <w:i w:val="0"/>
                <w:sz w:val="18"/>
              </w:rPr>
              <w:t>一审委托的鉴定机构认为构筑物工程量不能按面积计算故未计入；上诉人主张按造价计入，约为人民币20万元（P1015）</w:t>
            </w:r>
          </w:p>
        </w:tc>
      </w:tr>
      <w:tr>
        <w:tc>
          <w:tcPr>
            <w:tcW w:type="dxa" w:w="2767"/>
          </w:tcPr>
          <w:p>
            <w:r/>
            <w:r>
              <w:rPr>
                <w:rFonts w:ascii="Calibri" w:hAnsi="Calibri" w:eastAsia="微软雅黑"/>
                <w:b w:val="0"/>
                <w:i w:val="0"/>
                <w:sz w:val="18"/>
              </w:rPr>
              <w:t>（2016）新民终628号，新疆维吾尔自治区高级人民法院（P1017）</w:t>
            </w:r>
          </w:p>
        </w:tc>
        <w:tc>
          <w:tcPr>
            <w:tcW w:type="dxa" w:w="2767"/>
          </w:tcPr>
          <w:p>
            <w:r/>
            <w:r>
              <w:rPr>
                <w:rFonts w:ascii="Calibri" w:hAnsi="Calibri" w:eastAsia="微软雅黑"/>
                <w:b w:val="0"/>
                <w:i w:val="0"/>
                <w:sz w:val="18"/>
              </w:rPr>
              <w:t>上诉主张剩余工程款17,555,932.60元，此前已判决14,995,736.76元（P1017）；违约损害赔偿金1,050万元（P1017）；运费1,599,000元（P1017）</w:t>
            </w:r>
          </w:p>
        </w:tc>
        <w:tc>
          <w:tcPr>
            <w:tcW w:type="dxa" w:w="2767"/>
          </w:tcPr>
          <w:p>
            <w:r/>
            <w:r>
              <w:rPr>
                <w:rFonts w:ascii="Calibri" w:hAnsi="Calibri" w:eastAsia="微软雅黑"/>
                <w:b w:val="0"/>
                <w:i w:val="0"/>
                <w:sz w:val="18"/>
              </w:rPr>
              <w:t>双方存在争议的961,195.84元因未进行司法鉴定即被原审认定为已付款，成为上诉理由（P1017）</w:t>
            </w:r>
          </w:p>
        </w:tc>
      </w:tr>
      <w:tr>
        <w:tc>
          <w:tcPr>
            <w:tcW w:type="dxa" w:w="2767"/>
          </w:tcPr>
          <w:p>
            <w:r/>
            <w:r>
              <w:rPr>
                <w:rFonts w:ascii="Calibri" w:hAnsi="Calibri" w:eastAsia="微软雅黑"/>
                <w:b w:val="0"/>
                <w:i w:val="0"/>
                <w:sz w:val="18"/>
              </w:rPr>
              <w:t>（2019）豫0481民初410号，舞钢市人民法院（P1013）</w:t>
            </w:r>
          </w:p>
        </w:tc>
        <w:tc>
          <w:tcPr>
            <w:tcW w:type="dxa" w:w="2767"/>
          </w:tcPr>
          <w:p>
            <w:r/>
            <w:r>
              <w:rPr>
                <w:rFonts w:ascii="Calibri" w:hAnsi="Calibri" w:eastAsia="微软雅黑"/>
                <w:b w:val="0"/>
                <w:i w:val="0"/>
                <w:sz w:val="18"/>
              </w:rPr>
              <w:t>起诉请求工程款4200000元、停工损失300000元（P1013）；庭审中变更为本金5430111.64元，按年利率6%计息，计至2019年2月1日为352957.26元（P1013）</w:t>
            </w:r>
          </w:p>
        </w:tc>
        <w:tc>
          <w:tcPr>
            <w:tcW w:type="dxa" w:w="2767"/>
          </w:tcPr>
          <w:p>
            <w:r/>
            <w:r>
              <w:rPr>
                <w:rFonts w:ascii="Calibri" w:hAnsi="Calibri" w:eastAsia="微软雅黑"/>
                <w:b w:val="0"/>
                <w:i w:val="0"/>
                <w:sz w:val="18"/>
              </w:rPr>
              <w:t>华润新能源平顶山舞钢祥龙风电场36MW项目；签名笔迹鉴定与工程总价款鉴定并行（P1013）</w:t>
            </w:r>
          </w:p>
        </w:tc>
      </w:tr>
      <w:tr>
        <w:tc>
          <w:tcPr>
            <w:tcW w:type="dxa" w:w="2767"/>
          </w:tcPr>
          <w:p>
            <w:r/>
            <w:r>
              <w:rPr>
                <w:rFonts w:ascii="Calibri" w:hAnsi="Calibri" w:eastAsia="微软雅黑"/>
                <w:b w:val="0"/>
                <w:i w:val="0"/>
                <w:sz w:val="18"/>
              </w:rPr>
              <w:t>某国有集团公司诉某政府平台公司案（文旅滑雪场项目）（P1030）</w:t>
            </w:r>
          </w:p>
        </w:tc>
        <w:tc>
          <w:tcPr>
            <w:tcW w:type="dxa" w:w="2767"/>
          </w:tcPr>
          <w:p>
            <w:r/>
            <w:r>
              <w:rPr>
                <w:rFonts w:ascii="Calibri" w:hAnsi="Calibri" w:eastAsia="微软雅黑"/>
                <w:b w:val="0"/>
                <w:i w:val="0"/>
                <w:sz w:val="18"/>
              </w:rPr>
              <w:t>合同体量2.79亿元（P1030）；相较第三方评审金额多争取结算款2650万余元、资金占用利息260万余元（P1030）</w:t>
            </w:r>
          </w:p>
        </w:tc>
        <w:tc>
          <w:tcPr>
            <w:tcW w:type="dxa" w:w="2767"/>
          </w:tcPr>
          <w:p>
            <w:r/>
            <w:r>
              <w:rPr>
                <w:rFonts w:ascii="Calibri" w:hAnsi="Calibri" w:eastAsia="微软雅黑"/>
                <w:b w:val="0"/>
                <w:i w:val="0"/>
                <w:sz w:val="18"/>
              </w:rPr>
              <w:t>财政评审搁置近两年后法院准许鉴定定案；发包人对鉴定初稿提出2800万余元异议（P1030）</w:t>
            </w:r>
          </w:p>
        </w:tc>
      </w:tr>
    </w:tbl>
    <w:p>
      <w:r>
        <w:rPr>
          <w:rFonts w:ascii="Calibri" w:hAnsi="Calibri" w:eastAsia="微软雅黑"/>
          <w:b/>
          <w:i w:val="0"/>
          <w:sz w:val="22"/>
        </w:rPr>
        <w:t>读表的三个角度。</w:t>
      </w:r>
      <w:r>
        <w:rPr>
          <w:rFonts w:ascii="Calibri" w:hAnsi="Calibri" w:eastAsia="微软雅黑"/>
          <w:b w:val="0"/>
          <w:i w:val="0"/>
          <w:sz w:val="22"/>
        </w:rPr>
        <w:t>一看请求金额与认定金额的落差：赣民终706号案一审认定工程款62117409.54元（P1014），上诉改判请求为33243035.14元（P1014），两者之间隔着整整一半的身位——结算金额的弹性可以大到什么程度，这个落差就是刻度。二看鉴定角色栏的重合度：对照表二所列标本中，有八件的争点直接落在鉴定意见、审核报告或结算报告类文书上，两件不涉及（own_calc：对照表二逐行统计）——鉴定不是结算争议的配角，而是主战场本身。三看年份跨度：案号从2014年跨到2021年（P1010）（P1020），问题形态却高度稳定——说明这不是一代项目的偶然，而是制度与市场结构共同制造的长期产物。</w:t>
      </w:r>
    </w:p>
    <w:p>
      <w:r>
        <w:rPr>
          <w:rFonts w:ascii="Calibri" w:hAnsi="Calibri" w:eastAsia="微软雅黑"/>
          <w:b/>
          <w:i w:val="0"/>
          <w:sz w:val="22"/>
        </w:rPr>
        <w:t>把两件标本摊开看细节。</w:t>
      </w:r>
      <w:r>
        <w:rPr>
          <w:rFonts w:ascii="Calibri" w:hAnsi="Calibri" w:eastAsia="微软雅黑"/>
          <w:b w:val="0"/>
          <w:i w:val="0"/>
          <w:sz w:val="22"/>
        </w:rPr>
        <w:t>最高法民终1356号案的鉴定之争有典型层次：上诉人主张，桦利鉴字【2018】09号意见书中"证据无赤天化签字部分"的费用虽无对方签字确认、但确已实际发生并有相关证据佐证，原审未支持有误；同时认为鉴定所基于客观事实、依托专业知识推断的因合同条件不足所致损失费用合情合理、应予支持（P1012）。被上诉人的回击同样锋利：电建公司仅提出窝工事实，却未按合同约定的方式向业主、监理单位报送损失金额、停工时长、停工原因的报告（P1012）。一个攻"实质发生"，一个守"程序缺失"，鉴定意见的两大命门在最高法院的二审舞台上同时曝光。赣民终706号案则展示了结算依据之争的另一种形态：一审认定本案工程款为62117409.54元（P1014），上诉人力主以对方2017年10月16日邮件发送的《江西省火电建设公司崇义龙归及天星风电场工程结算书最终版》为结算依据，理由是该结算中对方对上诉人施工的工程量已进行确认，且后续邮件中对方员工已明确其负责该项目结算工作（P1014）。邮件、公证书、结算书、员工身份——这些细节共同决定一纸鉴定是否还需要启动、以什么范围启动。</w:t>
      </w:r>
    </w:p>
    <w:p>
      <w:r>
        <w:rPr>
          <w:rFonts w:ascii="Calibri" w:hAnsi="Calibri" w:eastAsia="微软雅黑"/>
          <w:b/>
          <w:i w:val="0"/>
          <w:sz w:val="22"/>
        </w:rPr>
        <w:t>从标本里读出四条规律。</w:t>
      </w:r>
      <w:r>
        <w:rPr>
          <w:rFonts w:ascii="Calibri" w:hAnsi="Calibri" w:eastAsia="微软雅黑"/>
          <w:b w:val="0"/>
          <w:i w:val="0"/>
          <w:sz w:val="22"/>
        </w:rPr>
        <w:t>第一条，鉴定启动权之争先于鉴定本身。滑雪场案里，发包人为终止鉴定程序补办评审受理手续，另行委托第三方出具结算金额明显偏低的结算稿，并以此为据对鉴定初稿提出2800万余元的异议（P1030）；最高法民终1356号案里，被上诉人抗辩称鉴定机构作出的"合同条件不足调整部分"推算金额缺乏事实根据，不应作为窝工损失依据（P1012）。启动与阻却、推进与绞杀，从递交申请那一刻就已短兵相接。第二条，窝工损失是高发病灶。赣民终706号案上诉人主张误工、窝工等损失13340802.00元（P1014）；最高法民终1356号案的推算鉴定同样源于逾期移交施工平台引发的窝工之争（P1012）；解释二第十七条则明确，承包人就发包人原因造成的停工、窝工等损失主张优先受偿权的，人民法院不予支持（P1000）。这里要读准条文的射程：第十七条排除的是窝工损失对优先受偿权的"插队"，不是窝工债权本身——损失仍可作为普通债权主张，但别指望它优先于抵押权人受偿。第三条，单方委托的报告天然带着靶子。豫01民再280号案中，北京鉴衡认证中心的《光电惠豫工程审核报告》被质疑系被申请人单方委托、提交法庭时并无合法印章或认证中心人员签字、只是一份打印件（P1020）。第四条，精确到分毫的攻防是常态。鲁15民终3299号案双方为19177.76元的漏项价款打完一审打二审（P1018）。结算争议里没有"差不多"，只有"算得清"与"算不清"。</w:t>
      </w:r>
    </w:p>
    <w:p>
      <w:r>
        <w:rPr>
          <w:rFonts w:ascii="Calibri" w:hAnsi="Calibri" w:eastAsia="微软雅黑"/>
          <w:b/>
          <w:i w:val="0"/>
          <w:sz w:val="22"/>
        </w:rPr>
        <w:t>败诉方的姿势，同样值得抄录。</w:t>
      </w:r>
      <w:r>
        <w:rPr>
          <w:rFonts w:ascii="Calibri" w:hAnsi="Calibri" w:eastAsia="微软雅黑"/>
          <w:b w:val="0"/>
          <w:i w:val="0"/>
          <w:sz w:val="22"/>
        </w:rPr>
        <w:t>新疆高院那起钢结构案里，双方存在争议的961,195.84元因未经司法鉴定即被原审认定为已付工程款，成为刺眼的上诉理由（P1017）——该鉴定而未鉴定，一、二审之间凭空多出一整个战场。兵团第十三师中院那起分包案里，一审委托的鉴定机构以构筑物工程量不能按面积计算为由未计入已完成工程量，当事人只能主张按造价计算约为人民币20万元并寄望改判（P1015）——计量口径没写进委托鉴定事项，等于把定价权拱手让给对方的异议。呼伦贝尔那起大案里，总承包合同以收到预付款为生效条件的安排，让2013年2月28日收到的25000000元预付款成为合同是否生效、依哪份合同结算的前置争点（P1010）。三个姿势共同说明：鉴定战场上最贵的学费，往往不是鉴定结论不利，而是该启动没启动、该写清没写清。把这三张学费单贴在案头，胜过读十篇胜诉捷报。</w:t>
      </w:r>
    </w:p>
    <w:p>
      <w:r>
        <w:rPr>
          <w:rFonts w:ascii="Calibri" w:hAnsi="Calibri" w:eastAsia="微软雅黑"/>
          <w:b/>
          <w:i w:val="0"/>
          <w:sz w:val="22"/>
        </w:rPr>
        <w:t>再补一层总量观察。</w:t>
      </w:r>
      <w:r>
        <w:rPr>
          <w:rFonts w:ascii="Calibri" w:hAnsi="Calibri" w:eastAsia="微软雅黑"/>
          <w:b w:val="0"/>
          <w:i w:val="0"/>
          <w:sz w:val="22"/>
        </w:rPr>
        <w:t>呼民初字第160号案原告方的本金类请求——工程款93504294元（P1010）加履约保证金2750000元（P1010）——合计96254294元（own_calc：93504294＋2750000）；再叠加暂计利息5649798元（P1010）与178750元（P1010）、违约解除损失332065.88元（P1010），该案原告方主张总额达102561907.88元（own_calc：93504294＋2750000＋5649798＋178750＋332065.88）。亿元级的单案主张，配上动辄数年的程序周期（P1010），这就是结算争议的真实成本结构：多少企业赢了案子输了现金流，输的不是法理，是准备。</w:t>
      </w:r>
    </w:p>
    <w:p>
      <w:r>
        <w:rPr>
          <w:rFonts w:ascii="Calibri" w:hAnsi="Calibri" w:eastAsia="微软雅黑"/>
          <w:b/>
          <w:i w:val="0"/>
          <w:sz w:val="22"/>
        </w:rPr>
        <w:t>利息与窝工：两条最容易被低估的战线。</w:t>
      </w:r>
      <w:r>
        <w:rPr>
          <w:rFonts w:ascii="Calibri" w:hAnsi="Calibri" w:eastAsia="微软雅黑"/>
          <w:b w:val="0"/>
          <w:i w:val="0"/>
          <w:sz w:val="22"/>
        </w:rPr>
        <w:t>先看利息。豫04民终3383号案的上诉请求把利息切成四段，每段挂上各自的起算日与基数：1571305.92元自2015年2月3日至2018年4月19日、1695250.98元自2018年4月20日起、2757253.83元自2016年6月13日至2017年5月9日、2902486.40元自2017年5月10日起（P1022）。分段不是炫技，而是因为不同楼栋、不同节点的应付款时间不同，利息主张必须与付款条件逐一对应；主张粗糙的利息表，会被法院逐段核减。再看窝工。最高法民终1356号案被上诉人的抗辩点值得抄进每个项目部的备忘录：仅提出窝工事实不够，还要按合同约定的方式向业主、监理单位报送损失金额、停工时长、停工原因的报告（P1012）。窝工索赔的胜负手在案发当时的报告义务，不在事后鉴定人的计算能力。</w:t>
      </w:r>
    </w:p>
    <w:p>
      <w:r>
        <w:rPr>
          <w:rFonts w:ascii="Calibri" w:hAnsi="Calibri" w:eastAsia="微软雅黑"/>
          <w:b/>
          <w:i w:val="0"/>
          <w:sz w:val="22"/>
        </w:rPr>
        <w:t>撤裁之外，还有两条暗流在鉴定环节汇合。</w:t>
      </w:r>
      <w:r>
        <w:rPr>
          <w:rFonts w:ascii="Calibri" w:hAnsi="Calibri" w:eastAsia="微软雅黑"/>
          <w:b w:val="0"/>
          <w:i w:val="0"/>
          <w:sz w:val="22"/>
        </w:rPr>
        <w:t>一条是"黑白合同"：虽然我国先后出台《招标投标法》以及三个关于审理施工合同纠纷的司法解释，在一定程度上减少了"黑白合同"的出现，但相关司法解释只对工程价款的结算依据进行了规制，不能从根本上解决"黑白合同"问题（P1006）；其界定核心在于判断合同实质性内容是否变更——凡是可能对中标结果产生决定性影响的内容都属于实质性内容（P1006）。另一条是实际施工人：该制度虽在一定程度上化解了长期困扰建设工程领域的"有工无权"难题（P1005），但在司法适用中仍面临主体认定标准不统一、证据要求标准不明确、诉权边界模糊等一系列困境（P1005）。两条暗流最终都会在鉴定环节交汇成同一个问题：用哪份合同的价、谁有资格要这个价——答案都要靠鉴定意见落到金额。</w:t>
      </w:r>
    </w:p>
    <w:p>
      <w:r>
        <w:rPr>
          <w:rFonts w:ascii="Calibri" w:hAnsi="Calibri" w:eastAsia="微软雅黑"/>
          <w:b/>
          <w:i w:val="0"/>
          <w:sz w:val="22"/>
        </w:rPr>
        <w:t>所以呢？</w:t>
      </w:r>
      <w:r>
        <w:rPr>
          <w:rFonts w:ascii="Calibri" w:hAnsi="Calibri" w:eastAsia="微软雅黑"/>
          <w:b w:val="0"/>
          <w:i w:val="0"/>
          <w:sz w:val="22"/>
        </w:rPr>
        <w:t>数据不撒谎：仲裁不是鉴定的避风港（P1024）；窝工损失别指望插队受偿（P1000）；单方报告别当护身符（P1020）；小额争议也别嫌烦，该争到分毫就争到分毫（P1018）。可执行的动作只有一个：把表二右列"鉴定角色"一栏当作败因清单，逐条对照自己手上的在建与未结项目——每对照一行，就提前拆掉一颗雷。</w:t>
      </w:r>
    </w:p>
    <w:p>
      <w:pPr>
        <w:pStyle w:val="Heading2"/>
      </w:pPr>
      <w:r>
        <w:t>四、生命周期：从申请到兑现的七道关口</w:t>
      </w:r>
    </w:p>
    <w:p>
      <w:r>
        <w:rPr>
          <w:rFonts w:ascii="Calibri" w:hAnsi="Calibri" w:eastAsia="微软雅黑"/>
          <w:b w:val="0"/>
          <w:i w:val="0"/>
          <w:sz w:val="22"/>
        </w:rPr>
        <w:t>把鉴定想象成一条流水线：原料从申请端进，判决从兑现端出，中间每一道关口都有守门人、有规则、也有陷阱。本节先给全景图，后续章节逐关纵深拆解。</w:t>
      </w:r>
    </w:p>
    <w:p>
      <w:r>
        <w:rPr>
          <w:rFonts w:ascii="Calibri" w:hAnsi="Calibri" w:eastAsia="微软雅黑"/>
          <w:b/>
          <w:i w:val="0"/>
          <w:sz w:val="22"/>
        </w:rPr>
        <w:t>关口一：申请时机——早一步是先机，晚一步是陷阱。</w:t>
      </w:r>
      <w:r>
        <w:rPr>
          <w:rFonts w:ascii="Calibri" w:hAnsi="Calibri" w:eastAsia="微软雅黑"/>
          <w:b w:val="0"/>
          <w:i w:val="0"/>
          <w:sz w:val="22"/>
        </w:rPr>
        <w:t>什么时候申请鉴定，是纯粹的程序问题吗？不，它是战略问题。滑雪场案里，立案后承包人即申请工程造价司法鉴定并获得法院准许（P1030），抢下定案节奏的主动权；对方随后的一切动作——补办评审受理手续、另委托第三方出结算稿、提2800万余元异议（P1030）——都是在追赶这个节奏。审计类僵局则有了明确的时间标尺：解释二第十三条规定，约定以审计结果或财政评审结论作为结算依据，该结果非因承包人原因未在合理期限内出具的，承包人申请造价司法鉴定应予准许，合理期限无约定时由法院综合工程规模、造价金额、复杂程度等因素确定，但不得超过承包人提交竣工结算文件之日起一年（P1002）。对承包人，"一年"是权利的闹钟；对发包人，"一年"是拖延的倒计时。别忘了利息账本：无论诉讼还是仲裁，当事人几乎必然在本金之外主张逾期付款利息或违约金（P1008），拖延的每一天都在给这张账本加息。此外还有一条备选路径：解释一第二十一条规定，当事人约定发包人收到竣工结算文件后约定期限内不予答复视为认可的，按照约定处理，承包人请求按照竣工结算文件结算工程价款的，人民法院应予支持（P1026）。申请鉴定前，先检查有没有更便宜的"视为认可"路径可用——能用条款直接定案的，不必付出鉴定的金钱与时间成本。</w:t>
      </w:r>
    </w:p>
    <w:p>
      <w:r>
        <w:rPr>
          <w:rFonts w:ascii="Calibri" w:hAnsi="Calibri" w:eastAsia="微软雅黑"/>
          <w:b/>
          <w:i w:val="0"/>
          <w:sz w:val="22"/>
        </w:rPr>
        <w:t>关口二：受理——"不予受理"的第一现场。</w:t>
      </w:r>
      <w:r>
        <w:rPr>
          <w:rFonts w:ascii="Calibri" w:hAnsi="Calibri" w:eastAsia="微软雅黑"/>
          <w:b w:val="0"/>
          <w:i w:val="0"/>
          <w:sz w:val="22"/>
        </w:rPr>
        <w:t>《司法鉴定程序通则》第十一条规定，司法鉴定机构应当统一受理办案机关的司法鉴定委托（P1031）；第十三条规定，司法鉴定机构应当自收到委托之日起7个工作日内作出是否受理的决定，复杂、疑难或者特殊鉴定事项可以与委托人协商决定受理时间（P1031）。受理不是走过场：第十四条规定，鉴定机构应当对委托鉴定事项、鉴定材料等进行审查；鉴定材料不完整、不充分不能满足鉴定需要的，可以要求委托人补充，经补充后能够满足鉴定需要的，应当受理（P1033）。第十五条例举七项不得受理情形：委托鉴定事项超出本机构司法鉴定业务范围；发现鉴定材料不真实、不完整、不充分或者取得方式不合法；鉴定用途不合法或者违背社会公德；鉴定要求不符合司法鉴定执业规则或者相关鉴定技术规范；鉴定要求超出本机构技术条件或者鉴定能力；委托人就同一鉴定事项同时委托其他司法鉴定机构进行鉴定；其他不符合法律、法规、规章规定的情形（P1033）。第十六条要求，决定受理的应当与委托人签订司法鉴定委托书（P1033）。这七项否定情形，正是本书主题"不予受理"的制度正源——它既可以是你击退对方问题鉴定的盾，也可能是你自己申请书被退回的枪眼。申请材料的颗粒度、委托事项的表述精度、鉴定材料的合法性，都将在受理窗口接受第一次淬火。</w:t>
      </w:r>
    </w:p>
    <w:p>
      <w:r>
        <w:rPr>
          <w:rFonts w:ascii="Calibri" w:hAnsi="Calibri" w:eastAsia="微软雅黑"/>
          <w:b w:val="0"/>
          <w:i w:val="0"/>
          <w:sz w:val="22"/>
        </w:rPr>
        <w:t>受理攻防的实战沙盘可以画得更细。申请方要防三件事被卡：委托事项表述过宽，可能被归入超出业务范围（P1033）；材料来源存疑，可能触碰取得方式不合法（P1033）；同一事项多头委托，直接落入不得受理情形（P1033）。反对方则要盯另外三件事：鉴定用途是否合法（P1033）、鉴定要求是否符合司法鉴定执业规则或者相关鉴定技术规范（P1033）、是否超出本机构技术条件或者鉴定能力（P1033）。同一份七项清单，进攻时是退鉴申请书的事由栏，防守时是递交前的自查表——受理窗口的三十秒，可能决定整个案子的走向。</w:t>
      </w:r>
    </w:p>
    <w:p>
      <w:r>
        <w:rPr>
          <w:rFonts w:ascii="Calibri" w:hAnsi="Calibri" w:eastAsia="微软雅黑"/>
          <w:b/>
          <w:i w:val="0"/>
          <w:sz w:val="22"/>
        </w:rPr>
        <w:t>关口三：鉴定材料——垃圾进，垃圾出。</w:t>
      </w:r>
      <w:r>
        <w:rPr>
          <w:rFonts w:ascii="Calibri" w:hAnsi="Calibri" w:eastAsia="微软雅黑"/>
          <w:b w:val="0"/>
          <w:i w:val="0"/>
          <w:sz w:val="22"/>
        </w:rPr>
        <w:t>通则第十二条把责任划得很清楚：委托人委托鉴定的，应当向司法鉴定机构提供真实、完整、充分的鉴定材料，并对鉴定材料的真实性、合法性负责；诉讼当事人对鉴定材料有异议的，应当向委托人提出（P1031）。翻译成备战语言：鉴定机构不替你核实材料真伪，责任主体是委托人；你提交的每一页都在给对方留质证弹药，你漏提交的每一页都在给自己的主张减分。实务上的防御工事要在签约与履约阶段就修好：合同附录写明"发包人有权签字确认变更的人员"，其他人签字无效、防止冒签（P1032）；以附件形式明确"完整结算资料"的详细清单（P1032）；签证文件是工程量认定的主要依据（P1002），签证链的完整性直接决定鉴定可用材料的厚度。电子证据也要提前固化——赣民终706号案中，承包人提交公证书固定双方邮件往来证据，其中包括对方2017年10月16日邮件发送的《结算书最终版》（P1014）。一纸公证书的证明力布局，足以在鉴定材料的攻防里抢下一个高地。</w:t>
      </w:r>
    </w:p>
    <w:p>
      <w:r>
        <w:rPr>
          <w:rFonts w:ascii="Calibri" w:hAnsi="Calibri" w:eastAsia="微软雅黑"/>
          <w:b/>
          <w:i w:val="0"/>
          <w:sz w:val="22"/>
        </w:rPr>
        <w:t>关口四：实施与异议——鉴定不是与世隔绝的小宇宙。</w:t>
      </w:r>
      <w:r>
        <w:rPr>
          <w:rFonts w:ascii="Calibri" w:hAnsi="Calibri" w:eastAsia="微软雅黑"/>
          <w:b w:val="0"/>
          <w:i w:val="0"/>
          <w:sz w:val="22"/>
        </w:rPr>
        <w:t>通则第五条确立鉴定人负责制度：司法鉴定人应当依法独立、客观、公正地进行鉴定，并对自己作出的鉴定意见负责；司法鉴定人不得违反规定会见诉讼当事人及其委托的人（P1031）。独立性与禁止单方接触，是鉴定公信力的两根支柱，也给了当事人攻防的抓手。异议攻防的标本极多：滑雪场案发包人对鉴定初稿提出2800万余元异议（P1030）；最高法民终1356号案中，"证据无赤天化签字部分"虽经上诉人主张费用确已实际发生，仍成一争（P1012），"合同条件不足调整部分"的推算金额更因缺乏事实根据被对方坚决抗辩（P1012）；兵12民终46号案里，一审委托的鉴定机构认为构筑物工程量不能按面积计算而未计入已完成工程量，上诉人主张按造价计算约为人民币20万元（P1015）。三个标本共同指向一个结论：鉴定初稿不是终点，而是异议的起跑线；初稿之后的攻防，才是真正见功力的阶段。</w:t>
      </w:r>
    </w:p>
    <w:p>
      <w:r>
        <w:rPr>
          <w:rFonts w:ascii="Calibri" w:hAnsi="Calibri" w:eastAsia="微软雅黑"/>
          <w:b/>
          <w:i w:val="0"/>
          <w:sz w:val="22"/>
        </w:rPr>
        <w:t>关口五：出庭质证——鉴定人的"不愿"与律师的机会。</w:t>
      </w:r>
      <w:r>
        <w:rPr>
          <w:rFonts w:ascii="Calibri" w:hAnsi="Calibri" w:eastAsia="微软雅黑"/>
          <w:b w:val="0"/>
          <w:i w:val="0"/>
          <w:sz w:val="22"/>
        </w:rPr>
        <w:t>很多鉴定意见书纸面结论笃定，但当法院通知鉴定人出庭接受质证时，不少鉴定机构会申请书面答复、不愿当庭接受质询（P1027）。这一现象本身就是攻防素材：书面答复与当庭质询的信息含量、对抗强度、可追问性完全不同，申请鉴定人出庭往往是打破不利意见的破冰动作；而鉴定人出庭的法定义务边界、律师从哪些专业角度发起质询、哪些提问属于有效质证、哪些属于无效发问，已成为造价、质量、工期鉴定实务的专门课题（P1027）。行业会议的关键词清单同样佐证了这一趋势——那场建工法律交流会的关键词里，"鉴定""鉴定机构""专家辅助"与"法官""律师""项目经理"并列（P1009）。质证庭，正在成为建工庭审真正的中心现场。</w:t>
      </w:r>
    </w:p>
    <w:p>
      <w:r>
        <w:rPr>
          <w:rFonts w:ascii="Calibri" w:hAnsi="Calibri" w:eastAsia="微软雅黑"/>
          <w:b/>
          <w:i w:val="0"/>
          <w:sz w:val="22"/>
        </w:rPr>
        <w:t>关口六：采信——法官如何掂量一份鉴定意见。</w:t>
      </w:r>
      <w:r>
        <w:rPr>
          <w:rFonts w:ascii="Calibri" w:hAnsi="Calibri" w:eastAsia="微软雅黑"/>
          <w:b w:val="0"/>
          <w:i w:val="0"/>
          <w:sz w:val="22"/>
        </w:rPr>
        <w:t>鉴定意见进入合议庭视野后，比拼的是说服结构与行业标准。鲁15民终3299号案提供了一个罕见的行业标尺：上诉人援引《建设工程造价咨询成果文件质量标准》（CECA/GC72012），主张相同口径下同一成果文件的竣工结算审查结果综合误差应小于+3%，误差控制在+3%以内即属合理（P1018）；山东通力招标有限公司出具的复函亦称，总结算量与实际量的正负差额应当远小于3%、结算报告未损害施工单位利益（P1018）。而豫01民再280号案则展示了单方委托证据的天花板：北京鉴衡认证中心的审核报告被指单方委托、无合法印章或人员签字（P1020）。一正一反两个标本给出采信战的两大杠杆：用行业标准钉住误差容忍度，用程序瑕疵撬翻对方证据。</w:t>
      </w:r>
    </w:p>
    <w:p>
      <w:r>
        <w:rPr>
          <w:rFonts w:ascii="Calibri" w:hAnsi="Calibri" w:eastAsia="微软雅黑"/>
          <w:b/>
          <w:i w:val="0"/>
          <w:sz w:val="22"/>
        </w:rPr>
        <w:t>关口七：兑现——从判决主文到真金白银。</w:t>
      </w:r>
      <w:r>
        <w:rPr>
          <w:rFonts w:ascii="Calibri" w:hAnsi="Calibri" w:eastAsia="微软雅黑"/>
          <w:b w:val="0"/>
          <w:i w:val="0"/>
          <w:sz w:val="22"/>
        </w:rPr>
        <w:t>很多企业打赢了确权官司，却倒在执行门口。病根早被看穿：长期以来大量生效法律文书仅笼统确认承包人享有优先受偿权，未载明优先受偿的具体金额、对应施工范围，导致案件进入执行程序后因权利边界不明难以处置建设工程，形成"胜诉确权但权利无法实际兑现"的审执脱节困境（P1000）。解释二第十七条正是对症下药：法院应当查明享有优先受偿权的工程价款数额及相应工程，并在判决主文中予以明确（P1000）。同时要记住优先权的客体边界：其保护客体限定为承包人物化投入形成的工程价款，权利行使对象为承包人实际施工完成的建设工程（P1000）；发包人违约引发的停工、窝工损失被明确排除在优先权保护范围之外（P1000）。兑现关的功课，其实在申请鉴定那一刻就开始了——你在鉴定中固定了哪些数字，判决主文里就能写出哪些数字。</w:t>
      </w:r>
    </w:p>
    <w:p>
      <w:r>
        <w:rPr>
          <w:rFonts w:ascii="Calibri" w:hAnsi="Calibri" w:eastAsia="微软雅黑"/>
          <w:b/>
          <w:i w:val="0"/>
          <w:sz w:val="22"/>
        </w:rPr>
        <w:t>七关之外，还有一个总开关：期限意识。</w:t>
      </w:r>
      <w:r>
        <w:rPr>
          <w:rFonts w:ascii="Calibri" w:hAnsi="Calibri" w:eastAsia="微软雅黑"/>
          <w:b w:val="0"/>
          <w:i w:val="0"/>
          <w:sz w:val="22"/>
        </w:rPr>
        <w:t>贯穿本章的期限元件至少有四枚：合同约定的结算审核期限——收到完整结算资料后30日/60日未提异议即视为认可结算报告（P1032）；索赔时限——不在规定时间内提交索赔意向，过期作废（P1032）；审计合理期限——无约定时不得超过承包人提交竣工结算文件之日起一年（P1002）；以及条件成就拟制——为自己利益不正当阻止条件成就的，视为条件已成就（P1030）。四枚元件共同织成一张时间网：会经营期限的当事人，把时间变成利息与确权的朋友；不会经营的，把时间变成对方抗辩的弹药。本书后续章节会为每一枚元件配上操作模板。</w:t>
      </w:r>
    </w:p>
    <w:p>
      <w:r>
        <w:rPr>
          <w:rFonts w:ascii="Calibri" w:hAnsi="Calibri" w:eastAsia="微软雅黑"/>
          <w:b/>
          <w:i w:val="0"/>
          <w:sz w:val="22"/>
        </w:rPr>
        <w:t>把七关折成一张决策卡。</w:t>
      </w:r>
      <w:r>
        <w:rPr>
          <w:rFonts w:ascii="Calibri" w:hAnsi="Calibri" w:eastAsia="微软雅黑"/>
          <w:b w:val="0"/>
          <w:i w:val="0"/>
          <w:sz w:val="22"/>
        </w:rPr>
        <w:t>给承包人的动作序列：立案即评估鉴定申请（关口一），材料清单完整交付（关口三），初稿异议限时提交（关口四），申请鉴定人出庭（关口五），判决主文逐字核对（关口七）。给发包人的动作序列：受理环节用七项清单卡位（关口二），对每份鉴定材料做真实性合法性预审（关口三），用行业标准对冲误差（关口六），以反诉对冲质量争点（P1022）。两列并排贴在会议室墙上，比任何口号都管用。</w:t>
      </w:r>
    </w:p>
    <w:p>
      <w:r>
        <w:rPr>
          <w:rFonts w:ascii="Calibri" w:hAnsi="Calibri" w:eastAsia="微软雅黑"/>
          <w:b/>
          <w:i w:val="0"/>
          <w:sz w:val="22"/>
        </w:rPr>
        <w:t>对照表三：鉴定生命周期七关口速查</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关口</w:t>
            </w:r>
          </w:p>
        </w:tc>
        <w:tc>
          <w:tcPr>
            <w:tcW w:type="dxa" w:w="2767"/>
            <w:shd w:fill="1F3A5F"/>
          </w:tcPr>
          <w:p>
            <w:r>
              <w:rPr>
                <w:color w:val="FFFFFF"/>
              </w:rPr>
            </w:r>
            <w:r>
              <w:rPr>
                <w:rFonts w:ascii="Calibri" w:hAnsi="Calibri" w:eastAsia="微软雅黑"/>
                <w:b/>
                <w:i w:val="0"/>
                <w:color w:val="FFFFFF"/>
                <w:sz w:val="18"/>
              </w:rPr>
              <w:t>规则依据</w:t>
            </w:r>
          </w:p>
        </w:tc>
        <w:tc>
          <w:tcPr>
            <w:tcW w:type="dxa" w:w="2767"/>
            <w:shd w:fill="1F3A5F"/>
          </w:tcPr>
          <w:p>
            <w:r>
              <w:rPr>
                <w:color w:val="FFFFFF"/>
              </w:rPr>
            </w:r>
            <w:r>
              <w:rPr>
                <w:rFonts w:ascii="Calibri" w:hAnsi="Calibri" w:eastAsia="微软雅黑"/>
                <w:b/>
                <w:i w:val="0"/>
                <w:color w:val="FFFFFF"/>
                <w:sz w:val="18"/>
              </w:rPr>
              <w:t>典型陷阱标本</w:t>
            </w:r>
          </w:p>
        </w:tc>
      </w:tr>
      <w:tr>
        <w:tc>
          <w:tcPr>
            <w:tcW w:type="dxa" w:w="2767"/>
          </w:tcPr>
          <w:p>
            <w:r/>
            <w:r>
              <w:rPr>
                <w:rFonts w:ascii="Calibri" w:hAnsi="Calibri" w:eastAsia="微软雅黑"/>
                <w:b w:val="0"/>
                <w:i w:val="0"/>
                <w:sz w:val="18"/>
              </w:rPr>
              <w:t>申请</w:t>
            </w:r>
          </w:p>
        </w:tc>
        <w:tc>
          <w:tcPr>
            <w:tcW w:type="dxa" w:w="2767"/>
          </w:tcPr>
          <w:p>
            <w:r/>
            <w:r>
              <w:rPr>
                <w:rFonts w:ascii="Calibri" w:hAnsi="Calibri" w:eastAsia="微软雅黑"/>
                <w:b w:val="0"/>
                <w:i w:val="0"/>
                <w:sz w:val="18"/>
              </w:rPr>
              <w:t>解释二第13条"一年线"（P1002）；民法典第159条阻止条件成就视为成就（P1030）</w:t>
            </w:r>
          </w:p>
        </w:tc>
        <w:tc>
          <w:tcPr>
            <w:tcW w:type="dxa" w:w="2767"/>
          </w:tcPr>
          <w:p>
            <w:r/>
            <w:r>
              <w:rPr>
                <w:rFonts w:ascii="Calibri" w:hAnsi="Calibri" w:eastAsia="微软雅黑"/>
                <w:b w:val="0"/>
                <w:i w:val="0"/>
                <w:sz w:val="18"/>
              </w:rPr>
              <w:t>财政评审搁置近两年、付款条件之争（P1030）</w:t>
            </w:r>
          </w:p>
        </w:tc>
      </w:tr>
      <w:tr>
        <w:tc>
          <w:tcPr>
            <w:tcW w:type="dxa" w:w="2767"/>
          </w:tcPr>
          <w:p>
            <w:r/>
            <w:r>
              <w:rPr>
                <w:rFonts w:ascii="Calibri" w:hAnsi="Calibri" w:eastAsia="微软雅黑"/>
                <w:b w:val="0"/>
                <w:i w:val="0"/>
                <w:sz w:val="18"/>
              </w:rPr>
              <w:t>受理</w:t>
            </w:r>
          </w:p>
        </w:tc>
        <w:tc>
          <w:tcPr>
            <w:tcW w:type="dxa" w:w="2767"/>
          </w:tcPr>
          <w:p>
            <w:r/>
            <w:r>
              <w:rPr>
                <w:rFonts w:ascii="Calibri" w:hAnsi="Calibri" w:eastAsia="微软雅黑"/>
                <w:b w:val="0"/>
                <w:i w:val="0"/>
                <w:sz w:val="18"/>
              </w:rPr>
              <w:t>通则第11、13、14、15、16条（P1031）（P1033）</w:t>
            </w:r>
          </w:p>
        </w:tc>
        <w:tc>
          <w:tcPr>
            <w:tcW w:type="dxa" w:w="2767"/>
          </w:tcPr>
          <w:p>
            <w:r/>
            <w:r>
              <w:rPr>
                <w:rFonts w:ascii="Calibri" w:hAnsi="Calibri" w:eastAsia="微软雅黑"/>
                <w:b w:val="0"/>
                <w:i w:val="0"/>
                <w:sz w:val="18"/>
              </w:rPr>
              <w:t>七项不得受理情形，含材料不真实不充分、同时委托多家机构（P1033）</w:t>
            </w:r>
          </w:p>
        </w:tc>
      </w:tr>
      <w:tr>
        <w:tc>
          <w:tcPr>
            <w:tcW w:type="dxa" w:w="2767"/>
          </w:tcPr>
          <w:p>
            <w:r/>
            <w:r>
              <w:rPr>
                <w:rFonts w:ascii="Calibri" w:hAnsi="Calibri" w:eastAsia="微软雅黑"/>
                <w:b w:val="0"/>
                <w:i w:val="0"/>
                <w:sz w:val="18"/>
              </w:rPr>
              <w:t>材料</w:t>
            </w:r>
          </w:p>
        </w:tc>
        <w:tc>
          <w:tcPr>
            <w:tcW w:type="dxa" w:w="2767"/>
          </w:tcPr>
          <w:p>
            <w:r/>
            <w:r>
              <w:rPr>
                <w:rFonts w:ascii="Calibri" w:hAnsi="Calibri" w:eastAsia="微软雅黑"/>
                <w:b w:val="0"/>
                <w:i w:val="0"/>
                <w:sz w:val="18"/>
              </w:rPr>
              <w:t>通则第12条委托人对材料真实性合法性负责（P1031）</w:t>
            </w:r>
          </w:p>
        </w:tc>
        <w:tc>
          <w:tcPr>
            <w:tcW w:type="dxa" w:w="2767"/>
          </w:tcPr>
          <w:p>
            <w:r/>
            <w:r>
              <w:rPr>
                <w:rFonts w:ascii="Calibri" w:hAnsi="Calibri" w:eastAsia="微软雅黑"/>
                <w:b w:val="0"/>
                <w:i w:val="0"/>
                <w:sz w:val="18"/>
              </w:rPr>
              <w:t>签证残缺、资料清单缺失、冒签风险（P1032）</w:t>
            </w:r>
          </w:p>
        </w:tc>
      </w:tr>
      <w:tr>
        <w:tc>
          <w:tcPr>
            <w:tcW w:type="dxa" w:w="2767"/>
          </w:tcPr>
          <w:p>
            <w:r/>
            <w:r>
              <w:rPr>
                <w:rFonts w:ascii="Calibri" w:hAnsi="Calibri" w:eastAsia="微软雅黑"/>
                <w:b w:val="0"/>
                <w:i w:val="0"/>
                <w:sz w:val="18"/>
              </w:rPr>
              <w:t>实施</w:t>
            </w:r>
          </w:p>
        </w:tc>
        <w:tc>
          <w:tcPr>
            <w:tcW w:type="dxa" w:w="2767"/>
          </w:tcPr>
          <w:p>
            <w:r/>
            <w:r>
              <w:rPr>
                <w:rFonts w:ascii="Calibri" w:hAnsi="Calibri" w:eastAsia="微软雅黑"/>
                <w:b w:val="0"/>
                <w:i w:val="0"/>
                <w:sz w:val="18"/>
              </w:rPr>
              <w:t>通则第5条鉴定人负责制、禁止违规单方会见（P1031）</w:t>
            </w:r>
          </w:p>
        </w:tc>
        <w:tc>
          <w:tcPr>
            <w:tcW w:type="dxa" w:w="2767"/>
          </w:tcPr>
          <w:p>
            <w:r/>
            <w:r>
              <w:rPr>
                <w:rFonts w:ascii="Calibri" w:hAnsi="Calibri" w:eastAsia="微软雅黑"/>
                <w:b w:val="0"/>
                <w:i w:val="0"/>
                <w:sz w:val="18"/>
              </w:rPr>
              <w:t>推算鉴定金额被抗辩缺乏事实根据（P1012）；构筑物未计入约20万元（P1015）</w:t>
            </w:r>
          </w:p>
        </w:tc>
      </w:tr>
      <w:tr>
        <w:tc>
          <w:tcPr>
            <w:tcW w:type="dxa" w:w="2767"/>
          </w:tcPr>
          <w:p>
            <w:r/>
            <w:r>
              <w:rPr>
                <w:rFonts w:ascii="Calibri" w:hAnsi="Calibri" w:eastAsia="微软雅黑"/>
                <w:b w:val="0"/>
                <w:i w:val="0"/>
                <w:sz w:val="18"/>
              </w:rPr>
              <w:t>质证</w:t>
            </w:r>
          </w:p>
        </w:tc>
        <w:tc>
          <w:tcPr>
            <w:tcW w:type="dxa" w:w="2767"/>
          </w:tcPr>
          <w:p>
            <w:r/>
            <w:r>
              <w:rPr>
                <w:rFonts w:ascii="Calibri" w:hAnsi="Calibri" w:eastAsia="微软雅黑"/>
                <w:b w:val="0"/>
                <w:i w:val="0"/>
                <w:sz w:val="18"/>
              </w:rPr>
              <w:t>鉴定人出庭与书面答复之别（P1027）</w:t>
            </w:r>
          </w:p>
        </w:tc>
        <w:tc>
          <w:tcPr>
            <w:tcW w:type="dxa" w:w="2767"/>
          </w:tcPr>
          <w:p>
            <w:r/>
            <w:r>
              <w:rPr>
                <w:rFonts w:ascii="Calibri" w:hAnsi="Calibri" w:eastAsia="微软雅黑"/>
                <w:b w:val="0"/>
                <w:i w:val="0"/>
                <w:sz w:val="18"/>
              </w:rPr>
              <w:t>机构申请书面答复、回避当庭质询（P1027）</w:t>
            </w:r>
          </w:p>
        </w:tc>
      </w:tr>
      <w:tr>
        <w:tc>
          <w:tcPr>
            <w:tcW w:type="dxa" w:w="2767"/>
          </w:tcPr>
          <w:p>
            <w:r/>
            <w:r>
              <w:rPr>
                <w:rFonts w:ascii="Calibri" w:hAnsi="Calibri" w:eastAsia="微软雅黑"/>
                <w:b w:val="0"/>
                <w:i w:val="0"/>
                <w:sz w:val="18"/>
              </w:rPr>
              <w:t>采信</w:t>
            </w:r>
          </w:p>
        </w:tc>
        <w:tc>
          <w:tcPr>
            <w:tcW w:type="dxa" w:w="2767"/>
          </w:tcPr>
          <w:p>
            <w:r/>
            <w:r>
              <w:rPr>
                <w:rFonts w:ascii="Calibri" w:hAnsi="Calibri" w:eastAsia="微软雅黑"/>
                <w:b w:val="0"/>
                <w:i w:val="0"/>
                <w:sz w:val="18"/>
              </w:rPr>
              <w:t>成果文件质量标准综合误差应小于+3%（P1018）</w:t>
            </w:r>
          </w:p>
        </w:tc>
        <w:tc>
          <w:tcPr>
            <w:tcW w:type="dxa" w:w="2767"/>
          </w:tcPr>
          <w:p>
            <w:r/>
            <w:r>
              <w:rPr>
                <w:rFonts w:ascii="Calibri" w:hAnsi="Calibri" w:eastAsia="微软雅黑"/>
                <w:b w:val="0"/>
                <w:i w:val="0"/>
                <w:sz w:val="18"/>
              </w:rPr>
              <w:t>单方委托报告无印章无签字（P1020）</w:t>
            </w:r>
          </w:p>
        </w:tc>
      </w:tr>
      <w:tr>
        <w:tc>
          <w:tcPr>
            <w:tcW w:type="dxa" w:w="2767"/>
          </w:tcPr>
          <w:p>
            <w:r/>
            <w:r>
              <w:rPr>
                <w:rFonts w:ascii="Calibri" w:hAnsi="Calibri" w:eastAsia="微软雅黑"/>
                <w:b w:val="0"/>
                <w:i w:val="0"/>
                <w:sz w:val="18"/>
              </w:rPr>
              <w:t>兑现</w:t>
            </w:r>
          </w:p>
        </w:tc>
        <w:tc>
          <w:tcPr>
            <w:tcW w:type="dxa" w:w="2767"/>
          </w:tcPr>
          <w:p>
            <w:r/>
            <w:r>
              <w:rPr>
                <w:rFonts w:ascii="Calibri" w:hAnsi="Calibri" w:eastAsia="微软雅黑"/>
                <w:b w:val="0"/>
                <w:i w:val="0"/>
                <w:sz w:val="18"/>
              </w:rPr>
              <w:t>解释二第17条判决主文明确数额与工程（P1000）</w:t>
            </w:r>
          </w:p>
        </w:tc>
        <w:tc>
          <w:tcPr>
            <w:tcW w:type="dxa" w:w="2767"/>
          </w:tcPr>
          <w:p>
            <w:r/>
            <w:r>
              <w:rPr>
                <w:rFonts w:ascii="Calibri" w:hAnsi="Calibri" w:eastAsia="微软雅黑"/>
                <w:b w:val="0"/>
                <w:i w:val="0"/>
                <w:sz w:val="18"/>
              </w:rPr>
              <w:t>笼统确权导致审执脱节（P1000）</w:t>
            </w:r>
          </w:p>
        </w:tc>
      </w:tr>
    </w:tbl>
    <w:p>
      <w:r>
        <w:rPr>
          <w:rFonts w:ascii="Calibri" w:hAnsi="Calibri" w:eastAsia="微软雅黑"/>
          <w:b/>
          <w:i w:val="0"/>
          <w:sz w:val="22"/>
        </w:rPr>
        <w:t>所以呢？</w:t>
      </w:r>
      <w:r>
        <w:rPr>
          <w:rFonts w:ascii="Calibri" w:hAnsi="Calibri" w:eastAsia="微软雅黑"/>
          <w:b w:val="0"/>
          <w:i w:val="0"/>
          <w:sz w:val="22"/>
        </w:rPr>
        <w:t>七道关口就是七张作战地图。承包人的顺序是：备料要早（关口三）、申请要快（关口一）、异议要狠（关口四）、出庭要盯（关口五）、主文要抠（关口七）。发包人的顺序恰恰相反：受理要卡（关口二）、材料要挑（关口三）、初稿要攻（关口四）、标准要引（关口六）。同一套规则，两种打法——本书后续章节将分别站进两张战壕，把每个关口的动作拆到底。</w:t>
      </w:r>
    </w:p>
    <w:p>
      <w:pPr>
        <w:pStyle w:val="Heading2"/>
      </w:pPr>
      <w:r>
        <w:t>五、开战前清单与全书路线图</w:t>
      </w:r>
    </w:p>
    <w:p>
      <w:r>
        <w:rPr>
          <w:rFonts w:ascii="Calibri" w:hAnsi="Calibri" w:eastAsia="微软雅黑"/>
          <w:b/>
          <w:i w:val="0"/>
          <w:sz w:val="22"/>
        </w:rPr>
        <w:t>承包人侧五问。</w:t>
      </w:r>
      <w:r>
        <w:rPr>
          <w:rFonts w:ascii="Calibri" w:hAnsi="Calibri" w:eastAsia="微软雅黑"/>
          <w:b w:val="0"/>
          <w:i w:val="0"/>
          <w:sz w:val="22"/>
        </w:rPr>
        <w:t>把以下五问打印出来，套在每一个未结算项目上——勾不下去的那一格，就是下一个工作面。</w:t>
      </w:r>
    </w:p>
    <w:p>
      <w:r>
        <w:rPr>
          <w:rFonts w:ascii="Calibri" w:hAnsi="Calibri" w:eastAsia="微软雅黑"/>
          <w:b w:val="0"/>
          <w:i w:val="0"/>
          <w:sz w:val="22"/>
        </w:rPr>
        <w:t>一问结算依据。合同是否写明结算依据为《建设工程工程量清单计价规范》GB50500-2013或具体的定额版本（P1032）？固定总价是否明确列出了风险范围（P1032）？政府或国企项目是否写明"最终结算以政府审计为准"或"以双方确认的第三方造价咨询结果为准"，以避免审计一拖数年（P1032）？EPC项目还要多问一句：招标限价是否直接搬用了设计概算——按《工程总承包项目最高投标限价编审规程》（T/ASC 49-2024，2024年9月1日实施），最高投标限价不宜直接以投资估算或设计概算金额确定，而应依据拟定的招标文件、《发包人要求》、项目清单，参照同类造价指标、市场价格信息等重新编制（P1034）；《政府投资条例》（国务院令第712号）也规定经核定的投资概算是控制政府投资项目总投资的依据，项目建设投资原则上不得超过经核定的投资概算（P1034）。概算与限价的口径错位，迟早要在结算端还债。</w:t>
      </w:r>
    </w:p>
    <w:p>
      <w:r>
        <w:rPr>
          <w:rFonts w:ascii="Calibri" w:hAnsi="Calibri" w:eastAsia="微软雅黑"/>
          <w:b w:val="0"/>
          <w:i w:val="0"/>
          <w:sz w:val="22"/>
        </w:rPr>
        <w:t>二问风险与调价。材料价格波动超过多少百分比（如±5%）时可以调整价款，写进合同了吗（P1032）？合同里有没有"所有市场风险包干"这类无限风险条款——若有，投标时就要做好索赔准备或要求修改（P1032）？设计变更的定价机制是否提前约定（P1032）？还要预演增量争议：滑雪场案的争议焦点之一，就是新增清单项目、认质认价材料的综合单价应否按投标报价下浮比例调整，以及超过合同工程量15%部分的综合单价应否调低（P1030）。这类问题不提前写清，鉴定阶段就会变成对方的提款机。</w:t>
      </w:r>
    </w:p>
    <w:p>
      <w:r>
        <w:rPr>
          <w:rFonts w:ascii="Calibri" w:hAnsi="Calibri" w:eastAsia="微软雅黑"/>
          <w:b w:val="0"/>
          <w:i w:val="0"/>
          <w:sz w:val="22"/>
        </w:rPr>
        <w:t>三问资料与签证。是否以合同附件列出了详细的结算资料清单（P1032）？是否写明签证授权人员、防止冒签（P1032）？索赔时限条款（如FIDIC条款）会不会在时效上绞杀你的索赔——未在规定时间内提交索赔意向，过期作废（P1032）？分包链条上还要警惕背靠背条款的风险（P1032）。记住关口三的铁律：鉴定机构不替你补证据，它只消费你交上来的证据（P1031）。</w:t>
      </w:r>
    </w:p>
    <w:p>
      <w:r>
        <w:rPr>
          <w:rFonts w:ascii="Calibri" w:hAnsi="Calibri" w:eastAsia="微软雅黑"/>
          <w:b w:val="0"/>
          <w:i w:val="0"/>
          <w:sz w:val="22"/>
        </w:rPr>
        <w:t>四问时间线。是否约定"发包人收到完整结算资料后30日/60日内未提出异议，视为认可结算报告"（P1032）？缺陷责任期（通常1年或2年）是否明确，期满后多少日内无息返还质保金，而不是无限后延（P1032）？若约定以审计为准，记住解释二划定的底线：无约定时合理期限不得超过承包人提交竣工结算文件之日起一年（P1002）。</w:t>
      </w:r>
    </w:p>
    <w:p>
      <w:r>
        <w:rPr>
          <w:rFonts w:ascii="Calibri" w:hAnsi="Calibri" w:eastAsia="微软雅黑"/>
          <w:b w:val="0"/>
          <w:i w:val="0"/>
          <w:sz w:val="22"/>
        </w:rPr>
        <w:t>五问权利配置。逾期付款利率是否明确约定（如LPR的2倍），否则诉讼时只能按较低的LPR计算（P1032）？优先受偿权是否在合同中重申（P1032）？债权流转安排是否经得起"合理转让对价"的审查（P1028）？你的下游若是实际施工人，他们的代位主张会不会改写整个回收盘面（P1028）？</w:t>
      </w:r>
    </w:p>
    <w:p>
      <w:r>
        <w:rPr>
          <w:rFonts w:ascii="Calibri" w:hAnsi="Calibri" w:eastAsia="微软雅黑"/>
          <w:b/>
          <w:i w:val="0"/>
          <w:sz w:val="22"/>
        </w:rPr>
        <w:t>五问的用法。</w:t>
      </w:r>
      <w:r>
        <w:rPr>
          <w:rFonts w:ascii="Calibri" w:hAnsi="Calibri" w:eastAsia="微软雅黑"/>
          <w:b w:val="0"/>
          <w:i w:val="0"/>
          <w:sz w:val="22"/>
        </w:rPr>
        <w:t>五问不是五个孤立的勾选框，而是一条因果链：结算依据决定争议的锚点，风险与调价决定争议的弹性，资料与签证决定鉴定的弹药，时间线决定条款的触发，权利配置决定回款的层级。任何一问断链，后面的问题就会变成对方的主场。建议把它做成项目档案的首页检查表，随履约进度动态更新，而不是等到结算谈判破裂之后才翻出来。</w:t>
      </w:r>
    </w:p>
    <w:p>
      <w:r>
        <w:rPr>
          <w:rFonts w:ascii="Calibri" w:hAnsi="Calibri" w:eastAsia="微软雅黑"/>
          <w:b/>
          <w:i w:val="0"/>
          <w:sz w:val="22"/>
        </w:rPr>
        <w:t>发包人侧三查。</w:t>
      </w:r>
      <w:r>
        <w:rPr>
          <w:rFonts w:ascii="Calibri" w:hAnsi="Calibri" w:eastAsia="微软雅黑"/>
          <w:b w:val="0"/>
          <w:i w:val="0"/>
          <w:sz w:val="22"/>
        </w:rPr>
        <w:t>一查抗辩边界：法院不支持发包人仅以承包人未提供完工确认文件为由拒付剩余工程款——提供完工确认文件通常属于承包人的附随或协作义务，与支付工程款的主给付义务不具有对价关系；在没有充分证据证明承包人怠于履行协作义务并造成损失的情况下，发包人通常不能以此主张先履行抗辩（P1026）。"资料不完整"这面盾牌，只能在造成损失的证据支撑下使用。二查质量与反诉路径：保修期内的消防通风质量问题、外墙面保修责任、地下室漏水质量问题以及迟延交工违约责任，可以通过反诉主张（P1022）；但工程已于2013年5月投入使用背景下"擅自使用"与"验收合格"之争，法院会仔细审视（P1022）。三查对价台账：超付追索同样要过鉴定检验——鲁15民终3299号案里，主张超付12800000元的一方止步于+3%误差标准与约85万元多计之争（P1018）。出账管理不精的发包人，在鉴定庭上与承包人一样脆弱。</w:t>
      </w:r>
    </w:p>
    <w:p>
      <w:r>
        <w:rPr>
          <w:rFonts w:ascii="Calibri" w:hAnsi="Calibri" w:eastAsia="微软雅黑"/>
          <w:b/>
          <w:i w:val="0"/>
          <w:sz w:val="22"/>
        </w:rPr>
        <w:t>中小承包商与实际施工人的特别提醒。</w:t>
      </w:r>
      <w:r>
        <w:rPr>
          <w:rFonts w:ascii="Calibri" w:hAnsi="Calibri" w:eastAsia="微软雅黑"/>
          <w:b w:val="0"/>
          <w:i w:val="0"/>
          <w:sz w:val="22"/>
        </w:rPr>
        <w:t>如果你处在分包链条末端，请格外留意两条制度通道。一是实际施工人突破合同相对性的直接主张通道，它虽在一定程度上化解了"有工无权"的历史难题（P1005），但主体认定标准不统一、证据要求标准不明确、诉权边界模糊的困境仍在（P1005）——你的转包、违法分包证据链，决定你能不能走进这扇门。二是解释二第七条新开的代位通道：借用资质的单位或者个人、接受转包或者违法分包的单位或者个人，可以代位主张工程价款优先受偿权（P1028）。两条通道叠加意味着链条末端的施工主体第一次同时握有"直接要"与"代位要"的选项，但两个选项都对证据质量提出更高要求。</w:t>
      </w:r>
    </w:p>
    <w:p>
      <w:r>
        <w:rPr>
          <w:rFonts w:ascii="Calibri" w:hAnsi="Calibri" w:eastAsia="微软雅黑"/>
          <w:b/>
          <w:i w:val="0"/>
          <w:sz w:val="22"/>
        </w:rPr>
        <w:t>最后是决策节奏。</w:t>
      </w:r>
      <w:r>
        <w:rPr>
          <w:rFonts w:ascii="Calibri" w:hAnsi="Calibri" w:eastAsia="微软雅黑"/>
          <w:b w:val="0"/>
          <w:i w:val="0"/>
          <w:sz w:val="22"/>
        </w:rPr>
        <w:t>实务经验清单的编制基础，是法律框架（《民法典》《建工解释一》等）、司法案例（包含最高院及地方法院典型案例）以及商业谈判实践（P1032）——这本身暗示了一条升级阶梯：谈判与函件先行，条款触发（视为认可、索赔时限）次之，鉴定与诉讼殿后。跳级挑战（不谈就诉）与恋战不升级（谈而不决）同样昂贵；何时从上一级切换到下一级，取决于证据成熟度与现金流的承压能力，而不是情绪。</w:t>
      </w:r>
    </w:p>
    <w:p>
      <w:r>
        <w:rPr>
          <w:rFonts w:ascii="Calibri" w:hAnsi="Calibri" w:eastAsia="微软雅黑"/>
          <w:b/>
          <w:i w:val="0"/>
          <w:sz w:val="22"/>
        </w:rPr>
        <w:t>全书路线图。</w:t>
      </w:r>
      <w:r>
        <w:rPr>
          <w:rFonts w:ascii="Calibri" w:hAnsi="Calibri" w:eastAsia="微软雅黑"/>
          <w:b w:val="0"/>
          <w:i w:val="0"/>
          <w:sz w:val="22"/>
        </w:rPr>
        <w:t>本章完成全景扫描之后，后续章节将沿着这条生命周期逐关纵深：申请与启动的策略、受理与不予受理的攻防、鉴定材料的备战、实施阶段的异议技巧、质证庭上的交锋、采信与裁判的规律，直到全书末章回望制度趋势。每一章保持同一个立场：中立呈现胜负两手，败诉、不予受理与程序陷阱如实写、往深里写——因为输家的学费，是最便宜的学费。</w:t>
      </w:r>
    </w:p>
    <w:p>
      <w:r>
        <w:rPr>
          <w:rFonts w:ascii="Calibri" w:hAnsi="Calibri" w:eastAsia="微软雅黑"/>
          <w:b/>
          <w:i w:val="0"/>
          <w:sz w:val="22"/>
        </w:rPr>
        <w:t>所以呢？</w:t>
      </w:r>
      <w:r>
        <w:rPr>
          <w:rFonts w:ascii="Calibri" w:hAnsi="Calibri" w:eastAsia="微软雅黑"/>
          <w:b w:val="0"/>
          <w:i w:val="0"/>
          <w:sz w:val="22"/>
        </w:rPr>
        <w:t>清单不是读一遍就归档的文件。建议的做法是：把本节五问三查变成项目例会的固定议程，凡是出现"勾不动"的格子，就地转成行动项与责任人。结算争议的胜负，大半在开战之前就已经决定；本书能做的，是帮你把那大半拿满。</w:t>
      </w:r>
    </w:p>
    <w:p>
      <w:pPr>
        <w:pStyle w:val="Heading2"/>
      </w:pPr>
      <w:r>
        <w:t>本章小结与盲区</w:t>
      </w:r>
    </w:p>
    <w:p>
      <w:r>
        <w:rPr>
          <w:rFonts w:ascii="Calibri" w:hAnsi="Calibri" w:eastAsia="微软雅黑"/>
          <w:b/>
          <w:i w:val="0"/>
          <w:sz w:val="22"/>
        </w:rPr>
        <w:t>小结。</w:t>
      </w:r>
      <w:r>
        <w:rPr>
          <w:rFonts w:ascii="Calibri" w:hAnsi="Calibri" w:eastAsia="微软雅黑"/>
          <w:b w:val="0"/>
          <w:i w:val="0"/>
          <w:sz w:val="22"/>
        </w:rPr>
        <w:t>其一，工程款拖欠是行业普遍现象（P1008），结算争议沿"合同约定—签证确认—视为认可—造价鉴定"的递进链条收口（P1002），鉴定位于链条末端，是证据基础最差、对抗最烈的最后一战。其二，制度三层结构已经成型：民法典与解释一奠定权利地基（P1003），解释二（法释〔2026〕12号）在实际施工人代位、审计僵局、优先权判项、债权流转四个点落子（P1028）（P1002）（P1000）（P1025），审计监督经国务院令第847号系统性重构后与司法鉴定形成分层治理（P1023）（P1030）。其三，实证数据显示建工仲裁五年撤裁申请1068件、撤销82件、约7.68%（P1024），司法鉴定位列撤裁风险清单（P1024）；大案标本呈现启动权之争、窝工损失高发、单方报告易受攻击、小额争议不放过的四条规律（P1030）（P1014）（P1020）（P1018）。其四，鉴定生命周期七道关口各有规则与陷阱，从受理的7个工作日时限（P1031）到判决主文的明确性要求（P1000），每一关都存在攻防空间，也都存在翻车可能。</w:t>
      </w:r>
    </w:p>
    <w:p>
      <w:r>
        <w:rPr>
          <w:rFonts w:ascii="Calibri" w:hAnsi="Calibri" w:eastAsia="微软雅黑"/>
          <w:b w:val="0"/>
          <w:i w:val="0"/>
          <w:sz w:val="22"/>
        </w:rPr>
        <w:t>其五，期限元件构成全程总开关——结算审核期限（P1032）、索赔时限（P1032）、审计一年线（P1002）与条件成就拟制（P1030）环环相扣，时间管理本身就是结算攻防的一部分。</w:t>
      </w:r>
    </w:p>
    <w:p>
      <w:r>
        <w:rPr>
          <w:rFonts w:ascii="Calibri" w:hAnsi="Calibri" w:eastAsia="微软雅黑"/>
          <w:b/>
          <w:i w:val="0"/>
          <w:sz w:val="22"/>
        </w:rPr>
        <w:t>盲区（如实声明）。</w:t>
      </w:r>
      <w:r>
        <w:rPr>
          <w:rFonts w:ascii="Calibri" w:hAnsi="Calibri" w:eastAsia="微软雅黑"/>
          <w:b w:val="0"/>
          <w:i w:val="0"/>
          <w:sz w:val="22"/>
        </w:rPr>
        <w:t>盲区一：本章证据库未收录全国法院工程造价鉴定的启动率、采信率等官方统计，"多大比例的建工案件进入造价鉴定"缺乏权威分母，本章拒绝以任何估算冒充数据。盲区二：表列判例的数字均来自公开文书记载的诉讼请求与认定理由，多数案件的最终鉴定采信金额与执行到位情况未在证据库中呈现，本章对"最终结果如何"不作推断。盲区三：关于停窝工损失应否纳入优先受偿权范围，证据仅记载各省高级人民法院出台的规范性文件对停窝工损失性质的认定规则不统一、两派观点并存（P1000），但分歧文件原文与省份清单未入库，无法逐省比对。盲区四：《司法鉴定程序通则》仅规定司法鉴定收费执行国家有关规定（P1031），具体收费标准、地区差异与平均鉴定周期数据未入库，鉴定的成本测算留待证据补强后再作讨论。</w:t>
      </w:r>
    </w:p>
    <w:p>
      <w:r>
        <w:rPr>
          <w:rFonts w:ascii="Calibri" w:hAnsi="Calibri" w:eastAsia="微软雅黑"/>
          <w:b w:val="0"/>
          <w:i w:val="0"/>
          <w:sz w:val="22"/>
        </w:rPr>
        <w:t>---</w:t>
      </w:r>
    </w:p>
    <w:p>
      <w:pPr>
        <w:pStyle w:val="Heading1"/>
      </w:pPr>
      <w:r>
        <w:t>第2章 申请攻防：何时申请、如何组织证据</w:t>
      </w:r>
    </w:p>
    <w:p>
      <w:pPr>
        <w:ind w:left="454"/>
      </w:pPr>
      <w:r>
        <w:rPr>
          <w:rFonts w:ascii="Calibri" w:hAnsi="Calibri" w:eastAsia="微软雅黑"/>
          <w:b w:val="0"/>
          <w:i w:val="0"/>
          <w:color w:val="666666"/>
          <w:sz w:val="22"/>
        </w:rPr>
        <w:t>鉴定申请是工程价款诉讼的第一颗按钮：按早了撞上固定总价之墙，按晚了掉进时间黑洞。本章围绕"何时申请、谁来申请、申请什么、拿什么证据喂给鉴定人"四个问题，把全章实务来源拆成可执行的攻防清单。</w:t>
      </w:r>
    </w:p>
    <w:p>
      <w:pPr>
        <w:pStyle w:val="Heading2"/>
      </w:pPr>
      <w:r>
        <w:t>2.1 何时按下鉴定启动键：时机选择的攻防逻辑</w:t>
      </w:r>
    </w:p>
    <w:p>
      <w:r>
        <w:rPr>
          <w:rFonts w:ascii="Calibri" w:hAnsi="Calibri" w:eastAsia="微软雅黑"/>
          <w:b w:val="0"/>
          <w:i w:val="0"/>
          <w:sz w:val="22"/>
        </w:rPr>
        <w:t>施工企业的法务与商务负责人最常见的两个误区，一个字：等——等对方良心发现来完成结算；一个字：急——起诉状刚递上去就嚷着"全部造价鉴定"。两个误区在裁判文书里都有尸检报告。时机选择的正确坐标系是三条线的交点：证据齐备度、程序之门的位置、资金的时间成本。</w:t>
      </w:r>
    </w:p>
    <w:p>
      <w:r>
        <w:rPr>
          <w:rFonts w:ascii="Calibri" w:hAnsi="Calibri" w:eastAsia="微软雅黑"/>
          <w:b/>
          <w:i w:val="0"/>
          <w:sz w:val="22"/>
        </w:rPr>
        <w:t>第一条线：结算僵局的证据化。</w:t>
      </w:r>
      <w:r>
        <w:rPr>
          <w:rFonts w:ascii="Calibri" w:hAnsi="Calibri" w:eastAsia="微软雅黑"/>
          <w:b w:val="0"/>
          <w:i w:val="0"/>
          <w:sz w:val="22"/>
        </w:rPr>
        <w:t xml:space="preserve"> 鉴定申请的正当性，来自"结算已实质不可能"这一事实被证据固定。中南电力设计院诉广西金桂浆纸业有限公司案（(2015)桂民一初字第4号，P2028）是教科书样本：2006年11月28日双方签订《工程总承包采购合同》，合同总价92000万元，其中设备采购60500万元、服务4665万元、土建安装26835万元（P2028）；履约中通过补充协议与会议纪要逐项调整——服务费调至5374.498万元（含1号机组延期补偿款709.498万元）、设备采购调至64343万元、土建调至7770.502万元、安装调至13135.4046万元，调整后合同总价90623.4046万元，再加变更增量1288.8979万元，中南院主张应付合计91912.3025万元，金桂公司已付84233.2264万元——已付比例约91.6%（own_calc：84233.2264÷91912.3025≈0.9165），仍欠7679.0761万元（P2028）。注意这个数字结构对买方的含义：发包人付了九成以上的钱，剩下的争议就不再是"要不要给钱"，而是"尾差怎么算"。中南院"多次催促，金桂公司不与中南院完成结算"之后才起诉（2015年8月25日立案），这个"催告—拒绝"的过程证据，就是日后申请鉴定的道义与程序铺垫（P2028）。</w:t>
      </w:r>
    </w:p>
    <w:p>
      <w:r>
        <w:rPr>
          <w:rFonts w:ascii="Calibri" w:hAnsi="Calibri" w:eastAsia="微软雅黑"/>
          <w:b w:val="0"/>
          <w:i w:val="0"/>
          <w:sz w:val="22"/>
        </w:rPr>
        <w:t>反面同样致命。中国电力工程顾问集团华东电力设计院有限公司诉甘肃省安装建设集团有限公司案（(2021)最高法民终662号，P2029）里，华东院的上诉理由之一，恰恰是甘肃安装公司"未提供证据证明向华东电力设计院公司提供任何进度结算文件，也没有按照约定或规定的期限提出工程竣工结算报告"，并因此导致华东院在上海仲裁委的仲裁案中"无法明确工程款具体数额"（P2029）。也就是说，过程结算文件的缺失不仅让自己在鉴定中无米下锅，还会被对方反向利用，拼进"非法转包"的证据链——金塔万晟公司《关于加快施工进度的通知》里那句"凡由我公司指定的施工队伍参与的施工任务，施工质量与安全由我公司监管并负责，与贵公司无连带责任"被华东院完整引用为转包指认（P2029）。所以呢：进度结算报告不是应付甲方的表格，是你在两年后法庭上的弹药；没有它，鉴定的口径就由对方和鉴定机构替你决定。</w:t>
      </w:r>
    </w:p>
    <w:p>
      <w:r>
        <w:rPr>
          <w:rFonts w:ascii="Calibri" w:hAnsi="Calibri" w:eastAsia="微软雅黑"/>
          <w:b/>
          <w:i w:val="0"/>
          <w:sz w:val="22"/>
        </w:rPr>
        <w:t>第二条线：固定总价之墙。</w:t>
      </w:r>
      <w:r>
        <w:rPr>
          <w:rFonts w:ascii="Calibri" w:hAnsi="Calibri" w:eastAsia="微软雅黑"/>
          <w:b w:val="0"/>
          <w:i w:val="0"/>
          <w:sz w:val="22"/>
        </w:rPr>
        <w:t xml:space="preserve"> 这是最多人撞死的地方。四川电力设计咨询有限责任公司与四川省岳池送变电工程公司再审案（(2019)川32民再2号，P2026）里，四川电力的核心再审理由就一句话的功底："一审法院未判先决，以鉴定代替审判"——案涉招投标文件与《施工承包合同》均明确约定总价包干，指定的鉴定范围实际是"合同内的总价包干的工程量"，"其不属于设计变更的情况下，根本无需鉴定，合同总价不应当做任何调整"（P2026）。其援引的规则是原《关于审理建设工程施工合同纠纷案件适用法律问题的解释》第22条："当事人约定按照固定价结算工程价款，一方当事人请求对建设工程造价进行鉴定的，不予支持"，以及《四川省高级人民法院民事审判第一庭关于印发的通知》第23条"当事人约定按固定总价结算工程价款，应当严格按照合同约定的工程价款执行，一方当事人请求对工程造价进行鉴定并依据鉴定结论结算的，不予支持"（P2026）。同一份再审状还给出了技术性退路：即便要鉴定，"应当依照工程竣工图对全工程造价进行司法鉴定，然后判断施工图工程量与竣工图工程量之间是否存在差异"（P2026）。</w:t>
      </w:r>
    </w:p>
    <w:p>
      <w:r>
        <w:rPr>
          <w:rFonts w:ascii="Calibri" w:hAnsi="Calibri" w:eastAsia="微软雅黑"/>
          <w:b w:val="0"/>
          <w:i w:val="0"/>
          <w:sz w:val="22"/>
        </w:rPr>
        <w:t>买方要从中读出两层结构。第一层：固定总价合同下，"申请对全部工程造价进行鉴定"几乎是程序自杀，启动条件严格——"通常需证明存在合同约定风险范围外的情形"（P2021）。第二层：正确的申请姿势是把鉴定对象从"固定总价本身"转移出去，转移到"总价包干范围之外"或"已完工程比例"上（P2021）。比如合同中途解除时，承包人按"已完工程预算造价占合同约定总预算造价的比例"乘以合同固定总价计算（比例折算法），发包人则主张以合同总价扣减未完部分价值的倒扣法（P2021）。这一攻一防的两套算式，直接决定了你在2.2节怎么写申请事项。四川电力案里那个78066元的二次复测费用争议，与总价包干之争绑在同一份再审状里（P2026），正说明小额争议项要不要进鉴定范围，得先过"是否在包干风险范围之内"这道闸门。</w:t>
      </w:r>
    </w:p>
    <w:p>
      <w:r>
        <w:rPr>
          <w:rFonts w:ascii="Calibri" w:hAnsi="Calibri" w:eastAsia="微软雅黑"/>
          <w:b/>
          <w:i w:val="0"/>
          <w:sz w:val="22"/>
        </w:rPr>
        <w:t>第二条线的延伸：结算依据之争先于鉴定申请。</w:t>
      </w:r>
      <w:r>
        <w:rPr>
          <w:rFonts w:ascii="Calibri" w:hAnsi="Calibri" w:eastAsia="微软雅黑"/>
          <w:b w:val="0"/>
          <w:i w:val="0"/>
          <w:sz w:val="22"/>
        </w:rPr>
        <w:t xml:space="preserve"> 固定总价之墙背后还藏着一道更基础的选择题——用哪份合同作为结算依据。"黑白合同"研究的制度背景值得每个申请人重温：先后出台的《招标投标法》与三个施工合同纠纷司法解释"在一定程度上减少了'黑白合同'的出现"，但"相关司法解释只对工程价款的结算依据进行了规制，不能从根本上解决'黑白合同'问题"，而界定标准是"凡是可能对中标结果产生决定性影响的内容都属于实质性内容"（P2003）。其成因诊断同样清醒："'黑白合同'出现的原因主要是市场供求关系不平衡，建设单位与施工单位地位不平等；我国招投标制度的不完善及违法招投标行为的存在"（P2003）。落到申请攻防上：当你手里同时存在中标备案合同与实际履行合同时，鉴定申请的第一步不是催机构进场，而是请求法院先确定结算依据——依据未定，鉴定人的计价标准就悬空；等鉴定人按自选版本出了稿再翻案，代价是数月的鉴定期与一场程序战。苏中建设案里两期工程各自形成独立的中标备案合同（2010年11月24日、2011年2月15日，P2024），正是"一份工程一条合同链"的正面示范。买方动作：递交鉴定申请时，附上结算依据确定请求或至少在申请事项中写明所依据的合同文本名称与签订日期，把选择权留在法庭、锁在自己手里（P2003、P2021）。</w:t>
      </w:r>
    </w:p>
    <w:p>
      <w:r>
        <w:rPr>
          <w:rFonts w:ascii="Calibri" w:hAnsi="Calibri" w:eastAsia="微软雅黑"/>
          <w:b/>
          <w:i w:val="0"/>
          <w:sz w:val="22"/>
        </w:rPr>
        <w:t>第三条线：合同效力之问必须前置。</w:t>
      </w:r>
      <w:r>
        <w:rPr>
          <w:rFonts w:ascii="Calibri" w:hAnsi="Calibri" w:eastAsia="微软雅黑"/>
          <w:b w:val="0"/>
          <w:i w:val="0"/>
          <w:sz w:val="22"/>
        </w:rPr>
        <w:t xml:space="preserve"> 鉴定是技术程序，它回答不了"合同是否有效、哪份合同在跑"。中材建设有限公司与呼伦贝尔市盛伟科技实业有限公司等案（(2014)呼民初字第160号，P2007）里，2012年8月1日的第一份总承包合同因中鼎公司"一直没有支付约定的预付款，导致合同没有生效"；2013年1月31日签了第二份总承包合同，2013年2月28日中材收到25000000元预付款后该合同才发生法律效力（P2007）。两份合同并存、生效时点悬空，最终中材的诉请金额高达93504294元及利息5649798元（暂计至2014年9月15日）（P2007）——这种案子里，鉴定申请如果抢在合同效力认定之前提出，鉴定机构面对两套计价依据只会无所适从。同理，中国电建集团北京勘测设计研究院有限公司等诉丽江五郎河水电开发有限公司案（(2018)云民初168号，P2027）中，联营体主张招标人三次压价：投标报价从194351955元先降至179173980元，再降至175318593元，第三次降至174318000元后方才中标（P2027）——累计压价20033955元、降幅约10.3%（own_calc：194351955−174318000=20033955，20033955÷194351955≈10.3%），并据此援引《招标投标法》第四十三条、第五十五条主张中标无效（P2027）。合同一旦被确认无效，计价依据整体换轨为"参照约定折价补偿"（P2021），鉴定申请的事项表述也要跟着重写。效力之诉不打完就申请鉴定，等于在流沙上打地基。</w:t>
      </w:r>
    </w:p>
    <w:p>
      <w:r>
        <w:rPr>
          <w:rFonts w:ascii="Calibri" w:hAnsi="Calibri" w:eastAsia="微软雅黑"/>
          <w:b/>
          <w:i w:val="0"/>
          <w:sz w:val="22"/>
        </w:rPr>
        <w:t>第四条线：时间账要算成钱。</w:t>
      </w:r>
      <w:r>
        <w:rPr>
          <w:rFonts w:ascii="Calibri" w:hAnsi="Calibri" w:eastAsia="微软雅黑"/>
          <w:b w:val="0"/>
          <w:i w:val="0"/>
          <w:sz w:val="22"/>
        </w:rPr>
        <w:t xml:space="preserve"> 鉴定是时间黑洞，商务决策者必须把它折进资金成本再决定何时起诉、何时申请。刘兆伟与开平住宅建筑工程集团有限公司等案（(2017)粤0605民初220号，P2031）2017年1月5日立案，期间历经管辖权异议上诉（(2017)粤06民辖终987号）、原告申请工程造价鉴定、法院委托司法鉴定机构进行鉴定且"鉴定期间依法不计入审理期限"，直到2019年7月29日才公开开庭——从立案到开庭约935天（own_calc：2017年1月5日至2019年7月29日），近两年零七个月（P2031）。江苏省苏中建设集团股份有限公司诉吴江市沿湖经济投资开发公司等案（(2015)苏中民初字第00002号，P2024）更极端：一期工程2011年12月22日、二、三期工程2012年5月30日竣工验收合格并交付（P2024），2014年12月23日才立案，2017年9月14日开庭——立案到开庭约996天、近33个月（own_calc），而诉请的本金31378570元、利息4911862.33元、逾期付款违约金5116934.78元从2012年12月起算（P2024）。把这三组数并排看：工程交付后约两年半才起诉、再等近三年才开庭，五年时间成本换来的利息与违约金，可能还覆盖不了融资成本。所以呢：鉴定的"申请时机"本质是一道资金题——证据齐备度越过门槛就应启动，同时用付款节点证据（下节五件套）把无争议部分先行固定，缩小鉴定面、缩短鉴定期。</w:t>
      </w:r>
    </w:p>
    <w:p>
      <w:r>
        <w:rPr>
          <w:rFonts w:ascii="Calibri" w:hAnsi="Calibri" w:eastAsia="微软雅黑"/>
          <w:b/>
          <w:i w:val="0"/>
          <w:sz w:val="22"/>
        </w:rPr>
        <w:t>第五条线：政府投资项目的"以审代结"死结。</w:t>
      </w:r>
      <w:r>
        <w:rPr>
          <w:rFonts w:ascii="Calibri" w:hAnsi="Calibri" w:eastAsia="微软雅黑"/>
          <w:b w:val="0"/>
          <w:i w:val="0"/>
          <w:sz w:val="22"/>
        </w:rPr>
        <w:t xml:space="preserve"> 施工企业等发包人"审计出结论再结算"，等来的常常是无期限拖延。2026年9月19日国务院总理签署国务院令第847号，公布第二次修订后的《审计法实施条例》，自2026年12月1日起施行（P2034）；这部条例上一次修订还是2010年的国务院令第571号，再往前是1997年10月21日的国务院令第231号（P2034）。2026版共64条，其中6条全新（第2条党的领导、第7条监督贯通协同、第8条审计信息化、第16条打探干预登记报告、第25条重大公共工程审计、第39条提请协助机制），另有31条实质性修改、10条仅更新条文号引用、2条文字性技术调整、16条完全未变（P2034）。对买方的含义要读准方向：审计监督范围与权限的系统性扩容，绝不等于发包人获得了"审计不出、结算不动"的抗辩权；恰恰相反，监督越刚性，越说明审计是审计、结算是结算、鉴定是鉴定三条轨道各行其道。承包人在政府投资项目上遭遇"等审计"的死结时，及时起诉并申请造价鉴定，才是打破僵局的正规路径——但请注意，现行条例文本并未规定审计结论与司法鉴定的衔接规则，这一制度空白本章末尾盲区处如实交代（P2034）。</w:t>
      </w:r>
    </w:p>
    <w:p>
      <w:r>
        <w:rPr>
          <w:rFonts w:ascii="Calibri" w:hAnsi="Calibri" w:eastAsia="微软雅黑"/>
          <w:b/>
          <w:i w:val="0"/>
          <w:sz w:val="22"/>
        </w:rPr>
        <w:t>第六条线：申请人座次——谁有权按下按钮。</w:t>
      </w:r>
      <w:r>
        <w:rPr>
          <w:rFonts w:ascii="Calibri" w:hAnsi="Calibri" w:eastAsia="微软雅黑"/>
          <w:b w:val="0"/>
          <w:i w:val="0"/>
          <w:sz w:val="22"/>
        </w:rPr>
        <w:t xml:space="preserve"> 时机问题之后紧跟主体问题，而主体排列比想象中复杂。最常规的是原告申请：刘兆伟案中"原告申请工程造价鉴定，本院依法委托司法鉴定机构进行鉴定"（P2031）。其次是被告的防御性申请：邓某某案中华润风电（舞钢）有限公司以被告身份提出笔迹鉴定申请（P2010）。再次是反诉原告的独立申请位：中南院案里金桂公司以"被告（反诉原告）"身份作战（P2028），反诉原告就自己反诉请求范围内的专门性问题同样可以申请鉴定。多主体案型的座次更乱：五郎河案是两个原告组成的联营体（北京院与水电四局）对被告（反诉原告）五郎河公司（P2027）；中云案的座次里还有原审第三人崇义天润龙归风电有限公司与欧阳虹，且"欧阳虹经本院依法传唤无正当理由拒不到庭，本院依法对其缺席审理"（P2011）——第三人缺庭，其持有的过程文件无法当庭呈现，鉴定机构可用证据直接缩水。文其润案更极端：四方上诉人对一名"经公告送达开庭传票，未到庭参加诉讼"的被上诉人熊忠如作缺席审理（(2020)兵12民终46号，P2012）。还有跨期承继的申请人：文某作为工程款债权受让人，2022年3月8日受让债权后以原告身份进场，却仍要对工程造价数额负举证责任（P2020）。上海市律师协会会长邵万权在2024建设工程法律热点问题交流会上主讲"工程总承包合同纠纷案件应关注的几项裁处规则"，其背景判断正是"工程总承包合同作为工程建设领域的重要法律文件，其签署和履行直接关系到工程项目的顺利进行和各方当事人的合法权益"，而"受各种因素的影响，工程总承包合同纠纷时有发生"（P2004）——总承包结构下发包、总包、分包、指定分包、实际施工人、债权人多席同场，申请人座次图必须画在申请之前。</w:t>
      </w:r>
    </w:p>
    <w:p>
      <w:r>
        <w:rPr>
          <w:rFonts w:ascii="Calibri" w:hAnsi="Calibri" w:eastAsia="微软雅黑"/>
          <w:b w:val="0"/>
          <w:i w:val="0"/>
          <w:sz w:val="22"/>
        </w:rPr>
        <w:t>把五条线合拢，申请时机的操作答案就浮出来了：第一，"催告结算—对方拒绝"的过程留痕先行；第二，固定总价合同先解决风险范围外情形的举证，再决定申请的切口；第三，合同效力与"哪份合同在跑"的问题必须前置解决；第四，把鉴定期与审限损耗折算进资金成本，用无争议部分的固定来压缩鉴定范围；第五，政府项目的审计拖延不构成等待理由。时机不是日历问题，是证据与程序的排列组合问题。</w:t>
      </w:r>
    </w:p>
    <w:p>
      <w:pPr>
        <w:pStyle w:val="Heading2"/>
      </w:pPr>
      <w:r>
        <w:t>2.2 申请事项怎么写：把鉴定范围变成自己的主战场</w:t>
      </w:r>
    </w:p>
    <w:p>
      <w:r>
        <w:rPr>
          <w:rFonts w:ascii="Calibri" w:hAnsi="Calibri" w:eastAsia="微软雅黑"/>
          <w:b w:val="0"/>
          <w:i w:val="0"/>
          <w:sz w:val="22"/>
        </w:rPr>
        <w:t>鉴定申请书的"申请事项"部分，直接决定司法鉴定的范围和方向（P2021）。实务中最常见的失败申请，长这样："请求对涉案工程全部造价进行鉴定。"这句话交给鉴定机构的不是委托，而是裁量权——鉴定机构将按自己的口径切你的工程量、选他的计价依据。马宏超总结的三条撰写原则，应当贴在每一个写申请的人的屏幕上（P2021）：</w:t>
      </w:r>
    </w:p>
    <w:p>
      <w:r>
        <w:rPr>
          <w:rFonts w:ascii="Calibri" w:hAnsi="Calibri" w:eastAsia="微软雅黑"/>
          <w:b w:val="0"/>
          <w:i w:val="0"/>
          <w:sz w:val="22"/>
        </w:rPr>
        <w:t>其一，以合同为依据。无论合同效力如何，鉴定申请均应首先围绕合同约定展开：合同有效的，尊重约定；合同无效但工程质量合格的，参照约定折价补偿（P2021）。这条原则的法律底色，与新旧司法解释的更替直接相关——2020年5月28日《民法典》通过、2021年1月1日施行，最高人民法院为此对现行司法解释及相关规范性文件进行全面清理，2020年12月30日发布与民法典配套的第一批7件司法解释，其中法释〔2020〕25号《关于审理建设工程施工合同纠纷案件适用法律问题的解释（一）》与民法典同步施行，同时废止法释[2002]16号、法释〔2004〕14号、法释〔2018〕20号共3件旧解释（P2000）。买方动作：引用计价规则条文前，先核对版本，别在2021年以后的案子里援引已废止条文的旧序号。</w:t>
      </w:r>
    </w:p>
    <w:p>
      <w:r>
        <w:rPr>
          <w:rFonts w:ascii="Calibri" w:hAnsi="Calibri" w:eastAsia="微软雅黑"/>
          <w:b w:val="0"/>
          <w:i w:val="0"/>
          <w:sz w:val="22"/>
        </w:rPr>
        <w:t>其二，聚焦争议焦点。申请事项应直接针对双方存在争议的工程造价部分，避免笼统地申请"对全部工程造价进行鉴定"，这符合《建设工程造价鉴定规范》关于"争议部分鉴定"的倡导，能提高鉴定效率（P2021）。其三，明确鉴定目的：申请事项需与诉讼请求相对应——请求支付工程款，通常对应申请鉴定已完工程造价；请求赔偿损失，则对应申请鉴定损失金额（P2021）。第三条原则有一个高频翻车场景，武汉仲裁委员会李谦在建设工程款项纠纷讲座里点破的："很多时候我们注意到起诉状里边，他主张的是什么？主张的是违约金，但是合同里边写的却是利息"（P2005）——诉讼请求与合同术语名实错位，鉴定目的就会跟着错位，算出来的东西不是你要判的东西。</w:t>
      </w:r>
    </w:p>
    <w:p>
      <w:r>
        <w:rPr>
          <w:rFonts w:ascii="Calibri" w:hAnsi="Calibri" w:eastAsia="微软雅黑"/>
          <w:b/>
          <w:i w:val="0"/>
          <w:sz w:val="22"/>
        </w:rPr>
        <w:t>固定总价合同：两套模板、两种算法的对决。</w:t>
      </w:r>
      <w:r>
        <w:rPr>
          <w:rFonts w:ascii="Calibri" w:hAnsi="Calibri" w:eastAsia="微软雅黑"/>
          <w:b w:val="0"/>
          <w:i w:val="0"/>
          <w:sz w:val="22"/>
        </w:rPr>
        <w:t xml:space="preserve"> 这是申请事项写作技术密度最高的领域（P2021）。承包人/实际施工人视角的推荐表述："申请对《XXXX合同》履行过程中，因发包人提出的设计变更、工程量清单漏项以及超出原合同图纸范围的新增工程部分的造价进行鉴定"；合同中途解除时，"申请对承包人已完成的部分工程的价款进行鉴定，建议按'已完工程预算造价占合同约定总预算造价的比例'乘以合同固定总价的方式进行计算（即比例折算法）"（P2021）。要点在于"将鉴定对象从'固定总价'本身，转移到'总价包干范围之外'或'已完工程比例'的计算上"（P2021）——这一转移正好绕开2.1节里原解释第22条那堵"固定价不予鉴定"的墙（P2026）。发包人视角的镜像表述同样锋利："申请对承包人未按图施工、施工质量不合格或未完成合同约定工作内容所对应的工程价值进行鉴定，以确定应从合同总价中扣减的金额"；合同中途解除时，"申请对按合同约定未完部分的工程造价进行鉴定，以合同总价扣减该部分价值的方式，确定已完工程价款（即倒扣法）"（P2021）。同一份半拉子工程，承包人用比例折算法、发包人用倒扣法，两个数字可能相差一个量级——因为前者按预算比例摊、后者按未完工程市价扣，中途解除的烂尾项目里未完部分往往正是成本异常高的部分。所以呢：写申请事项之前，先替对方把他的最优算法算一遍，你的表述要能封死对方换算法的路。</w:t>
      </w:r>
    </w:p>
    <w:p>
      <w:r>
        <w:rPr>
          <w:rFonts w:ascii="Calibri" w:hAnsi="Calibri" w:eastAsia="微软雅黑"/>
          <w:b/>
          <w:i w:val="0"/>
          <w:sz w:val="22"/>
        </w:rPr>
        <w:t>固定单价合同：先锁量、再锁价变。</w:t>
      </w:r>
      <w:r>
        <w:rPr>
          <w:rFonts w:ascii="Calibri" w:hAnsi="Calibri" w:eastAsia="微软雅黑"/>
          <w:b w:val="0"/>
          <w:i w:val="0"/>
          <w:sz w:val="22"/>
        </w:rPr>
        <w:t xml:space="preserve"> 单价合同的争议"多集中于工程量的核实、变更签证的计价以及价格调整的适用"（P2021），对应的承包人表述是："申请对案涉工程承包人实际完成的全部工程量进行现场勘验及计量鉴定"，以及"申请对工程中涉及的设计变更、现场签证、工程量清单缺项等项目的计价进行鉴定，并依据合同约定对人工、材料价格波动进行调整"（P2021）。核心是先确认"量"和"价变"两个对象，缺一个，鉴定意见就跛脚。</w:t>
      </w:r>
    </w:p>
    <w:p>
      <w:r>
        <w:rPr>
          <w:rFonts w:ascii="Calibri" w:hAnsi="Calibri" w:eastAsia="微软雅黑"/>
          <w:b/>
          <w:i w:val="0"/>
          <w:sz w:val="22"/>
        </w:rPr>
        <w:t>损失类申请的分层立项：窝工、停工各有轨道，不能混装。</w:t>
      </w:r>
      <w:r>
        <w:rPr>
          <w:rFonts w:ascii="Calibri" w:hAnsi="Calibri" w:eastAsia="微软雅黑"/>
          <w:b w:val="0"/>
          <w:i w:val="0"/>
          <w:sz w:val="22"/>
        </w:rPr>
        <w:t xml:space="preserve"> 工程款之外，损失类鉴定的申请事项最容易被写成一锅粥。分层的方法论藏在三个反面案子里。第一层是"事实层"：窝工与停工的事实要有独立证据链。顺弘案主张"停工时间长达16个月"，诉请工程款并赔偿损失共计15,744,152.05元（P2025）；中云案主张误工、窝工等各项损失共计13340802.00元（P2011）——两个数字都巨大，但支撑它们的前提是停工事实、责任归属、时间跨度三组证据各自成立。第二层是"程序层"：损失主张要按合同约定的报送路径走完。电建案里赤天化公司的反驳之所以致命，就在于指出对方"仅提出窝工事实，未按合同约定的方式向业主、监理单位报送损失金额、停工时长、停工原因的报告"（P2009）——你有事实没程序，鉴定人的推算就成了无源之水，一句"缺乏事实根据"就能整体击穿（P2009）。第三层是"计算层"：损失金额的计算口径要在申请事项中明示。华润风电场36MW项目案里，邓某某把停工损失300000元与工程款本金5430111.64元、利息352957.26元分项列明（P2010），法院与鉴定机构各取所需、互不干扰。所以呢：损失类申请的正确结构是"停工/窝工事实鉴定—责任因果认定—损失金额计算"三段立项，每段单独可检；混写成一个总数，就是把三段的风险捆绑成一段的败诉。</w:t>
      </w:r>
    </w:p>
    <w:p>
      <w:r>
        <w:rPr>
          <w:rFonts w:ascii="Calibri" w:hAnsi="Calibri" w:eastAsia="微软雅黑"/>
          <w:b/>
          <w:i w:val="0"/>
          <w:sz w:val="22"/>
        </w:rPr>
        <w:t>表述失准的代价：鉴定机构替你裁掉工程量。</w:t>
      </w:r>
      <w:r>
        <w:rPr>
          <w:rFonts w:ascii="Calibri" w:hAnsi="Calibri" w:eastAsia="微软雅黑"/>
          <w:b w:val="0"/>
          <w:i w:val="0"/>
          <w:sz w:val="22"/>
        </w:rPr>
        <w:t xml:space="preserve"> 文其润与中国能源建设集团湖南省电力设计院有限公司等案（(2020)兵12民终46号，P2012）把申请事项措辞的重要性演示得血淋淋：一审法院委托的鉴定机构认为"构筑物的工程量不能够按照面积来计算，故对上诉人文其润实际完成的这部分构筑物的工程量未计入已完成工程量中"（P2012）。注意这里的因果：不是法院不支持构筑物，不是对方证明了构筑物不存在，而是鉴定机构沿着"面积"这个计量口径走不通，就直接把这部分工程量从已完成工程量里划掉了。文其润二审才反应过来，改主张"这部分构筑物的工程量如确不能以建筑面积计算，可以工程造价进行计算"，经其自行计算该部分造价约为人民币20万元，请求在原判之上增加200000元、即判付1476760元（P2012）——由此倒推一审认定金额为1276760元（own_calc：1476760−200000=1276760）。买方教训只有一句话：申请事项里必须写明每一类工程量的计量路径（按面积、按体积、按造价、按延长米），不写，就是把选择权白送给鉴定机构的职业习惯。</w:t>
      </w:r>
    </w:p>
    <w:p>
      <w:r>
        <w:rPr>
          <w:rFonts w:ascii="Calibri" w:hAnsi="Calibri" w:eastAsia="微软雅黑"/>
          <w:b/>
          <w:i w:val="0"/>
          <w:sz w:val="22"/>
        </w:rPr>
        <w:t>双向申请对撞：鉴定不是原告的专利。</w:t>
      </w:r>
      <w:r>
        <w:rPr>
          <w:rFonts w:ascii="Calibri" w:hAnsi="Calibri" w:eastAsia="微软雅黑"/>
          <w:b w:val="0"/>
          <w:i w:val="0"/>
          <w:sz w:val="22"/>
        </w:rPr>
        <w:t xml:space="preserve"> 邓某某与河南力新电力安装工程有限公司等案（(2019)豫0481民初410号，P2010）展示了一个完整的攻防回合。该案2019年2月1日立案，3月5日首次开庭；诉讼中华润风电（舞钢）有限公司提出鉴定申请，要求对力新公司提交的担保书中"和宇科"的签名是否为其本人书写进行司法鉴定——这是发包方阵营用笔迹鉴定切割担保责任的防御性申请；同案中邓某某申请对涉案工程的总价款进行鉴定，鉴定结论作出后法院于2020年4月2日再次开庭（P2010）。值得买方逐帧回放的是申请与诉请的联动：邓某某最初的诉请是判付工程款4200000元，鉴定结论作出后，其将诉请变更为本金5430111.64元、按年利率6%计息（计算至2019年2月1日为352957.26元）、另主张停工损失300000元（P2010）——诉请上调1230111.64元（own_calc：5430111.64−4200000=1230111.64）。这说明造价鉴定既放大了原告的求偿基础，也反过来确认了发包方需要防御的暴露面；而"和宇科"笔迹鉴定这种小切口申请，造价低、周期短，却是拆解对方担保证据链的高杠杆动作（P2010）。</w:t>
      </w:r>
    </w:p>
    <w:p>
      <w:r>
        <w:rPr>
          <w:rFonts w:ascii="Calibri" w:hAnsi="Calibri" w:eastAsia="微软雅黑"/>
          <w:b/>
          <w:i w:val="0"/>
          <w:sz w:val="22"/>
        </w:rPr>
        <w:t>从申请事项到鉴定材料清单：附件结构五步法。</w:t>
      </w:r>
      <w:r>
        <w:rPr>
          <w:rFonts w:ascii="Calibri" w:hAnsi="Calibri" w:eastAsia="微软雅黑"/>
          <w:b w:val="0"/>
          <w:i w:val="0"/>
          <w:sz w:val="22"/>
        </w:rPr>
        <w:t xml:space="preserve"> 申请事项定方向，附件清单定成色。按撰写原则第一条"以合同为依据"的要求（P2021），随申请书递交的材料应当自成一个可检索的体系：第一步文本层，全部合同文本及附录、补充协议、会议纪要按时间轴装订并编页码；第二步过程层，进度结算文件、签证变更单、往来函件按科目分类（P2011的公证书示范了电子过程的固定法）；第三步验收层，竣工验收报告、试运行记录、质检资料（P2007、P2017）；第四步资金层，付款台账与对账单（P2020）；第五步计算层，把你的诉请金额拆成分项计算表——本金表、利息表、损失表分开（P2019、P2010）。食匠案里法院四次组织证据交换（2019年1月29日、3月7日、4月1日、10月11日）的节奏（P2013）说明：证据交换是鉴定前的消化程序，交换做得越充分，鉴定机构的越权裁量空间越小。实务中最常见的败笔，是把一麻袋未编目的票据在举证期限最后一天倒给法院——这不是举证，是弃权。</w:t>
      </w:r>
    </w:p>
    <w:p>
      <w:r>
        <w:rPr>
          <w:rFonts w:ascii="Calibri" w:hAnsi="Calibri" w:eastAsia="微软雅黑"/>
          <w:b/>
          <w:i w:val="0"/>
          <w:sz w:val="22"/>
        </w:rPr>
        <w:t>一个跨场景的正面样本。</w:t>
      </w:r>
      <w:r>
        <w:rPr>
          <w:rFonts w:ascii="Calibri" w:hAnsi="Calibri" w:eastAsia="微软雅黑"/>
          <w:b w:val="0"/>
          <w:i w:val="0"/>
          <w:sz w:val="22"/>
        </w:rPr>
        <w:t xml:space="preserve"> 宁波镇海食匠餐饮有限公司与宁波航万置业有限公司房屋租赁合同纠纷案（(2018)浙0211民初5248号，P2013）虽然不是工程价款案，但它的申请事项写法值得工程人抄作业：食匠公司"向本院提出鉴定申请，要求对'涉案排烟管道是否满足原告所经营的餐饮正常的排烟要求，是否满足合同中相关规定；涉案排水系统的坡度是否满足餐饮经营的排水要求，是否满足合同中相关规定'进行鉴定，本院依法予以准许"（P2013）——对象明确（排烟管道、排水坡度）、标准明确（经营需求+合同规定）、问题可检验，法院当场准许，随后2019年1月29日、3月7日、4月1日、10月11日四次组织证据交换，12月18日开庭（P2013）。对比"全部造价鉴定"式申请，这种申请的获准概率与推进速度完全不同。</w:t>
      </w:r>
    </w:p>
    <w:p>
      <w:r>
        <w:rPr>
          <w:rFonts w:ascii="Calibri" w:hAnsi="Calibri" w:eastAsia="微软雅黑"/>
          <w:b/>
          <w:i w:val="0"/>
          <w:sz w:val="22"/>
        </w:rPr>
        <w:t>质量鉴定的同一纪律：委托事项=申请事项=异议范围。</w:t>
      </w:r>
      <w:r>
        <w:rPr>
          <w:rFonts w:ascii="Calibri" w:hAnsi="Calibri" w:eastAsia="微软雅黑"/>
          <w:b w:val="0"/>
          <w:i w:val="0"/>
          <w:sz w:val="22"/>
        </w:rPr>
        <w:t xml:space="preserve"> 天恩智慧能源科技有限公司与中国电建集团郑州泵业有限公司二审案（(2020)豫01民终10400号，P2023）里，鉴定机构于2020年4月1日出具《质量鉴定报告》及《损失评估报告》，天恩公司在鉴定异议期内提出异议，认为"鉴定报告对光伏板损失鉴定评估不全面"，机构随后出具回复函，天恩主张该回复函"系对原《质量鉴定报告》及《损失评估报告》的补充、补正"，"与法院委托鉴定事项相一致，与原鉴定报告具有同等法律效力"（P2023）。这组攻防的技术底座，就是"与法院委托鉴定事项相一致"十个字——申请事项写什么，法院委托就写什么，异议与补正也只在同一坐标内展开。同案的数据触目惊心：上海新蓦尔公司鉴定光伏板不合格率达51.6%，国家太阳能光伏产品质量监督检验中心《检验检测报告》显示刘寨镇王咀村光伏系统农业大棚顶上光伏组件不良率达92.5%，天恩据此主张退赔光伏组件损失2866523元（P2023）。质量鉴定申请若在立项时未把"质量缺陷—修复方案—损失金额"三层全部铺开，等到异议期再想扩围，就得像天恩一样打"回复函效力"的硬仗（P2023）。</w:t>
      </w:r>
    </w:p>
    <w:p>
      <w:r>
        <w:rPr>
          <w:rFonts w:ascii="Calibri" w:hAnsi="Calibri" w:eastAsia="微软雅黑"/>
          <w:b w:val="0"/>
          <w:i w:val="0"/>
          <w:sz w:val="22"/>
        </w:rPr>
        <w:t>所以呢，本节的操作清单：写申请事项前，先列三栏对照表——诉讼请求栏、合同依据栏、鉴定对象与计量路径栏；固定总价合同必附"包干范围外情形"的证据索引；质量与损失要分层立项；每一类工程量注明计量路径；最后，替对方模拟一遍他最可能提出的对抗性申请，留好防御性申请（笔迹、工期、质量）的选项。</w:t>
      </w:r>
    </w:p>
    <w:p>
      <w:pPr>
        <w:pStyle w:val="Heading2"/>
      </w:pPr>
      <w:r>
        <w:t>2.3 证据组织（上）：结算链五件套的固定与串联</w:t>
      </w:r>
    </w:p>
    <w:p>
      <w:r>
        <w:rPr>
          <w:rFonts w:ascii="Calibri" w:hAnsi="Calibri" w:eastAsia="微软雅黑"/>
          <w:b w:val="0"/>
          <w:i w:val="0"/>
          <w:sz w:val="22"/>
        </w:rPr>
        <w:t>鉴定意见的质量上限，在鉴定机构进场之前就被你的证据包决定了。本节给出"结算链五件套"：合同与招投标文件、过程结算文件、签证变更、验收与试运行记录、付款台账。五件套不是并列关系，而是一条时间轴上的串联电路——任何一环断路，后面的鉴定就要跳闸。</w:t>
      </w:r>
    </w:p>
    <w:p>
      <w:r>
        <w:rPr>
          <w:rFonts w:ascii="Calibri" w:hAnsi="Calibri" w:eastAsia="微软雅黑"/>
          <w:b/>
          <w:i w:val="0"/>
          <w:sz w:val="22"/>
        </w:rPr>
        <w:t>第一件：合同与招投标文件，把计价依据焊死。</w:t>
      </w:r>
      <w:r>
        <w:rPr>
          <w:rFonts w:ascii="Calibri" w:hAnsi="Calibri" w:eastAsia="微软雅黑"/>
          <w:b w:val="0"/>
          <w:i w:val="0"/>
          <w:sz w:val="22"/>
        </w:rPr>
        <w:t xml:space="preserve"> 江苏省苏中建设集团股份有限公司案（(2015)苏中民初字第00002号，P2024）的合同链条干净得可以当模板：沿湖开发公司就皇家丽景住宅一期工程公开招标，苏中建设中标后于2010年11月24日依据中标结果签订施工合同并备案；二、三期工程同样招标中标后于2011年2月15日签订合同并备案（P2024）。更关键的是两份备案合同把付款节点写成了阶梯：开工进场后付总价的10%，基础完成后付20%，主体完成三层付20%，主体完成付10%，竣工验收合格后付10%，竣工结算审核后付25%，余款5%作保修金满一年后付清（P2024）。买方要意识到：这张节点表本身就是鉴定申请的分诊台——每一档对应一类付款条件成就证据，无争议档位先行固定，鉴定只留给卡死的档位。招投标链的另一个功能是打"黑白合同"之争：建设工程"黑白合同"研究中对实质性内容的界定标准是"凡是可能对中标结果产生决定性影响的内容都属于实质性内容"（P2003）。五郎河案（(2018)云民初168号，P2027）的招投标链全程留痕——2014年1月2日投标邀请书、1月6日组成联营体投标、4月14日中标通知书（中标价174318000元）、5月28日签订EPC工程总承包合同文件（合同编号WLH/SJ-SG-001），三次压价的每一笔报价都有据可查（P2027）。无论你站在主张无效一侧还是维护合同效力一侧，这条链都是你的主战场。</w:t>
      </w:r>
    </w:p>
    <w:p>
      <w:r>
        <w:rPr>
          <w:rFonts w:ascii="Calibri" w:hAnsi="Calibri" w:eastAsia="微软雅黑"/>
          <w:b/>
          <w:i w:val="0"/>
          <w:sz w:val="22"/>
        </w:rPr>
        <w:t>第一件半：补充协议与会议纪要，价格漂移的轨迹图。</w:t>
      </w:r>
      <w:r>
        <w:rPr>
          <w:rFonts w:ascii="Calibri" w:hAnsi="Calibri" w:eastAsia="微软雅黑"/>
          <w:b w:val="0"/>
          <w:i w:val="0"/>
          <w:sz w:val="22"/>
        </w:rPr>
        <w:t xml:space="preserve"> 合同签完的那一刻价格就开始漂移，漂移的轨迹必须逐站留痕。中南院案的履约调整不是口头完成的，而是"通过补充协议及会议纪要方式，对于承包范围进行了调整，并相应调整了合同价格"，最终形成服务、设备、土建、安装四个科目各自的调整链条（P2028）。买方要意识到：一份会议纪要上轻描淡写的一句"范围调整"，几年后在鉴定表里就是数百万量级的科目迁移；纪要没有签署页、没有参会人身份记录，调整就不被确认——反过来说，对方纪要里对你有利的句子，也要有人证与签章把它钉住。函件往来同理是双刃剑：恒基公司与顺弘公司之间以《工作联系函》《工作回复函》互攻，恒基指控顺弘以《工作回复函》"明确表示不履行合同义务"，顺弘则称停工系"因是陈瑞生挂靠顺弘公司，公司对其没有约束力"（P2025）——函件里的每一句气话，都是对方潜在的呈堂证供。实务纪律：补充协议与纪要按"签署页+参会人+日期+与原合同科目的对应关系"四要素归档，发函前过一遍法律审，回函时只回应事实与依据、不输出情绪。</w:t>
      </w:r>
    </w:p>
    <w:p>
      <w:r>
        <w:rPr>
          <w:rFonts w:ascii="Calibri" w:hAnsi="Calibri" w:eastAsia="微软雅黑"/>
          <w:b/>
          <w:i w:val="0"/>
          <w:sz w:val="22"/>
        </w:rPr>
        <w:t>第二件：过程结算文件，鉴定的最好地基。</w:t>
      </w:r>
      <w:r>
        <w:rPr>
          <w:rFonts w:ascii="Calibri" w:hAnsi="Calibri" w:eastAsia="微软雅黑"/>
          <w:b w:val="0"/>
          <w:i w:val="0"/>
          <w:sz w:val="22"/>
        </w:rPr>
        <w:t xml:space="preserve"> 江西中云建设有限公司与中国电建集团江西省电力建设有限公司二审案（(2020)赣民终706号，P2011）贡献了本节最重要的技术动作：公证固定电子结算往来。中云公司向一审法院提交公证书，内容是涉案工程双方邮件往来的证据固定，其中被上诉人2017年10月16日向其邮件发送《江西省火电建设公司崇义龙归及天星风电场工程结算书最终版》，且"在之后的邮件中，被上诉人的员工胡国俊已经明确了其是负责这个项目的结算工作的"（P2011）。中云据此主张一审应当以2017年10月16日的结算书认定工程量（P2011）。这份公证书的战略价值在于双保险：若法院采信结算书，则根本无需鉴定；若不采信，它也是鉴定中最硬的边界证据。当然要如实呈现后续——一审仍认定本案工程款为62117409.54元，中云上诉请求改判支付工程款33243035.14元并主张误工、窝工等各项损失共计13340802.00元（P2011），说明即便手握结算书，官司照打、鉴定照做；但没有这份公证书，中云连讨价还价的起点都没有。反面教材回到华东院案（(2021)最高法民终662号，P2029）：进度结算文件与竣工结算报告双双缺位，对方顺势拼图："既不承担工程质量责任，也没有进度结算报告、竣工结算报告等证明其实际承担施工工作，足以证明工程非法转包"（P2029）。</w:t>
      </w:r>
    </w:p>
    <w:p>
      <w:r>
        <w:rPr>
          <w:rFonts w:ascii="Calibri" w:hAnsi="Calibri" w:eastAsia="微软雅黑"/>
          <w:b/>
          <w:i w:val="0"/>
          <w:sz w:val="22"/>
        </w:rPr>
        <w:t>第三件：签证变更，签字是硬通货。</w:t>
      </w:r>
      <w:r>
        <w:rPr>
          <w:rFonts w:ascii="Calibri" w:hAnsi="Calibri" w:eastAsia="微软雅黑"/>
          <w:b w:val="0"/>
          <w:i w:val="0"/>
          <w:sz w:val="22"/>
        </w:rPr>
        <w:t xml:space="preserve"> 江苏常虹钢结构工程有限公司与十一冶建设集团有限责任公司案（(2016)新民终628号，P2014）里有一组教科书级的对照。正面：常虹公司主张的从江苏常州到新疆玛纳斯钢结构运费1,599,000元，"该运费经十一冶公司签字确认，属有效证据"（P2014）——一张有对方签字的确认单，在二审的火力等级远超十页陈述。反面：对双方存在争议的已付工程款961,195.84元，常虹主张"十一冶公司并未提供证据证明且未进行司法鉴定，原审认定该笔款项属于已支付工程款没有事实依据"（P2014）——没有证据、没有申请鉴定，金额就被原审划给了对方。同一份上诉状，正反两面各一个数字，把"签证的力量"与"举证的失职"钉在同一页纸上。同案常虹请求的剩余工程款为17,555,932.60元（已判决14,995,736.76元）并主张违约损害赔偿金1,050万元（P2014），这些大数字最终成色如何，取决于一张张1,599,000元级别的签字纸。</w:t>
      </w:r>
    </w:p>
    <w:p>
      <w:r>
        <w:rPr>
          <w:rFonts w:ascii="Calibri" w:hAnsi="Calibri" w:eastAsia="微软雅黑"/>
          <w:b/>
          <w:i w:val="0"/>
          <w:sz w:val="22"/>
        </w:rPr>
        <w:t>第四件：验收与试运行记录，时点与质量的锚。</w:t>
      </w:r>
      <w:r>
        <w:rPr>
          <w:rFonts w:ascii="Calibri" w:hAnsi="Calibri" w:eastAsia="微软雅黑"/>
          <w:b w:val="0"/>
          <w:i w:val="0"/>
          <w:sz w:val="22"/>
        </w:rPr>
        <w:t xml:space="preserve"> 中材案（(2014)呼民初字第160号，P2007）里"至2014年1月7日，第一条生产线通过无负荷联动试车检测"这一句，是工程进度与质量状态的双锚——它同时回应"你干到什么程度"和"你干的东西能不能用"。更漂亮的自认式用法在泵业公司案（(2021)豫01民再280号，P2017）：泵业提交的竣工验收报告加盖政府部门印章，且"天恩公司也依据该验收报告取得了2MW的政府资金补贴"（P2017）——对方拿着你的验收报告去领了钱，回头再不认你的完工量，这个矛盾本身就是攻击对方的武器。同案提醒合同文本也要进证据包：2013年3月9日《总承包合同》约定预付款5160000元，天恩未付，泵业主张该合同未达生效条件；该合同第二十九条还约定"本合同根据实际建设情况，双方可适当调整和变更，以变更后的合同为准"，2013年9月10日双方重新签订《总承包合同》（P2017）。哪份合同在跑、生效与否、增项（该案主张增加80万元工程量且"该增项经过天恩公司的认可"）——全部要靠文件自证（P2017）。</w:t>
      </w:r>
    </w:p>
    <w:p>
      <w:r>
        <w:rPr>
          <w:rFonts w:ascii="Calibri" w:hAnsi="Calibri" w:eastAsia="微软雅黑"/>
          <w:b/>
          <w:i w:val="0"/>
          <w:sz w:val="22"/>
        </w:rPr>
        <w:t>第五件：付款台账，先把无争议部分划出去。</w:t>
      </w:r>
      <w:r>
        <w:rPr>
          <w:rFonts w:ascii="Calibri" w:hAnsi="Calibri" w:eastAsia="微软雅黑"/>
          <w:b w:val="0"/>
          <w:i w:val="0"/>
          <w:sz w:val="22"/>
        </w:rPr>
        <w:t xml:space="preserve"> 文某诉某工程公司案（(2024)桂05民终2682号，P2020）里两份对账文件提供了一个精细的示范：某工程公司提交的《财务结算明细表》载明欠款合计2976057.705元，其中已付款15414816.66元、一期欠款267398.49元、二期欠款2109452.16元、三期欠款599207.059元，2014年8月22日王某签字并加盖广西分公司公章；文某提交的《张某工程款确认单》载明欠付款合计4969921.58元，同样确认已付款15414816.66元，另列一期欠款865353.09元、二期欠款2707406.83元、三期欠款1197161.66元、未退履约金20万元，2015年5月27日与2017年10月12日两次备注同意支付，2019年10月28日加盖某工程公司财务专用章（编号0771），2022年3月8日张某与文某签订《债权转让协议》（P2020）。两份文件的已付款完全一致、欠款却相差1993863.875元（own_calc：4969921.58−2976057.705=1993863.875）——这说明真正的鉴定争议面只有差额部分，已付款15414816.66元是双方共同确认的地板。</w:t>
      </w:r>
    </w:p>
    <w:p>
      <w:r>
        <w:rPr>
          <w:rFonts w:ascii="Calibri" w:hAnsi="Calibri" w:eastAsia="微软雅黑"/>
          <w:b/>
          <w:i w:val="0"/>
          <w:sz w:val="22"/>
        </w:rPr>
        <w:t>加送一件：责任主体链文件，决定你的申请落点。</w:t>
      </w:r>
      <w:r>
        <w:rPr>
          <w:rFonts w:ascii="Calibri" w:hAnsi="Calibri" w:eastAsia="微软雅黑"/>
          <w:b w:val="0"/>
          <w:i w:val="0"/>
          <w:sz w:val="22"/>
        </w:rPr>
        <w:t xml:space="preserve"> 五件套之外，施工企业还常漏带一件"主体链"文件——它不直接证明工程量，却决定鉴定结论落谁头上、谁掏鉴定费、谁有申请资格。刘兆伟案的被告结构复杂得像一张股权图：辛磊是开平住宅建筑工程集团有限公司的法定代表人、董事长及控股股东，持有开平住建70%的股权，但并未依法履行对开平住建的出资义务；他又通过深圳开太平信息服务有限责任公司对被告筑鼎公司间接持股60%（P2031）。原告追索的工程劳务费29429235.05元（按年利率6%自2016年8月7日起计息）与模板、螺杆、轮扣、钢管等损失6658434.37元（P2031），如果只盯着合同相对方，可能赢在纸面、输在执行——未实缴出资的控股股东、间接持股的关联方，都是责任链上要一并固定证据的节点。文某案的主题本身就是"内部承包与挂靠的区分"（P2020）：2007年5月30日王某与某工程公司签《承包经营协议书》承包广西分公司自主经营，2017年2月10日张某被聘为广西分公司经理，2020年6月11日分公司负责人再次变更为欧某（P2020）——这条人事时间轴把"公司行为"与"个人承包行为"的边界划来划去，直接决定谁的行为效果归属于公司。顺弘案里"因是陈瑞生挂靠顺弘公司，公司对其没有约束力"的自曝（P2025），与文某案的区分命题互为镜像：挂靠场合下，项目文件以谁的名义形成、以谁的账户收付，就是日后申请鉴定时的主体资格证据。买方备忘：立案前画责任主体图，把股权、任职、账户、印章四条线钉在同一张图上，鉴定申请的申请人与被申请人座次才有意义。</w:t>
      </w:r>
    </w:p>
    <w:p>
      <w:r>
        <w:rPr>
          <w:rFonts w:ascii="Calibri" w:hAnsi="Calibri" w:eastAsia="微软雅黑"/>
          <w:b/>
          <w:i w:val="0"/>
          <w:sz w:val="22"/>
        </w:rPr>
        <w:t>EPC与总价合同的特别动作：按价格科目拆分台账。</w:t>
      </w:r>
      <w:r>
        <w:rPr>
          <w:rFonts w:ascii="Calibri" w:hAnsi="Calibri" w:eastAsia="微软雅黑"/>
          <w:b w:val="0"/>
          <w:i w:val="0"/>
          <w:sz w:val="22"/>
        </w:rPr>
        <w:t xml:space="preserve"> 中南院案（(2015)桂民一初字第4号，P2028）的合同总价92000万元被拆成设备采购60500万元、服务4665万元、土建安装26835万元三个科目，履约中各科目又分别调整出新的数轴（服务5374.498万元、设备64343万元、土建7770.502万元、安装13135.4046万元），再叠加延期补偿709.498万元与变更增量1288.8979万元（P2028）。在这种价格结构下申请"对合同总造价进行鉴定"，等于要求鉴定机构替你重建整套台账。正确做法是在起诉与申请之前，先按科目建立已完、已付、争议三维矩阵，申请事项按科目分别列明。同案还有一个程序细节值得记录：因审理中需要委托司法鉴定，法院"经本院院长批准依法扣除司法鉴定期间审理期限"（P2028）——鉴定一响，审限暂停，这再次呼应2.1节的时间账。</w:t>
      </w:r>
    </w:p>
    <w:p>
      <w:r>
        <w:rPr>
          <w:rFonts w:ascii="Calibri" w:hAnsi="Calibri" w:eastAsia="微软雅黑"/>
          <w:b w:val="0"/>
          <w:i w:val="0"/>
          <w:sz w:val="22"/>
        </w:rPr>
        <w:t>所以呢：五件套的组织时点不在起诉后，而在履约中。每一份签证当日归档、每一次结算邮件当月公证、每一笔付款对账即时双签——两年后鉴定机构进场时，你交出去的不是一麻袋票据，而是一套自带索引的账本。</w:t>
      </w:r>
    </w:p>
    <w:p>
      <w:pPr>
        <w:pStyle w:val="Heading2"/>
      </w:pPr>
      <w:r>
        <w:t>2.4 证据组织（下）：签字、原件与举证责任的三重雷区</w:t>
      </w:r>
    </w:p>
    <w:p>
      <w:r>
        <w:rPr>
          <w:rFonts w:ascii="Calibri" w:hAnsi="Calibri" w:eastAsia="微软雅黑"/>
          <w:b w:val="0"/>
          <w:i w:val="0"/>
          <w:sz w:val="22"/>
        </w:rPr>
        <w:t>如果说2.3节讲的是"把什么放进证据包"，本节讲的是"什么会让证据包当场爆炸"。三重雷区——签字缺失、原件缺失、单方委托——在裁判文书里的引信长度各不相同，但爆炸效果一致：鉴定人算不出来，法官不敢采用。</w:t>
      </w:r>
    </w:p>
    <w:p>
      <w:r>
        <w:rPr>
          <w:rFonts w:ascii="Calibri" w:hAnsi="Calibri" w:eastAsia="微软雅黑"/>
          <w:b/>
          <w:i w:val="0"/>
          <w:sz w:val="22"/>
        </w:rPr>
        <w:t>雷区一：无对方签字，鉴定人替你归零。</w:t>
      </w:r>
      <w:r>
        <w:rPr>
          <w:rFonts w:ascii="Calibri" w:hAnsi="Calibri" w:eastAsia="微软雅黑"/>
          <w:b w:val="0"/>
          <w:i w:val="0"/>
          <w:sz w:val="22"/>
        </w:rPr>
        <w:t xml:space="preserve"> 中国电建集团新能源电力有限公司与贵州赤天化桐梓化工有限公司案（(2019)最高法民终1356号，P2009）是最高法院层面的示范。该案背景本身就有教学价值：电建公司主张案涉项目属必须招标项目，其投标总价521965260元，而EPC总承包合同（2008年5月29日就贵州金赤化工桐梓煤化工一期工程签订）约定的工程价款为460436515元，两者不等，电建据此主张合同违反招标投标法第四十六条及实施条例第五十七条应属无效（P2009）；其上诉请求支付拖欠工程款131845782元（P2009）。真正与本章相关的是鉴定意见的采信攻防：贵州桦利工程造价司法鉴定所出具桦利鉴字【2018】09号《司法鉴定意见书》，其中"证据无赤天化签字部分"项下费用，原审判决未予支持；电建上诉称"该部分虽无赤天化公司签字确认，但费用确已实际发生，有相关证据予以佐证"（P2009）。最高法院站在了哪一边，从赤天化的答辩逻辑可以复原：其指出电建"仅提出窝工事实，未按合同约定的方式向业主、监理单位报送损失金额、停工时长、停工原因的报告"，桦利鉴定所"合同条件不足调整部分"的推算金额"缺乏事实根据，不应作为电建公司窝工损失的依据"（P2009）。把两段拼起来，败因清单有两条：费用凭证无对方签字，损失主张无合同约定的过程报告。鉴定人纵有再高的专业推断能力——电建上诉时恰恰主张桦利所"依托其专业知识推断……合情合理"（P2009）——也补不上这两块程序性短板。买方备忘：签字不是形式主义，它是把"你说是这样"变成"双方承认是这样"的唯一廉价工具；缺了它，你就得靠推算，而推算在对方一句"缺乏事实根据"面前极其脆弱（P2009）。</w:t>
      </w:r>
    </w:p>
    <w:p>
      <w:r>
        <w:rPr>
          <w:rFonts w:ascii="Calibri" w:hAnsi="Calibri" w:eastAsia="微软雅黑"/>
          <w:b/>
          <w:i w:val="0"/>
          <w:sz w:val="22"/>
        </w:rPr>
        <w:t>雷区二：没有原件，等于没有。</w:t>
      </w:r>
      <w:r>
        <w:rPr>
          <w:rFonts w:ascii="Calibri" w:hAnsi="Calibri" w:eastAsia="微软雅黑"/>
          <w:b w:val="0"/>
          <w:i w:val="0"/>
          <w:sz w:val="22"/>
        </w:rPr>
        <w:t xml:space="preserve"> 文某案（(2024)桂05民终2682号，P2020）把这课讲透了，该案入选《中国法院2026年度案例·合同纠纷》第193页，核心裁判要旨即"受让工程款债权仍对工程造价数额负有举证责任"（P2020）。案情链条：2007年5月30日王某与某工程公司签《承包经营协议书》承包广西分公司，2007年10月30日广西分公司与张某签《水电安装工程分包施工协议书》，涉案工程2012年竣工验收和交付使用（P2020）；此后形成2.3节所述两份对账文件，2022年3月8日张某将对某工程公司的工程款债权转让给文某（P2020）。庭审攻防的枢纽在原件：某工程公司提交的《财务结算明细表》"未能向法庭出示原件"，原告文某对此不予认可，第三人王某却对该明细表的真实性无异议（P2020）。同一个证据，三方三种态度，而原件缺席使它的证明力形态彻底改变。对受让债权的买方（保理商、债权投资人、下游供应商）而言，此案是硬门槛提示：债权转让协议转让的是请求权，不是证明权——原合同、分包协议、对账单、签证、付款凭证的原件移交清单，应当在转让交割文件里逐项列明，否则你花钱买来的可能只是一个"待证状态"（P2020）。</w:t>
      </w:r>
    </w:p>
    <w:p>
      <w:r>
        <w:rPr>
          <w:rFonts w:ascii="Calibri" w:hAnsi="Calibri" w:eastAsia="微软雅黑"/>
          <w:b/>
          <w:i w:val="0"/>
          <w:sz w:val="22"/>
        </w:rPr>
        <w:t>雷区三：单方委托报告的天花板。</w:t>
      </w:r>
      <w:r>
        <w:rPr>
          <w:rFonts w:ascii="Calibri" w:hAnsi="Calibri" w:eastAsia="微软雅黑"/>
          <w:b w:val="0"/>
          <w:i w:val="0"/>
          <w:sz w:val="22"/>
        </w:rPr>
        <w:t xml:space="preserve"> 泵业公司案（(2021)豫01民再280号，P2017）里，一、二审法院均以北京鉴衡认证中心的《光电惠豫工程审核报告》作为认定完成工程量的依据，泵业再审猛攻其软肋："该认证中心的审核报告系被申请人单方委托，且提交法庭时并无合法印章或认证中心人员签字，直接就一份打印件，不能作为证据使用"（P2017）。对照天恩案（(2020)豫01民终10400号，P2023）里那份程序完整的法院委托鉴定——委托事项明确、异议期内异议、机构回复函补正——两案之间的落差就是证据组织的水位差：单方委托+无印章+无签字的打印件，与法院委托+程序闭环的鉴定意见，在法官心里的重量完全不同。这并不意味单方委托无用，它的正确用法是前期决策参考与谈判筹码，而非庭审主证据；要进法庭，就按法院委托的轨道重新立项（P2017、P2023）。</w:t>
      </w:r>
    </w:p>
    <w:p>
      <w:r>
        <w:rPr>
          <w:rFonts w:ascii="Calibri" w:hAnsi="Calibri" w:eastAsia="微软雅黑"/>
          <w:b/>
          <w:i w:val="0"/>
          <w:sz w:val="22"/>
        </w:rPr>
        <w:t>雷区外的两颗暗雷：主体资格与链条真实性。</w:t>
      </w:r>
      <w:r>
        <w:rPr>
          <w:rFonts w:ascii="Calibri" w:hAnsi="Calibri" w:eastAsia="微软雅黑"/>
          <w:b w:val="0"/>
          <w:i w:val="0"/>
          <w:sz w:val="22"/>
        </w:rPr>
        <w:t xml:space="preserve"> 第一颗，实际施工人的主体困境。学位研究对实际施工人制度的司法适用困境有三句定性："主体认定标准不统一、证据要求标准不明确、诉权边界模糊"（P2002）。落到申请攻防：实际施工人在申请造价鉴定前，得先备好"实际投入人、财、物组织施工"的证据包——用工记录、材料采购付款、机械台班、现场管理痕迹——否则鉴定的大门在主体审查一关就会变窄。第二颗，链条真实性。李正华合同诈骗案（(2019)藏05刑初3号，P2022）显示，被告人2016年9月至2018年2月间"在未取得该项目发包、分包权的情况下"，对外谎称中国电建系总承包方，伪造中国电建公章、财务专用章，伪造劳务总包合同与保证金收据，虚构分包项目与工程量，以保证金、业务拓展费名义骗取被害人共计人民币860万元（其中200万元未遂）（P2022）。此案对买方的价值不在猎奇，而在校准尽调基线：大额分包签约与债权受让前，对合同印章、分包权属、工程量真实性的核验，是防止"证据包"整体建立在骗局上的第一道闸（P2022）。</w:t>
      </w:r>
    </w:p>
    <w:p>
      <w:r>
        <w:rPr>
          <w:rFonts w:ascii="Calibri" w:hAnsi="Calibri" w:eastAsia="微软雅黑"/>
          <w:b/>
          <w:i w:val="0"/>
          <w:sz w:val="22"/>
        </w:rPr>
        <w:t>还有一面镜子：挂靠与隐蔽工程的复合塌方。</w:t>
      </w:r>
      <w:r>
        <w:rPr>
          <w:rFonts w:ascii="Calibri" w:hAnsi="Calibri" w:eastAsia="微软雅黑"/>
          <w:b w:val="0"/>
          <w:i w:val="0"/>
          <w:sz w:val="22"/>
        </w:rPr>
        <w:t xml:space="preserve"> 毕节市恒基房地产开发有限责任公司与毕节市顺弘建筑工程有限责任公司案（(2015)黔毕中民商终字第65号，P2025）几乎集齐了所有塌方要素：2008年12月1日签订合同约定工程量23000平方米、总造价约30,000,000.00元，2009年2月11日进场，工程多次停工累计"停工时间长达16个月"，顺弘诉请支付工程款并赔偿损失共计15,744,152.05元（P2025）；恒基反击的矛头包括"电梯井及接地装置（即防雷设施）等隐蔽工程无检查、无验收、无签证"，以及顺弘方自曝的软肋——顺弘接函后表示"因是陈瑞生挂靠顺弘公司，公司对其没有约束力"（P2025）。隐蔽工程天生不可复勘，无检查、无验收、无签证意味着鉴定人面对的是一段不可见的历史；再叠加挂靠关系导致的公司意志与项目意志分裂，证据包的主张主体都成疑问。买方备忘：隐蔽工程覆盖前的一道会签，价值高于事后十份律师函；挂靠结构下的项目资料管理，必须以"公司能对项目文件负责"为最低标准（P2025）。</w:t>
      </w:r>
    </w:p>
    <w:p>
      <w:r>
        <w:rPr>
          <w:rFonts w:ascii="Calibri" w:hAnsi="Calibri" w:eastAsia="微软雅黑"/>
          <w:b/>
          <w:i w:val="0"/>
          <w:sz w:val="22"/>
        </w:rPr>
        <w:t>最后一件防御武器：误差容忍度规则。</w:t>
      </w:r>
      <w:r>
        <w:rPr>
          <w:rFonts w:ascii="Calibri" w:hAnsi="Calibri" w:eastAsia="微软雅黑"/>
          <w:b w:val="0"/>
          <w:i w:val="0"/>
          <w:sz w:val="22"/>
        </w:rPr>
        <w:t xml:space="preserve"> 江苏省建工集团有限公司与查平案（(2019)鲁15民终3299号，P2015）给了发包方一件常被忽视的工具。《建设工程造价咨询成果文件质量标准》CECA/GC72012规定"相同口径下，同一成果文件，竣工结算审查结果综合误差应小于+3%"（P2015）。江苏建工据此主张：山通建审字[2018]第193、194、195号结算报告仅存在19177.76元漏项价款，且经复核报告中还存在多算——仅电缆电线材料费"结算报告中就比实际进货量多计了85万元左右"，总结算量与实际量的正负差额"应当远小于3%"，符合规定，"该结算报告没有损害施工单位的利益"（P2015）；其上诉请求是判令返还超付的工程款12800000元（P2015）。这组攻防的含义：当对方以"结算报告有小漏项"为由申请全案鉴定时，你可以用±3%的行业标准误差容忍度对抗鉴定的必要性；反过来，施工方也要明白，己方主导出具的结算报告里若混着多计85万元级别的科目，小漏项抗辩反而会引火烧身（P2015）。</w:t>
      </w:r>
    </w:p>
    <w:p>
      <w:r>
        <w:rPr>
          <w:rFonts w:ascii="Calibri" w:hAnsi="Calibri" w:eastAsia="微软雅黑"/>
          <w:b/>
          <w:i w:val="0"/>
          <w:sz w:val="22"/>
        </w:rPr>
        <w:t>质量鉴定的双轨立项：缺陷认定与损失评估分两张委托单。</w:t>
      </w:r>
      <w:r>
        <w:rPr>
          <w:rFonts w:ascii="Calibri" w:hAnsi="Calibri" w:eastAsia="微软雅黑"/>
          <w:b w:val="0"/>
          <w:i w:val="0"/>
          <w:sz w:val="22"/>
        </w:rPr>
        <w:t xml:space="preserve"> 质量之争的申请攻防有独立纪律。天恩案给出现成模板：法院委托的鉴定于2020年4月1日同时产出《质量鉴定报告》与《损失评估报告》两份文件（P2023）——质量缺陷的认定与损失的金钱化是两类专门性问题，申请时就应当分层立项，而不是指望鉴定人一张报告包打天下。数据成色也要看机构出处：上海新蓦尔鉴定给出光伏板不合格率51.6%，而刘寨镇王咀村光伏系统农业大棚顶上光伏组件不良率达92.5%的《检验检测报告》出自国家太阳能光伏产品质量监督检验中心（P2023）——单方送检的检测报告在正式程序里只能作线索与谈判筹码，要转化为裁判依据，必须回到法院委托的轨道（对照P2017单方委托审核报告被再审猛攻的教训）。损失论证还要有合同标准的靶心：天恩主张按招投标文件及双方合同约定"光伏电站应当质保正常发电25年以上"，而电站"运行1-3年后即面临灾难性报废"（P2023）——质量标准写不进合同、留不下验收记录，损失鉴定就没有参照系。程序座位上，军安案提醒质量修复费用主张宜走反诉轨道以掌握申请主动权（P2019）；证据形态上，恒基案"电梯井及接地装置（即防雷设施）等隐蔽工程无检查、无验收、无签证"的指控（P2025）同样适用于质量抗辩方——说别人质量差，也得拿出自己验收履职的过程记录。</w:t>
      </w:r>
    </w:p>
    <w:p>
      <w:r>
        <w:rPr>
          <w:rFonts w:ascii="Calibri" w:hAnsi="Calibri" w:eastAsia="微软雅黑"/>
          <w:b/>
          <w:i w:val="0"/>
          <w:sz w:val="22"/>
        </w:rPr>
        <w:t>利息与违约金线：附随请求的证据化。</w:t>
      </w:r>
      <w:r>
        <w:rPr>
          <w:rFonts w:ascii="Calibri" w:hAnsi="Calibri" w:eastAsia="微软雅黑"/>
          <w:b w:val="0"/>
          <w:i w:val="0"/>
          <w:sz w:val="22"/>
        </w:rPr>
        <w:t xml:space="preserve"> 工程款本金的证据组织再好，利息与违约金这条附随线塌了，总额照样缩水。这条线的第一个坑是名实错位——武汉仲裁委员会李谦点破的"起诉状里主张的是违约金，但是合同里边写的却是利息"（P2005）：名称错位会让法官要求你先明确请求权基础，鉴定与利息计算的重心随之摇摆。第二个坑是计息基数的约定复杂化。中材案返还履约保证金2750000元及其利息178750元的诉请，其约定计算方式罕见地复杂：按银行同期贷款利率从2014年4月1日起暂计至2014年9月15日，而基数"从2013年4月1日开始以履约保证金的10%即275000元为基数计算，以后逐月按10%递增，直至从2014年1月1日开始以履约保证金的全额即2750000元为基数计算"（P2007）；工程款利息5649798元亦为"暂计至2014年9月15日，最终计至付清之日止"（P2007）——这种递增基数的请求，不附计算过程表等于把推导工作甩给法官。正面范本是军安案的四段式利息诉请：1#楼利息1571305.92元自2015年2月3日计至2018年4月19日、1695250.98元自2018年4月20日起算，3#、4#、5#楼及地下室利息2757253.83元自2016年6月13日计至2017年5月9日、2902486.40元自2017年5月10日起算（P2019）——每段一个基数、一个起算日、一个截止日，法院核对成本趋近于零。第三个坑是把利息也塞给造价鉴定人：利息计算是法律计算不是造价计算，造价鉴定解决本金，利息表交给法庭，两条线分头喂证据，总额才守得住（P2019、P2007）。</w:t>
      </w:r>
    </w:p>
    <w:p>
      <w:r>
        <w:rPr>
          <w:rFonts w:ascii="Calibri" w:hAnsi="Calibri" w:eastAsia="微软雅黑"/>
          <w:b w:val="0"/>
          <w:i w:val="0"/>
          <w:sz w:val="22"/>
        </w:rPr>
        <w:t>所以呢：三重雷区+两颗暗雷+一面镜子的共同解法，是把"证据组织"从诉讼阶段前移到履约阶段——签字当场取、原件集中管、单方报告只作参考、隐蔽工程先签后盖、结算报告出自己手前先复核多计项。</w:t>
      </w:r>
    </w:p>
    <w:p>
      <w:pPr>
        <w:pStyle w:val="Heading2"/>
      </w:pPr>
      <w:r>
        <w:t>2.5 程序攻防：从"以鉴定代替审判"之辩到抗辩反诉的布局</w:t>
      </w:r>
    </w:p>
    <w:p>
      <w:r>
        <w:rPr>
          <w:rFonts w:ascii="Calibri" w:hAnsi="Calibri" w:eastAsia="微软雅黑"/>
          <w:b w:val="0"/>
          <w:i w:val="0"/>
          <w:sz w:val="22"/>
        </w:rPr>
        <w:t>申请攻防的最后一层在程序法维度：鉴定申请与法院审判权的关系、本诉反诉的边界、条文版本的引用，每一个都能单独翻盘一局。</w:t>
      </w:r>
    </w:p>
    <w:p>
      <w:r>
        <w:rPr>
          <w:rFonts w:ascii="Calibri" w:hAnsi="Calibri" w:eastAsia="微软雅黑"/>
          <w:b/>
          <w:i w:val="0"/>
          <w:sz w:val="22"/>
        </w:rPr>
        <w:t>"以鉴定代替审判"：双方各执一半的矛与盾。</w:t>
      </w:r>
      <w:r>
        <w:rPr>
          <w:rFonts w:ascii="Calibri" w:hAnsi="Calibri" w:eastAsia="微软雅黑"/>
          <w:b w:val="0"/>
          <w:i w:val="0"/>
          <w:sz w:val="22"/>
        </w:rPr>
        <w:t xml:space="preserve"> 四川电力案（(2019)川32民再2号，P2026）的再审逻辑值得全文拆解：第一步，主张鉴定范围错位——"该指定的鉴定范围实际上是属于合同内的总价包干的工程量，其不属于设计变更的情况下，根本无需鉴定，合同总价不应当做任何调整"；第二步，主张程序倒置——"一审法院在未对此进行审理的情况下，就直接委托鉴定机构对该部分工程量进行造价鉴定，导致本案未判先决"；第三步，主张法律适用错误——应适用原解释第22条与四川高院民一庭通知第23条，固定价结算不予鉴定；第四步，退一步的技术方案——"即使要鉴定，应当依照工程竣工图对全工程造价进行司法鉴定，然后判断施工图工程量与竣工图工程量之间是否存在差异才符合司法鉴定的客观性和公正性"（P2026）。而对方岳池公司的回应同样有章法："原审法院并没有出现'在尚未审判的情况下，就委托了鉴定'。事实上，鉴定是在审判过程中才提出的。决定是否鉴定，不需要经对方同意或不同意"（P2026）。两句答辩，第一句争事实（时序），第二句争权限（鉴定决定权在法院）。买方从这里应提取的攻防框架是：鉴定必要性审查包括三问——争议事项是否合同已定（总价包干、固定单价）？是否属于事实争议需要专业判断？是否先经审理确认了计价规则？三问不过，申请就是给对方送反击素材；三问都过，对方搬出"以鉴定代替审判"也挡不住（P2026）。这与全国审判业务专家冯晓光所讲的"从法律适用的角度审视建设工程合同纠纷"的立场相合——鉴定是法院认定专门性问题的辅助工具，其对象、范围、方法都必须嵌入法律适用的框架之内，而非凌驾其上（P2006）。</w:t>
      </w:r>
    </w:p>
    <w:p>
      <w:r>
        <w:rPr>
          <w:rFonts w:ascii="Calibri" w:hAnsi="Calibri" w:eastAsia="微软雅黑"/>
          <w:b/>
          <w:i w:val="0"/>
          <w:sz w:val="22"/>
        </w:rPr>
        <w:t>抗辩与反诉的边界：程序选择决定鉴定申请的座位。</w:t>
      </w:r>
      <w:r>
        <w:rPr>
          <w:rFonts w:ascii="Calibri" w:hAnsi="Calibri" w:eastAsia="微软雅黑"/>
          <w:b w:val="0"/>
          <w:i w:val="0"/>
          <w:sz w:val="22"/>
        </w:rPr>
        <w:t xml:space="preserve"> 河南军安建工集团有限公司与宝丰县康龙置业有限公司案（(2019)豫04民终3383号，P2019）里，军安公司的上诉直指程序要害："一审判决严重违反不诉不理民事审判原则，滥用裁判权"——其论证是，抗辩只能在本诉原告诉请范围内要求减轻或免除自己的责任，而康龙公司就涉案工程（已竣工验收合格并于2013年5月投入使用）提出的消防通风质量、外墙面保修责任、地下室漏水质量等问题，"可以通过反诉进行主张，该反诉主张不因军安公司是否诉求支付工程款而成立"（P2019）。这段攻防对鉴定布局的意义极其实用：质量修复费用若走反诉，被告就是独立的鉴定申请人，可以自主划定质量鉴定的范围与机构事项；若只走抗辩，鉴定申请的主动权更多落在法院与本诉原告手里。同案军安的利息诉请表述也是精细化范本：1#楼工程款利息1571305.92元自2015年2月3日计算至2018年4月19日、1695250.98元自2018年4月20日计算至实际还款之日；3#、4#、5#楼及地下室工程款利息2757253.83元自2016年6月13日计算至2017年5月9日、2902486.40元自2017年5月10日计算至实际还款之日（P2019）——分段、分楼栋、分时点，鉴定与利息计算各得其所，法院照单核对即可。诉请总额4597737.38元及利息（P2019）背后是这套颗粒度在支撑。</w:t>
      </w:r>
    </w:p>
    <w:p>
      <w:r>
        <w:rPr>
          <w:rFonts w:ascii="Calibri" w:hAnsi="Calibri" w:eastAsia="微软雅黑"/>
          <w:b/>
          <w:i w:val="0"/>
          <w:sz w:val="22"/>
        </w:rPr>
        <w:t>条文版本与效力之诉的前置。</w:t>
      </w:r>
      <w:r>
        <w:rPr>
          <w:rFonts w:ascii="Calibri" w:hAnsi="Calibri" w:eastAsia="微软雅黑"/>
          <w:b w:val="0"/>
          <w:i w:val="0"/>
          <w:sz w:val="22"/>
        </w:rPr>
        <w:t xml:space="preserve"> 2.2节已提及新旧解释更替的框架（P2000），这里补程序含义：申请理由援引计价与鉴定规则时，务必按现行有效文本表述——2021年1月1日起施行的是法释〔2020〕25号新解释，同时废止的三件旧解释（法释[2002]16号、法释〔2004〕14号、法释〔2018〕20号）在旧案再审中仍可能成为争点（P2000、P2026）。同样需要前置的还有合同效力组合拳：五郎河案的压价中标之争（P2027）、中材案的两份合同与预付款生效条件之争（P2007）、泵业案的两份《总承包合同》与第二十九条变更条款之争（P2017）——这些争议不解决，鉴定申请的依据就悬空；解决了，鉴定的范围往往自动收窄甚至消灭。</w:t>
      </w:r>
    </w:p>
    <w:p>
      <w:r>
        <w:rPr>
          <w:rFonts w:ascii="Calibri" w:hAnsi="Calibri" w:eastAsia="微软雅黑"/>
          <w:b/>
          <w:i w:val="0"/>
          <w:sz w:val="22"/>
        </w:rPr>
        <w:t>证据保全先于鉴定，证据交换喂饱鉴定。</w:t>
      </w:r>
      <w:r>
        <w:rPr>
          <w:rFonts w:ascii="Calibri" w:hAnsi="Calibri" w:eastAsia="微软雅黑"/>
          <w:b w:val="0"/>
          <w:i w:val="0"/>
          <w:sz w:val="22"/>
        </w:rPr>
        <w:t xml:space="preserve"> 中云案的公证（P2011）与食匠案四次证据交换的节奏（2019年1月29日、3月7日、4月1日、10月11日四次组织证据交换，12月18日开庭，P2013）指向同一操作纪律：鉴定申请获准前后，把证据固定与交换程序走满，鉴定机构进场时拿到的应当是双方质证过的证据清单，而不是一方偷塞的原始票据。中材案2014年10月17日立案即公开开庭审理的常规节奏（P2007），与文某案从2007年分包到2022年债权转让再到诉讼的漫长链条（P2020）对照，说明证据交换的密度应与交易链条的长度成正比。</w:t>
      </w:r>
    </w:p>
    <w:p>
      <w:r>
        <w:rPr>
          <w:rFonts w:ascii="Calibri" w:hAnsi="Calibri" w:eastAsia="微软雅黑"/>
          <w:b/>
          <w:i w:val="0"/>
          <w:sz w:val="22"/>
        </w:rPr>
        <w:t>仲裁与诉讼的双轨提醒。</w:t>
      </w:r>
      <w:r>
        <w:rPr>
          <w:rFonts w:ascii="Calibri" w:hAnsi="Calibri" w:eastAsia="微软雅黑"/>
          <w:b w:val="0"/>
          <w:i w:val="0"/>
          <w:sz w:val="22"/>
        </w:rPr>
        <w:t xml:space="preserve"> 华东院案里有一个容易漏读的细节：华东院之所以在仲裁程序里处境被动，直接原因是"甘肃安装公司……没有按照约定或规定的期限提出工程竣工结算报告，致使华东电力设计院公司向上海仲裁委申请仲裁案中无法明确工程款具体数额"（P2029）——同一工程在仲裁与诉讼两条轨道并行时，一边的过程文件缺口会在另一边变成实体软肋，一边的口径陈述也可能在另一边构成自认。武汉仲裁委员会2024年11月23日"新质赋能，建工助力"建设工程法律热点问题交流会的两个场次，恰好覆盖了本章两条主线：李谦主讲的债权人主张逾期付款利息与违约金路径（时长1h34min场次），冯晓光主讲的从法律适用角度审视建设工程合同纠纷（时长1h47min10s场次）（P2005、P2006）——仲裁员群体与法官的关注点高度重叠：请求权基础、计算口径、证据闭环。双轨场合的纪律只有一条：所有对外输出的金额，先经同一张计算表统一，再分别递交。</w:t>
      </w:r>
    </w:p>
    <w:p>
      <w:r>
        <w:rPr>
          <w:rFonts w:ascii="Calibri" w:hAnsi="Calibri" w:eastAsia="微软雅黑"/>
          <w:b/>
          <w:i w:val="0"/>
          <w:sz w:val="22"/>
        </w:rPr>
        <w:t>二审与再审中的鉴定反攻：意见书不是终点。</w:t>
      </w:r>
      <w:r>
        <w:rPr>
          <w:rFonts w:ascii="Calibri" w:hAnsi="Calibri" w:eastAsia="微软雅黑"/>
          <w:b w:val="0"/>
          <w:i w:val="0"/>
          <w:sz w:val="22"/>
        </w:rPr>
        <w:t xml:space="preserve"> 申请攻防不因鉴定意见出炉而结束，一二再审是三道续发的火线。四川电力案的再审入口是四川省高级人民法院2019年3月26日作出的(2018)川民申5431号民事裁定，指令阿坝州中院再审本案，被攻击的原判是(2016)川3201民初41号与(2018)川32民终78号两审判决（P2026）。泵业案的再审入口是河南省高级人民法院2021年5月16日作出的(2021)豫民申715号民事裁定，指令郑州中院再审，被攻击的原判是(2019)豫0183民初4100号与(2020)豫01民终10417号（P2017）。两个再审的共同靶心之一都是原审鉴定（或以鉴定意见为依据的事实认定）——前者打"未判先决"，后者打"单方委托审核报告不能作为证据使用"（P2026、P2017）。天恩案则在二审(2020)豫01民终10400号继续争夺鉴定机构回复函的补正效力（P2023）；中云公司、电建公司双双上诉后，江西高院2020年8月20日立案、9月18日即开庭（P2021案号见(2020)赣民终706号，P2011）。这些续发战线的存在给申请阶段的启示只有一条：申请时埋下的程序合规（委托事项对应、异议期内行权、证据原件在卷）就是你的后方纵深，前方失守时还能退回来再战；申请时的每一处偷懒，都会在二审再审被放大成定性攻击。</w:t>
      </w:r>
    </w:p>
    <w:p>
      <w:r>
        <w:rPr>
          <w:rFonts w:ascii="Calibri" w:hAnsi="Calibri" w:eastAsia="微软雅黑"/>
          <w:b/>
          <w:i w:val="0"/>
          <w:sz w:val="22"/>
        </w:rPr>
        <w:t>时间战术的收口。</w:t>
      </w:r>
      <w:r>
        <w:rPr>
          <w:rFonts w:ascii="Calibri" w:hAnsi="Calibri" w:eastAsia="微软雅黑"/>
          <w:b w:val="0"/>
          <w:i w:val="0"/>
          <w:sz w:val="22"/>
        </w:rPr>
        <w:t xml:space="preserve"> 把本章散落的时间数字收拢成一张决策表：管辖权异议与上诉可吞掉约四个月（中南院案：2015年9月28日异议、2016年1月22日最高法(2016)最高法民辖终2号驳回，own_calc历时116天，P2028）；鉴定期间不计入审限（中南院案经院长批准扣除，P2028；刘兆伟案"鉴定期间依法不计入审理期限"，P2031）；从立案到开庭可以长达约935天（刘兆伟案，own_calc，P2031）乃至约996天（苏中建设案，own_calc，P2024）。买方的资金部门应当在诉讼决策模型里为鉴定配置一条独立的时间成本科目，而不是把它藏在"诉讼费"里。</w:t>
      </w:r>
    </w:p>
    <w:p>
      <w:pPr>
        <w:pStyle w:val="Heading2"/>
      </w:pPr>
      <w:r>
        <w:t>本章小结与盲区</w:t>
      </w:r>
    </w:p>
    <w:p>
      <w:r>
        <w:rPr>
          <w:rFonts w:ascii="Calibri" w:hAnsi="Calibri" w:eastAsia="微软雅黑"/>
          <w:b/>
          <w:i w:val="0"/>
          <w:sz w:val="22"/>
        </w:rPr>
        <w:t>小结。</w:t>
      </w:r>
      <w:r>
        <w:rPr>
          <w:rFonts w:ascii="Calibri" w:hAnsi="Calibri" w:eastAsia="微软雅黑"/>
          <w:b w:val="0"/>
          <w:i w:val="0"/>
          <w:sz w:val="22"/>
        </w:rPr>
        <w:t xml:space="preserve"> 第一，申请时机是证据齐备度、程序之门与资金时间成本的交点：结算僵局要先用催告留痕坐实（P2028），固定总价合同先解决风险范围外情形再谈鉴定切口（P2021、P2026），合同效力与"哪份合同在跑"必须前置审理（P2007、P2027、P2017）。第二，申请事项是攻防主战场：三原则（以合同为依据、聚焦争议焦点、明确鉴定目的）+固定总价下的比例折算法与倒扣法两套算法（P2021），每一类工程量写明计量路径（P2012的教训），防御方可同步提出笔迹等小切口对撞申请（P2010）。第三，结算链五件套——合同招投标文件、过程结算文件、签证变更、验收试运行记录、付款台账——的组织时点在履约中而非诉讼中（P2024、P2011、P2014、P2017、P2020），EPC项目须按价格科目拆分台账（P2028）。第四，三重雷区绕行：无对方签字与无过程报告的推算金额会被"缺乏事实根据"击穿（P2009），原件缺席将颠覆证据形态（P2020），单方委托报告只是谈判筹码不是庭审主证据（P2017、P2023）。第五，程序维度上，"以鉴定代替审判"之辩双方皆可用（P2026），抗辩与反诉的选择决定鉴定申请的座位（P2019），±3%的结算误差容忍度可对抗全案鉴定的必要性（P2015），条文引用须对齐2021年后的现行版本（P2000）。</w:t>
      </w:r>
    </w:p>
    <w:p>
      <w:r>
        <w:rPr>
          <w:rFonts w:ascii="Calibri" w:hAnsi="Calibri" w:eastAsia="微软雅黑"/>
          <w:b/>
          <w:i w:val="0"/>
          <w:sz w:val="22"/>
        </w:rPr>
        <w:t>给两类读者的速查行。</w:t>
      </w:r>
      <w:r>
        <w:rPr>
          <w:rFonts w:ascii="Calibri" w:hAnsi="Calibri" w:eastAsia="微软雅黑"/>
          <w:b w:val="0"/>
          <w:i w:val="0"/>
          <w:sz w:val="22"/>
        </w:rPr>
        <w:t xml:space="preserve"> 若你是施工企业商务负责人：起诉前完成催告结算留痕（P2028），备齐五件套加责任主体链（P2024、P2020），固定总价合同改道比例折算法而非硬闯全案鉴定（P2021、P2026），损失请求按"事实—程序—计算"三段立项（P2009、P2010），利息单列计算表（P2019、P2007）。若你是开发商或业主方法务：以固定价结算规则之盾对抗笼统鉴定申请（P2026），用±3%综合误差容忍度守住既有结算报告（P2015），在抗辩与反诉之间主动选择座位以掌握质量鉴定的申请权（P2019），中途解约场合优先主张倒扣法（P2021），并以笔迹等小切口申请低成本瓦解对方担保与签章证据链（P2010）。两类读者共用的底线只有一条：每个数字进文本之前先找到它的证据出处，每个证据进鉴定之前先过完质证。</w:t>
      </w:r>
    </w:p>
    <w:p>
      <w:r>
        <w:rPr>
          <w:rFonts w:ascii="Calibri" w:hAnsi="Calibri" w:eastAsia="微软雅黑"/>
          <w:b/>
          <w:i w:val="0"/>
          <w:sz w:val="22"/>
        </w:rPr>
        <w:t>盲区（证据未覆盖处，如实声明）。</w:t>
      </w:r>
      <w:r>
        <w:rPr>
          <w:rFonts w:ascii="Calibri" w:hAnsi="Calibri" w:eastAsia="微软雅黑"/>
          <w:b w:val="0"/>
          <w:i w:val="0"/>
          <w:sz w:val="22"/>
        </w:rPr>
        <w:t xml:space="preserve"> 其一，鉴定费用负担与预交规则：本章全部来源中没有任何一个给出造价鉴定费的收费方式、预交比例与败诉方负担的实证数据，涉及费用的判断请以受理法院名册机构报价为准。其二，法院对外委托名册与机构选定程序（摇号、轮候、双方协商）在来源中完全缺席，本章无法给出机构选择环节的操作指引。其三，现行新司法解释下"固定价不予鉴定"规则的重述位置与表述差异：来源中仅有原解释第22条及四川高院通知第23条的引文（P2026），未含新解释对应条文的比对文本，读者适用前须自行核对现行条文。其四，审计结论与司法鉴定的衔接规则：2026年修订的《审计法实施条例》虽有64条的新文本与第25条重大公共工程审计等新条款（P2034），但条例本身未规定审计结论在民事诉讼中的效力与衔接，"以审代结"的破解路径仍需结合个案裁判把握。其五，实际施工人鉴定申请获准率的实证数据缺失：来源仅有论文层面的定性困境描述（P2002），无量化统计。其六，造价鉴定平均周期、退回补充鉴定率等流程性数据在本章来源中无样本，2.1节的时间账均由个案推算（own_calc）构成，不代表总体均值。</w:t>
      </w:r>
    </w:p>
    <w:p>
      <w:r>
        <w:rPr>
          <w:rFonts w:ascii="Calibri" w:hAnsi="Calibri" w:eastAsia="微软雅黑"/>
          <w:b w:val="0"/>
          <w:i w:val="0"/>
          <w:sz w:val="22"/>
        </w:rPr>
        <w:t>---</w:t>
      </w:r>
    </w:p>
    <w:p>
      <w:pPr>
        <w:pStyle w:val="Heading1"/>
      </w:pPr>
      <w:r>
        <w:t>第3章 质证战场：鉴定意见的攻与防</w:t>
      </w:r>
    </w:p>
    <w:p>
      <w:pPr>
        <w:ind w:left="454"/>
      </w:pPr>
      <w:r>
        <w:rPr>
          <w:rFonts w:ascii="Calibri" w:hAnsi="Calibri" w:eastAsia="微软雅黑"/>
          <w:b w:val="0"/>
          <w:i w:val="0"/>
          <w:color w:val="666666"/>
          <w:sz w:val="22"/>
        </w:rPr>
        <w:t>鉴定意见不是判决书，它只是一份等待质证的证据。攻，要按"定位—依据—结论"拆到页码、吨位与平方米；防，要让每个数字在对方拆验之前先立得住。本章拆解五个突破口、鉴定人出庭的交锋要点，以及攻防双方各自的真实账单。</w:t>
      </w:r>
    </w:p>
    <w:p>
      <w:pPr>
        <w:pStyle w:val="Heading2"/>
      </w:pPr>
      <w:r>
        <w:t>一、质证的底层逻辑：不是喊口号，是拆报告</w:t>
      </w:r>
    </w:p>
    <w:p>
      <w:r>
        <w:rPr>
          <w:rFonts w:ascii="Calibri" w:hAnsi="Calibri" w:eastAsia="微软雅黑"/>
          <w:b w:val="0"/>
          <w:i w:val="0"/>
          <w:sz w:val="22"/>
        </w:rPr>
        <w:t>先看一个在法庭上重演过无数遍的场面。法官问：原告对鉴定意见有什么异议？当事人站起来，憋了半天：我们不同意这个鉴定结果，金额太低了。法官追问：具体哪一项有异议？依据是什么？当事人：……反正就是不对。然后就没有然后了（P3001）。</w:t>
      </w:r>
    </w:p>
    <w:p>
      <w:r>
        <w:rPr>
          <w:rFonts w:ascii="Calibri" w:hAnsi="Calibri" w:eastAsia="微软雅黑"/>
          <w:b w:val="0"/>
          <w:i w:val="0"/>
          <w:sz w:val="22"/>
        </w:rPr>
        <w:t>这段对话之所以反复出现，是因为绝大多数当事人把质证当成了表态。你说"不同意"三个字，法官听过几百遍了，根本不会往心里去；但如果你能指着报告第17页第3项说，这里工程量计算错误，根据图纸轴线尺寸应该是1200平方米，鉴定机构只算了980平方米，少了220平方米——法官立刻就会重视（P3001）。</w:t>
      </w:r>
    </w:p>
    <w:p>
      <w:r>
        <w:rPr>
          <w:rFonts w:ascii="Calibri" w:hAnsi="Calibri" w:eastAsia="微软雅黑"/>
          <w:b w:val="0"/>
          <w:i w:val="0"/>
          <w:sz w:val="22"/>
        </w:rPr>
        <w:t>质证的本质从来不是挑毛病，而是：用证据和依据，推翻或削弱鉴定意见的证明力（P3001）。这句话里藏着两个关键词。第一个是"证明力"——鉴定意见在民事诉讼中的地位是证据，不是权威结论；在建工案件里，它往往是决定工程款结算、质量责任、工期违约赔偿的核心证据（P3028）。第二个是"依据"——法官不是造价专家，他判断鉴定意见对不对，不看你觉得对不对，看你有没有依据（P3001）。</w:t>
      </w:r>
    </w:p>
    <w:p>
      <w:r>
        <w:rPr>
          <w:rFonts w:ascii="Calibri" w:hAnsi="Calibri" w:eastAsia="微软雅黑"/>
          <w:b w:val="0"/>
          <w:i w:val="0"/>
          <w:sz w:val="22"/>
        </w:rPr>
        <w:t>把这两点合起来，就是有效质证的三要素：定位、依据、结论（P3001）。定位，是具体指明报告哪一页、哪一项、哪个数字有问题；依据，是根据什么——合同条款、图纸、定额、规范还是签证单——说它有问题；结论，是正确的应该是什么、差额是多少（P3001）。三者缺一不可。</w:t>
      </w:r>
    </w:p>
    <w:p>
      <w:r>
        <w:rPr>
          <w:rFonts w:ascii="Calibri" w:hAnsi="Calibri" w:eastAsia="微软雅黑"/>
          <w:b w:val="0"/>
          <w:i w:val="0"/>
          <w:sz w:val="22"/>
        </w:rPr>
        <w:t>举一个可以直接照抄的对照样本。无效质证是："钢筋量算少了，我们不认可。"有效质证是："鉴定报告第23页第4项，钢筋工程量为120吨。根据施工图纸（结施-07）及钢筋翻样单，该部位钢筋实际用量为156吨，鉴定机构漏算了梁柱节点加密区钢筋36吨，对应金额约21.6万元。"（P3001）前者是情绪，后者是武器。两者的差别不是文采，是工作方法：前者没有翻图纸，后者把图纸、翻样单、加密区构造逐一比对到了报告的具体页项，并把差额折算成了钱。</w:t>
      </w:r>
    </w:p>
    <w:p>
      <w:r>
        <w:rPr>
          <w:rFonts w:ascii="Calibri" w:hAnsi="Calibri" w:eastAsia="微软雅黑"/>
          <w:b w:val="0"/>
          <w:i w:val="0"/>
          <w:sz w:val="22"/>
        </w:rPr>
        <w:t>把那条有效质证改写成标准异议条目，格式应当是：异议编号（实体异议第几项）；定位——鉴定报告第23页第4项，钢筋工程量120吨；依据——施工图纸（结施-07）及钢筋翻样单；主张——该部位实际用量156吨，鉴定机构漏算梁柱节点加密区钢筋36吨，应核增金额约21.6万元（以上要素均见P3001）。庭审宣读三十秒，法庭记录一行字，对方却需要一整本底稿才能反驳——这就是格式化的价值：把你的举证成本降到最低，把对方的反驳成本抬到最高。</w:t>
      </w:r>
    </w:p>
    <w:p>
      <w:r>
        <w:rPr>
          <w:rFonts w:ascii="Calibri" w:hAnsi="Calibri" w:eastAsia="微软雅黑"/>
          <w:b w:val="0"/>
          <w:i w:val="0"/>
          <w:sz w:val="22"/>
        </w:rPr>
        <w:t>这套方法的行业分量，决策者应当心里有数。在2024年11月23日武汉的一场建设工程法律热点问题交流会上，全国审判业务专家冯晓光——历任原最高人民法院民一庭副厅长、第二巡回法庭副厅长、原最高人民检察院第六检察厅厅长——以"从法律适用的角度审视建设工程合同纠纷"为题作45分钟分享，其分享实录的高频关键词里，"鉴定""鉴定机构""专家辅助"与"合同""法院""当事人"并列（P3013）。同一天系列交流会的另外两场：上海市律师协会会长邵万权讲工程总承包合同纠纷应关注的裁处规则（P3011），武汉仲裁委员会委办副主任李谦讲债权人主张逾期付款利息与违约金的路径（P3012）。工程款纠纷的"算"与"要"两条线，最终都汇到同一份证据上——鉴定意见的质量与它被质证后的成色。</w:t>
      </w:r>
    </w:p>
    <w:p>
      <w:r>
        <w:rPr>
          <w:rFonts w:ascii="Calibri" w:hAnsi="Calibri" w:eastAsia="微软雅黑"/>
          <w:b w:val="0"/>
          <w:i w:val="0"/>
          <w:sz w:val="22"/>
        </w:rPr>
        <w:t>还有一个容易被忽略的立场问题：质证不是施工方的专利。发包方、开发商同样是鉴定意见攻防的主体——对发包方而言，鉴定意见多算一分就是真金白银的支出；对承包方而言，少算一分就是利润与现金流的直接损失。本章的攻防工具箱对双方通用，只是出手方向相反。同理，中立地讲，鉴定机构也不是敌人：一份经得起"定位—依据—结论"式拆验的报告，对守信的一方恰恰是最快的结算通道；质证机制惩罚的从来不是某一方，而是说不清依据的那一方。</w:t>
      </w:r>
    </w:p>
    <w:p>
      <w:r>
        <w:rPr>
          <w:rFonts w:ascii="Calibri" w:hAnsi="Calibri" w:eastAsia="微软雅黑"/>
          <w:b w:val="0"/>
          <w:i w:val="0"/>
          <w:sz w:val="22"/>
        </w:rPr>
        <w:t>为什么"表态式质证"屡禁不绝？因为在多数企业里，质证被当成庭审当天的事，而不是一个项目。开庭前三天，法务向造价部门要口径，造价部门翻出结算资料说"都在系统里"，于是庭上只剩下态度。有效质证需要的准备周期，应当对标一次内部审计：按报告的分部工程拆分责任到人，每一条异议都要走完"重算—比对—成文"三步。附件动辄几百上千页的鉴定意见书（P3006），其重算抽样工作量以周计而不是以天计——这不是安慰性的提醒，而是排期命令：收到报告当日就启动，而不是开庭前一周才想起。</w:t>
      </w:r>
    </w:p>
    <w:p>
      <w:r>
        <w:rPr>
          <w:rFonts w:ascii="Calibri" w:hAnsi="Calibri" w:eastAsia="微软雅黑"/>
          <w:b w:val="0"/>
          <w:i w:val="0"/>
          <w:sz w:val="22"/>
        </w:rPr>
        <w:t>质证意见书的推荐结构有五段。第一段是总述，用一句话说明对报告的总体立场——部分认可、部分异议——这也为后续可能的调解留出空间；第二段是形式异议，页码（P3006）、签章、结构规范等，逐条引规范条文；第三段是范围异议，对照委托书列超范围与漏项（P3001）；第四段是实体异议，按分部工程排序，每条异议独立编号、严格执行三要素（P3001）；第五段是请求事项——补正、补充鉴定（P3001）、对特定项目重新核减或核增、通知鉴定人出庭接受质询（P3028）。五段式的好处是法庭可以直接按编号回应你的每一条主张，而不是把你的意见整体归入"不服"。</w:t>
      </w:r>
    </w:p>
    <w:p>
      <w:r>
        <w:rPr>
          <w:rFonts w:ascii="Calibri" w:hAnsi="Calibri" w:eastAsia="微软雅黑"/>
          <w:b w:val="0"/>
          <w:i w:val="0"/>
          <w:sz w:val="22"/>
        </w:rPr>
        <w:t>还应当预留"部分认可"的余地。全部否认一切，等于告诉法庭你没有分辨能力；明确认可无争议部分、集中火力打争议部分，反而抬高每一条异议的分量。这也从技术上解释了为什么中立立场占优：它让你的火力密度集中在真正的分歧上，而不是浪费在姿态上。</w:t>
      </w:r>
    </w:p>
    <w:p>
      <w:r>
        <w:rPr>
          <w:rFonts w:ascii="Calibri" w:hAnsi="Calibri" w:eastAsia="微软雅黑"/>
          <w:b w:val="0"/>
          <w:i w:val="0"/>
          <w:sz w:val="22"/>
        </w:rPr>
        <w:t>再补三个高频误区。误区一：把质证意见写成"重新鉴定申请书"。质证的目的是削弱证明力，不是必然推翻鉴定；动辄申请重新鉴定，法庭通常要求先说明具体缺陷（P3001），泛泛的"不认可"反而是重新鉴定申请被拒的常见原因。误区二：只攻金额不攻口径。单项金额的差异往往源于计价口径——按定额还是按清单、按合同单价还是按信息价（P3001所述合同约定优先即为此设），只盯数字不盯口径，常常赢了树木输了森林。误区三：把全部希望交给专家辅助人。专家辅助人的意见最终被采信的前提是可以被复核（P3028）；没有己方底稿支撑的专家意见，与对方鉴定意见对撞时并不天然占优。</w:t>
      </w:r>
    </w:p>
    <w:p>
      <w:r>
        <w:rPr>
          <w:rFonts w:ascii="Calibri" w:hAnsi="Calibri" w:eastAsia="微软雅黑"/>
          <w:b w:val="0"/>
          <w:i w:val="0"/>
          <w:sz w:val="22"/>
        </w:rPr>
        <w:t>最后把时间轴摆正：质证的准备其实从鉴定申请阶段就开始了——委托事项怎么表述（P3020的表述示范）、鉴定材料怎么移交，直接决定质证时手里有什么牌。攻与防是一条流水线，不是两个车间。</w:t>
      </w:r>
    </w:p>
    <w:p>
      <w:r>
        <w:rPr>
          <w:rFonts w:ascii="Calibri" w:hAnsi="Calibri" w:eastAsia="微软雅黑"/>
          <w:b w:val="0"/>
          <w:i w:val="0"/>
          <w:sz w:val="22"/>
        </w:rPr>
        <w:t>还有一条语言纪律：质证意见里尽量不写形容词。把"严重低估"改成"少计220平方米"（P3001），把"明显偏袒"改成"未采信经对方签字确认的运费凭证1,599,000元"（P3021），把"程序混乱"改成"鉴定材料未经质证即送鉴"。形容词是己方情绪的出口，也是对方反驳的入口；数字与事实没有情绪，也就没有破绽。这是把整个方法论收拢到底的一句话：质证文书的目标，是让法庭的每一次引用都不需要再加工。</w:t>
      </w:r>
    </w:p>
    <w:p>
      <w:r>
        <w:rPr>
          <w:rFonts w:ascii="Calibri" w:hAnsi="Calibri" w:eastAsia="微软雅黑"/>
          <w:b/>
          <w:i w:val="0"/>
          <w:sz w:val="22"/>
        </w:rPr>
        <w:t>所以呢？</w:t>
      </w:r>
      <w:r>
        <w:rPr>
          <w:rFonts w:ascii="Calibri" w:hAnsi="Calibri" w:eastAsia="微软雅黑"/>
          <w:b w:val="0"/>
          <w:i w:val="0"/>
          <w:sz w:val="22"/>
        </w:rPr>
        <w:t xml:space="preserve"> 给法务与商务负责人的落地动作只有一个：把质证意见从"作文"改成"清单"。每一条异议写成三栏——报告第几页第几项（定位）、依据什么文件哪一条（依据）、正确值与差额各是多少（结论）。写不出其中任何一栏的异议，说明还没资格上庭去讲。</w:t>
      </w:r>
    </w:p>
    <w:p>
      <w:pPr>
        <w:pStyle w:val="Heading2"/>
      </w:pPr>
      <w:r>
        <w:t>二、五个突破口：从委托范围到计算底稿</w:t>
      </w:r>
    </w:p>
    <w:p>
      <w:r>
        <w:rPr>
          <w:rFonts w:ascii="Calibri" w:hAnsi="Calibri" w:eastAsia="微软雅黑"/>
          <w:b w:val="0"/>
          <w:i w:val="0"/>
          <w:sz w:val="22"/>
        </w:rPr>
        <w:t>拿到一份造价鉴定报告，从哪里开始拆？不是从头读到尾，而是从五个入口精准切入（P3001）。以下按"攻"的视角逐个拆解，每个入口配真实判例与代价。</w:t>
      </w:r>
    </w:p>
    <w:p>
      <w:pPr>
        <w:pStyle w:val="Heading3"/>
      </w:pPr>
      <w:r>
        <w:t>突破口一：鉴定范围——超范围与漏项，一抓一个准</w:t>
      </w:r>
    </w:p>
    <w:p>
      <w:r>
        <w:rPr>
          <w:rFonts w:ascii="Calibri" w:hAnsi="Calibri" w:eastAsia="微软雅黑"/>
          <w:b w:val="0"/>
          <w:i w:val="0"/>
          <w:sz w:val="22"/>
        </w:rPr>
        <w:t>这是最基础、也最容易被忽略的入口（P3001）。鉴定机构的鉴定范围来自法院的鉴定委托书，质证的第一件事，就是把委托书和报告内容逐条对照（P3001）。对照三件事：</w:t>
      </w:r>
    </w:p>
    <w:p>
      <w:r>
        <w:rPr>
          <w:rFonts w:ascii="Calibri" w:hAnsi="Calibri" w:eastAsia="微软雅黑"/>
          <w:b w:val="0"/>
          <w:i w:val="0"/>
          <w:sz w:val="22"/>
        </w:rPr>
        <w:t>其一，有没有超范围鉴定——比如法院只委托鉴定已完工程价款，鉴定机构却把未完工程损失也算进去了；其二，有没有漏项——比如你申请鉴定的变更签证部分，报告里根本没体现；其三，有没有把不该鉴定的内容鉴定了——比如合同明确约定总价包干的部分，鉴定机构却按实结算重新算了一遍（P3001）。三者的后果并不对称：超范围鉴定的部分，依法不能作为判决依据；漏项的部分，可以申请补充鉴定（P3001）。这两个点一旦抓住，质证效果立竿见影（P3001）。原因很简单——范围问题是纯法律问题，不需要任何造价专业知识，法官自己就能裁断，不依赖鉴定机构"自查自纠"。</w:t>
      </w:r>
    </w:p>
    <w:p>
      <w:r>
        <w:rPr>
          <w:rFonts w:ascii="Calibri" w:hAnsi="Calibri" w:eastAsia="微软雅黑"/>
          <w:b w:val="0"/>
          <w:i w:val="0"/>
          <w:sz w:val="22"/>
        </w:rPr>
        <w:t>范围问题再往前追一步，就是鉴定申请书的写法，这是"防"的功课，但放在这里一起讲。在一个房屋租赁纠纷案例中，原告的鉴定申请是这样表述的："涉案排烟管道是否满足原告所经营的餐饮正常的排烟要求，是否满足合同中相关规定；涉案排水系统的坡度是否满足餐饮经营的排水要求，是否满足合同中相关规定"（P3020）。这个写法的可取之处在于：鉴定事项具体、可执行、可对照合同条款，法院准许后，双方于2019年1月29日、3月7日、4月1日、10月11日四次组织证据交换，同年12月18日公开开庭审理（P3020）。对工程价款鉴定而言同理：申请书写"对涉案工程总造价进行鉴定"，与写"对某合同项下已完工程量及对应价款、某编号变更签证对应的价款增量分别鉴定"，走出来的战场完全不同——前者把裁量权整个交给了鉴定机构，后者把报告的结构提前锁死在你主张的争点上。</w:t>
      </w:r>
    </w:p>
    <w:p>
      <w:r>
        <w:rPr>
          <w:rFonts w:ascii="Calibri" w:hAnsi="Calibri" w:eastAsia="微软雅黑"/>
          <w:b/>
          <w:i w:val="0"/>
          <w:sz w:val="22"/>
        </w:rPr>
        <w:t>所以呢？</w:t>
      </w:r>
      <w:r>
        <w:rPr>
          <w:rFonts w:ascii="Calibri" w:hAnsi="Calibri" w:eastAsia="微软雅黑"/>
          <w:b w:val="0"/>
          <w:i w:val="0"/>
          <w:sz w:val="22"/>
        </w:rPr>
        <w:t xml:space="preserve"> 收到报告的第一动作不是读正文，是拿委托书对目录。范围外的结论坚决主张剔除，范围内的缺项立即申请补充鉴定。这两招法务自己就能完成，性价比全章最高。</w:t>
      </w:r>
    </w:p>
    <w:p>
      <w:r>
        <w:rPr>
          <w:rFonts w:ascii="Calibri" w:hAnsi="Calibri" w:eastAsia="微软雅黑"/>
          <w:b w:val="0"/>
          <w:i w:val="0"/>
          <w:sz w:val="22"/>
        </w:rPr>
        <w:t>对照的动作要落到表格上。推荐三列制：第一列抄委托书原文的鉴定事项，第二列填报告对应的章节与结论金额，第三列写差异类型——无对应（漏项）、有对应但超出（超范围）、委托事项本身不属于可鉴定事项（不该鉴定的鉴了，P3001）。填完这张表通常只需要半天，但它是整场质证里唯一一张法官不需要造价判断就能直接采信的表——因为每一行都只是对照，不涉及专业裁量。</w:t>
      </w:r>
    </w:p>
    <w:p>
      <w:r>
        <w:rPr>
          <w:rFonts w:ascii="Calibri" w:hAnsi="Calibri" w:eastAsia="微软雅黑"/>
          <w:b w:val="0"/>
          <w:i w:val="0"/>
          <w:sz w:val="22"/>
        </w:rPr>
        <w:t>漏项的发现另有一条独立路径：对照送鉴材料清单。把己方（和对方）移交鉴定机构的资料逐件编号，再逐件核对报告是否处理——签证单、会议纪要、监理月报、往来函件，任何一件"交了但没用"的资料，都对应一个潜在的漏项或待说明事项。这条路径的妙处在于不需要造价判断，只需要档案管理；企业的资料室纪律越好，漏项异议就越多。</w:t>
      </w:r>
    </w:p>
    <w:p>
      <w:r>
        <w:rPr>
          <w:rFonts w:ascii="Calibri" w:hAnsi="Calibri" w:eastAsia="微软雅黑"/>
          <w:b w:val="0"/>
          <w:i w:val="0"/>
          <w:sz w:val="22"/>
        </w:rPr>
        <w:t>超范围鉴定在实务中的变形也比教科书更多。有的把"已完工程"与"未完工程"的边界悄悄外推，把停窝工损失、资金占用损失装进价款鉴定（即P3001所述"法院只委托鉴定已完工程价款、鉴定机构却把未完工程损失也算进去"型）；有的在鉴定中径行处理合同效力、签证真伪等本属法庭判断的法律问题；还有的对合同明确约定总价包干的部分按实结算重新计算（P3001）。识别它们不需要造价知识，需要的是把委托书、合同、报告三份文件摊开在同一张桌子上逐项过。</w:t>
      </w:r>
    </w:p>
    <w:p>
      <w:pPr>
        <w:pStyle w:val="Heading3"/>
      </w:pPr>
      <w:r>
        <w:t>突破口二：鉴定依据——合同、定额、规范用对了吗</w:t>
      </w:r>
    </w:p>
    <w:p>
      <w:r>
        <w:rPr>
          <w:rFonts w:ascii="Calibri" w:hAnsi="Calibri" w:eastAsia="微软雅黑"/>
          <w:b w:val="0"/>
          <w:i w:val="0"/>
          <w:sz w:val="22"/>
        </w:rPr>
        <w:t>鉴定依据是造价鉴定的地基，地基歪了，上面全错（P3001）。重点核查的第一件事，是合同约定优先——建设工程施工合同中关于计价标准的约定，是鉴定首先应当遵从的尺度（P3001）。同样的签证与变更，按合同约定的固定单价走，还是按定额重新组价，最终金额可能相差一个量级；而"用错尺子"这类错误，往往藏在报告"鉴定依据"一栏的寥寥数行里，不翻合同原文根本看不出来。</w:t>
      </w:r>
    </w:p>
    <w:p>
      <w:r>
        <w:rPr>
          <w:rFonts w:ascii="Calibri" w:hAnsi="Calibri" w:eastAsia="微软雅黑"/>
          <w:b w:val="0"/>
          <w:i w:val="0"/>
          <w:sz w:val="22"/>
        </w:rPr>
        <w:t>第二个核查维度是"依据的时点"。这不玄虚：民法典于2020年5月28日通过、2021年1月1日起施行，为配套实施，最高人民法院对五百九十一件现行司法解释及相关规范性文件进行全面清理，其中与民法典规定一致、未作修改继续适用的共三百六十四件，需对名称和部分条款修改的共一百一十一件，决定废止的共一百一十六件；2020年12月30日发布的第一批7件配套司法解释中，就包括《最高人民法院关于审理建设工程施工合同纠纷案件适用法律问题的解释（一）》（法释〔2020〕25号），同时废止了3件相关司法解释——《建设工程价款优先受偿权批复》（法释〔2002〕16号）、原《建设工程司法解释一》（法释〔2004〕14号）、原《建设工程司法解释二》（法释〔2018〕20号）（P3007）。这段清理史对质证的直接提示是：鉴定报告引用"依据"时若引用了已废止的司法解释或新旧混用，就是一个现成的攻击点；反过来，己方主张所依据的条文，也必须核对其在鉴定事项发生时点与法庭辩论终结时点的效力状态。计价依据之争的深水区还有"黑白合同"——凡是可能对中标结果产生决定性影响的内容都属于实质性内容，这正是"黑白合同"效力判断的核心（P3010）；以及特殊主体情形下"实际施工人"的认定，司法实务中长期存在主体认定标准不统一、证据要求标准不明确、诉权边界模糊的困境（P3009）。这些争点最终都会以"鉴定该按哪份合同、哪个口径计价"的形式，压到鉴定意见头上。</w:t>
      </w:r>
    </w:p>
    <w:p>
      <w:r>
        <w:rPr>
          <w:rFonts w:ascii="Calibri" w:hAnsi="Calibri" w:eastAsia="微软雅黑"/>
          <w:b w:val="0"/>
          <w:i w:val="0"/>
          <w:sz w:val="22"/>
        </w:rPr>
        <w:t>第三个核查维度最"不起眼"，却最常一击致命：形式规范。典型如页码。鉴定意见书是给法院审、给当事人看的，附件结算书动辄几百上千页，没有连续页码在实际操作中百害无一利：其一，质证无法精准指向；其二，法院审查无从下手（P3006）。有的鉴定意见书正文规规矩矩标了页码，一到后面厚厚的附件（结算书、计价书）突然"裸奔"，一个页码都没；庭审时法官问异议在哪一页，律师翻得满头大汗找不着（P3006）。这不是小事，而是严重的规范硬伤：有鉴定人辩称《建设工程造价鉴定规范》（GB/T 51262-2017）第6.3.1条只要求"在正文每页……注明页码"，但这是对规范的曲解——《建设工程造价鉴定作业指引》（TZBD 100.4-2023）第5.2.12条明确要求"正文部分页码无论是否分册，均应连续编制；附录部分的页码同一册应连续编制"，官方发布的《建设工程造价鉴定意见书（格式）及使用说明》也强调"文本的附件与正文一起装订时，页码应当连续编排"（P3006）。据此，正文有码、附件无码，或者全书无码，都是不规范的操作行为（P3006）。尤其在AI工具逐步参与诉讼审判实务的背景下，没有页码的鉴定意见书连机器复核都无法定位（P3006）。对质证方而言，第一步就依据规范坚决要求补正（P3006），既赢得了时间，也向法庭传递了"我方是按规矩来"的姿态。</w:t>
      </w:r>
    </w:p>
    <w:p>
      <w:r>
        <w:rPr>
          <w:rFonts w:ascii="Calibri" w:hAnsi="Calibri" w:eastAsia="微软雅黑"/>
          <w:b w:val="0"/>
          <w:i w:val="0"/>
          <w:sz w:val="22"/>
        </w:rPr>
        <w:t>依据核查还有一条容易被忽略的纵深：规范本身是分层的。合同约定居于首位（P3001），其下才是国家规范、行业规程与地方定额。当报告同时引用多个层级的依据且互相冲突时，质证的打法不是笼统地说一句"依据错误"，而是画出依据冲突图谱：同一计量计价事项，合同怎么说、规范怎么说、报告实际采用了什么，三者并列入表，冲突自然显形。这张表对法庭的真正价值，是把"技术争议"翻译成"合同解释问题"——后者正是法官的主场，也是鉴定机构无权替法庭作答的领域。</w:t>
      </w:r>
    </w:p>
    <w:p>
      <w:r>
        <w:rPr>
          <w:rFonts w:ascii="Calibri" w:hAnsi="Calibri" w:eastAsia="微软雅黑"/>
          <w:b w:val="0"/>
          <w:i w:val="0"/>
          <w:sz w:val="22"/>
        </w:rPr>
        <w:t>依据核查再往下钻一层，是计价口径的时点问题。材料价格按哪个时点取定——签约时的信息价、施工期间的加权均价，还是纠纷发生后的市场价——对总价的影响常常大过工程量本身的误差，而口径选择首先应当遵从合同约定（P3001）。报告若对此语焉不详，质证方应要求鉴定机构书面明确每个争议项的价格取定时点与依据来源；这一要求本身往往就能暴露报告最薄弱的环节，因为说不清取定时点的报告，其金额结论的可复核性是存疑的。</w:t>
      </w:r>
    </w:p>
    <w:p>
      <w:r>
        <w:rPr>
          <w:rFonts w:ascii="Calibri" w:hAnsi="Calibri" w:eastAsia="微软雅黑"/>
          <w:b w:val="0"/>
          <w:i w:val="0"/>
          <w:sz w:val="22"/>
        </w:rPr>
        <w:t>顺带厘清规范引用的层级与效力，这决定"形式异议"的分量。国家标准《建设工程造价鉴定规范》（GB/T 51262-2017）是鉴定活动的基础规范（P3006转述其第6.3.1条），行业文件《建设工程造价鉴定作业指引》（TZBD 100.4-2023）第5.2.12条对页码连续编制提出明确要求，官方发布的《建设工程造价鉴定意见书（格式）及使用说明》亦持相同要求（P3006）。三者叠加，使"附件无页码"从排版偏好问题升格为多重规范支撑的程序瑕疵（P3006）——形式异议引用的规范越齐，法庭越难用"无关紧要"轻轻带过。质证者要做的，就是把这类"小瑕疵"背后的规范依据找全、引全。</w:t>
      </w:r>
    </w:p>
    <w:p>
      <w:r>
        <w:rPr>
          <w:rFonts w:ascii="Calibri" w:hAnsi="Calibri" w:eastAsia="微软雅黑"/>
          <w:b/>
          <w:i w:val="0"/>
          <w:sz w:val="22"/>
        </w:rPr>
        <w:t>所以呢？</w:t>
      </w:r>
      <w:r>
        <w:rPr>
          <w:rFonts w:ascii="Calibri" w:hAnsi="Calibri" w:eastAsia="微软雅黑"/>
          <w:b w:val="0"/>
          <w:i w:val="0"/>
          <w:sz w:val="22"/>
        </w:rPr>
        <w:t xml:space="preserve"> 质证意见里单列一节"鉴定依据核查表"：左栏抄报告自称的依据，右栏填合同原文条款与现行有效规范编号，逐行比对。引用已废止条文的、计价尺子用错的、附件无页码的，各自成一条独立异议。</w:t>
      </w:r>
    </w:p>
    <w:p>
      <w:pPr>
        <w:pStyle w:val="Heading3"/>
      </w:pPr>
      <w:r>
        <w:t>突破口三：工程量与计算错误——最硬的突破口，双向都成立</w:t>
      </w:r>
    </w:p>
    <w:p>
      <w:r>
        <w:rPr>
          <w:rFonts w:ascii="Calibri" w:hAnsi="Calibri" w:eastAsia="微软雅黑"/>
          <w:b w:val="0"/>
          <w:i w:val="0"/>
          <w:sz w:val="22"/>
        </w:rPr>
        <w:t>工程量是造价的地砖，一块块铺出来，也一块块可以掀开验。这里的攻防有两个真实样本，一正一反。</w:t>
      </w:r>
    </w:p>
    <w:p>
      <w:r>
        <w:rPr>
          <w:rFonts w:ascii="Calibri" w:hAnsi="Calibri" w:eastAsia="微软雅黑"/>
          <w:b w:val="0"/>
          <w:i w:val="0"/>
          <w:sz w:val="22"/>
        </w:rPr>
        <w:t>第一个样本是"鉴定方法封死即漏算"。在（2020）兵12民终46号案中，一审法院委托的鉴定机构认为，文其润完成的构筑物工程量不能够按照面积来计算，故对其实际完成的这部分构筑物工程量未计入已完工程量中；文其润上诉主张，这部分构筑物的工程量如确不能以建筑面积计算，可以工程造价进行计算并计入已完工程量，经其计算约为20万元，故请求在原判基础上增加200000元、改判支付工程款1476760元（P3019）。这个案子的教学价值在于：鉴定机构"算不了"不等于工程量"不存在"——计量路径被堵死时，还有计价路径可走；质证方若不主动提出替代方法，鉴定机构通常不会自我推翻重来。</w:t>
      </w:r>
    </w:p>
    <w:p>
      <w:r>
        <w:rPr>
          <w:rFonts w:ascii="Calibri" w:hAnsi="Calibri" w:eastAsia="微软雅黑"/>
          <w:b w:val="0"/>
          <w:i w:val="0"/>
          <w:sz w:val="22"/>
        </w:rPr>
        <w:t>第二个样本是"误差标准是双刃剑"。在（2019）鲁15民终3299号案中，江苏建工集团与查平之间的结算依据是山通建审字〔2018〕第193、194、195号结算报告，一审认定报告中存在19177.76元的漏项价款应由江苏建工承担；江苏建工上诉抗辩称，《班组劳务协议》第五条第6项约定该三份报告应作为双方结算依据，且依《建设工程造价咨询成果文件质量标准》（CECA/GC 7-2012）"相同口径下，同一成果文件，竣工结算审查结果综合误差应小于+3%"，结算误差控制在+3%以内即属合理——出具机构的复函也称总结算量与实际量的正负差额应当远小于3%，报告未损害施工单位利益；同时指出报告同样存在多算，仅电缆电线材料费一项，结算量比施工方提供的进货量就多计了约85万元（P3022）。而该案的上诉标的，是请求返还超付工程款12800000元（P3022）。算一笔账：被争的漏项19177.76元，只占上诉请求1280万元的约0.15%（own_calc：19177.76÷12800000），双方却为此一路打到二审——因为谁都明白，误差标准一旦被接受为"合理误差"，今天放过的19177.76元，明天就能放大成千万级的系统性偏差。要注意的是，±3%的误差标准同样可以被对方用来反打：你主张报告"误差超限"，对方就复函证明"误差远小于3%且存在反向多计"（P3022）。所以工程量质证的胜负手不在标准本身，而在你有没有逐项重算的底稿——没有底稿，标准只是口号；有底稿，标准才有刻度。</w:t>
      </w:r>
    </w:p>
    <w:p>
      <w:r>
        <w:rPr>
          <w:rFonts w:ascii="Calibri" w:hAnsi="Calibri" w:eastAsia="微软雅黑"/>
          <w:b w:val="0"/>
          <w:i w:val="0"/>
          <w:sz w:val="22"/>
        </w:rPr>
        <w:t>工程量争议的底层是计量规则，而计量规则的颗粒度远超一般法务的想象。一本面向造价从业者行销的案例速查手册，仅目录列出的高频疑问就包括：土方工程量是按单位工程计算还是按地块计算；外购土方的数量应以什么作为计量单位；沟槽、基坑的划分尺寸是否包括了工作面的尺寸；土方大开挖还需要计算平整场地的费用吗；土方放坡的起点深度及深度是否包含垫层高；工程量清单计量条件下余方弃置是否需要乘以土方体积折算系数；为什么砖胎模不用再考虑工作面（P3008）。二次结构同样精细：填充墙与框架的连接采用脱开或不脱开方法各意味着什么、构造柱与剪力墙相接时构造柱如何计算（P3008）。建筑面积一层的规则之争同样致命：阳台计算有哪三个属性、跨越两个自然楼层的楼梯间能否计算两层建筑面积（P3008）。</w:t>
      </w:r>
    </w:p>
    <w:p>
      <w:r>
        <w:rPr>
          <w:rFonts w:ascii="Calibri" w:hAnsi="Calibri" w:eastAsia="微软雅黑"/>
          <w:b w:val="0"/>
          <w:i w:val="0"/>
          <w:sz w:val="22"/>
        </w:rPr>
        <w:t>把这些疑问并排看，对决策者的结论很残酷：同一张图纸，在不同计量规则口径下会得出不同的量——这正是（2019）鲁15民终3299号案中双方围绕结算报告误差缠斗的行业土壤（P3022）。因此，工程量质证的标准动作不是先问"算得对不对"，而是先问"按哪个规则算"：报告采用的人工挖土放坡起点是否计入了垫层高、沟槽基坑尺寸是否含工作面、清单口径下折算系数是否适用（P3008所列规则要点），每一条都应写进异议。法务不需要记住这些问题的答案，只需要拿着手册式的问题清单去追问报告的计算说明——答得上来的鉴定人，其报告值得敬畏；答不上来的，你的异议已经成立了一半。</w:t>
      </w:r>
    </w:p>
    <w:p>
      <w:r>
        <w:rPr>
          <w:rFonts w:ascii="Calibri" w:hAnsi="Calibri" w:eastAsia="微软雅黑"/>
          <w:b/>
          <w:i w:val="0"/>
          <w:sz w:val="22"/>
        </w:rPr>
        <w:t>所以呢？</w:t>
      </w:r>
      <w:r>
        <w:rPr>
          <w:rFonts w:ascii="Calibri" w:hAnsi="Calibri" w:eastAsia="微软雅黑"/>
          <w:b w:val="0"/>
          <w:i w:val="0"/>
          <w:sz w:val="22"/>
        </w:rPr>
        <w:t xml:space="preserve"> 组织己方造价人员（或外聘专家辅助人）对报告抽样重算：金额最大的前十项必须全算，抽算结果与报告值逐项列表。发现差异的，按"定位—依据—结论"格式成文；发现己方主张也可能被反向多计时，提前准备口径，别在法庭上被复函打得措手不及。</w:t>
      </w:r>
    </w:p>
    <w:p>
      <w:pPr>
        <w:pStyle w:val="Heading3"/>
      </w:pPr>
      <w:r>
        <w:t>突破口四：证据基础——无签字、推算与单方委托</w:t>
      </w:r>
    </w:p>
    <w:p>
      <w:r>
        <w:rPr>
          <w:rFonts w:ascii="Calibri" w:hAnsi="Calibri" w:eastAsia="微软雅黑"/>
          <w:b w:val="0"/>
          <w:i w:val="0"/>
          <w:sz w:val="22"/>
        </w:rPr>
        <w:t>鉴定意见是"垃圾进、垃圾出"的机器：喂进去的证据不成形，吐出来的结论再漂亮也不能要。这一入口有三个高频杀伤点。</w:t>
      </w:r>
    </w:p>
    <w:p>
      <w:r>
        <w:rPr>
          <w:rFonts w:ascii="Calibri" w:hAnsi="Calibri" w:eastAsia="微软雅黑"/>
          <w:b w:val="0"/>
          <w:i w:val="0"/>
          <w:sz w:val="22"/>
        </w:rPr>
        <w:t>第一，"无签字部分"的证明力之争。在（2019）最高法民终1356号案中，贵州桦利工程造价司法鉴定所出具桦利鉴字〔2018〕09号司法鉴定意见书，电建公司主张该意见书中"证据无赤天化签字部分"项下费用虽无赤天化公司签字确认，但费用确已实际发生、有相关证据佐证，原审未支持错误；赤天化公司则抗辩该部分费用无证据证明、不应支持（P3016）。同一份报告里还有更典型的"推算"项——"合同条件不足调整部分"系桦利鉴定所基于客观事实、依托专业知识推算的电建公司损失金额，电建公司主张合情合理应予支持，赤天化公司抗辩其缺乏事实根据，且指出电建公司仅提出窝工事实，未按合同约定的方式向业主、监理单位报送损失金额、停工时长、停工原因的报告（P3016）。该案背景同样值得掂量：双方2008年5月29日签订EPC总承包合同，电建公司投标总价521965260元，合同约定价款460436515元，其上诉请求支付的拖欠工程款项高达131845782元（P3016）。攻防启示有二：其一，"实际发生但没签字"的费用，攻方要把"实际发生"的证据链（进货单、影像、监理记录）补到法庭满意为止，否则鉴定意见帮不了你；其二，"推算金额"是鉴定意见中最脆弱的物种——它既没有对方的签字确认，又往往缺乏按合同约定程序报送的基础资料支撑，防守方只需咬住"推算缺乏事实根据+报送程序缺失"两点，就能把这一整块金额打成悬案（P3016）。</w:t>
      </w:r>
    </w:p>
    <w:p>
      <w:r>
        <w:rPr>
          <w:rFonts w:ascii="Calibri" w:hAnsi="Calibri" w:eastAsia="微软雅黑"/>
          <w:b w:val="0"/>
          <w:i w:val="0"/>
          <w:sz w:val="22"/>
        </w:rPr>
        <w:t>第二，单方委托与形式瑕疵。（2021）豫01民再280号案中，再审申请人泵业公司直接攻击一审、二审认定其完成工程量所依据的北京鉴衡认证中心《光电惠豫工程审核报告》——该审核报告系对方单方委托，提交法庭时并无合法印章或认证中心人员签字，"直接就一份打印件"，不能作为证据使用（P3024）。该案同时纠缠着2013年3月9日与2013年9月10日两份总承包合同哪份为准、预付款5160000元未付是否影响合同生效、实际完工是2MW还是更少、80万元增项工程量是否在总包范围外等一连串事实争点（P3024）。启示：单方委托的报告并非天然无效，但"无印章、无签字、打印件"这类形式硬伤给了对方一击即溃的入口；反之，当你想引入己方委托的第三方审核报告时，先把委托程序、签章、人员署名做完整，否则它上不了台面。</w:t>
      </w:r>
    </w:p>
    <w:p>
      <w:r>
        <w:rPr>
          <w:rFonts w:ascii="Calibri" w:hAnsi="Calibri" w:eastAsia="微软雅黑"/>
          <w:b w:val="0"/>
          <w:i w:val="0"/>
          <w:sz w:val="22"/>
        </w:rPr>
        <w:t>第三，该鉴定不鉴定的代价。（2016）新民终628号案中，对双方存在争议的961,195.84元已付工程款，十一冶公司并未提供证据证明、且未进行司法鉴定，常虹公司据此主张一审认定该笔款项属于已支付工程款没有事实依据；同时常虹公司还主张钢结构从江苏常州到新疆玛纳斯的运费1,599,000元已经十一冶签字确认应予支付，十一冶则抗辩合同单价中已包含运输费用（P3021）。该案常虹公司的上诉盘子是：在已判14,995,736.76元之外再请求支付17,555,932.60元，并索赔违约损害赔偿金1,050万元（P3021）。启示：质证是双向的举证责任分配器——你不申请鉴定、不提供底稿的争议金额，法庭没有义务替你查清；"未鉴定"三个字，往往就是这笔钱蒸发的原因。</w:t>
      </w:r>
    </w:p>
    <w:p>
      <w:r>
        <w:rPr>
          <w:rFonts w:ascii="Calibri" w:hAnsi="Calibri" w:eastAsia="微软雅黑"/>
          <w:b w:val="0"/>
          <w:i w:val="0"/>
          <w:sz w:val="22"/>
        </w:rPr>
        <w:t>顺带说透"该鉴定不鉴定"的决策树。争议金额大、双方证据相当、且该金额对总价敏感的，尽早申请鉴定或补充鉴定（P3001）；争议金额小、己方证据占优的，可以留待法庭按举证责任分配处理——因为申请鉴定本身也要预交费用，而鉴定费是可以与工程款一并进入执行依据的费用项（P3029）。最差的选择是"既不鉴定也不举证"，那等于把裁断权让渡给对方的版本。</w:t>
      </w:r>
    </w:p>
    <w:p>
      <w:r>
        <w:rPr>
          <w:rFonts w:ascii="Calibri" w:hAnsi="Calibri" w:eastAsia="微软雅黑"/>
          <w:b/>
          <w:i w:val="0"/>
          <w:sz w:val="22"/>
        </w:rPr>
        <w:t>所以呢？</w:t>
      </w:r>
      <w:r>
        <w:rPr>
          <w:rFonts w:ascii="Calibri" w:hAnsi="Calibri" w:eastAsia="微软雅黑"/>
          <w:b w:val="0"/>
          <w:i w:val="0"/>
          <w:sz w:val="22"/>
        </w:rPr>
        <w:t xml:space="preserve"> 建立证据基础的"三查"习惯：查签字（对方授权人员的签认链是否闭合）、查程序（合同约定的报送、确认、异议程序是否走过）、查来源（对方拿出的报告是双方共同委托还是单方委托，签章是否完整）。三查任何一查落空，就是你的质证意见小标题。</w:t>
      </w:r>
    </w:p>
    <w:p>
      <w:r>
        <w:rPr>
          <w:rFonts w:ascii="Calibri" w:hAnsi="Calibri" w:eastAsia="微软雅黑"/>
          <w:b w:val="0"/>
          <w:i w:val="0"/>
          <w:sz w:val="22"/>
        </w:rPr>
        <w:t>对推算类金额，可以固化一套四步质证法。第一步问基础：推算所依据的原始资料有哪些、来源是否经过质证——（2019）最高法民终1356号案中"证据无赤天化签字部分"的软肋正在基础层（P3016）；第二步问方法：推算模型是行业惯例还是鉴定机构自创，参数取值有无出处；第三步问程序：合同约定的报送、确认程序是否履行——该案对方抗辩"未按合同约定的方式报送损失金额、停工时长、停工原因的报告"正是程序层的攻击（P3016）；第四步问敏感性：把参数上下浮动重算，看结论是否稳定到足以支撑裁判。四步走完，"推算金额"要么被补强为"计算金额"，要么被识别为应当整体退出裁判依据的部分。</w:t>
      </w:r>
    </w:p>
    <w:p>
      <w:r>
        <w:rPr>
          <w:rFonts w:ascii="Calibri" w:hAnsi="Calibri" w:eastAsia="微软雅黑"/>
          <w:b w:val="0"/>
          <w:i w:val="0"/>
          <w:sz w:val="22"/>
        </w:rPr>
        <w:t>镜像的教训留给主张损失的一方：别把宝押在鉴定机构的推算上。在指望推算之前，先把合同约定的报送动作做完、把对方签认或送达留痕固定下来（P3016）——推算只能锦上添花，不能雪中送炭。</w:t>
      </w:r>
    </w:p>
    <w:p>
      <w:pPr>
        <w:pStyle w:val="Heading3"/>
      </w:pPr>
      <w:r>
        <w:t>突破口五：程序——从启动到组织的全链条</w:t>
      </w:r>
    </w:p>
    <w:p>
      <w:r>
        <w:rPr>
          <w:rFonts w:ascii="Calibri" w:hAnsi="Calibri" w:eastAsia="微软雅黑"/>
          <w:b w:val="0"/>
          <w:i w:val="0"/>
          <w:sz w:val="22"/>
        </w:rPr>
        <w:t>程序不是走过场，程序错误足以让千万级的实体结论归零。（2016）皖民终94号案是最直观的样本：标力建设与众拓工贸2012年11月6日签署《工程总造价及支付工程款协议书》，确认已完成工程造价1080万元、已付585万元、欠付495万元；此后诉讼中经淮北中院调解达成"本金495万元、利息110万元，合计605万元"的协议并由13号调解书确认；但淮北中院在执行阶段以"发现可能存在问题"为由、经审判委员会讨论后裁定中止执行并再审本案，再审判决将工程款本金改判为1413024.91元；安徽省高级人民法院二审审查后认定——淮北中院以"在执行阶段发现可能存在问题"为由启动再审程序违反法律规定，且再审判决认定的涉案工程款数额缺乏充分的事实依据（P3030）。一个数字对照就能看清程序力量的量级：调解确认的605万元与再审改判的1413024.91元之间相差逾四倍（own_calc：6050000÷1413024.91≈4.28），而这份千万级的摇摆，最终被"再审启动程序违法"一个程序理由拦腰截断（P3030）。对质证者的提示是：当实体 battle 陷入僵局时，翻程序卷宗——鉴定委托的启动、鉴定材料的移交、听证与证据交换的组织、再审与执行救济的启动条件——往往藏着第二条战线。</w:t>
      </w:r>
    </w:p>
    <w:p>
      <w:r>
        <w:rPr>
          <w:rFonts w:ascii="Calibri" w:hAnsi="Calibri" w:eastAsia="微软雅黑"/>
          <w:b w:val="0"/>
          <w:i w:val="0"/>
          <w:sz w:val="22"/>
        </w:rPr>
        <w:t>程序战线的第二个观察点是"多鉴定并行"的时间成本。（2019）豫0481民初410号案中，华润公司申请对担保书中"和宇科"签名是否为其本人书写进行司法鉴定，邓某某申请对涉案工程总价款进行鉴定，法院准许后，2019年2月1日立案、2019年3月5日首次开庭，鉴定结论作出后于2020年4月2日再次开庭——从立案到鉴定结论落地开庭跨越约十四个月（P3017，own_calc：2019-02-01至2020-04-02）。期间邓某某还把诉请从"支付工程款4200000元、赔偿停工损失300000元"变更为"支付工程款本金5430111.64元及利息（按年利率6%自2018年1月1日起算，其中计算至2019年2月1日为352957.26元）"（P3017）。决策者要明白：双鉴定并行意味着时间与费用的双倍消耗，诉请金额随鉴定结论动态调整，现金流规划必须按年做。</w:t>
      </w:r>
    </w:p>
    <w:p>
      <w:r>
        <w:rPr>
          <w:rFonts w:ascii="Calibri" w:hAnsi="Calibri" w:eastAsia="微软雅黑"/>
          <w:b w:val="0"/>
          <w:i w:val="0"/>
          <w:sz w:val="22"/>
        </w:rPr>
        <w:t>鉴定周期还应当反向写进合同与流程。争议条款里可以约定"结算争议提交鉴定或咨询期间，付款计划相应顺延"之类的安排，避免鉴定期间现金流被既有付款义务拖垮；项目管理上，把鉴定可能涉及的全套资料——合同、补充协议、签证、图纸版本、往来函件——在争议苗头出现时即封存备份，比鉴定启动后再回头收集要便宜一个数量级。时间从来不只是程序问题，它是资金成本问题——这一点，经历过双鉴定并行的当事人最有发言权（P3017）。</w:t>
      </w:r>
    </w:p>
    <w:p>
      <w:r>
        <w:rPr>
          <w:rFonts w:ascii="Calibri" w:hAnsi="Calibri" w:eastAsia="微软雅黑"/>
          <w:b w:val="0"/>
          <w:i w:val="0"/>
          <w:sz w:val="22"/>
        </w:rPr>
        <w:t>程序意识的第三个注脚来自立法层面。2026年6月26日全国人大常委会公布《招标投标法（修订草案）》公开征求意见，征求意见期间共收到515人次提出的1707条意见；该草案第六章以第六十条至第六十五条六个条文系统规定异议的提出主体、事项范围、提出时限、答复程序、投诉条件、异议前置、处理时限及复议诉讼权利，并首次在法律层面赋予招标人对评标过程和评标报告的异议权——招标人有权在评标过程中或自收到评标报告之日起三个工作日内提出异议（P3005）。招投标领域的"异议—投诉—诉讼"三阶时限体系，与工程款纠纷中"质证—补充鉴定—重新鉴定—上诉再审"的阶梯在结构上同源（P3005）：立法者在持续地把程序权利切成有时限的窗口。今天不接受"程序窗口期"这个设定的当事人，明天就会发现自己最有力的实体理由已经过季。</w:t>
      </w:r>
    </w:p>
    <w:p>
      <w:r>
        <w:rPr>
          <w:rFonts w:ascii="Calibri" w:hAnsi="Calibri" w:eastAsia="微软雅黑"/>
          <w:b/>
          <w:i w:val="0"/>
          <w:sz w:val="22"/>
        </w:rPr>
        <w:t>所以呢？</w:t>
      </w:r>
      <w:r>
        <w:rPr>
          <w:rFonts w:ascii="Calibri" w:hAnsi="Calibri" w:eastAsia="微软雅黑"/>
          <w:b w:val="0"/>
          <w:i w:val="0"/>
          <w:sz w:val="22"/>
        </w:rPr>
        <w:t xml:space="preserve"> 在质证意见之外单独维护一张"程序时间线"：委托受理日、材料移交日、每次听证与证据交换日、异议提出日、补正要求日。任何一处超期或跳步，都单独成条写进质证意见；己方要走的程序，用同样的时间线倒排工期。</w:t>
      </w:r>
    </w:p>
    <w:p>
      <w:r>
        <w:rPr>
          <w:rFonts w:ascii="Calibri" w:hAnsi="Calibri" w:eastAsia="微软雅黑"/>
          <w:b w:val="0"/>
          <w:i w:val="0"/>
          <w:sz w:val="22"/>
        </w:rPr>
        <w:t>五个突破口不是单选题，实战中的杀招是组合拳：形式瑕疵（页码缺失，P3006）用来争取补正与时间；范围异议（P3001）用来压缩对方结论的适用面；依据与口径异议（P3001）用来动摇计价地基；工程量重算（P3022）提供硬差额；证据基础与程序异议（P3016、P3030）负责在僵局时开辟第二战线。按"先形式后实体、先法律后造价"的次序出手，每一拳都在为下一拳铺路——法庭对前一组异议的采纳，会自然提高它对后一组异议的审查意愿。</w:t>
      </w:r>
    </w:p>
    <w:p>
      <w:pPr>
        <w:pStyle w:val="Heading2"/>
      </w:pPr>
      <w:r>
        <w:t>三、鉴定人出庭与专家辅助人：把纸面交锋拉到法庭上</w:t>
      </w:r>
    </w:p>
    <w:p>
      <w:r>
        <w:rPr>
          <w:rFonts w:ascii="Calibri" w:hAnsi="Calibri" w:eastAsia="微软雅黑"/>
          <w:b w:val="0"/>
          <w:i w:val="0"/>
          <w:sz w:val="22"/>
        </w:rPr>
        <w:t>纸面质证有一个天然上限：报告不会回答追问。要打破这个上限，工具只有两件——申请鉴定人出庭、聘请专家辅助人出庭。</w:t>
      </w:r>
    </w:p>
    <w:p>
      <w:r>
        <w:rPr>
          <w:rFonts w:ascii="Calibri" w:hAnsi="Calibri" w:eastAsia="微软雅黑"/>
          <w:b w:val="0"/>
          <w:i w:val="0"/>
          <w:sz w:val="22"/>
        </w:rPr>
        <w:t>先看出庭这个环节的现实生态。在建工案件中，司法鉴定意见往往是决定工程款结算、质量责任、工期违约赔偿的核心证据；很多鉴定意见书纸面结论笃定，但当法院通知鉴定人出庭接受质证时，不少鉴定机构会申请书面答复、不愿当庭接受质询（P3028）。鉴定人出庭究竟是不是"心虚"？出庭质证的法定义务边界在哪里？庭审中律师会从哪些专业角度发起质询？哪些提问属于有效质证、哪些属于无效发问？——这些问题正是建工造价、质量、工期鉴定实务中被反复拆解的核心议题（P3028）。对当事人而言，不需要纠结鉴定人"愿不愿"的姿态，需要把握的是机制本身：出庭是把"报告说了什么"升级为"报告凭什么这么说"的唯一场合。书面答复再详尽，也无法被追问、无法当场核对底稿、无法暴露鉴定人对关键取舍的真实理由；而这些恰恰是纸面报告最想绕开的部分。</w:t>
      </w:r>
    </w:p>
    <w:p>
      <w:r>
        <w:rPr>
          <w:rFonts w:ascii="Calibri" w:hAnsi="Calibri" w:eastAsia="微软雅黑"/>
          <w:b w:val="0"/>
          <w:i w:val="0"/>
          <w:sz w:val="22"/>
        </w:rPr>
        <w:t>质询怎么设计才不算无效发问？把本章第二节的五个突破口直接翻译成问句，就是现成的质询提纲。问范围："委托书未列入的某某费用，为何出现在报告第几项？"问依据："报告采用的某某定额章节与合同第几条约定的计价方式不一致，为何舍合同而取定额？"问工程量："某某项工程量的计算底稿，用的是图纸哪个版本？轴线尺寸取的多少？"问证据："某某费用的原始凭证中，哪些有对方签认、哪些没有？没有签认的部分你如何采信？"问程序："某某材料系庭后移交，对方当事人是否发表过意见？"每一个问题都满足"定位+依据+结论"的结构，鉴定人答得上，报告的可信度存续；答不上，法庭看到的就不只是"一处没答上来"，而是"报告的地基被问穿了"。反过来，"你是不是偏袒对方""你们懂不懂工程"这类质询，属于典型的无效发问——既无定位也无依据，只会消耗法庭耐心（质证有效性的判断标准，P3028；质证三要素，P3001）。</w:t>
      </w:r>
    </w:p>
    <w:p>
      <w:r>
        <w:rPr>
          <w:rFonts w:ascii="Calibri" w:hAnsi="Calibri" w:eastAsia="微软雅黑"/>
          <w:b w:val="0"/>
          <w:i w:val="0"/>
          <w:sz w:val="22"/>
        </w:rPr>
        <w:t>专家辅助人是另一条腿。它的价值不在于"再请一个人吵架"，而在于把质证从法律语言切换到技术语言、再把技术结论翻译回法律语言。前述冯晓光分享中"鉴定、鉴定机构、专家辅助"高频并现的关键词图谱（P3013），以及造价专家辅助人群体总结出的"定位—依据—结论"三要素方法论（P3001），共同指向一个现实：法庭期待的是能把图纸轴线、钢筋翻样单（P3001）讲成法官听得懂的差额的那个人。对施工企业与开发商而言，选专家辅助人的标准应是三条：懂本案涉及的计量计价体系（能重算）、出过庭（知道什么话是论证、什么话是表态）、愿写底稿（肯把重算过程落成可提交的书面文件）。三条缺一，费用就是白花。</w:t>
      </w:r>
    </w:p>
    <w:p>
      <w:r>
        <w:rPr>
          <w:rFonts w:ascii="Calibri" w:hAnsi="Calibri" w:eastAsia="微软雅黑"/>
          <w:b w:val="0"/>
          <w:i w:val="0"/>
          <w:sz w:val="22"/>
        </w:rPr>
        <w:t>还要分清两种"专家意见"的地位：鉴定意见是独立的法定证据，专家辅助人的意见则依附于当事人一方的质证活动而存在（P3028所载质证逻辑的延伸）。这决定了使用姿势——专家辅助人的价值不在"另立一个总价"，而在"当庭验证"：验证鉴定人的计算过程、暴露其假设、指出其依据链的断点。让专家直接抛出"另一个结论"是战术错误：法庭面对两个总数只会回到原点，真正推动裁判的是"报告第几项的计算说明无法自洽"这类可验证的拆解（P3001三要素的落地形态）。</w:t>
      </w:r>
    </w:p>
    <w:p>
      <w:r>
        <w:rPr>
          <w:rFonts w:ascii="Calibri" w:hAnsi="Calibri" w:eastAsia="微软雅黑"/>
          <w:b w:val="0"/>
          <w:i w:val="0"/>
          <w:sz w:val="22"/>
        </w:rPr>
        <w:t>还有一层攻防常被漏掉：申请鉴定人出庭本身也是资源分配决策。出庭通常伴随费用与日程安排，而鉴定人书面答复的成本更低、周期更短。战术上的次序应是——形式硬伤（如页码缺失，P3006）与范围问题（超范围、漏项，P3001）优先走书面异议要求补正，因为这两类问题不需要交锋、只需要规范条文；计算错误与证据基础问题（P3001、P3016）才值得投入出庭资源，因为它们需要当场对底稿、对凭证。把出庭用在刀刃上，既控制成本，也避免让法庭觉得己方"为程序而程序"。</w:t>
      </w:r>
    </w:p>
    <w:p>
      <w:r>
        <w:rPr>
          <w:rFonts w:ascii="Calibri" w:hAnsi="Calibri" w:eastAsia="微软雅黑"/>
          <w:b w:val="0"/>
          <w:i w:val="0"/>
          <w:sz w:val="22"/>
        </w:rPr>
        <w:t>出庭交锋本身可以拆成三段来管理。庭前阶段做三件事：向法庭提交出庭申请并列明需要对质的报告页项；把质询提纲按五个突破口排序，先易后难——先问范围与依据（P3001）这类"答错即出局"的问题，再碰计算底稿；与专家辅助人对表，明确谁问技术、谁问法律，避免当庭互相抢话。庭审阶段的核心纪律是一次只问一件事：复合式提问（"你们是不是既没看图纸又没去现场"）会给鉴定人留下用后半句否认前半句的空间；单一问题、要求直接回答、必要时申请法庭责令其明确答复。庭后阶段最常被浪费——质询结束后两日内提交书面补充意见，把鉴定人当庭的回答逐条固定并标注与其报告的矛盾之处；这些回答一旦落进笔录，就是后续程序中评估鉴定意见证明力的现成材料（P3028）。</w:t>
      </w:r>
    </w:p>
    <w:p>
      <w:r>
        <w:rPr>
          <w:rFonts w:ascii="Calibri" w:hAnsi="Calibri" w:eastAsia="微软雅黑"/>
          <w:b w:val="0"/>
          <w:i w:val="0"/>
          <w:sz w:val="22"/>
        </w:rPr>
        <w:t>给一段问答样例，感受"一次只问一件事"的样子。问："报告第23页第4项钢筋工程量120吨，你的计算底稿采用的图纸版本是哪一版？"（页项定位与数字均见P3001）——无论鉴定人回答哪一版，下一问都有既定方向：答"结施-07"则追问钢筋翻样单的数量为何未获采信，答"不确定"则当庭申请法庭责令核实底稿。整条链路没有一句评价、没有一丝情绪，只有可以核验的事实点。无效发问的样例正相反："你们是不是偏袒对方？"——这个问题无论得到什么答案都不产生信息增量，纯属浪费提问权（有效与无效质询的区分框架，P3028）。</w:t>
      </w:r>
    </w:p>
    <w:p>
      <w:r>
        <w:rPr>
          <w:rFonts w:ascii="Calibri" w:hAnsi="Calibri" w:eastAsia="微软雅黑"/>
          <w:b w:val="0"/>
          <w:i w:val="0"/>
          <w:sz w:val="22"/>
        </w:rPr>
        <w:t>面对鉴定机构的书面答复，同样要有预案。书面答复的通病是"报喜不报忧"——只回应措辞最缓和的异议，回避计算底稿类的问题。对策是向法庭提交一份"答复对照表"：左列是原始异议，中列是书面答复原文，右列标注"已答／未答／答非所问"。未答与答非所问的行数本身就是说服力：它把"鉴定机构拒绝说明"从一种印象变成可以清点的数字事实（质证有效性的判断框架，P3028；表式为本章操作建议）。</w:t>
      </w:r>
    </w:p>
    <w:p>
      <w:r>
        <w:rPr>
          <w:rFonts w:ascii="Calibri" w:hAnsi="Calibri" w:eastAsia="微软雅黑"/>
          <w:b w:val="0"/>
          <w:i w:val="0"/>
          <w:sz w:val="22"/>
        </w:rPr>
        <w:t>出庭与否还有一个经济维度要算清：专家辅助人费用、鉴定人出庭费用与二次开庭的周期成本，应当与争议金额的量级挂钩。对漏项仅19177.76元而上诉标的达1280万元的案子（P3022），逐项重算与出庭对质的投入产出比，显然不同于争议总额不过数十万的小案。成本意识不是怯战，是让每一发弹药都打在值得的目标上。</w:t>
      </w:r>
    </w:p>
    <w:p>
      <w:r>
        <w:rPr>
          <w:rFonts w:ascii="Calibri" w:hAnsi="Calibri" w:eastAsia="微软雅黑"/>
          <w:b/>
          <w:i w:val="0"/>
          <w:sz w:val="22"/>
        </w:rPr>
        <w:t>所以呢？</w:t>
      </w:r>
      <w:r>
        <w:rPr>
          <w:rFonts w:ascii="Calibri" w:hAnsi="Calibri" w:eastAsia="微软雅黑"/>
          <w:b w:val="0"/>
          <w:i w:val="0"/>
          <w:sz w:val="22"/>
        </w:rPr>
        <w:t xml:space="preserve"> 把"申请鉴定人出庭"做成三件套：出庭申请书（列明需当庭对质的报告页项）、质询提纲（每个问题自带定位与依据）、专家辅助人重算底稿（随时可以递上去当对照物）。庭前把三件套在内部模拟演练一遍——己方先扮演鉴定人回答提纲，答得出的删掉，答不出的保留，留下的就是真问题。</w:t>
      </w:r>
    </w:p>
    <w:p>
      <w:pPr>
        <w:pStyle w:val="Heading2"/>
      </w:pPr>
      <w:r>
        <w:t>四、防的功课：让自己的数字先立得住</w:t>
      </w:r>
    </w:p>
    <w:p>
      <w:r>
        <w:rPr>
          <w:rFonts w:ascii="Calibri" w:hAnsi="Calibri" w:eastAsia="微软雅黑"/>
          <w:b w:val="0"/>
          <w:i w:val="0"/>
          <w:sz w:val="22"/>
        </w:rPr>
        <w:t>质证章节讲"攻"，但攻防是一体两面：你在拆对方报告的同时，对方也在拆你的主张。本节把视角切到"防"，按争议发生的时间轴排布五道防线。</w:t>
      </w:r>
    </w:p>
    <w:p>
      <w:r>
        <w:rPr>
          <w:rFonts w:ascii="Calibri" w:hAnsi="Calibri" w:eastAsia="微软雅黑"/>
          <w:b w:val="0"/>
          <w:i w:val="0"/>
          <w:sz w:val="22"/>
        </w:rPr>
        <w:t>第一道防线在鉴定之前：把申请与证据固定做在委托前面。鉴定申请的事项表述要具体到可对照合同条款（P3020 的正例），这一点前文已述。更关键的是结算资料的证据化：在（2020）赣民终706号案中，中云公司提交了内容为涉案工程双方邮件往来的公证书，其中被上诉人电建公司于2017年10月16日向其发送《江西省火电建设公司崇义龙归及天星风电场工程结算书最终版》，中云公司据此主张对方对工程量已作确认、并以此冲击一审认定的工程款62117409.54元，其上诉请求将改判支付工程款的金额抬到33243035.14元、另主张误工窝工等损失13340802.00元（P3018）。无论该案最终胜负如何（银行摘录未载终审结果），"往来邮件＋公证书"的组合示范了结算合意证据化的标准动作：过程性沟通不删不改、关键版本办证据固定公证、经手人身份在邮件中可识别。等到鉴定阶段再回头找邮件，往往连账号都已注销。</w:t>
      </w:r>
    </w:p>
    <w:p>
      <w:r>
        <w:rPr>
          <w:rFonts w:ascii="Calibri" w:hAnsi="Calibri" w:eastAsia="微软雅黑"/>
          <w:b w:val="0"/>
          <w:i w:val="0"/>
          <w:sz w:val="22"/>
        </w:rPr>
        <w:t>证据化有三种形态，按成本递增排列。第一种是自存：原始载体加双方签认，日常适用；第二种是公证，对邮件往来、网页记录等易失证据办理证据固定公证（P3018所示形态），成本中等，证明力高；第三种是留痕于对方：让对方在会议纪要、补充协议上签章，或在往来函件中作出实质回应（P3003所示结算确认即为双方签认的最高形态）。三种形态不必求全，但关键节点至少要落到第二种——因为自存证据的真实性可以被挑战，对方的签认也可能在事后被程序性理由搅动（P3030），公证文本的稳定性介于两者之间且最难撼动。</w:t>
      </w:r>
    </w:p>
    <w:p>
      <w:r>
        <w:rPr>
          <w:rFonts w:ascii="Calibri" w:hAnsi="Calibri" w:eastAsia="微软雅黑"/>
          <w:b w:val="0"/>
          <w:i w:val="0"/>
          <w:sz w:val="22"/>
        </w:rPr>
        <w:t>第二道防线在履约之中：按合同程序报送。这是（2019）最高法民终1356号案最扎心的教训——电建公司主张的窝工损失里，"合同条件不足调整部分"是鉴定机构推算的金额，而对方一句"未按合同约定的方式向业主、监理单位报送损失金额、停工时长、停工原因的报告"（P3016）就把整块金额推入悬案。施工企业的现场团队要刻在脑子里：损失不会因为"真实发生"而获赔，只会因为"按约报送＋对方签认或留痕"而获赔。签证与索赔文件的送达、签收、异议回复，每一步都要有可提交的证据形态。</w:t>
      </w:r>
    </w:p>
    <w:p>
      <w:r>
        <w:rPr>
          <w:rFonts w:ascii="Calibri" w:hAnsi="Calibri" w:eastAsia="微软雅黑"/>
          <w:b w:val="0"/>
          <w:i w:val="0"/>
          <w:sz w:val="22"/>
        </w:rPr>
        <w:t>第三道防线在结算合意：既要敢签，也要会签。（2017）皖民终95号案给出了正向样本：标力公司与诚信公司经双方结算确认，完成工程量总价款71410988.52元，已付38847378.52元，尚欠32563610元（own_calc核验：71410988.52−38847378.52=32563610，与判决书载明一致，P3003）；诉讼中调解协议进一步把清偿安排落到日期与金额——2015年10月15日、12月30日、2016年1月30日、4月30日前分别支付500万元、800万元、700万元、500万元（P3003）。金额、欠款、分期三要素齐备的结算确认书，是把未来鉴定战场直接取消的最强工具。但反向样本同样真实：（2016）皖民终94号案里，双方签署的《工程总造价及支付工程款协议书》（确认造价1080万元、已付585万元、欠495万元）与后续605万元调解方案，虽经协议与调解书双重固定，仍被执行阶段的再审程序搅动——尽管省高院最终认定再审启动违法、再审改判的1413024.91元缺乏充分事实依据（P3030）。教训有二：其一，结算合意要写明"双方确认此为最终结算、不再另行鉴定或审计"类的封闭条款，压缩程序翻盘的入口；其二，即便合意在手，也要按法庭标准保存支撑合意的底层资料（验收、计量、往来函件），因为"数额缺乏事实依据"永远可能成为翻盘方的主攻口号（P3030）。</w:t>
      </w:r>
    </w:p>
    <w:p>
      <w:r>
        <w:rPr>
          <w:rFonts w:ascii="Calibri" w:hAnsi="Calibri" w:eastAsia="微软雅黑"/>
          <w:b w:val="0"/>
          <w:i w:val="0"/>
          <w:sz w:val="22"/>
        </w:rPr>
        <w:t>第四道防线在主张的精度：诉讼请求与抗辩都要精确到可以执行。（2019）豫04民终3383号案中，军安公司对利息的主张精确到分段起算——1号楼工程款利息1571305.92元自2015年2月3日计算至2018年4月19日、1695250.98元自2018年4月20日计算至实际还款之日；3、4、5号楼及地下室工程款利息2757253.83元自2016年6月13日计算至2017年5月9日、2902486.40元自2017年5月10日计算至实际还款之日——其改判请求为支付工程款4597737.38元及上述利息（P3026）。这种颗粒度的主张，本身就是对鉴定与裁判的"精度倒逼"。该案同时贡献了程序层面的两个经典论点：其一，抗辩只能在本诉原告诉请范围内要求减轻或免除自己的责任，超出范围的主张应通过反诉行使（不诉不理）；其二，涉案工程已于2013年5月投入使用后再以地下室未验收合格等质量问题抗辩，其正当性会被"擅自使用"的事实削弱（P3026）。对开发商的提示尤其直接：接收与使用工程的时间点，就是自己质量抗辩权的水位线。</w:t>
      </w:r>
    </w:p>
    <w:p>
      <w:r>
        <w:rPr>
          <w:rFonts w:ascii="Calibri" w:hAnsi="Calibri" w:eastAsia="微软雅黑"/>
          <w:b w:val="0"/>
          <w:i w:val="0"/>
          <w:sz w:val="22"/>
        </w:rPr>
        <w:t>第四道防线还有一个常被忽视的执行细节：抗辩与反诉的切换。（2019）豫04民终3383号案的争点之一，正是发包方的权利主张"可以通过反诉进行主张"的方式之争——抗辩只能在本诉请求范围内减轻或免除自己的责任，超出范围的主动主张需要另起炉灶（P3026）。同一笔质量修复费用、同一笔逾期交付损失，以抗辩提出还是以反诉提出，直接决定法庭会不会处理、处理到什么深度。商务团队一旦发现对方可能反扑的权利信号，应当第一时间把问题抛给法务做定性，而不是等到开庭才被程序问题打个措手不及。</w:t>
      </w:r>
    </w:p>
    <w:p>
      <w:r>
        <w:rPr>
          <w:rFonts w:ascii="Calibri" w:hAnsi="Calibri" w:eastAsia="微软雅黑"/>
          <w:b w:val="0"/>
          <w:i w:val="0"/>
          <w:sz w:val="22"/>
        </w:rPr>
        <w:t>第五道防线在合同结构性条款：保证金与质保金的攻防预埋。样本一：（2014）呼民初字第160号案中，中材公司诉请返还履约保证金2750000元及利息178750元，利息计算方式为从2013年4月1日开始以保证金的10%即275000元为基数、以后逐月按10%递增、直至从2014年1月1日开始以全额2750000元为基数（P3014）；样本二：（2015）鄂鄂州中民再终字第00001号案中，投资方结算时留取合同结算总价的5%为质保金，涉案128万元质保金被法院扣划引发执行异议之诉（P3004）；样本三：招投标规范体系下，履约保证金不得超过中标合同金额的10%（P3027）。这三条合起来说明：保证金条款的基数、比例、递增规则、扣划情形，每一项都会在鉴定与执行阶段被逐字审查——起草时省下的十分钟，日后要用整个庭审来补。</w:t>
      </w:r>
    </w:p>
    <w:p>
      <w:r>
        <w:rPr>
          <w:rFonts w:ascii="Calibri" w:hAnsi="Calibri" w:eastAsia="微软雅黑"/>
          <w:b w:val="0"/>
          <w:i w:val="0"/>
          <w:sz w:val="22"/>
        </w:rPr>
        <w:t>还有一项没人爱谈但必须谈的钱：鉴定费。它不是零头。（2017）鲁0211民初9640号案中，生效调解书确认的给付内容为"工程款1900000元、鉴定费60000元及逾期付款利息"（P3029）——鉴定费60000元与工程款1900000元并列为执行依据的组成部分，说明法院把鉴定费作为诉讼相关费用实质分配进了裁判文书。决策者在启动鉴定前，应把鉴定费与预交、垫付与最终分担规则一并纳入预算与谈判筹码。</w:t>
      </w:r>
    </w:p>
    <w:p>
      <w:r>
        <w:rPr>
          <w:rFonts w:ascii="Calibri" w:hAnsi="Calibri" w:eastAsia="微软雅黑"/>
          <w:b w:val="0"/>
          <w:i w:val="0"/>
          <w:sz w:val="22"/>
        </w:rPr>
        <w:t>防线要靠组织机制兑现。建议施工企业与开发商各设一本"争议准备台账"，法务与商务双签：台账的前半部分是输入——合同计价条款摘要、签证与索赔的报送记录、往来函件与邮件的证据化登记（P3018所示公证书即为该登记的终极形态）；后半部分是输出——按季度更新的"若此刻启动鉴定，我方举证清单"。双签的意义在于互相校验：法务看得见程序缺失，商务看得见资料缺失，任何一方单独维护都会漏。</w:t>
      </w:r>
    </w:p>
    <w:p>
      <w:r>
        <w:rPr>
          <w:rFonts w:ascii="Calibri" w:hAnsi="Calibri" w:eastAsia="微软雅黑"/>
          <w:b w:val="0"/>
          <w:i w:val="0"/>
          <w:sz w:val="22"/>
        </w:rPr>
        <w:t>台账之外再加一张"交接单"。项目中途换商务经理、结算期换法务对接人，是资料断档的头号原因；交接单把五道防线逐项打钩——计价条款摘要是否移交、报送台账是否连续、证据化登记是否更新（P3018所示公证书即其终极形态）、保证金条款清单是否核对（P3014、P3004、P3027）、请求颗粒度模板是否在用（P3026）——签字交接，责任随单移动。争议来临前最贵的从来不是律师费，而是"没人说得清资料在哪"。</w:t>
      </w:r>
    </w:p>
    <w:p>
      <w:r>
        <w:rPr>
          <w:rFonts w:ascii="Calibri" w:hAnsi="Calibri" w:eastAsia="微软雅黑"/>
          <w:b w:val="0"/>
          <w:i w:val="0"/>
          <w:sz w:val="22"/>
        </w:rPr>
        <w:t>结算谈判的组织同样有讲究。以（2017）皖民终95号案为模板，谈判成果至少要落到四个数字上：确认总价（该案为71410988.52元）、已付款（38847378.52元）、欠付款（32563610元）、分期计划（500万元、800万元、700万元、500万元四期，P3003）；再以（2016）皖民终94号案为警示，补上第五个要件——争议封闭条款与底层资料包，否则前四个数字可能被"再审启动＋数额缺乏事实依据"的组合拳重新搅动（P3030）。两案并读，一份结算协议的完备度检查表就齐了：金额、欠款、分期、封闭条款、底层资料，五项俱全才可签字。</w:t>
      </w:r>
    </w:p>
    <w:p>
      <w:r>
        <w:rPr>
          <w:rFonts w:ascii="Calibri" w:hAnsi="Calibri" w:eastAsia="微软雅黑"/>
          <w:b/>
          <w:i w:val="0"/>
          <w:sz w:val="22"/>
        </w:rPr>
        <w:t>所以呢？</w:t>
      </w:r>
      <w:r>
        <w:rPr>
          <w:rFonts w:ascii="Calibri" w:hAnsi="Calibri" w:eastAsia="微软雅黑"/>
          <w:b w:val="0"/>
          <w:i w:val="0"/>
          <w:sz w:val="22"/>
        </w:rPr>
        <w:t xml:space="preserve"> 把本节五道防线做成合同与流程检查表：鉴定申请表述（P3020）、往来证据固定（P3018）、按约报送签证索赔（P3016）、结算封闭条款与底层资料（P3003、P3030）、请求颗粒度与保证金条款（P3026、P3014、P3004、P3027）。每季度让项目与法务各签一次字，争议来临前你才有资格说"我们的数字立得住"。</w:t>
      </w:r>
    </w:p>
    <w:p>
      <w:pPr>
        <w:pStyle w:val="Heading2"/>
      </w:pPr>
      <w:r>
        <w:t>五、质证之后：补正、补充鉴定与战线延伸</w:t>
      </w:r>
    </w:p>
    <w:p>
      <w:r>
        <w:rPr>
          <w:rFonts w:ascii="Calibri" w:hAnsi="Calibri" w:eastAsia="微软雅黑"/>
          <w:b w:val="0"/>
          <w:i w:val="0"/>
          <w:sz w:val="22"/>
        </w:rPr>
        <w:t>质证意见交出去，不是终场哨，而是换场哨。这一节处理两个后续问题：鉴定怎么修，以及仗打赢（或打输）之后钱怎么守住。</w:t>
      </w:r>
    </w:p>
    <w:p>
      <w:r>
        <w:rPr>
          <w:rFonts w:ascii="Calibri" w:hAnsi="Calibri" w:eastAsia="微软雅黑"/>
          <w:b w:val="0"/>
          <w:i w:val="0"/>
          <w:sz w:val="22"/>
        </w:rPr>
        <w:t>先说"修"。质证发现的问题按严重程度自然分成三档，处置方式各不相同。第一档是形式瑕疵——附件无页码（P3006）、报告结构不规范等，处置动作是要求补正：依据《建设工程造价鉴定作业指引》（TZBD 100.4-2023）第5.2.12条等规范条文，法官、律师完全应坚决要求补正（P3006）。补正不改变实体结论，但修复了质证的瞄准镜，让后续每一项异议都能落到页码上。第二档是漏项——申请鉴定的变更签证部分报告未体现等情形，对应的是补充鉴定（P3001）。补充鉴定是在原鉴定框架内打补丁，成本低、周期短，通常是法庭乐于准许的路径。第三档是根本性错误——依据用错、范围越界或证据基础崩塌（P3001、P3016、P3024），此时争取的目标不再是修补，而是让该部分结论整体退出裁判依据：超范围鉴定的部分依法不能作为判决依据（P3001），单方委托且无签章的打印件报告可以被直接攻击证据资格（P3024）。决策者要有阶梯意识：能补正的不打补充，能补充的不推倒重来——既节约己方时间，也保全法庭对己方专业度的信任。</w:t>
      </w:r>
    </w:p>
    <w:p>
      <w:r>
        <w:rPr>
          <w:rFonts w:ascii="Calibri" w:hAnsi="Calibri" w:eastAsia="微软雅黑"/>
          <w:b w:val="0"/>
          <w:i w:val="0"/>
          <w:sz w:val="22"/>
        </w:rPr>
        <w:t>申请的写法同样影响"修"的成败。补充鉴定的申请书写"对某编号异议项对应的变更签证价款进行补充鉴定"，比只写"申请补充鉴定"更能降低法庭的审查成本；把范围异议段落里已列明的漏项清单直接附后（漏项可申请补充鉴定，P3001），法庭准许的概率显著提高。要求补正的申请则应附上规范条文原文（P3006），让法庭的准许有现成的依据可引——为法庭省一分力，就是为己方的主张加一分胜算。</w:t>
      </w:r>
    </w:p>
    <w:p>
      <w:r>
        <w:rPr>
          <w:rFonts w:ascii="Calibri" w:hAnsi="Calibri" w:eastAsia="微软雅黑"/>
          <w:b w:val="0"/>
          <w:i w:val="0"/>
          <w:sz w:val="22"/>
        </w:rPr>
        <w:t>再说"延伸"。工程款案件的生命周期远超一审庭审，鉴定与质证的成果（或败果）会在执行阶段继续接受检验，三条真实战线值得提前布防。</w:t>
      </w:r>
    </w:p>
    <w:p>
      <w:r>
        <w:rPr>
          <w:rFonts w:ascii="Calibri" w:hAnsi="Calibri" w:eastAsia="微软雅黑"/>
          <w:b w:val="0"/>
          <w:i w:val="0"/>
          <w:sz w:val="22"/>
        </w:rPr>
        <w:t>战线一：工程款一旦进入他人执行的射程。在（2015）盐民终字第03057号案中，法院向南海石材公司发出协助执行通知书，要求将杨爱祥土建工程款计71.3万元停止支付；该案源头的调解书确认杨爱祥偿还借款及利息合计707600元；而后续执行通知书表述的协助执行工程款为72万元（P3002）。同一个"钱袋子"，三个数字：欠债707600元、通知停止支付71.3万元、执行到位表述72万元（P3002）——施工企业若不逐字核对协助执行通知书与自己账面的应付金额，就会在别人的债务纠纷里多掏真金白银。</w:t>
      </w:r>
    </w:p>
    <w:p>
      <w:r>
        <w:rPr>
          <w:rFonts w:ascii="Calibri" w:hAnsi="Calibri" w:eastAsia="微软雅黑"/>
          <w:b w:val="0"/>
          <w:i w:val="0"/>
          <w:sz w:val="22"/>
        </w:rPr>
        <w:t>协助执行场景的应对纪律是"先核对、再回函、留痕归档"三步。核对：协助执行通知书载明的当事人名称、合同关系、金额，与己方台账逐项比对——（2015）盐民终字第03057号案中707600元、71.3万元、72万元三个数字并存的教训就在眼前（P3002）。回函：无论能否协助，书面回复并说明理由——该案中江中公司当日即回函，说明其未与函中所涉当事人签订承包合同、也不支付该工程款项（P3002）。归档：通知书、回函、送达凭证成套保存。要提醒的是，沉默并不等于中立——在协助执行的语境里，知悉后不提异议可能被认定为未履行协助义务（P3002）。更复杂的还有（2021）湘13执异55号案：鸿源公司工程款（含履约保证金、质保金）115万元于2016年11月2日被保全冻结、2018年10月18日续冻，异议人电建贵州公司主张协助执行主体不适格——与分包方签合同的是其全资子公司电建新能源公司，系独立法人（P3031）。冻结的续冻时点、协助执行主体的适格性，都是可以在执行异议程序中实质改变资金归属的攻防点。</w:t>
      </w:r>
    </w:p>
    <w:p>
      <w:r>
        <w:rPr>
          <w:rFonts w:ascii="Calibri" w:hAnsi="Calibri" w:eastAsia="微软雅黑"/>
          <w:b w:val="0"/>
          <w:i w:val="0"/>
          <w:sz w:val="22"/>
        </w:rPr>
        <w:t>战线二：工程款归属之争。在武汉市江夏区法院的两件关联执行异议之诉中，申请执行人分别主张李双林以武汉成功建工集团名义实际施工保利公园九里12号、16号楼的工程款（含保证金）2520000元与3300000元应作为其遗产继续执行，成功集团则抗辩该工程款客观上与李双林无关（P3033、P3034）。"以谁的名义施工、钱归谁"这个挂靠世界的经典命题，最终在执行程序里短兵相接——而它本可以在合同与结算阶段就用清晰的资金路径设计来拆弹。</w:t>
      </w:r>
    </w:p>
    <w:p>
      <w:r>
        <w:rPr>
          <w:rFonts w:ascii="Calibri" w:hAnsi="Calibri" w:eastAsia="微软雅黑"/>
          <w:b w:val="0"/>
          <w:i w:val="0"/>
          <w:sz w:val="22"/>
        </w:rPr>
        <w:t>战线三：鉴定费与调解利益的执行落实。前述（2017）鲁0211民初9640号案中，工程款1900000元、鉴定费60000元及逾期付款利息一并进入调解书并据以申请执行（P3029），说明质证与鉴定阶段形成的费用分配，最终都要落到执行依据的白纸黑字上。质证阶段的每一次坚持，都要问一句：这个主张将来能否写进执行依据、写进去后能否执行到位。</w:t>
      </w:r>
    </w:p>
    <w:p>
      <w:r>
        <w:rPr>
          <w:rFonts w:ascii="Calibri" w:hAnsi="Calibri" w:eastAsia="微软雅黑"/>
          <w:b w:val="0"/>
          <w:i w:val="0"/>
          <w:sz w:val="22"/>
        </w:rPr>
        <w:t>还有一个常被错过的窗口：质证之后的和解时机。质证意见被法庭重视的那一刻，双方对裁判结果的预期开始收敛——这正是（2017）皖民终95号案调解节奏的内在逻辑：先有结算确认的三组数字，再有分期履行的调解安排（P3003）。同理，前述（2013）黄民初字第1565号调解书把工程款、鉴定费与利息一并打包处理（P3029），说明鉴定成本本身也可以进入一揽子和解。决策者应在质证意见提交后、法庭对鉴定意见采信表态前，主动评估和解方案——此时你的谈判筹码正处于峰值，而不是等裁判落地后被动接受分配。</w:t>
      </w:r>
    </w:p>
    <w:p>
      <w:r>
        <w:rPr>
          <w:rFonts w:ascii="Calibri" w:hAnsi="Calibri" w:eastAsia="微软雅黑"/>
          <w:b w:val="0"/>
          <w:i w:val="0"/>
          <w:sz w:val="22"/>
        </w:rPr>
        <w:t>最后一件事是沉淀。每场质证结束后，把双方交锋中最有效的异议与最失手的应答各列五条，回填进企业的异议库与提问库；把本行业对手的常用套路——误差标准之辩（P3022）、推算金额之辩（P3016）、单方委托报告之争（P3024）——整理成应对卡片。下一场战役开始时，你手里握着的就不再是这一场的记忆，而是整个企业的积累。</w:t>
      </w:r>
    </w:p>
    <w:p>
      <w:r>
        <w:rPr>
          <w:rFonts w:ascii="Calibri" w:hAnsi="Calibri" w:eastAsia="微软雅黑"/>
          <w:b w:val="0"/>
          <w:i w:val="0"/>
          <w:sz w:val="22"/>
        </w:rPr>
        <w:t>把本章收束成一句话：鉴定意见的攻防，本质是"依据密度"的竞争——谁的每一个数字背后都站着可核验的页码、图纸、签认与程序记录，谁就把不确定性留给了对方。攻时用五个突破口把对方的密度打薄，防时用五道防线把自己的密度加厚，出庭与专家辅助人负责当庭验密度，补正与补充鉴定负责修复密度，执行战线负责让密度兑现成钱。</w:t>
      </w:r>
    </w:p>
    <w:p>
      <w:r>
        <w:rPr>
          <w:rFonts w:ascii="Calibri" w:hAnsi="Calibri" w:eastAsia="微软雅黑"/>
          <w:b/>
          <w:i w:val="0"/>
          <w:sz w:val="22"/>
        </w:rPr>
        <w:t>所以呢？</w:t>
      </w:r>
      <w:r>
        <w:rPr>
          <w:rFonts w:ascii="Calibri" w:hAnsi="Calibri" w:eastAsia="微软雅黑"/>
          <w:b w:val="0"/>
          <w:i w:val="0"/>
          <w:sz w:val="22"/>
        </w:rPr>
        <w:t xml:space="preserve"> 为每个在建项目建立"密度台账"：结算资料证据化记录（P3018）、报送程序台账（P3016）、结算合意封闭条款（P3003、P3030）、保证金条款清单（P3014、P3004、P3027）、协助执行与冻结事件跟踪表（P3002、P3031）。争议一旦起爆，这本台账就是你们的弹药库；没有台账的企业，只能临时抱佛脚去拆别人贴好页码的报告。</w:t>
      </w:r>
    </w:p>
    <w:p>
      <w:pPr>
        <w:pStyle w:val="Heading2"/>
      </w:pPr>
      <w:r>
        <w:t>本章小结与盲区</w:t>
      </w:r>
    </w:p>
    <w:p>
      <w:r>
        <w:rPr>
          <w:rFonts w:ascii="Calibri" w:hAnsi="Calibri" w:eastAsia="微软雅黑"/>
          <w:b/>
          <w:i w:val="0"/>
          <w:sz w:val="22"/>
        </w:rPr>
        <w:t>小结五条：</w:t>
      </w:r>
    </w:p>
    <w:p>
      <w:r>
        <w:rPr>
          <w:rFonts w:ascii="Calibri" w:hAnsi="Calibri" w:eastAsia="微软雅黑"/>
          <w:b w:val="0"/>
          <w:i w:val="0"/>
          <w:sz w:val="22"/>
        </w:rPr>
        <w:t>其一，质证的合格线是"定位—依据—结论"三要素齐备（P3001），任何只有态度没有页码的异议都是浪费庭审时间；书面异议清单化，是最低成本的战力升级。</w:t>
      </w:r>
    </w:p>
    <w:p>
      <w:r>
        <w:rPr>
          <w:rFonts w:ascii="Calibri" w:hAnsi="Calibri" w:eastAsia="微软雅黑"/>
          <w:b w:val="0"/>
          <w:i w:val="0"/>
          <w:sz w:val="22"/>
        </w:rPr>
        <w:t>其二，五个突破口按性价比排序：范围问题（超范围、漏项，P3001）与形式瑕疵（页码等，P3006）门槛最低、法务可独立完成；依据用错（P3001、P3007）与证据基础缺陷（P3016、P3024、P3021）杀伤最大；工程量重算（P3019、P3022）最硬但最费工，须专家辅助人配合。</w:t>
      </w:r>
    </w:p>
    <w:p>
      <w:r>
        <w:rPr>
          <w:rFonts w:ascii="Calibri" w:hAnsi="Calibri" w:eastAsia="微软雅黑"/>
          <w:b w:val="0"/>
          <w:i w:val="0"/>
          <w:sz w:val="22"/>
        </w:rPr>
        <w:t>其三，防的成本远低于攻：结算合意加封闭条款（P3003、P3030）、按约报送签证索赔（P3016）、往来证据公证固定（P3018）、请求颗粒度精确到分段起算（P3026），这四件事在争议发生前都只是流程纪律。</w:t>
      </w:r>
    </w:p>
    <w:p>
      <w:r>
        <w:rPr>
          <w:rFonts w:ascii="Calibri" w:hAnsi="Calibri" w:eastAsia="微软雅黑"/>
          <w:b w:val="0"/>
          <w:i w:val="0"/>
          <w:sz w:val="22"/>
        </w:rPr>
        <w:t>其四，战线很长：质证成果要一路护送到执行依据与执行程序（P3029、P3031、P3002、P3033、P3034），启动鉴定前就连鉴定费的预交与分担（P3029）也应进入决策账本。</w:t>
      </w:r>
    </w:p>
    <w:p>
      <w:r>
        <w:rPr>
          <w:rFonts w:ascii="Calibri" w:hAnsi="Calibri" w:eastAsia="微软雅黑"/>
          <w:b w:val="0"/>
          <w:i w:val="0"/>
          <w:sz w:val="22"/>
        </w:rPr>
        <w:t>其五，出庭与专家辅助人是放大器而非替代品：质询提纲由五个突破口直接翻译而来（P3001），专家的价值在当庭验证而非另立结论（P3028）；质证意见被法庭重视后的和解窗口（P3003、P3029），是整场攻防性价比最高的收官方式，别等裁判落地才想起谈。</w:t>
      </w:r>
    </w:p>
    <w:p>
      <w:r>
        <w:rPr>
          <w:rFonts w:ascii="Calibri" w:hAnsi="Calibri" w:eastAsia="微软雅黑"/>
          <w:b w:val="0"/>
          <w:i w:val="0"/>
          <w:sz w:val="22"/>
        </w:rPr>
        <w:t>这五条的共同底色是同一句话：在质证战场上，专业不是知道多少术语，而是让每一个主张都带着页码、依据与差额出场。做到这一点，无论攻防，你都已站在多数对手够不到的位置。</w:t>
      </w:r>
    </w:p>
    <w:p>
      <w:r>
        <w:rPr>
          <w:rFonts w:ascii="Calibri" w:hAnsi="Calibri" w:eastAsia="微软雅黑"/>
          <w:b/>
          <w:i w:val="0"/>
          <w:sz w:val="22"/>
        </w:rPr>
        <w:t>盲区如实声明（证据未覆盖处）：</w:t>
      </w:r>
    </w:p>
    <w:p>
      <w:r>
        <w:rPr>
          <w:rFonts w:ascii="Calibri" w:hAnsi="Calibri" w:eastAsia="微软雅黑"/>
          <w:b w:val="0"/>
          <w:i w:val="0"/>
          <w:sz w:val="22"/>
        </w:rPr>
        <w:t>一、关于鉴定人出庭，弹药库所收源文仅存导读与框架问题（是否"心虚"、出庭义务边界、有效质询与无效发问的区分等，P3028），正文所载的具体提问清单与分类标准未入库，本章第三节只能给出方法论框架，未能提供可直接照读的完整质询问句库。</w:t>
      </w:r>
    </w:p>
    <w:p>
      <w:r>
        <w:rPr>
          <w:rFonts w:ascii="Calibri" w:hAnsi="Calibri" w:eastAsia="微软雅黑"/>
          <w:b w:val="0"/>
          <w:i w:val="0"/>
          <w:sz w:val="22"/>
        </w:rPr>
        <w:t>二、名为"工程造价鉴定意见书质证要点难点和技巧"的专题分享（时长1小时39分01秒）实际临时改题为新版建设工程施工合同示范文本征求意见稿解读（P3000），其原定质证技巧内容未进入弹药库；关于住建部于7月11日发布该征求意见稿的信息亦来自同源（P3000），本章无法从中提取质证实操细节。</w:t>
      </w:r>
    </w:p>
    <w:p>
      <w:r>
        <w:rPr>
          <w:rFonts w:ascii="Calibri" w:hAnsi="Calibri" w:eastAsia="微软雅黑"/>
          <w:b w:val="0"/>
          <w:i w:val="0"/>
          <w:sz w:val="22"/>
        </w:rPr>
        <w:t>三、（2019）最高法民终1356号案（P3016）的入库摘录止于双方诉辩主张，最高人民法院二审对桦利鉴字〔2018〕09号鉴定意见中"证据无赤天化签字部分"与"合同条件不足调整部分"的最终采信结论未入库；本章仅呈现攻防双方观点，不对该案终审结果作任何断言。</w:t>
      </w:r>
    </w:p>
    <w:p>
      <w:r>
        <w:rPr>
          <w:rFonts w:ascii="Calibri" w:hAnsi="Calibri" w:eastAsia="微软雅黑"/>
          <w:b w:val="0"/>
          <w:i w:val="0"/>
          <w:sz w:val="22"/>
        </w:rPr>
        <w:t>四、"五个入口"方法论源文在"入口二：鉴定依据"处截断（原文止于"建设工程施工合同中关"，P3001），鉴定依据核查的完整清单只可见其一；本章第二节"合同约定优先"之外的其余核查项系依据通行质证实践补写的框架，未能逐项挂锚。</w:t>
      </w:r>
    </w:p>
    <w:p>
      <w:r>
        <w:rPr>
          <w:rFonts w:ascii="Calibri" w:hAnsi="Calibri" w:eastAsia="微软雅黑"/>
          <w:b w:val="0"/>
          <w:i w:val="0"/>
          <w:sz w:val="22"/>
        </w:rPr>
        <w:t>五、《建设工程造价鉴定规范》（GB/T 51262-2017）全文未入库，本章对第6.3.1条的引用系经由页码议题源文的转述（P3006），条文原文及其上下文无法直接核验；同理，误差标准"综合误差应小于+3%"引自（2019）鲁15民终3299号案上诉理由对《建设工程造价咨询成果文件质量标准》（CECA/GC 7-2012）的引用（P3022），属当事人主张而非法院认定，采信时请注意其性质。</w:t>
      </w:r>
    </w:p>
    <w:p>
      <w:r>
        <w:rPr>
          <w:rFonts w:ascii="Calibri" w:hAnsi="Calibri" w:eastAsia="微软雅黑"/>
          <w:b w:val="0"/>
          <w:i w:val="0"/>
          <w:sz w:val="22"/>
        </w:rPr>
        <w:t>---</w:t>
      </w:r>
    </w:p>
    <w:p>
      <w:pPr>
        <w:pStyle w:val="Heading1"/>
      </w:pPr>
      <w:r>
        <w:t>第4章 不予受理与重新鉴定：救济路径全解</w:t>
      </w:r>
    </w:p>
    <w:p>
      <w:pPr>
        <w:ind w:left="454"/>
      </w:pPr>
      <w:r>
        <w:rPr>
          <w:rFonts w:ascii="Calibri" w:hAnsi="Calibri" w:eastAsia="微软雅黑"/>
          <w:b w:val="0"/>
          <w:i w:val="0"/>
          <w:color w:val="666666"/>
          <w:sz w:val="22"/>
        </w:rPr>
        <w:t>鉴定委托被退回、投诉在窗口被挡下、重新鉴定申请被驳回——结算争议里倒在程序门槛上的人，不比输在算账上的少。本章把「不予受理」拆成三条线，把重新鉴定的边界与代价算清，给争议双方法务一张带时钟的救济路线图。</w:t>
      </w:r>
    </w:p>
    <w:p>
      <w:pPr>
        <w:pStyle w:val="Heading2"/>
      </w:pPr>
      <w:r>
        <w:t>4.1 三扇「不予受理」之门：门槛、时钟与先机</w:t>
      </w:r>
    </w:p>
    <w:p>
      <w:r>
        <w:rPr>
          <w:rFonts w:ascii="Calibri" w:hAnsi="Calibri" w:eastAsia="微软雅黑"/>
          <w:b w:val="0"/>
          <w:i w:val="0"/>
          <w:sz w:val="22"/>
        </w:rPr>
        <w:t>结算争议一旦进入程序化对抗，「不予受理」就不是一个动作，而是三扇完全不同的门：鉴定机构的受理门、行政监督部门的投诉门、法院对撤裁申请的审查门。三扇门的开门时钟不同、拒收理由清单不同、补救路径也不同。把它们混为一谈，是争议团队最常见的程序性失误——理由讲得再充分，敲错了门，得到的只是一纸不予受理通知。</w:t>
      </w:r>
    </w:p>
    <w:p>
      <w:r>
        <w:rPr>
          <w:rFonts w:ascii="Calibri" w:hAnsi="Calibri" w:eastAsia="微软雅黑"/>
          <w:b w:val="0"/>
          <w:i w:val="0"/>
          <w:sz w:val="22"/>
        </w:rPr>
        <w:t>第一扇门在鉴定机构。《司法鉴定程序通则》经2015年12月24日司法部部务会议修订通过，以司法部令第132号于2016年3月2日发布，自2016年5月1日起施行（P4028）。受理时钟划在通则第十三条：司法鉴定机构应当自收到委托之日起七个工作日内作出是否受理的决定；对于复杂、疑难或者特殊鉴定事项的委托，司法鉴定机构可以与委托人协商决定受理的时间（P4028、P4029）。对施工企业法务而言，这七个工作日是用来排程序的——法院对外委托之后，法务要按周核对进度；一旦机构提出「协商受理时间」，往往意味着鉴定事项被判定为复杂疑难，后面的证据提交、开庭排期都要跟着重排，此时的正确动作是立刻与承办法官同步，把程序预期管理起来。</w:t>
      </w:r>
    </w:p>
    <w:p>
      <w:r>
        <w:rPr>
          <w:rFonts w:ascii="Calibri" w:hAnsi="Calibri" w:eastAsia="微软雅黑"/>
          <w:b w:val="0"/>
          <w:i w:val="0"/>
          <w:sz w:val="22"/>
        </w:rPr>
        <w:t>退回的理由清单在通则第十五条，共七种不得受理情形：一是委托鉴定事项超出本机构司法鉴定业务范围；二是发现鉴定材料不真实、不完整、不充分或者取得方式不合法；三是鉴定用途不合法或者违背社会公德；四是鉴定要求不符合司法鉴定执业规则或者相关鉴定技术规范；五是鉴定要求超出本机构技术条件或者鉴定能力；六是委托人就同一鉴定事项同时委托其他司法鉴定机构进行鉴定；七是其他不符合法律、法规、规章规定的情形（P4029）。逐条读下来，有两个必须抓住的要点。</w:t>
      </w:r>
    </w:p>
    <w:p>
      <w:r>
        <w:rPr>
          <w:rFonts w:ascii="Calibri" w:hAnsi="Calibri" w:eastAsia="微软雅黑"/>
          <w:b w:val="0"/>
          <w:i w:val="0"/>
          <w:sz w:val="22"/>
        </w:rPr>
        <w:t>其一，「材料不完整」不是终局死刑——通则第十四条明确：对于鉴定材料不完整、不充分，不能满足鉴定需要的，司法鉴定机构可以要求委托人补充；经补充后能够满足鉴定需要的，应当受理（P4028、P4029）。委托被退回后的第一反应不是换机构、更不是放弃，而是立刻盘点鉴定材料清单、启动补充：签证单、洽商记录、隐蔽工程验收资料、往来函件，缺什么补什么——这些材料在后续庭审质证中同样要用，补充动作永远不会白做。其二，第六项封死了「双保险」路径：同一鉴定事项同时委托两家鉴定机构，任何一家发现即可不予受理（P4029）。想让第二家机构出具「备份意见」再择优提交的算盘，在规则层面就走不通。</w:t>
      </w:r>
    </w:p>
    <w:p>
      <w:r>
        <w:rPr>
          <w:rFonts w:ascii="Calibri" w:hAnsi="Calibri" w:eastAsia="微软雅黑"/>
          <w:b w:val="0"/>
          <w:i w:val="0"/>
          <w:sz w:val="22"/>
        </w:rPr>
        <w:t>第二扇门在行政监督部门。招投标链条上的结算前争议（中标结果、保证金、业绩认定）常走这条线，它的时钟比鉴定线紧得多。投诉窗口只有十日：投标人或者其他利害关系人可自知道或者应当知道之日起十日内向有关行政监督部门投诉（P4000）；《工程建设项目招标投标活动投诉处理办法》（国家发改委等七部委令第11号，2013年修正）第九条同样要求在知道或者应当知道之日起十日内提出书面投诉（P4000）。受理审查的时钟是三个工作日：行政监督部门收到投诉书后应当在三个工作日内进行审查并决定是否受理，对符合条件决定受理的，收到投诉书之日即为正式受理（P4000）；《招标投标法实施条例》第六十一条亦规定行政监督部门应自收到投诉之日起三个工作日内决定是否受理（P4000）。处理时钟是三十个工作日：负责受理投诉的行政监督部门应当自受理投诉之日起三十个工作日内对投诉事项作出处理决定，并以书面形式通知投诉人、被投诉人和其他与投诉处理结果有关的当事人；需要检验、检测、鉴定、专家评审的时间不计入处理时限（P4000）——注意这个「不计入」：投诉处理中一旦引入鉴定，行政时钟自动停摆，争议实际上被移回本书前几章讲的鉴定主战场。</w:t>
      </w:r>
    </w:p>
    <w:p>
      <w:r>
        <w:rPr>
          <w:rFonts w:ascii="Calibri" w:hAnsi="Calibri" w:eastAsia="微软雅黑"/>
          <w:b w:val="0"/>
          <w:i w:val="0"/>
          <w:sz w:val="22"/>
        </w:rPr>
        <w:t>投诉不予受理的清单在11号令第十二条，共六种情形：投诉人不是所投诉招标投标活动的参与者或与投诉项目无任何利害关系；投诉事项不具体且无有效线索难以查证；超过投诉时效；已作出处理决定且投诉人没有提出新的证据；投诉事项应先提出异议而没有提出异议；已进入行政复议或行政诉讼程序（P4000）。这六条里最容易踩空的是「异议前置」。按《招标投标法实施条例》，对资格预审文件的异议应在提交资格预审申请文件截止时间二日前、对招标文件的异议应在投标截止时间十日前提出，招标人应自收到异议之日起三日内作出答复，作出答复前应当暂停招标投标活动（P4000）；投标人对开标有异议的，应当在开标现场提出，招标人应当当场作出答复并制作记录（P4000）；依法必须招标项目招标人应自收到评标报告之日起三日内公示中标候选人、公示期不得少于三日，对评标结果的异议应在中标候选人公示期间提出，招标人自收到异议之日起三日内答复，答复前应当暂停招标投标活动（P4000）。就这些事项投诉的，应当先向招标人提出异议，且异议答复期间不计算在十日投诉时限内（P4000）。跳过异议直接投诉，等于主动递给对方一张不予受理通知书。</w:t>
      </w:r>
    </w:p>
    <w:p>
      <w:r>
        <w:rPr>
          <w:rFonts w:ascii="Calibri" w:hAnsi="Calibri" w:eastAsia="微软雅黑"/>
          <w:b w:val="0"/>
          <w:i w:val="0"/>
          <w:sz w:val="22"/>
        </w:rPr>
        <w:t>还要分清「不予受理」与「驳回」：投诉人捏造事实、伪造材料或以非法手段取得证明材料投诉的，应当予以驳回（P4000）——那已经不是程序瑕疵问题，而是诚信污点，后续再走行政复议、行政诉讼都会背着这个包袱。投诉线的落点也值得商务团队记住：投标保证金不得超过招标项目估算价的百分之二、履约保证金不得超过中标合同金额的百分之十（P4000）；招标人最迟应当在书面合同签订后5日内向中标人和未中标的投标人退还投标保证金及银行同期存款利息（P4000）；招标人超比例收取或不按规定退还的，由有关行政监督部门责令改正，可以处五万元以下的罚款，给他人造成损失的依法承担赔偿责任（P4000）——投诉打赢的形态，常常就是这纸责令改正加罚款决定。</w:t>
      </w:r>
    </w:p>
    <w:p>
      <w:r>
        <w:rPr>
          <w:rFonts w:ascii="Calibri" w:hAnsi="Calibri" w:eastAsia="微软雅黑"/>
          <w:b w:val="0"/>
          <w:i w:val="0"/>
          <w:sz w:val="22"/>
        </w:rPr>
        <w:t>第三扇门在法院对撤销仲裁裁决申请的审查。这扇门最窄：上海市建纬律师事务所徐寅哲团队对近五年（2017年至2021年）建工仲裁撤裁案件的统计显示，申请数除2018年一度达到254件以外，基本都稳定在200件上下，五年样本合计共1068件；其中共有82件仲裁裁决最终被法院撤销，撤裁比例约为7.68%（P4023）。换句话说，大约每十三份撤裁申请才有一份能撬动裁决（own_calc：82/1068，P4023）。该团队的复盘结论同时提示：为避免仲裁裁决被撤销，应当对施工资质、施工质量、安全、经营合规（违法发包、转包、违法分包、挂靠等）、审计监督、司法鉴定等方面予以特别重视（P4023）——司法鉴定赫然列于撤裁高危因子之中，这也是本章把鉴定救济与撤裁救济放在同一张地图上讲的原因。</w:t>
      </w:r>
    </w:p>
    <w:p>
      <w:r>
        <w:rPr>
          <w:rFonts w:ascii="Calibri" w:hAnsi="Calibri" w:eastAsia="微软雅黑"/>
          <w:b w:val="0"/>
          <w:i w:val="0"/>
          <w:sz w:val="22"/>
        </w:rPr>
        <w:t>这组数据还要放回时间轴里读：2017年至2021年五年间，建工仲裁撤裁申请量在2018年冲到254件的峰值后回落，基本稳定在200件上下（P4023），说明撤裁并非个别年份的异动，而是建工仲裁生态的常态压力阀；而约7.68%的撤销率意味着法院对一裁终局的尊重是制度默认值，撤销才是需要极其充分理由的例外（P4023）。给当事人的翻译是：签仲裁条款那一刻，就要假定裁决作出后几乎没有翻盘机会，把全部质量把控前置到仲裁庭组成、证据规则与鉴定程序环节。另需说明口径：该统计样本来自威科先行·法律信息库的检索梳理，统计对象是法院认定涉及建设工程施工合同纠纷的仲裁撤裁案件（P4023）——引用数据时口径要跟着走，不能挪用到其他案件类型，也不能把撤裁率误读成建工仲裁的整体败诉率。</w:t>
      </w:r>
    </w:p>
    <w:p>
      <w:r>
        <w:rPr>
          <w:rFonts w:ascii="Calibri" w:hAnsi="Calibri" w:eastAsia="微软雅黑"/>
          <w:b w:val="0"/>
          <w:i w:val="0"/>
          <w:sz w:val="22"/>
        </w:rPr>
        <w:t>进门之前还要先对表身份。通则第二条给司法鉴定下了定义：在诉讼活动中鉴定人运用科学技术或者专门知识，对诉讼涉及的专门性问题进行鉴别和判断并提供鉴定意见的活动；司法鉴定程序则是司法鉴定机构和司法鉴定人进行司法鉴定活动的方式、步骤以及相关规则的总称（P4028）。第三条明确本通则适用于司法鉴定机构和司法鉴定人从事各类司法鉴定业务的活动（P4028）。这两条看似学理，实则划定本章边界：工程结算争议中的造价鉴定、质量鉴定、工期鉴定，只要进入诉讼，都要按这套方式、步骤与规则走——包括它的门，也包括它的锁。</w:t>
      </w:r>
    </w:p>
    <w:p>
      <w:r>
        <w:rPr>
          <w:rFonts w:ascii="Calibri" w:hAnsi="Calibri" w:eastAsia="微软雅黑"/>
          <w:b w:val="0"/>
          <w:i w:val="0"/>
          <w:sz w:val="22"/>
        </w:rPr>
        <w:t>投诉门后还挂着接续闸口。11号令第十二条把「已进入行政复议或行政诉讼程序」列为不予受理情形之一（P4000）——这从反面印证，行政复议与行政诉讼是投诉人对抗辩不力结果时的接续出口；而投诉一旦被认定捏造事实、伪造材料，不仅本案驳回，诚信污点还会跟随进入后续复议、诉讼程序（P4000）。实务上的正确排序是：先打异议（对资格预审文件、招标文件的异议在截止前提起，招标人作出答复前应当暂停招标投标活动，P4000），再打投诉（十日窗口，P4000），投诉遇阻或对处理决定不服时转入复议诉讼（P4000反向印证）。每一级都要重新核表：上一级的答复文书，正是下一级程序里的第一份证据。</w:t>
      </w:r>
    </w:p>
    <w:p>
      <w:r>
        <w:rPr>
          <w:rFonts w:ascii="Calibri" w:hAnsi="Calibri" w:eastAsia="微软雅黑"/>
          <w:b w:val="0"/>
          <w:i w:val="0"/>
          <w:sz w:val="22"/>
        </w:rPr>
        <w:t>第四类「准不予受理」值得单独点名：实体请求的程序前置。2026年6月30日起施行的《最高人民法院关于审理建设工程施工合同纠纷案件适用法律问题的解释（二）》第十六条第一款确立了「先通知后修复」规则——发包人主张修复费用必须先通知承包人修复，若未履行通知义务，直接请求判令承包人支付修复费用，法院不予支持（P4030、P4031）。第二款给出后手：承包人拒绝修复或在合理期限内未修复至符合约定的，发包人自行修复后请求承包人承担合理修复费用的，法院应予支持（P4030、P4031）；「合理期限」的认定要综合考虑质量缺陷的严重程度和紧急性、修复工作的技术难度和所需时间、承包人的修复能力和资源配置等因素（P4031）。与之衔接的是《建工解释一》第十二条——承包人拒绝修复时发包人可减少支付工程价款（P4030）。对开发商法务的含义很直接：质量抗辩不是开庭时随口一提，通知修复的动作本身就是诉讼要件，没发过通知函，修复费用的请求连实体审理都进不了。</w:t>
      </w:r>
    </w:p>
    <w:p>
      <w:r>
        <w:rPr>
          <w:rFonts w:ascii="Calibri" w:hAnsi="Calibri" w:eastAsia="微软雅黑"/>
          <w:b w:val="0"/>
          <w:i w:val="0"/>
          <w:sz w:val="22"/>
        </w:rPr>
        <w:t>表4-1 三条救济线的时钟对照（供法务排期用）</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救济线</w:t>
            </w:r>
          </w:p>
        </w:tc>
        <w:tc>
          <w:tcPr>
            <w:tcW w:type="dxa" w:w="1383"/>
            <w:shd w:fill="1F3A5F"/>
          </w:tcPr>
          <w:p>
            <w:r>
              <w:rPr>
                <w:color w:val="FFFFFF"/>
              </w:rPr>
            </w:r>
            <w:r>
              <w:rPr>
                <w:rFonts w:ascii="Calibri" w:hAnsi="Calibri" w:eastAsia="微软雅黑"/>
                <w:b/>
                <w:i w:val="0"/>
                <w:color w:val="FFFFFF"/>
                <w:sz w:val="18"/>
              </w:rPr>
              <w:t>受理者</w:t>
            </w:r>
          </w:p>
        </w:tc>
        <w:tc>
          <w:tcPr>
            <w:tcW w:type="dxa" w:w="1383"/>
            <w:shd w:fill="1F3A5F"/>
          </w:tcPr>
          <w:p>
            <w:r>
              <w:rPr>
                <w:color w:val="FFFFFF"/>
              </w:rPr>
            </w:r>
            <w:r>
              <w:rPr>
                <w:rFonts w:ascii="Calibri" w:hAnsi="Calibri" w:eastAsia="微软雅黑"/>
                <w:b/>
                <w:i w:val="0"/>
                <w:color w:val="FFFFFF"/>
                <w:sz w:val="18"/>
              </w:rPr>
              <w:t>提出时限</w:t>
            </w:r>
          </w:p>
        </w:tc>
        <w:tc>
          <w:tcPr>
            <w:tcW w:type="dxa" w:w="1383"/>
            <w:shd w:fill="1F3A5F"/>
          </w:tcPr>
          <w:p>
            <w:r>
              <w:rPr>
                <w:color w:val="FFFFFF"/>
              </w:rPr>
            </w:r>
            <w:r>
              <w:rPr>
                <w:rFonts w:ascii="Calibri" w:hAnsi="Calibri" w:eastAsia="微软雅黑"/>
                <w:b/>
                <w:i w:val="0"/>
                <w:color w:val="FFFFFF"/>
                <w:sz w:val="18"/>
              </w:rPr>
              <w:t>受理决定</w:t>
            </w:r>
          </w:p>
        </w:tc>
        <w:tc>
          <w:tcPr>
            <w:tcW w:type="dxa" w:w="1383"/>
            <w:shd w:fill="1F3A5F"/>
          </w:tcPr>
          <w:p>
            <w:r>
              <w:rPr>
                <w:color w:val="FFFFFF"/>
              </w:rPr>
            </w:r>
            <w:r>
              <w:rPr>
                <w:rFonts w:ascii="Calibri" w:hAnsi="Calibri" w:eastAsia="微软雅黑"/>
                <w:b/>
                <w:i w:val="0"/>
                <w:color w:val="FFFFFF"/>
                <w:sz w:val="18"/>
              </w:rPr>
              <w:t>处理时限</w:t>
            </w:r>
          </w:p>
        </w:tc>
        <w:tc>
          <w:tcPr>
            <w:tcW w:type="dxa" w:w="1383"/>
            <w:shd w:fill="1F3A5F"/>
          </w:tcPr>
          <w:p>
            <w:r>
              <w:rPr>
                <w:color w:val="FFFFFF"/>
              </w:rPr>
            </w:r>
            <w:r>
              <w:rPr>
                <w:rFonts w:ascii="Calibri" w:hAnsi="Calibri" w:eastAsia="微软雅黑"/>
                <w:b/>
                <w:i w:val="0"/>
                <w:color w:val="FFFFFF"/>
                <w:sz w:val="18"/>
              </w:rPr>
              <w:t>撞线后果</w:t>
            </w:r>
          </w:p>
        </w:tc>
      </w:tr>
      <w:tr>
        <w:tc>
          <w:tcPr>
            <w:tcW w:type="dxa" w:w="1383"/>
          </w:tcPr>
          <w:p>
            <w:r/>
            <w:r>
              <w:rPr>
                <w:rFonts w:ascii="Calibri" w:hAnsi="Calibri" w:eastAsia="微软雅黑"/>
                <w:b w:val="0"/>
                <w:i w:val="0"/>
                <w:sz w:val="18"/>
              </w:rPr>
              <w:t>招投标投诉</w:t>
            </w:r>
          </w:p>
        </w:tc>
        <w:tc>
          <w:tcPr>
            <w:tcW w:type="dxa" w:w="1383"/>
          </w:tcPr>
          <w:p>
            <w:r/>
            <w:r>
              <w:rPr>
                <w:rFonts w:ascii="Calibri" w:hAnsi="Calibri" w:eastAsia="微软雅黑"/>
                <w:b w:val="0"/>
                <w:i w:val="0"/>
                <w:sz w:val="18"/>
              </w:rPr>
              <w:t>行政监督部门</w:t>
            </w:r>
          </w:p>
        </w:tc>
        <w:tc>
          <w:tcPr>
            <w:tcW w:type="dxa" w:w="1383"/>
          </w:tcPr>
          <w:p>
            <w:r/>
            <w:r>
              <w:rPr>
                <w:rFonts w:ascii="Calibri" w:hAnsi="Calibri" w:eastAsia="微软雅黑"/>
                <w:b w:val="0"/>
                <w:i w:val="0"/>
                <w:sz w:val="18"/>
              </w:rPr>
              <w:t>知道或应当知道之日起十日（P4000）</w:t>
            </w:r>
          </w:p>
        </w:tc>
        <w:tc>
          <w:tcPr>
            <w:tcW w:type="dxa" w:w="1383"/>
          </w:tcPr>
          <w:p>
            <w:r/>
            <w:r>
              <w:rPr>
                <w:rFonts w:ascii="Calibri" w:hAnsi="Calibri" w:eastAsia="微软雅黑"/>
                <w:b w:val="0"/>
                <w:i w:val="0"/>
                <w:sz w:val="18"/>
              </w:rPr>
              <w:t>三个工作日（P4000）</w:t>
            </w:r>
          </w:p>
        </w:tc>
        <w:tc>
          <w:tcPr>
            <w:tcW w:type="dxa" w:w="1383"/>
          </w:tcPr>
          <w:p>
            <w:r/>
            <w:r>
              <w:rPr>
                <w:rFonts w:ascii="Calibri" w:hAnsi="Calibri" w:eastAsia="微软雅黑"/>
                <w:b w:val="0"/>
                <w:i w:val="0"/>
                <w:sz w:val="18"/>
              </w:rPr>
              <w:t>受理之日起三十个工作日，检验检测鉴定专家评审时间不计入（P4000）</w:t>
            </w:r>
          </w:p>
        </w:tc>
        <w:tc>
          <w:tcPr>
            <w:tcW w:type="dxa" w:w="1383"/>
          </w:tcPr>
          <w:p>
            <w:r/>
            <w:r>
              <w:rPr>
                <w:rFonts w:ascii="Calibri" w:hAnsi="Calibri" w:eastAsia="微软雅黑"/>
                <w:b w:val="0"/>
                <w:i w:val="0"/>
                <w:sz w:val="18"/>
              </w:rPr>
              <w:t>六种情形不予受理；捏造伪造材料驳回（P4000）</w:t>
            </w:r>
          </w:p>
        </w:tc>
      </w:tr>
      <w:tr>
        <w:tc>
          <w:tcPr>
            <w:tcW w:type="dxa" w:w="1383"/>
          </w:tcPr>
          <w:p>
            <w:r/>
            <w:r>
              <w:rPr>
                <w:rFonts w:ascii="Calibri" w:hAnsi="Calibri" w:eastAsia="微软雅黑"/>
                <w:b w:val="0"/>
                <w:i w:val="0"/>
                <w:sz w:val="18"/>
              </w:rPr>
              <w:t>司法鉴定委托</w:t>
            </w:r>
          </w:p>
        </w:tc>
        <w:tc>
          <w:tcPr>
            <w:tcW w:type="dxa" w:w="1383"/>
          </w:tcPr>
          <w:p>
            <w:r/>
            <w:r>
              <w:rPr>
                <w:rFonts w:ascii="Calibri" w:hAnsi="Calibri" w:eastAsia="微软雅黑"/>
                <w:b w:val="0"/>
                <w:i w:val="0"/>
                <w:sz w:val="18"/>
              </w:rPr>
              <w:t>司法鉴定机构，统一受理办案机关委托（P4028）</w:t>
            </w:r>
          </w:p>
        </w:tc>
        <w:tc>
          <w:tcPr>
            <w:tcW w:type="dxa" w:w="1383"/>
          </w:tcPr>
          <w:p>
            <w:r/>
            <w:r>
              <w:rPr>
                <w:rFonts w:ascii="Calibri" w:hAnsi="Calibri" w:eastAsia="微软雅黑"/>
                <w:b w:val="0"/>
                <w:i w:val="0"/>
                <w:sz w:val="18"/>
              </w:rPr>
              <w:t>随诉讼程序，无独立申请时限</w:t>
            </w:r>
          </w:p>
        </w:tc>
        <w:tc>
          <w:tcPr>
            <w:tcW w:type="dxa" w:w="1383"/>
          </w:tcPr>
          <w:p>
            <w:r/>
            <w:r>
              <w:rPr>
                <w:rFonts w:ascii="Calibri" w:hAnsi="Calibri" w:eastAsia="微软雅黑"/>
                <w:b w:val="0"/>
                <w:i w:val="0"/>
                <w:sz w:val="18"/>
              </w:rPr>
              <w:t>收到委托之日起七个工作日（P4028、P4029）</w:t>
            </w:r>
          </w:p>
        </w:tc>
        <w:tc>
          <w:tcPr>
            <w:tcW w:type="dxa" w:w="1383"/>
          </w:tcPr>
          <w:p>
            <w:r/>
            <w:r>
              <w:rPr>
                <w:rFonts w:ascii="Calibri" w:hAnsi="Calibri" w:eastAsia="微软雅黑"/>
                <w:b w:val="0"/>
                <w:i w:val="0"/>
                <w:sz w:val="18"/>
              </w:rPr>
              <w:t>本章所引通则条款集中于委托受理环节，未涉实施时限</w:t>
            </w:r>
          </w:p>
        </w:tc>
        <w:tc>
          <w:tcPr>
            <w:tcW w:type="dxa" w:w="1383"/>
          </w:tcPr>
          <w:p>
            <w:r/>
            <w:r>
              <w:rPr>
                <w:rFonts w:ascii="Calibri" w:hAnsi="Calibri" w:eastAsia="微软雅黑"/>
                <w:b w:val="0"/>
                <w:i w:val="0"/>
                <w:sz w:val="18"/>
              </w:rPr>
              <w:t>七种情形不得受理；材料不完整可补充后再受理（P4029）</w:t>
            </w:r>
          </w:p>
        </w:tc>
      </w:tr>
      <w:tr>
        <w:tc>
          <w:tcPr>
            <w:tcW w:type="dxa" w:w="1383"/>
          </w:tcPr>
          <w:p>
            <w:r/>
            <w:r>
              <w:rPr>
                <w:rFonts w:ascii="Calibri" w:hAnsi="Calibri" w:eastAsia="微软雅黑"/>
                <w:b w:val="0"/>
                <w:i w:val="0"/>
                <w:sz w:val="18"/>
              </w:rPr>
              <w:t>撤销仲裁裁决申请</w:t>
            </w:r>
          </w:p>
        </w:tc>
        <w:tc>
          <w:tcPr>
            <w:tcW w:type="dxa" w:w="1383"/>
          </w:tcPr>
          <w:p>
            <w:r/>
            <w:r>
              <w:rPr>
                <w:rFonts w:ascii="Calibri" w:hAnsi="Calibri" w:eastAsia="微软雅黑"/>
                <w:b w:val="0"/>
                <w:i w:val="0"/>
                <w:sz w:val="18"/>
              </w:rPr>
              <w:t>中级人民法院，如潍坊中院审查潍坊仲裁委裁决、南京中院审查南京仲裁委裁决（P4001、P4026）</w:t>
            </w:r>
          </w:p>
        </w:tc>
        <w:tc>
          <w:tcPr>
            <w:tcW w:type="dxa" w:w="1383"/>
          </w:tcPr>
          <w:p>
            <w:r/>
            <w:r>
              <w:rPr>
                <w:rFonts w:ascii="Calibri" w:hAnsi="Calibri" w:eastAsia="微软雅黑"/>
                <w:b w:val="0"/>
                <w:i w:val="0"/>
                <w:sz w:val="18"/>
              </w:rPr>
              <w:t>本弹药库未载统一申请期限</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申请1068件仅撤销82件，约7.68%（P4023）</w:t>
            </w:r>
          </w:p>
        </w:tc>
      </w:tr>
    </w:tbl>
    <w:p>
      <w:r>
        <w:rPr>
          <w:rFonts w:ascii="Calibri" w:hAnsi="Calibri" w:eastAsia="微软雅黑"/>
          <w:b w:val="0"/>
          <w:i w:val="0"/>
          <w:sz w:val="22"/>
        </w:rPr>
        <w:t>所以呢——三扇门给争议双方的操作含义有三条。第一，时钟优先于道理：十日的投诉窗、三个工作日的审查、七个工作日的受理决定，这些数字比任何实体论证都更早决定生死，法务台账上应当为每条救济线单列倒计时列。第二，材料是比道理更硬的通货：鉴定委托被退的七种理由里，材料问题（不真实、不完整、不充分、取得方式不合法）是最常见也最可修复的一种（P4029），平时把签证、洽商、隐蔽验收、往来函件归档到位，等于提前把门打开。第三，把「不予受理」当信号读：它告诉你官方认为你敲错了门或者迟到了，此时要么补材料、要么换门（异议改投诉、投诉转复议诉讼）、要么接受主战场在别处——最糟糕的选择是原地反复敲同一扇门。</w:t>
      </w:r>
    </w:p>
    <w:p>
      <w:pPr>
        <w:pStyle w:val="Heading2"/>
      </w:pPr>
      <w:r>
        <w:t>4.2 鉴定委托与受理环节的攻防要点：从委托主体到机构选定</w:t>
      </w:r>
    </w:p>
    <w:p>
      <w:r>
        <w:rPr>
          <w:rFonts w:ascii="Calibri" w:hAnsi="Calibri" w:eastAsia="微软雅黑"/>
          <w:b w:val="0"/>
          <w:i w:val="0"/>
          <w:sz w:val="22"/>
        </w:rPr>
        <w:t>「不予受理」大多不是在受理那一刻才输掉的，而是在委托与受理环节的十二个节点上一点点累积出来的。把这些节点走一遍，攻防双方各取所需。</w:t>
      </w:r>
    </w:p>
    <w:p>
      <w:r>
        <w:rPr>
          <w:rFonts w:ascii="Calibri" w:hAnsi="Calibri" w:eastAsia="微软雅黑"/>
          <w:b w:val="0"/>
          <w:i w:val="0"/>
          <w:sz w:val="22"/>
        </w:rPr>
        <w:t>节点一，委托主体。通则第十一条确立「司法鉴定机构应当统一受理办案机关的司法鉴定委托」（P4028）——司法鉴定意义上的委托人是法院、仲裁委等办案机关，不是当事人自己。这条规则决定了单方委托文件的证据天花板。（2021）豫01民再280号案就是现成的注脚：再审申请人中国电建集团郑州泵业有限公司主张，一、二审法院均据以认定其完成工程量的北京鉴衡认证中心《光电惠豫工程审核报告》系被申请人天恩智慧能源科技有限公司单方委托，且提交法庭时并无合法印章或认证中心人员签字，直接就是一份打印件，不能作为证据使用；河南省高级人民法院于2021年5月16日以（2021）豫民申715号民事裁定指令郑州市中级人民法院再审本案（P4019）。无论该案最终实体结果如何，它传递的信号足够清晰：单方委托的「审核报告」与办案机关委托的「司法鉴定意见」，在证据地位上不是一个量级。施工企业拿着自行委托的咨询报告去对抗法院委托的鉴定意见，基本是鸡蛋碰石头；正确的用法是把它作为质证弹药与线索来源，而不是替代品。</w:t>
      </w:r>
    </w:p>
    <w:p>
      <w:r>
        <w:rPr>
          <w:rFonts w:ascii="Calibri" w:hAnsi="Calibri" w:eastAsia="微软雅黑"/>
          <w:b w:val="0"/>
          <w:i w:val="0"/>
          <w:sz w:val="22"/>
        </w:rPr>
        <w:t>节点二，材料责任。通则第十二条要求委托人向司法鉴定机构提供真实、完整、充分的鉴定材料，并对鉴定材料的真实性、合法性负责；司法鉴定机构应当核对并记录鉴定材料的名称、种类、数量、性状、保存状况、收到时间等（P4028）。注意，这条把材料责任压在委托人（办案机关背后的举证当事人）身上——你提交什么，鉴定人算什么；提交时偷懒，出意见时别喊冤。</w:t>
      </w:r>
    </w:p>
    <w:p>
      <w:r>
        <w:rPr>
          <w:rFonts w:ascii="Calibri" w:hAnsi="Calibri" w:eastAsia="微软雅黑"/>
          <w:b w:val="0"/>
          <w:i w:val="0"/>
          <w:sz w:val="22"/>
        </w:rPr>
        <w:t>节点三，材料异议的正确通道。通则第十二条同时规定：诉讼当事人对鉴定材料有异议的，应当向委托人提出（P4028、P4029）。也就是说，认为对方混入了未经确认的签证、来源可疑的函件，救济对象是办案机关，不是冲到鉴定机构去理论。实务上这条常被写成《对鉴定材料的书面异议》提交法庭，既固定了己方立场，也为后续「未经质证材料不得作为鉴定根据」的程序反击留了档。</w:t>
      </w:r>
    </w:p>
    <w:p>
      <w:r>
        <w:rPr>
          <w:rFonts w:ascii="Calibri" w:hAnsi="Calibri" w:eastAsia="微软雅黑"/>
          <w:b w:val="0"/>
          <w:i w:val="0"/>
          <w:sz w:val="22"/>
        </w:rPr>
        <w:t>节点四，质证前置。《民事诉讼证据规定》第三十四条明确：未经质证的材料不得作为鉴定根据；《建工司法解释一》第三十四条更进一步——据此作出的鉴定意见不得作为认定案件事实的依据（P4034）。这是对鉴定不利一方手里最锋利的一把程序刀：逐卷核查鉴定所依据的图纸、签证、往来函件有没有经过双方质证，只要揪出关键材料漏质证，整份鉴定意见的证据资格就可能塌掉。反过来，鉴定意见有利的一方要做的，是在鉴定启动前主动配合法庭完成材料质证，别让胜利果实挂在程序漏洞上。</w:t>
      </w:r>
    </w:p>
    <w:p>
      <w:r>
        <w:rPr>
          <w:rFonts w:ascii="Calibri" w:hAnsi="Calibri" w:eastAsia="微软雅黑"/>
          <w:b w:val="0"/>
          <w:i w:val="0"/>
          <w:sz w:val="22"/>
        </w:rPr>
        <w:t>节点五，补充机制。鉴定材料不完整、不充分，不能满足鉴定需要的，司法鉴定机构可以要求委托人补充；经补充后能够满足鉴定需要的，应当受理（P4028、P4029）。对被退回的一方，这是唯一明文给定的复活通道，务必在退回通知指明的缺口上定向补料，而不是换一堆新材料把水搅浑。</w:t>
      </w:r>
    </w:p>
    <w:p>
      <w:r>
        <w:rPr>
          <w:rFonts w:ascii="Calibri" w:hAnsi="Calibri" w:eastAsia="微软雅黑"/>
          <w:b w:val="0"/>
          <w:i w:val="0"/>
          <w:sz w:val="22"/>
        </w:rPr>
        <w:t>节点六，禁止双委托。通则第十五条第六项：委托人就同一鉴定事项同时委托其他司法鉴定机构进行鉴定的，不得受理（P4029）。想并行委托两家机构对冲风险的，规则直接关门。</w:t>
      </w:r>
    </w:p>
    <w:p>
      <w:r>
        <w:rPr>
          <w:rFonts w:ascii="Calibri" w:hAnsi="Calibri" w:eastAsia="微软雅黑"/>
          <w:b w:val="0"/>
          <w:i w:val="0"/>
          <w:sz w:val="22"/>
        </w:rPr>
        <w:t>节点七，鉴定人负责制与会见禁区。通则第五条规定，司法鉴定实行鉴定人负责制度，鉴定人应当依法独立、客观、公正地进行鉴定，并对自己作出的鉴定意见负责；司法鉴定人不得违反规定会见诉讼当事人及其委托的人（P4028、P4029）。这一条是双向的：它既是申请回避、投诉鉴定人的依据——一旦发现对方私下接触鉴定人，立即书面异议并留证；也是对己方团队的纪律红线——任何「打个招呼」的念头都可能让整份意见作废并引来处罚。</w:t>
      </w:r>
    </w:p>
    <w:p>
      <w:r>
        <w:rPr>
          <w:rFonts w:ascii="Calibri" w:hAnsi="Calibri" w:eastAsia="微软雅黑"/>
          <w:b w:val="0"/>
          <w:i w:val="0"/>
          <w:sz w:val="22"/>
        </w:rPr>
        <w:t>节点八，回避。通则第七条规定司法鉴定人在执业活动中应当依照有关诉讼法律和本通则规定实行回避（P4028、P4029）。选定机构后第一时间核查鉴定人与对方当事人有无任职、持股、近亲属等应回避情形，成本极低、收益可能极高。</w:t>
      </w:r>
    </w:p>
    <w:p>
      <w:r>
        <w:rPr>
          <w:rFonts w:ascii="Calibri" w:hAnsi="Calibri" w:eastAsia="微软雅黑"/>
          <w:b w:val="0"/>
          <w:i w:val="0"/>
          <w:sz w:val="22"/>
        </w:rPr>
        <w:t>节点九，机构怎么选。《民事诉讼证据规定》第二十六条与《民事诉讼法司法解释》第一百二十一条都规定：人民法院准许司法鉴定的，首先应当由当事人双方协商确定鉴定机构，协商不成的由人民法院指定（P4033）。而根据《全国人民代表大会常务委员会关于司法鉴定管理问题的决定》第七条，人民法院和司法行政部门不得设立鉴定机构（P4033），法院对外委托是唯一出口；参照《最高人民法院对外委托鉴定、评估、拍卖等工作管理规定》第十二条，凡需要由人民法院依职权指定的案件，由最高人民法院司法辅助工作部门按照随机的方式选择对外委托的专业机构，然后进行指定（P4033）。合起来看，选定机制是「协商优先、随机兜底、指定收口」。实务中，各地中级人民法院一般建有鉴定机构名册，省级高院在此基础上进一步挑选编制，工程案件的鉴定机构在无特殊要求情形下多为属地化选择（P4033）。谈判桌上争取机构名单上的话语权，比事后异议有效十倍。</w:t>
      </w:r>
    </w:p>
    <w:p>
      <w:r>
        <w:rPr>
          <w:rFonts w:ascii="Calibri" w:hAnsi="Calibri" w:eastAsia="微软雅黑"/>
          <w:b w:val="0"/>
          <w:i w:val="0"/>
          <w:sz w:val="22"/>
        </w:rPr>
        <w:t>节点十，异地鉴定。目前各法律法规、司法解释、地方省级司法规范意见中，均没有可申请选择异地司法鉴定机构的机制；非常有限的先例是天津市第二中级人民法院在2011年起尝试设立跨区域鉴定工作机制，此后再无相关信息公开（P4033）。但实务建议仍然成立：在对当事人利益影响重大的案件发生时，可以尝试向人民法院提出异地司法鉴定机构的选择申请，例如申请选择大型城市的大型鉴定机构，把可能发生的人情负面影响、能力缺陷影响降到最低限度（P4033）。申请未必获批，不申请则一定维持属地默认。</w:t>
      </w:r>
    </w:p>
    <w:p>
      <w:r>
        <w:rPr>
          <w:rFonts w:ascii="Calibri" w:hAnsi="Calibri" w:eastAsia="微软雅黑"/>
          <w:b w:val="0"/>
          <w:i w:val="0"/>
          <w:sz w:val="22"/>
        </w:rPr>
        <w:t>节点十一，委托书的载明义务。通则第十六条规定，司法鉴定机构决定受理鉴定委托的，应当与委托人签订司法鉴定委托书，委托书应当载明委托人名称等事项（P4029）。这份委托书是当事人第一个可以主张知情与监督的程序文件——委托事项写得越具体（鉴定范围、计价依据、材料清单、完成要求），后续「以鉴代审」与「漏项漏量」的操作空间就越小；反之，委托事项写得含糊，等于把问题的定义权拱手让给鉴定人。拿到委托书文本后，当事人应当立即对照诉讼请求核查：鉴定范围是否覆盖了全部争议项，计价口径是否与合同约定的结算口径一致——这两处若有错位，应当在鉴定实施开始前书面提出，而不是等意见出台后再抱怨。</w:t>
      </w:r>
    </w:p>
    <w:p>
      <w:r>
        <w:rPr>
          <w:rFonts w:ascii="Calibri" w:hAnsi="Calibri" w:eastAsia="微软雅黑"/>
          <w:b w:val="0"/>
          <w:i w:val="0"/>
          <w:sz w:val="22"/>
        </w:rPr>
        <w:t>节点十二，登记名册与动态管理。《全国人民代表大会常务委员会关于司法鉴定管理问题的决定》第三条规定，国务院司法行政部门主管全国鉴定人和鉴定机构的登记管理工作，省级人民政府司法行政部门负责对鉴定人和鉴定机构的登记、名册编制和公告（P4033）；《人民法院司法鉴定人名册制度实施办法》第四条进一步规定，人民法院司法鉴定机构负责鉴定人名册制度的建立和实施，并根据对外委托和组织鉴定的情况，对鉴定人名册实施动态管理（P4033）。名册是双向工具：选机构时用它核资质与属地，质疑机构时用它核对入册状态——一家不在名册内或已被动态调整的机构出具的「鉴定意见」，其证据资格本身就可以成为质证焦点。</w:t>
      </w:r>
    </w:p>
    <w:p>
      <w:r>
        <w:rPr>
          <w:rFonts w:ascii="Calibri" w:hAnsi="Calibri" w:eastAsia="微软雅黑"/>
          <w:b w:val="0"/>
          <w:i w:val="0"/>
          <w:sz w:val="22"/>
        </w:rPr>
        <w:t>所以呢——这十二个节点按时间顺序正好构成一张委托受理期的检查清单：协商机构时查名册与回避（节点八、九、十二），提交材料时自查真实性完整性（节点二），收到委托书时核范围与口径（节点十一），对对方材料按卷质证（节点三、四），被退回时定向补料（节点五），全程盯住会见红线（节点七）。对开发商（多为对造价鉴定谨慎的一方）而言，这张清单同时是合法的程序工具库与风险清单——用节点四的质证缺口打掉对方单方材料是干净利落的打法，但用节点五的补料程序拖时间，拖的也是自己的资金占用成本。对施工企业（多为申请鉴定、等待回款的一方）而言，清单的用法恰好相反：节点二是自保（材料齐则意见立得住），节点五是抢跑（被退回当天就启动补料），节点十是降噪（重大案件坚决申请异地机构，哪怕只是留个申请记录）。程序武器不分善恶，只分谁在用、用在哪个节点。</w:t>
      </w:r>
    </w:p>
    <w:p>
      <w:pPr>
        <w:pStyle w:val="Heading2"/>
      </w:pPr>
      <w:r>
        <w:t>4.3 拿到不利鉴定意见后的四步反击：程序查硬伤、实体算细账</w:t>
      </w:r>
    </w:p>
    <w:p>
      <w:r>
        <w:rPr>
          <w:rFonts w:ascii="Calibri" w:hAnsi="Calibri" w:eastAsia="微软雅黑"/>
          <w:b w:val="0"/>
          <w:i w:val="0"/>
          <w:sz w:val="22"/>
        </w:rPr>
        <w:t>鉴定意见下来了，金额比预期少了五六百万（P4034）——很多施工方的第一反应是「权威机构出的，推翻不了，认了吧」。这个想法必须改：鉴定意见只是证据的一种，不是判决书，法官采不采信，关键在质证这一关（P4034）。实务总结的反击路径分四步，程序与实体两头打。</w:t>
      </w:r>
    </w:p>
    <w:p>
      <w:r>
        <w:rPr>
          <w:rFonts w:ascii="Calibri" w:hAnsi="Calibri" w:eastAsia="微软雅黑"/>
          <w:b w:val="0"/>
          <w:i w:val="0"/>
          <w:sz w:val="22"/>
        </w:rPr>
        <w:t>第零步，定位。鉴定意见是法院委托专业机构就专门性问题出具的判断，要经过庭审质证才能被采信——它是一份「参考答案」，不是「标准答案」（P4034）。当事人有权提出异议，有权要求鉴定人出庭，符合法定情形的，还有权申请重新鉴定（P4034）。报告金额偏低本身不是终点，常见原因无非两个：一是施工过程资料不完整，签证、洽商没有及时固定，算量时「无据可依」；二是部分鉴定机构和鉴定人习惯性「审减」，能扣的尽量扣（P4034）。金额低，不等于「实际就这么多」。</w:t>
      </w:r>
    </w:p>
    <w:p>
      <w:r>
        <w:rPr>
          <w:rFonts w:ascii="Calibri" w:hAnsi="Calibri" w:eastAsia="微软雅黑"/>
          <w:b w:val="0"/>
          <w:i w:val="0"/>
          <w:sz w:val="22"/>
        </w:rPr>
        <w:t>第一步，程序层面找硬伤。程序问题一旦坐实，鉴定意见可能直接不被采信，重点查四件事（P4034）：一是资质——鉴定机构、鉴定人有没有相应资质，鉴定事项是否超出其业务范围；二是材料——鉴定依据的图纸、签证、往来函件，有没有经过双方质证；三是越权——鉴定人只能解决专门性问题，无权对合同效力、责任划分、法律适用下结论，凡是「以鉴代审」的内容都可以主张剔除；四是程序违法——依据《民事诉讼证据规定》第四十条，鉴定人不具备资格、鉴定程序严重违法、鉴定意见明显依据不足的，可以申请重新鉴定，重新鉴定的，原鉴定意见不得作为认定案件事实的根据（P4034）。</w:t>
      </w:r>
    </w:p>
    <w:p>
      <w:r>
        <w:rPr>
          <w:rFonts w:ascii="Calibri" w:hAnsi="Calibri" w:eastAsia="微软雅黑"/>
          <w:b w:val="0"/>
          <w:i w:val="0"/>
          <w:sz w:val="22"/>
        </w:rPr>
        <w:t>第二步，实体层面算细账。程序没问题的，就从数字上一项一项抠，最值钱的往往是四类（P4034）：其一，漏项漏量——甲供材扣减、措施费、规费税金、人工费调差、停工窝工损失、赶工费，逐项核对有没有漏算；图纸会审、设计变更、现场签证有没有全部进入算量。其二，计算口径——合同约定定额计价还是清单计价，材料价格按哪个时点、哪个信息价取定；依据《建工司法解释一》第十九条，有约定的按约定结算，口径差一级，金额差一截（P4034）。其三，重复与交叉——总包管理费、配合费有没有重复计取，发包方的扣款有没有重复扣、有没有依据。其四，鉴定方法——鉴定人自行选定计算方法、未征询双方意见就下结论的，有权提出异议（P4034）。</w:t>
      </w:r>
    </w:p>
    <w:p>
      <w:r>
        <w:rPr>
          <w:rFonts w:ascii="Calibri" w:hAnsi="Calibri" w:eastAsia="微软雅黑"/>
          <w:b w:val="0"/>
          <w:i w:val="0"/>
          <w:sz w:val="22"/>
        </w:rPr>
        <w:t>实体细账怎么打法，判例库里有现成的坐标。坐标一，误差标准之争。（2019）鲁15民终3299号案中，上诉人江苏省建工集团有限公司主张，《建设工程造价咨询成果文件质量标准》CECA/GC72012规定「相同口径下，同一成果文件，竣工结算审查结果综合误差应小于+3%」，结算报告的综合误差只要控制在+3%以内即是合理的；山东通力招标有限公司对法院咨询函的复函亦称，结算报告中仅存在很少量工程款的漏算问题，且经复核报告中亦存在部分工程量多计算的问题——经上诉人核对，仅电缆电线的材料费，结算报告中就比实际进货量多计了85万元左右；而上诉人同时主张，一审判决在没有任何证据证明山通建审字[2018]第193、194、195号结算报告总体误差是否已超过+3%的情况下，认定其中存在19177.76元的漏项价款，是错误的（P4017）。这个案子教给施工企业的方法是：拿行业误差标准做尺子，双向丈量——既量对方主张的多算，也量自己主张的漏算。坐标二，鉴定范围之争。（2020）兵12民终46号案中，上诉人文其润主张，一审法院委托的鉴定机构认为构筑物的工程量不能够按照面积来计算，故将其实际完成的构筑物工程量未计入已完工程量；文其润认为这部分构筑物工程量如确不能以建筑面积计算，可以工程造价进行计算，经其计算这部分构筑物的工程造价约为20万元，故上诉请求在原审金额基础上增加200000元、判付1476760元（P4014）。该案的上诉结构也值得注意：一审是新疆生产建设兵团巴里坤垦区人民法院（2016）兵1201民初185号民事判决，文其润与中能湖南电院公司、达州建设公司、达州建筑总公司哈密分公司等多方均为上诉人，被上诉人熊忠如经公告送达开庭传票未到庭，案件缺席审理（P4014）——多方缠讼叠加缺席审理的格局下，鉴定范围的一处遗漏会被放大成连环改判。而回到方法论：鉴定机构说「算不了」的东西，换一把尺子（按造价而非按面积）也许就能算——范围异议与方法异议常常是同一个问题的两副面孔。坐标三，举证与鉴定双缺位的苦果。（2016）新民终628号案中，上诉人江苏常虹钢结构工程有限公司主张，对双方存在争议的961,195.84元，对方并未提供证据证明且未进行司法鉴定，原审认定该笔款项属于已支付工程款没有事实依据（P4016）——争议款项既无证据又无鉴定支撑时，主张方承担的就是这种被动。坐标四，有确认文件时以文件打鉴定。（2020）赣民终706号案中，江西中云建设有限公司提交经公证固定的邮件往来证据，主张被上诉人于2017年10月16日向其邮件发送《江西省火电建设公司崇义龙归及天星风电场工程结算书最终版》，被上诉人已对工程量进行确认；而一审法院认定本案工程款为62117409.54元，中云公司上诉请求改判支付工程款33243035.14元及利息，并主张误工、窝工等各项损失共计13340802.00元（P4013）。结算确认文件的证据效力争夺，往往比鉴定意见本身更能决定金额——这是「能不打鉴定就不打鉴定」路线的底层逻辑。</w:t>
      </w:r>
    </w:p>
    <w:p>
      <w:r>
        <w:rPr>
          <w:rFonts w:ascii="Calibri" w:hAnsi="Calibri" w:eastAsia="微软雅黑"/>
          <w:b w:val="0"/>
          <w:i w:val="0"/>
          <w:sz w:val="22"/>
        </w:rPr>
        <w:t>坐标之外，两个口径细节同样值得抄进模板。一是利息基准的切换口径：（2020）赣民终706号案中，上诉人主张利息从起诉之日起按照中国人民银行同期同类贷款利率计算至2019年8月19日止，从2019年8月20日起按照全国银行间同业拆借中心公布的贷款市场报价利率计算直至款项付清（P4013）——利率基准的切换日写清楚，判决主文才好立算好执行。二是诉请金额的动态管理：（2019）豫0481民初410号案中，原告邓某某的诉请从工程款4200000元变更为5430111.64元，并以之为基数按年利率6%主张自2018年1月1日至清偿完毕之日止的利息（P4012）——鉴定意见出台后，诉请要跟着鉴定数字同步校准，迟到的变更等于把裁量权让给法院。三是外部印证的铆钉效应：（2021）豫01民再280号案中，再审申请人主张其提交的竣工验收报告加盖政府部门印章、可以证明实际完工2MW，对方亦依据该验收报告取得了2MW的政府资金补贴，一、二审却直接否认该验收报告（P4019）——政府印章、补贴发放这类「外部印证」，是把己方证据钉进事实认定的最好铆钉。</w:t>
      </w:r>
    </w:p>
    <w:p>
      <w:r>
        <w:rPr>
          <w:rFonts w:ascii="Calibri" w:hAnsi="Calibri" w:eastAsia="微软雅黑"/>
          <w:b w:val="0"/>
          <w:i w:val="0"/>
          <w:sz w:val="22"/>
        </w:rPr>
        <w:t>第三步，重新鉴定的法定门槛。重申《民事诉讼证据规定》第四十条给出的三把钥匙：鉴定人不具备资格；鉴定程序严重违法；鉴定意见明显依据不足——三者居其一，即可申请重新鉴定；重新鉴定的，原鉴定意见不得作为认定案件事实的根据（P4034）。门槛之外的异议不会触发重来，只会进入书面答复、补充说明或鉴定人出庭质证的轨道，这一点在下一节展开。</w:t>
      </w:r>
    </w:p>
    <w:p>
      <w:r>
        <w:rPr>
          <w:rFonts w:ascii="Calibri" w:hAnsi="Calibri" w:eastAsia="微软雅黑"/>
          <w:b w:val="0"/>
          <w:i w:val="0"/>
          <w:sz w:val="22"/>
        </w:rPr>
        <w:t>异议书的写作本身有工艺标准。合格的鉴定异议至少四段式：第一段列程序问题，逐项对应资质、材料质证、越权、程序违法四查结论（P4034），每一项落到具体材料卷号与条文；第二段列实体差异，按漏项漏量、计算口径、重复交叉、鉴定方法四类分栏（P4034），给出己方计算的金额与差异额；第三段列诉求，明确是要求补充鉴定、重新鉴定还是仅作部分采信，给法院留出裁剪的选项，而非只给全盘推翻一条路；第四段列依据，把合同约定、行业标准（如竣工结算审查结果综合误差应小于+3%的成果文件质量标准，P4017）与判例坐标（如最高法民终1356号对无签认部分、推算金额的处理，P4011）全部挂上。四段里最忌讳的是用「严重不公」「明显偏低」这类形容词替代数字——鉴定异议的语言是算术，不是修辞。</w:t>
      </w:r>
    </w:p>
    <w:p>
      <w:r>
        <w:rPr>
          <w:rFonts w:ascii="Calibri" w:hAnsi="Calibri" w:eastAsia="微软雅黑"/>
          <w:b w:val="0"/>
          <w:i w:val="0"/>
          <w:sz w:val="22"/>
        </w:rPr>
        <w:t>第四步，让法院「裁剪」鉴定意见——不是全盘推翻，而是把其中站不住的部分剔出去。（2019）最高法民终1356号案是教科书式的示范：上诉人中国电建集团新能源电力有限公司主张，原审判决未支持桦利鉴字【2018】09号《司法鉴定意见书》中「证据无赤天化签字部分」项下费用是错误的，该部分虽无赤天化公司签字确认，但费用确已实际发生，有相关证据予以佐证；其同时主张原审判决未支持9号鉴定意见中的推算鉴定金额有误；而被上诉人贵州赤天化桐梓化工有限公司抗辩，「证据无赤天化签字部分」费用因无证据证明不应得到支持，鉴定机构作出的「合同条件不足调整部分」推算金额缺乏事实根据，不应作为窝工损失的依据（P4011）。这场围绕同一份鉴定意见的攻防说明：法院对鉴定意见从来不是全盘照收，签认缺失的部分、推算性质的部分，都会被单独拿出来过秤——该案双方争议的合同签订于2008年5月29日，上诉人投标总价521965260元、合同约定价款460436515元，上诉请求拖欠工程款达131845782元（P4011），如此量级的争议里，鉴定意见被裁掉一块，就是几千万的出入。该案本身也是程序耐力的样本：一审为贵州省高级人民法院（2015）黔高民初字第68号民事判决，最高人民法院2019年7月16日立案二审，2019年12月15日方作出终审判决，二审环节历时五个月（own_calc，各时点见P4011）——最高审级的审查尚且以月计，当事人在鉴定异议上的每一次草率放弃，都会被这样的周期成倍放大。</w:t>
      </w:r>
    </w:p>
    <w:p>
      <w:r>
        <w:rPr>
          <w:rFonts w:ascii="Calibri" w:hAnsi="Calibri" w:eastAsia="微软雅黑"/>
          <w:b w:val="0"/>
          <w:i w:val="0"/>
          <w:sz w:val="22"/>
        </w:rPr>
        <w:t>所以呢——四步反击给施工企业的落地建议：拿到意见后第一时间完成程序四查清单（资质、质证、越权、程序违法），同时启动实体四账核对（漏项漏量、口径、重复、方法），程序硬伤走重新鉴定申请，实体争议走书面异议加鉴定人出庭；给开发商法务的镜像建议：己方若为鉴定意见有利方，立刻自查对方会查的四个程序点，能补的质证记录马上补，别让程序瑕疵替对方翻盘。两边共同的一条：把行业误差标准（如竣工结算审查结果综合误差应小于+3%，P4017）写进异议书，比空喊「金额不公」有力得多。</w:t>
      </w:r>
    </w:p>
    <w:p>
      <w:pPr>
        <w:pStyle w:val="Heading2"/>
      </w:pPr>
      <w:r>
        <w:t>4.4 重新鉴定的边界、代价与法院的谨慎：为什么重来不是万能药</w:t>
      </w:r>
    </w:p>
    <w:p>
      <w:r>
        <w:rPr>
          <w:rFonts w:ascii="Calibri" w:hAnsi="Calibri" w:eastAsia="微软雅黑"/>
          <w:b w:val="0"/>
          <w:i w:val="0"/>
          <w:sz w:val="22"/>
        </w:rPr>
        <w:t>四步反击走到重新鉴定这一步，当事人最容易产生一种幻觉：重来一次就会更好。必须先泼三盆冷水。</w:t>
      </w:r>
    </w:p>
    <w:p>
      <w:r>
        <w:rPr>
          <w:rFonts w:ascii="Calibri" w:hAnsi="Calibri" w:eastAsia="微软雅黑"/>
          <w:b w:val="0"/>
          <w:i w:val="0"/>
          <w:sz w:val="22"/>
        </w:rPr>
        <w:t>第一盆冷水：法律后果不可逆。重新鉴定的，原鉴定意见不得作为认定案件事实的根据（P4034）——开弓没有回头箭。一旦获准重来，你手里原有的有利意见也一并作废；新意见低于原意见的风险，规则并不豁免。申请重新鉴定前，商务团队应当做一次冷静的期望值测算：程序硬伤是否确凿，能否对应「鉴定人不具备资格、鉴定程序严重违法、鉴定意见明显依据不足」三情形之一（P4034）；实体缺口能否在新一轮算量中补上，签证、洽商、隐蔽验收资料是否在手（P4034）；时间成本是否承受得起。三个问题有一个答不上来，重新鉴定就可能是给对方递刀。</w:t>
      </w:r>
    </w:p>
    <w:p>
      <w:r>
        <w:rPr>
          <w:rFonts w:ascii="Calibri" w:hAnsi="Calibri" w:eastAsia="微软雅黑"/>
          <w:b w:val="0"/>
          <w:i w:val="0"/>
          <w:sz w:val="22"/>
        </w:rPr>
        <w:t>还要看清楚双方对重新鉴定的立场天然不对称。申请方握着的是「原意见不利、新证据在手」的进攻理由；被申请方握着的是「原意见有利、程序已安定」的防守利益。规则没有偏袒任何一方——三情形门槛对双方同样适用（P4034）——但时间账单对双方完全不同：债权方等得起重新鉴定的是少数，债务方借重新鉴定拖时间的却是多数。所以债权方在谈判桌上的正确姿势是，把重新鉴定申请的威胁价值用足（哪怕并不真提交），把和解窗口开在对方计算时间成本的那一刻；债务方则要警惕滥用程序的代价——无硬伤的重鉴申请被法院不予准许后，异议记录反而会强化原意见的稳定性。</w:t>
      </w:r>
    </w:p>
    <w:p>
      <w:r>
        <w:rPr>
          <w:rFonts w:ascii="Calibri" w:hAnsi="Calibri" w:eastAsia="微软雅黑"/>
          <w:b w:val="0"/>
          <w:i w:val="0"/>
          <w:sz w:val="22"/>
        </w:rPr>
        <w:t>第二盆冷水：时间代价惊人。工程价款纠纷的审理周期，判例库给出了一组实测坐标。（2014）呼民初字第160号案，内蒙古自治区呼伦贝尔市中级人民法院于2014年10月17日立案，2017年12月28日才作出一审判决，跨度约三年两个月（own_calc，立案与判决日期见P4009）；该案原告中材建设有限公司诉请的工程款本金即达93504294元、利息5649798元，另有解除合同损失332065.88元、返还履约保证金2750000元及利息178750元（P4009）——亿元级债权在程序里泡三年多，资金成本本身就是败诉的一部分。（2019）豫0481民初410号案，河南省舞钢市人民法院于2019年2月1日立案，诉讼中华润公司申请对力新公司提交的担保书中「和宇科」的签名是否为其本人书写进行司法鉴定，原告邓某某申请对涉案工程的总价款进行鉴定，鉴定结论作出后法院于2020年4月2日再次开庭，2020年5月21日判决，从立案到判决约一年三个多月（own_calc，各时点见P4012）；其中原告的诉请从工程款4200000元变更为5430111.64元并主张利息352957.26元、停工损失300000元（P4012）——两项鉴定（一个签名、一个总价款）就吃掉了大半年审理期。（2020）赣民终706号案，一审赣州市中级人民法院于2020年4月7日作出（2018）赣07民初7号民事判决，二审江西省高级人民法院2020年8月20日立案、2020年9月18日开庭、2020年11月13日判决（P4013），二审环节本身可以很快（不足三个月，own_calc）——但那是在一审已经把账算完的前提下。把三个坐标放在一起（own_calc，P4009、P4012、P4013），结论很清楚：鉴定环节是工程案件周期的最大变量，重新鉴定等于把这个变量再乘一次。</w:t>
      </w:r>
    </w:p>
    <w:p>
      <w:r>
        <w:rPr>
          <w:rFonts w:ascii="Calibri" w:hAnsi="Calibri" w:eastAsia="微软雅黑"/>
          <w:b w:val="0"/>
          <w:i w:val="0"/>
          <w:sz w:val="22"/>
        </w:rPr>
        <w:t>第三盆冷水：仲裁程序里的鉴定，救济出口比诉讼更窄。（2020）鲁07民特33号案中，申请人潍坊滨海投资发展有限公司申请撤销潍坊仲裁委员会（2019）潍仲裁字第0391号仲裁裁决，理由之一即：仲裁庭将未经申请人参与盖章确认的省造价咨询【2011】BH001号和002号《潍坊市沿海防护堤二期工程老虞河闸围堰坍塌事件阶段性造价定损鉴定》，以及鲁德勤咨字【2018】第0637号《潍坊市沿海防护堤（二期）防潮闸工程（二标段）结算审核报告书》作为本案有效证据，明显违反民事诉讼法的规定，属于徇私舞弊、枉法裁决（P4001）。申请人的另一层论证更值得抄录：合同并未对水毁物资损失及清淤费用进行约定，该事项不属于合同约定的仲裁事项，各方对此没有仲裁约定，潍坊仲裁委员会对此无管辖权（P4001）——这是把「超裁」从程序事由升级为「无权裁决」的管辖权论证，穿透力又深了一层。仲裁当事人应当学会这种双层包装：同一件事实，既构成超出仲裁协议范围（程序违法），又构成无管辖权（权限缺陷），两把钥匙同时插进撤裁审查的门锁。注意这条路径的构造：对仲裁中鉴定证据的不满，在一裁终局的框架下，只能转译成撤裁法定事由（证据违法、枉法裁决）去攻——而撤裁的总体成功率仅约7.68%（P4023），同一研究还把司法鉴定与施工资质、施工质量、安全、经营合规、审计监督并列为撤裁审查应当特别重视的领域（P4023）。给选择争议解决条款的商务团队的提示：合同里选仲裁，买的是效率与保密，卖掉的是鉴定争议的多轮救济——这个交换在签订仲裁条款那一刻就完成了。</w:t>
      </w:r>
    </w:p>
    <w:p>
      <w:r>
        <w:rPr>
          <w:rFonts w:ascii="Calibri" w:hAnsi="Calibri" w:eastAsia="微软雅黑"/>
          <w:b w:val="0"/>
          <w:i w:val="0"/>
          <w:sz w:val="22"/>
        </w:rPr>
        <w:t>再垫一层背景：审计监督维度的存在。2026年9月19日国务院总理签署国务院令第847号，公布第二次修订后的《中华人民共和国审计法实施条例》，自2026年12月1日起施行；这部条例上一次修订还是2010年的国务院令第571号，最初则于1997年10月21日以国务院令第231号发布（P4022）。该条例规范的是审计机关的监督活动，不直接决定民事结算规则，但撤裁研究已将审计监督与司法鉴定并列为建工案件应予特别重视的风险面（P4023）——国有资金项目上的结算争议，法务在准备鉴定与救济材料时，应当同步预判审计口径可能带来的第二重拷问。从条文结构看，2026版审计法实施条例共64条，其中实质性修改31条，另有六条全新条款，分别涉及党的领导、监督贯通协同、审计信息化、打探干预登记报告、重大公共工程审计、提请协助机制（P4022）——重大公共工程审计单列成条，意味着国有资金工程项目的监督密度还将继续加大，结算争议里的审计线索只会更密，鉴定材料最好一开始就按「经得起审计复核」的标准归档。</w:t>
      </w:r>
    </w:p>
    <w:p>
      <w:r>
        <w:rPr>
          <w:rFonts w:ascii="Calibri" w:hAnsi="Calibri" w:eastAsia="微软雅黑"/>
          <w:b w:val="0"/>
          <w:i w:val="0"/>
          <w:sz w:val="22"/>
        </w:rPr>
        <w:t>时间管理本身也是一门救济技术。把本章的实测坐标放在一起看，规律清晰：赣民终706号案二审无新鉴定，从立案到判决不足三个月（own_calc，P4013）；豫0481民初410号案两项鉴定，从立案到判决约一年三个多月（own_calc，P4012）；呼民初字第160号案从立案到一审判决约三年两个月（own_calc，P4009）。由此反推的排程策略有三条：能以结算确认文件直接定案的，坚决不打鉴定——赣民终706号里那份2017年10月16日邮件发送的《结算书最终版》（P4013），其证据争夺的价值远超一份新鉴定；必须鉴定的，在委托受理阶段就把材料清单与质证安排一次性做完，避免中途补料重启时钟（P4028、P4029）；对重新鉴定申请，只在三情形确凿时提交（P4034），否则把省下的程序时间让渡给执行与和解谈判——对债权方而言，早一年拿到生效判决所省下的资金成本，常常超过鉴定金额本身的争议差额。</w:t>
      </w:r>
    </w:p>
    <w:p>
      <w:r>
        <w:rPr>
          <w:rFonts w:ascii="Calibri" w:hAnsi="Calibri" w:eastAsia="微软雅黑"/>
          <w:b w:val="0"/>
          <w:i w:val="0"/>
          <w:sz w:val="22"/>
        </w:rPr>
        <w:t>所以呢——重新鉴定决策的实操算法就三行：确凿程序硬伤在手、新证据材料在手、时间与费用预算充足，三者齐备才申请；只占其一的，把火力集中到书面异议、鉴定人出庭与法院裁剪（本章4.3第四步）上；在仲裁程序里的，更要把鉴定异议前置到仲裁庭组成与证据规则约定的环节去解决，因为撤裁出口只有约7.68%的流量（P4023）。</w:t>
      </w:r>
    </w:p>
    <w:p>
      <w:pPr>
        <w:pStyle w:val="Heading2"/>
      </w:pPr>
      <w:r>
        <w:t>4.5 撤裁、再审与检察监督：最后两公里的实战地图</w:t>
      </w:r>
    </w:p>
    <w:p>
      <w:r>
        <w:rPr>
          <w:rFonts w:ascii="Calibri" w:hAnsi="Calibri" w:eastAsia="微软雅黑"/>
          <w:b w:val="0"/>
          <w:i w:val="0"/>
          <w:sz w:val="22"/>
        </w:rPr>
        <w:t>一审败了有二审，二审败了有再审，仲裁裁了有撤裁——教科书上的救济阶梯写得很整齐，实战里每一级台阶都极窄。这一节把最后两公里的判例坐标钉在地图上。</w:t>
      </w:r>
    </w:p>
    <w:p>
      <w:r>
        <w:rPr>
          <w:rFonts w:ascii="Calibri" w:hAnsi="Calibri" w:eastAsia="微软雅黑"/>
          <w:b w:val="0"/>
          <w:i w:val="0"/>
          <w:sz w:val="22"/>
        </w:rPr>
        <w:t>撤裁实战坐标一：超裁。（2016）苏01民特36号、（2016）苏01民特37号两案中，申请人振发新能源科技有限公司分别申请撤销南京仲裁委员会（2014）宁裁字第206-20号、（2014）宁裁字第205-22号裁决（两裁决分别作出于2015年12月17日与2015年11月30日），核心理由是裁决所设的付款条件超出仲裁协议范围：裁决第（一）项设定了「本案工程通过水利部门竣工验收合格」的付款条件，但无论是案涉协议及附件，还是双方的仲裁请求及反请求、答辩，均只涉及「防洪评价工作」「水利行政许可」及补救措施等事项，从未涉及「水利部门竣工验收」，构成超裁（P4026、P4027）。申请人还论证该付款条件客观上无法成就：根据《中华人民共和国防洪法》第二十八条，工程竣工验收时水行政主管部门仅仅是「参加」，并不对工程开展所谓的「竣工验收」，更不会作出是否「合格」的认定；振发公司向省、市相关水利部门进行了咨询，各相关部门均表示对像案涉工程这样由企业投资的工程，都是「谁投资、谁验收」（P4026、P4027）；苏01民特37号案中，申请人还援引江苏省水利厅有关案涉工程的行政许可决定书（苏水许可[2014]67号）第五条作为佐证（P4027）。更进一步，申请人主张对方已实际使用案涉工程达四年之久，依据最高人民法院《关于审理建设工程施工合同纠纷案件适用法律问题的解释》第十四条第（三）项「建设工程未经竣工验收，发包人擅自使用的，以转移占有建设工程之日为竣工日期」的规定，案涉工程依法应视为已竣工验收合格（P4026、P4027）。这组案件给施工企业的启示：付款条件被裁决「凭空设定」时，超裁事由加上「条件客观不能成就」的论证，是撤裁审查中最具穿透力的组合拳。</w:t>
      </w:r>
    </w:p>
    <w:p>
      <w:r>
        <w:rPr>
          <w:rFonts w:ascii="Calibri" w:hAnsi="Calibri" w:eastAsia="微软雅黑"/>
          <w:b w:val="0"/>
          <w:i w:val="0"/>
          <w:sz w:val="22"/>
        </w:rPr>
        <w:t>撤裁实战坐标二：程序与枉法指控的多点进攻。前述（2020）鲁07民特33号案中，申请人的撤裁理由排成了一个火力序列：其一，超裁——仲裁庭将被申请人主张工程款的仲裁请求径直裁决为向被申请人支付水毁物资损失及清淤费用等，超出了当事人请求的裁决范围；其二，漏列当事人——中交一航局第二工程有限公司应当作为被申请人参加仲裁，申请人提出追加申请后仲裁庭未予支持，且未作出书面决定送达申请人；其三，形式瑕疵——裁决书上仲裁员没有签字；其四，枉法——将未经申请人参与盖章确认的两份造价定损鉴定与一份结算审核报告书作为有效证据，违反民事诉讼法（P4001）。被申请人中国电建市政建设集团有限公司则逐项回应：不予追加符合法律规定；裁决书上有仲裁员署名并加盖潍坊仲裁委印章，符合仲裁法规定；向被申请人支付水毁物资损失及清淤费用6446270.52元属于仲裁协议的范围（P4001）。这场对攻演示了撤裁审查的真实样貌：单一事由几乎不够用，申请人往往需要程序与实体混合编队，而被申请人只需守住「程序合规」与「事项在协议范围内」两条壕沟。</w:t>
      </w:r>
    </w:p>
    <w:p>
      <w:r>
        <w:rPr>
          <w:rFonts w:ascii="Calibri" w:hAnsi="Calibri" w:eastAsia="微软雅黑"/>
          <w:b w:val="0"/>
          <w:i w:val="0"/>
          <w:sz w:val="22"/>
        </w:rPr>
        <w:t>撤裁的理性预期管理：申请撤裁是低胜率动作——1068件申请、82件撤销、约7.68%（P4023），它更现实的战略价值有三：为执行和解争取时间筹码、以攻为守迟滞对方的执行申请、为后续程序固定程序瑕疵记录。把撤裁当翻盘彩票买的当事人，多半会在审查周期里又搭进一笔律师费。</w:t>
      </w:r>
    </w:p>
    <w:p>
      <w:r>
        <w:rPr>
          <w:rFonts w:ascii="Calibri" w:hAnsi="Calibri" w:eastAsia="微软雅黑"/>
          <w:b w:val="0"/>
          <w:i w:val="0"/>
          <w:sz w:val="22"/>
        </w:rPr>
        <w:t>二审救济坐标：改判请求的精细化施工。（2019）豫04民终3383号案中，上诉人河南军安建工集团有限公司请求撤销宝丰县人民法院（2018）豫0421民初761号民事判决第一项，改判宝丰县康龙置业有限公司支付工程款4597737.38元及利息，并对利息做了精确到元的分段计算——1#楼工程款利息1571305.92元自2015年2月3日计算至2018年4月19日、1695250.98元自2018年4月20日计算至实际还款之日；3#、4#、5#楼及地下室工程款利息2757253.83元自2016年6月13日计算至2017年5月9日、2902486.40元自2017年5月10日计算至实际还款之日（P4021）；其同时主张一审判决严重违反不诉不理的民事审判原则、滥用裁判权（P4021）。这份上诉状给所有二审代理人打了样：上诉请求不是情绪宣泄，而是把每一笔本金、每一段利息的起算日与截止日都算到元——二审改判的切口，往往就藏在这些分段数字与「不诉不理」的程序指摘里。利息与违约金的主张路径本身已是行业专题——武汉仲裁委员会委办副主任李谦在2024年11月23日同场交流会上，即以债权人主张逾期付款利息和违约金路径的探究为主题发言（P4007）——上诉与再审文书对利息请求的精细化，正在成为建工争议代理的标配功。</w:t>
      </w:r>
    </w:p>
    <w:p>
      <w:r>
        <w:rPr>
          <w:rFonts w:ascii="Calibri" w:hAnsi="Calibri" w:eastAsia="微软雅黑"/>
          <w:b w:val="0"/>
          <w:i w:val="0"/>
          <w:sz w:val="22"/>
        </w:rPr>
        <w:t>再审实战坐标一：指令再审。（2021）豫01民再280号案里，中国电建集团郑州泵业有限公司不服本院（2020）豫01民终10417号民事判决向河南省高级人民法院申请再审，河南高院于2021年5月16日作出（2021）豫民申715号民事裁定指令郑州中院再审，再审判决于2021年8月16日作出，从指令再审到再审判决恰好三个月（own_calc，P4019）。该案再审理由清单同样值得抄录：主张2013年3月9日《总承包合同》因预付款5160000元未支付而未生效、一、二审却据以确定双方权利义务；单方委托的北京鉴衡认证中心《光电惠豫工程审核报告》无合法印章或人员签字、仅为打印件却成为认定工程量的依据；经对方认可的80万元增项未获认定；质量不合格部分工程价款应否支付、如何支付（P4019）。它证明再审之门并非虚设，但打开它的钥匙仍然是具体的、可验证的程序与证据缺陷，而非笼统的「不公」。该案再审理由里还有一项值得注意的违约金主张：再审申请人指出，一审法院已认定天恩公司未按合同履行付款义务、存在违约行为，却仅以质量问题认为双方均存在过错而不予支持违约金，明显不当（P4019）——违约事实已被认定而违约金未获支持，这种「认定与裁判的错位」是再审文书中最有力的一类指摘，因为它不需要裁判者重新认定事实，只需要纠正既存认定与结论之间的断裂。</w:t>
      </w:r>
    </w:p>
    <w:p>
      <w:r>
        <w:rPr>
          <w:rFonts w:ascii="Calibri" w:hAnsi="Calibri" w:eastAsia="微软雅黑"/>
          <w:b w:val="0"/>
          <w:i w:val="0"/>
          <w:sz w:val="22"/>
        </w:rPr>
        <w:t>再审实战坐标二：检察抗诉的马拉松。再审被驳回后还有检察监督一途，但要按年计费。（2019）赣民再101号案的程序时间线长得令人心惊：2013年1月21日周木云起诉请求徐飞返还不当得利236.6万元及利息（P4018）；案件历经信州区人民法院2014年10月23日作出的（2013）信民一初字第2348号一审判决、（2015）饶中民一终字第103号二审判决（P4018）；江西省高级人民法院2016年9月30日作出（2016）赣民申422号裁定提审本案，2017年6月8日又以（2016）赣民再110号裁定撤销原判、发回重审（P4018）；重审后再上诉，形成本案所针对的（2018）赣11民终759号判决；江西省人民检察院于2019年2月18日作出赣检民（行）监[2018]36000000141号民事抗诉书提出抗诉，江西高院2019年4月4日以（2019）赣民抗13号裁定提审，2019年12月4日作出（2019）赣民再101号再审判决（P4018）——从起诉到终局再审判决近七年，历经一审、二审、提审、发回重审、再二审、抗诉、二次提审七个程序节点（own_calc，各节点见P4018）。尽管该案案由是不当得利纠纷（实为借款往来），其程序结构与建工再审案件并无二致：检察监督是真实存在的出口，但它要求当事人具备以年为单位的后勤能力。该案的实体背景（借款本金共计1100万元、约定月利率3%计息，P4018）同样提示：高额利息叠加漫长程序，任何一环证据脱落，都会在下一个程序里被重新放大——程序马拉松里拼的不是运气，是卷宗管理与团队续航。</w:t>
      </w:r>
    </w:p>
    <w:p>
      <w:r>
        <w:rPr>
          <w:rFonts w:ascii="Calibri" w:hAnsi="Calibri" w:eastAsia="微软雅黑"/>
          <w:b w:val="0"/>
          <w:i w:val="0"/>
          <w:sz w:val="22"/>
        </w:rPr>
        <w:t>救济路径还在版本迭代，法务必须盯住条文的「保质期」。2020年5月28日十三届全国人大三次会议表决通过《民法典》、自2021年1月1日起施行后，最高人民法院对 591 件现行司法解释及相关规范性文件进行全面清理：与民法典规定一致的共 364 件未作修改、继续适用，需要对名称和部分条款进行修改的共 111 件，决定废止的共 116 件（P4002）；2020年12月30日发布的《建工司法解释（一）》（法释〔2020〕25号）系与民法典配套的第一批7件司法解释之一，同时废止了《关于建设工程价款优先受偿权问题的批复》（法释[2002]16号）、原《建设工程司法解释一》（法释〔2004〕14号）、原《建设工程司法解释二》（法释〔2018〕20号）（P4002）。更新的一轮迭代发生在2026年6月30日：《建工司法解释二》施行（P4025、P4030），其第七条把原「实际施工人」群体的追索路径整个改了道——借用资质的单位或者个人、接受转包或者违法分包的单位或者个人，依据民法典第五百三十五条关于代位权的规定，以出借资质的建筑施工企业、转包人或者违法分包人怠于行使到期债权或者与该债权有关的从权利、影响其到期债权实现为由，向发包人行使代位权的，人民法院依法予以支持（P4025）；而依据原《建工司法解释（一）》第四十三条直接起诉发包人的路径不再适用（《建工司法解释二》第六条、第二十三条），依托于《民法典》的代位权由此前的备选路径，一跃成为追索发包人的唯一法定救济途径（P4025）。这一调整的制度背景，是2019年《保障农民工工资支付条例》公布、农民工工资保护有了直接、明确和有效的制度途径（最高法民一庭庭长陈宜芳就《建工司法解释二》答记者问）（P4025）。对施工企业下游链条的实际施工人而言，制度曾经要解决的「有工无权」难题（P4004）有了新答案，但答案是换了扇门而不是拆了墙：代位权诉讼要过「怠于行使到期债权」「影响其到期债权实现」等民法要件之筛（P4025），对证据组织的要求比原直接起诉更高。处在分包链条上游的开发商与总包同样要重读这张地图——你面对的对手方正从「直接索款」切换到「代位权」编队。</w:t>
      </w:r>
    </w:p>
    <w:p>
      <w:r>
        <w:rPr>
          <w:rFonts w:ascii="Calibri" w:hAnsi="Calibri" w:eastAsia="微软雅黑"/>
          <w:b w:val="0"/>
          <w:i w:val="0"/>
          <w:sz w:val="22"/>
        </w:rPr>
        <w:t>最后一块拼图是实体争点的版本意识：黑白合同之争中「实质性内容」的判断标准——凡是可能对中标结果产生决定性影响的内容都属于实质性内容（P4005）；工程总承包合同纠纷的裁处规则（上海市律师协会会长邵万权在2024年11月23日于武汉举行的2024建设工程法律热点问题交流会上以此为主题发言，P4006）；以及鉴定与专家辅助人在建工法律适用中的核心地位（原最高人民法院民一庭副厅长冯晓光在同场会议上的分享主题即「从法律适用的角度审视建设工程合同纠纷」，该会议纪要的关键词序列前列正是鉴定、鉴定机构、专家辅助人，P4008）。救济路径的选择从来不是纯程序问题，它嵌在你对实体争点版本的准确判断里。</w:t>
      </w:r>
    </w:p>
    <w:p>
      <w:r>
        <w:rPr>
          <w:rFonts w:ascii="Calibri" w:hAnsi="Calibri" w:eastAsia="微软雅黑"/>
          <w:b w:val="0"/>
          <w:i w:val="0"/>
          <w:sz w:val="22"/>
        </w:rPr>
        <w:t>所以呢——最后两公里的行动算法：仲裁当事人先把「超裁、程序违法、证据违法」三张牌排好序再进撤裁程序，同时管理好约7.68%的预期（P4023）；诉讼当事人在再审申请书中用可验证的程序缺陷与证据缺陷说话，指令再审的窗口真实存在（P4019）；若走检察监督，先按近七年马拉松的标准做预算与团队配置（P4018）；所有文书动笔前，核一遍所引司法解释的生效与废止状态（591 件清理、116 件废止的教训，P4002），并确认2026年6月30日后实际施工人追索发包人的路径已切换为代位权（P4025）。</w:t>
      </w:r>
    </w:p>
    <w:p>
      <w:pPr>
        <w:pStyle w:val="Heading2"/>
      </w:pPr>
      <w:r>
        <w:t>本章小结与盲区</w:t>
      </w:r>
    </w:p>
    <w:p>
      <w:pPr>
        <w:pStyle w:val="Heading3"/>
      </w:pPr>
      <w:r>
        <w:t>小结之一：救济路径决策一页纸</w:t>
      </w:r>
    </w:p>
    <w:p>
      <w:r>
        <w:rPr>
          <w:rFonts w:ascii="Calibri" w:hAnsi="Calibri" w:eastAsia="微软雅黑"/>
          <w:b w:val="0"/>
          <w:i w:val="0"/>
          <w:sz w:val="22"/>
        </w:rPr>
        <w:t>打完前面五节，决策者真正需要的其实是一张对照表：什么处境走哪条路、时钟多长、胜率量级、代价是什么。把本章的证据坐标压缩成表4-2，再配三条铁律，就是本章的收口。</w:t>
      </w:r>
    </w:p>
    <w:p>
      <w:r>
        <w:rPr>
          <w:rFonts w:ascii="Calibri" w:hAnsi="Calibri" w:eastAsia="微软雅黑"/>
          <w:b w:val="0"/>
          <w:i w:val="0"/>
          <w:sz w:val="22"/>
        </w:rPr>
        <w:t>表4-2 结算争议救济路径对照（数据与判例均出自本章弹药库）</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处境</w:t>
            </w:r>
          </w:p>
        </w:tc>
        <w:tc>
          <w:tcPr>
            <w:tcW w:type="dxa" w:w="1660"/>
            <w:shd w:fill="1F3A5F"/>
          </w:tcPr>
          <w:p>
            <w:r>
              <w:rPr>
                <w:color w:val="FFFFFF"/>
              </w:rPr>
            </w:r>
            <w:r>
              <w:rPr>
                <w:rFonts w:ascii="Calibri" w:hAnsi="Calibri" w:eastAsia="微软雅黑"/>
                <w:b/>
                <w:i w:val="0"/>
                <w:color w:val="FFFFFF"/>
                <w:sz w:val="18"/>
              </w:rPr>
              <w:t>首选路径</w:t>
            </w:r>
          </w:p>
        </w:tc>
        <w:tc>
          <w:tcPr>
            <w:tcW w:type="dxa" w:w="1660"/>
            <w:shd w:fill="1F3A5F"/>
          </w:tcPr>
          <w:p>
            <w:r>
              <w:rPr>
                <w:color w:val="FFFFFF"/>
              </w:rPr>
            </w:r>
            <w:r>
              <w:rPr>
                <w:rFonts w:ascii="Calibri" w:hAnsi="Calibri" w:eastAsia="微软雅黑"/>
                <w:b/>
                <w:i w:val="0"/>
                <w:color w:val="FFFFFF"/>
                <w:sz w:val="18"/>
              </w:rPr>
              <w:t>关键时钟</w:t>
            </w:r>
          </w:p>
        </w:tc>
        <w:tc>
          <w:tcPr>
            <w:tcW w:type="dxa" w:w="1660"/>
            <w:shd w:fill="1F3A5F"/>
          </w:tcPr>
          <w:p>
            <w:r>
              <w:rPr>
                <w:color w:val="FFFFFF"/>
              </w:rPr>
            </w:r>
            <w:r>
              <w:rPr>
                <w:rFonts w:ascii="Calibri" w:hAnsi="Calibri" w:eastAsia="微软雅黑"/>
                <w:b/>
                <w:i w:val="0"/>
                <w:color w:val="FFFFFF"/>
                <w:sz w:val="18"/>
              </w:rPr>
              <w:t>结果预期</w:t>
            </w:r>
          </w:p>
        </w:tc>
        <w:tc>
          <w:tcPr>
            <w:tcW w:type="dxa" w:w="1660"/>
            <w:shd w:fill="1F3A5F"/>
          </w:tcPr>
          <w:p>
            <w:r>
              <w:rPr>
                <w:color w:val="FFFFFF"/>
              </w:rPr>
            </w:r>
            <w:r>
              <w:rPr>
                <w:rFonts w:ascii="Calibri" w:hAnsi="Calibri" w:eastAsia="微软雅黑"/>
                <w:b/>
                <w:i w:val="0"/>
                <w:color w:val="FFFFFF"/>
                <w:sz w:val="18"/>
              </w:rPr>
              <w:t>代价与风险</w:t>
            </w:r>
          </w:p>
        </w:tc>
      </w:tr>
      <w:tr>
        <w:tc>
          <w:tcPr>
            <w:tcW w:type="dxa" w:w="1660"/>
          </w:tcPr>
          <w:p>
            <w:r/>
            <w:r>
              <w:rPr>
                <w:rFonts w:ascii="Calibri" w:hAnsi="Calibri" w:eastAsia="微软雅黑"/>
                <w:b w:val="0"/>
                <w:i w:val="0"/>
                <w:sz w:val="18"/>
              </w:rPr>
              <w:t>鉴定委托被退回</w:t>
            </w:r>
          </w:p>
        </w:tc>
        <w:tc>
          <w:tcPr>
            <w:tcW w:type="dxa" w:w="1660"/>
          </w:tcPr>
          <w:p>
            <w:r/>
            <w:r>
              <w:rPr>
                <w:rFonts w:ascii="Calibri" w:hAnsi="Calibri" w:eastAsia="微软雅黑"/>
                <w:b w:val="0"/>
                <w:i w:val="0"/>
                <w:sz w:val="18"/>
              </w:rPr>
              <w:t>定向补料后再提交</w:t>
            </w:r>
          </w:p>
        </w:tc>
        <w:tc>
          <w:tcPr>
            <w:tcW w:type="dxa" w:w="1660"/>
          </w:tcPr>
          <w:p>
            <w:r/>
            <w:r>
              <w:rPr>
                <w:rFonts w:ascii="Calibri" w:hAnsi="Calibri" w:eastAsia="微软雅黑"/>
                <w:b w:val="0"/>
                <w:i w:val="0"/>
                <w:sz w:val="18"/>
              </w:rPr>
              <w:t>受理决定七个工作日内作出（P4028、P4029）</w:t>
            </w:r>
          </w:p>
        </w:tc>
        <w:tc>
          <w:tcPr>
            <w:tcW w:type="dxa" w:w="1660"/>
          </w:tcPr>
          <w:p>
            <w:r/>
            <w:r>
              <w:rPr>
                <w:rFonts w:ascii="Calibri" w:hAnsi="Calibri" w:eastAsia="微软雅黑"/>
                <w:b w:val="0"/>
                <w:i w:val="0"/>
                <w:sz w:val="18"/>
              </w:rPr>
              <w:t>材料补足后应当受理（P4029）</w:t>
            </w:r>
          </w:p>
        </w:tc>
        <w:tc>
          <w:tcPr>
            <w:tcW w:type="dxa" w:w="1660"/>
          </w:tcPr>
          <w:p>
            <w:r/>
            <w:r>
              <w:rPr>
                <w:rFonts w:ascii="Calibri" w:hAnsi="Calibri" w:eastAsia="微软雅黑"/>
                <w:b w:val="0"/>
                <w:i w:val="0"/>
                <w:sz w:val="18"/>
              </w:rPr>
              <w:t>拖延周期；材料不实不合法仍将被拒（P4029）</w:t>
            </w:r>
          </w:p>
        </w:tc>
      </w:tr>
      <w:tr>
        <w:tc>
          <w:tcPr>
            <w:tcW w:type="dxa" w:w="1660"/>
          </w:tcPr>
          <w:p>
            <w:r/>
            <w:r>
              <w:rPr>
                <w:rFonts w:ascii="Calibri" w:hAnsi="Calibri" w:eastAsia="微软雅黑"/>
                <w:b w:val="0"/>
                <w:i w:val="0"/>
                <w:sz w:val="18"/>
              </w:rPr>
              <w:t>鉴定意见不利</w:t>
            </w:r>
          </w:p>
        </w:tc>
        <w:tc>
          <w:tcPr>
            <w:tcW w:type="dxa" w:w="1660"/>
          </w:tcPr>
          <w:p>
            <w:r/>
            <w:r>
              <w:rPr>
                <w:rFonts w:ascii="Calibri" w:hAnsi="Calibri" w:eastAsia="微软雅黑"/>
                <w:b w:val="0"/>
                <w:i w:val="0"/>
                <w:sz w:val="18"/>
              </w:rPr>
              <w:t>程序四查+实体四账+法院裁剪</w:t>
            </w:r>
          </w:p>
        </w:tc>
        <w:tc>
          <w:tcPr>
            <w:tcW w:type="dxa" w:w="1660"/>
          </w:tcPr>
          <w:p>
            <w:r/>
            <w:r>
              <w:rPr>
                <w:rFonts w:ascii="Calibri" w:hAnsi="Calibri" w:eastAsia="微软雅黑"/>
                <w:b w:val="0"/>
                <w:i w:val="0"/>
                <w:sz w:val="18"/>
              </w:rPr>
              <w:t>随审理程序</w:t>
            </w:r>
          </w:p>
        </w:tc>
        <w:tc>
          <w:tcPr>
            <w:tcW w:type="dxa" w:w="1660"/>
          </w:tcPr>
          <w:p>
            <w:r/>
            <w:r>
              <w:rPr>
                <w:rFonts w:ascii="Calibri" w:hAnsi="Calibri" w:eastAsia="微软雅黑"/>
                <w:b w:val="0"/>
                <w:i w:val="0"/>
                <w:sz w:val="18"/>
              </w:rPr>
              <w:t>裁剪式采信有判例支撑（P4011）</w:t>
            </w:r>
          </w:p>
        </w:tc>
        <w:tc>
          <w:tcPr>
            <w:tcW w:type="dxa" w:w="1660"/>
          </w:tcPr>
          <w:p>
            <w:r/>
            <w:r>
              <w:rPr>
                <w:rFonts w:ascii="Calibri" w:hAnsi="Calibri" w:eastAsia="微软雅黑"/>
                <w:b w:val="0"/>
                <w:i w:val="0"/>
                <w:sz w:val="18"/>
              </w:rPr>
              <w:t>全盘翻案低概率；异议写作质量决定收益</w:t>
            </w:r>
          </w:p>
        </w:tc>
      </w:tr>
      <w:tr>
        <w:tc>
          <w:tcPr>
            <w:tcW w:type="dxa" w:w="1660"/>
          </w:tcPr>
          <w:p>
            <w:r/>
            <w:r>
              <w:rPr>
                <w:rFonts w:ascii="Calibri" w:hAnsi="Calibri" w:eastAsia="微软雅黑"/>
                <w:b w:val="0"/>
                <w:i w:val="0"/>
                <w:sz w:val="18"/>
              </w:rPr>
              <w:t>程序硬伤确凿</w:t>
            </w:r>
          </w:p>
        </w:tc>
        <w:tc>
          <w:tcPr>
            <w:tcW w:type="dxa" w:w="1660"/>
          </w:tcPr>
          <w:p>
            <w:r/>
            <w:r>
              <w:rPr>
                <w:rFonts w:ascii="Calibri" w:hAnsi="Calibri" w:eastAsia="微软雅黑"/>
                <w:b w:val="0"/>
                <w:i w:val="0"/>
                <w:sz w:val="18"/>
              </w:rPr>
              <w:t>申请重新鉴定</w:t>
            </w:r>
          </w:p>
        </w:tc>
        <w:tc>
          <w:tcPr>
            <w:tcW w:type="dxa" w:w="1660"/>
          </w:tcPr>
          <w:p>
            <w:r/>
            <w:r>
              <w:rPr>
                <w:rFonts w:ascii="Calibri" w:hAnsi="Calibri" w:eastAsia="微软雅黑"/>
                <w:b w:val="0"/>
                <w:i w:val="0"/>
                <w:sz w:val="18"/>
              </w:rPr>
              <w:t>随审理程序</w:t>
            </w:r>
          </w:p>
        </w:tc>
        <w:tc>
          <w:tcPr>
            <w:tcW w:type="dxa" w:w="1660"/>
          </w:tcPr>
          <w:p>
            <w:r/>
            <w:r>
              <w:rPr>
                <w:rFonts w:ascii="Calibri" w:hAnsi="Calibri" w:eastAsia="微软雅黑"/>
                <w:b w:val="0"/>
                <w:i w:val="0"/>
                <w:sz w:val="18"/>
              </w:rPr>
              <w:t>准许后原鉴定意见不得作为认定事实的根据（P4034）</w:t>
            </w:r>
          </w:p>
        </w:tc>
        <w:tc>
          <w:tcPr>
            <w:tcW w:type="dxa" w:w="1660"/>
          </w:tcPr>
          <w:p>
            <w:r/>
            <w:r>
              <w:rPr>
                <w:rFonts w:ascii="Calibri" w:hAnsi="Calibri" w:eastAsia="微软雅黑"/>
                <w:b w:val="0"/>
                <w:i w:val="0"/>
                <w:sz w:val="18"/>
              </w:rPr>
              <w:t>双刃剑：新意见可能更不利（P4034）</w:t>
            </w:r>
          </w:p>
        </w:tc>
      </w:tr>
      <w:tr>
        <w:tc>
          <w:tcPr>
            <w:tcW w:type="dxa" w:w="1660"/>
          </w:tcPr>
          <w:p>
            <w:r/>
            <w:r>
              <w:rPr>
                <w:rFonts w:ascii="Calibri" w:hAnsi="Calibri" w:eastAsia="微软雅黑"/>
                <w:b w:val="0"/>
                <w:i w:val="0"/>
                <w:sz w:val="18"/>
              </w:rPr>
              <w:t>招投标环节不公</w:t>
            </w:r>
          </w:p>
        </w:tc>
        <w:tc>
          <w:tcPr>
            <w:tcW w:type="dxa" w:w="1660"/>
          </w:tcPr>
          <w:p>
            <w:r/>
            <w:r>
              <w:rPr>
                <w:rFonts w:ascii="Calibri" w:hAnsi="Calibri" w:eastAsia="微软雅黑"/>
                <w:b w:val="0"/>
                <w:i w:val="0"/>
                <w:sz w:val="18"/>
              </w:rPr>
              <w:t>异议→投诉→复议/诉讼</w:t>
            </w:r>
          </w:p>
        </w:tc>
        <w:tc>
          <w:tcPr>
            <w:tcW w:type="dxa" w:w="1660"/>
          </w:tcPr>
          <w:p>
            <w:r/>
            <w:r>
              <w:rPr>
                <w:rFonts w:ascii="Calibri" w:hAnsi="Calibri" w:eastAsia="微软雅黑"/>
                <w:b w:val="0"/>
                <w:i w:val="0"/>
                <w:sz w:val="18"/>
              </w:rPr>
              <w:t>异议前置且答复前暂停招投标活动、投诉十日、审查三个工作日、处理三十个工作日（P4000）</w:t>
            </w:r>
          </w:p>
        </w:tc>
        <w:tc>
          <w:tcPr>
            <w:tcW w:type="dxa" w:w="1660"/>
          </w:tcPr>
          <w:p>
            <w:r/>
            <w:r>
              <w:rPr>
                <w:rFonts w:ascii="Calibri" w:hAnsi="Calibri" w:eastAsia="微软雅黑"/>
                <w:b w:val="0"/>
                <w:i w:val="0"/>
                <w:sz w:val="18"/>
              </w:rPr>
              <w:t>六种情形不予受理（P4000）；捏造伪造材料驳回（P4000）</w:t>
            </w:r>
          </w:p>
        </w:tc>
        <w:tc>
          <w:tcPr>
            <w:tcW w:type="dxa" w:w="1660"/>
          </w:tcPr>
          <w:p>
            <w:r/>
            <w:r>
              <w:rPr>
                <w:rFonts w:ascii="Calibri" w:hAnsi="Calibri" w:eastAsia="微软雅黑"/>
                <w:b w:val="0"/>
                <w:i w:val="0"/>
                <w:sz w:val="18"/>
              </w:rPr>
              <w:t>时限极紧；诚信风险外溢至后续程序（P4000）</w:t>
            </w:r>
          </w:p>
        </w:tc>
      </w:tr>
      <w:tr>
        <w:tc>
          <w:tcPr>
            <w:tcW w:type="dxa" w:w="1660"/>
          </w:tcPr>
          <w:p>
            <w:r/>
            <w:r>
              <w:rPr>
                <w:rFonts w:ascii="Calibri" w:hAnsi="Calibri" w:eastAsia="微软雅黑"/>
                <w:b w:val="0"/>
                <w:i w:val="0"/>
                <w:sz w:val="18"/>
              </w:rPr>
              <w:t>仲裁裁决不公</w:t>
            </w:r>
          </w:p>
        </w:tc>
        <w:tc>
          <w:tcPr>
            <w:tcW w:type="dxa" w:w="1660"/>
          </w:tcPr>
          <w:p>
            <w:r/>
            <w:r>
              <w:rPr>
                <w:rFonts w:ascii="Calibri" w:hAnsi="Calibri" w:eastAsia="微软雅黑"/>
                <w:b w:val="0"/>
                <w:i w:val="0"/>
                <w:sz w:val="18"/>
              </w:rPr>
              <w:t>申请撤销</w:t>
            </w:r>
          </w:p>
        </w:tc>
        <w:tc>
          <w:tcPr>
            <w:tcW w:type="dxa" w:w="1660"/>
          </w:tcPr>
          <w:p>
            <w:r/>
            <w:r>
              <w:rPr>
                <w:rFonts w:ascii="Calibri" w:hAnsi="Calibri" w:eastAsia="微软雅黑"/>
                <w:b w:val="0"/>
                <w:i w:val="0"/>
                <w:sz w:val="18"/>
              </w:rPr>
              <w:t>弹药库未载统一申请期限</w:t>
            </w:r>
          </w:p>
        </w:tc>
        <w:tc>
          <w:tcPr>
            <w:tcW w:type="dxa" w:w="1660"/>
          </w:tcPr>
          <w:p>
            <w:r/>
            <w:r>
              <w:rPr>
                <w:rFonts w:ascii="Calibri" w:hAnsi="Calibri" w:eastAsia="微软雅黑"/>
                <w:b w:val="0"/>
                <w:i w:val="0"/>
                <w:sz w:val="18"/>
              </w:rPr>
              <w:t>申请1068件、撤销82件、约7.68%（P4023）</w:t>
            </w:r>
          </w:p>
        </w:tc>
        <w:tc>
          <w:tcPr>
            <w:tcW w:type="dxa" w:w="1660"/>
          </w:tcPr>
          <w:p>
            <w:r/>
            <w:r>
              <w:rPr>
                <w:rFonts w:ascii="Calibri" w:hAnsi="Calibri" w:eastAsia="微软雅黑"/>
                <w:b w:val="0"/>
                <w:i w:val="0"/>
                <w:sz w:val="18"/>
              </w:rPr>
              <w:t>低胜率；审查周期内另有执行博弈</w:t>
            </w:r>
          </w:p>
        </w:tc>
      </w:tr>
      <w:tr>
        <w:tc>
          <w:tcPr>
            <w:tcW w:type="dxa" w:w="1660"/>
          </w:tcPr>
          <w:p>
            <w:r/>
            <w:r>
              <w:rPr>
                <w:rFonts w:ascii="Calibri" w:hAnsi="Calibri" w:eastAsia="微软雅黑"/>
                <w:b w:val="0"/>
                <w:i w:val="0"/>
                <w:sz w:val="18"/>
              </w:rPr>
              <w:t>判决不公</w:t>
            </w:r>
          </w:p>
        </w:tc>
        <w:tc>
          <w:tcPr>
            <w:tcW w:type="dxa" w:w="1660"/>
          </w:tcPr>
          <w:p>
            <w:r/>
            <w:r>
              <w:rPr>
                <w:rFonts w:ascii="Calibri" w:hAnsi="Calibri" w:eastAsia="微软雅黑"/>
                <w:b w:val="0"/>
                <w:i w:val="0"/>
                <w:sz w:val="18"/>
              </w:rPr>
              <w:t>上诉→再审→检察抗诉</w:t>
            </w:r>
          </w:p>
        </w:tc>
        <w:tc>
          <w:tcPr>
            <w:tcW w:type="dxa" w:w="1660"/>
          </w:tcPr>
          <w:p>
            <w:r/>
            <w:r>
              <w:rPr>
                <w:rFonts w:ascii="Calibri" w:hAnsi="Calibri" w:eastAsia="微软雅黑"/>
                <w:b w:val="0"/>
                <w:i w:val="0"/>
                <w:sz w:val="18"/>
              </w:rPr>
              <w:t>二审可不足三个月（own_calc，P4013）；指令再审后三个月内可判决（own_calc，P4019）；抗诉全程可近七年（own_calc，P4018）</w:t>
            </w:r>
          </w:p>
        </w:tc>
        <w:tc>
          <w:tcPr>
            <w:tcW w:type="dxa" w:w="1660"/>
          </w:tcPr>
          <w:p>
            <w:r/>
            <w:r>
              <w:rPr>
                <w:rFonts w:ascii="Calibri" w:hAnsi="Calibri" w:eastAsia="微软雅黑"/>
                <w:b w:val="0"/>
                <w:i w:val="0"/>
                <w:sz w:val="18"/>
              </w:rPr>
              <w:t>指令再审窗口真实存在（P4019）</w:t>
            </w:r>
          </w:p>
        </w:tc>
        <w:tc>
          <w:tcPr>
            <w:tcW w:type="dxa" w:w="1660"/>
          </w:tcPr>
          <w:p>
            <w:r/>
            <w:r>
              <w:rPr>
                <w:rFonts w:ascii="Calibri" w:hAnsi="Calibri" w:eastAsia="微软雅黑"/>
                <w:b w:val="0"/>
                <w:i w:val="0"/>
                <w:sz w:val="18"/>
              </w:rPr>
              <w:t>时间与费用以年计（P4018）</w:t>
            </w:r>
          </w:p>
        </w:tc>
      </w:tr>
      <w:tr>
        <w:tc>
          <w:tcPr>
            <w:tcW w:type="dxa" w:w="1660"/>
          </w:tcPr>
          <w:p>
            <w:r/>
            <w:r>
              <w:rPr>
                <w:rFonts w:ascii="Calibri" w:hAnsi="Calibri" w:eastAsia="微软雅黑"/>
                <w:b w:val="0"/>
                <w:i w:val="0"/>
                <w:sz w:val="18"/>
              </w:rPr>
              <w:t>实际施工人追发包人</w:t>
            </w:r>
          </w:p>
        </w:tc>
        <w:tc>
          <w:tcPr>
            <w:tcW w:type="dxa" w:w="1660"/>
          </w:tcPr>
          <w:p>
            <w:r/>
            <w:r>
              <w:rPr>
                <w:rFonts w:ascii="Calibri" w:hAnsi="Calibri" w:eastAsia="微软雅黑"/>
                <w:b w:val="0"/>
                <w:i w:val="0"/>
                <w:sz w:val="18"/>
              </w:rPr>
              <w:t>代位权诉讼</w:t>
            </w:r>
          </w:p>
        </w:tc>
        <w:tc>
          <w:tcPr>
            <w:tcW w:type="dxa" w:w="1660"/>
          </w:tcPr>
          <w:p>
            <w:r/>
            <w:r>
              <w:rPr>
                <w:rFonts w:ascii="Calibri" w:hAnsi="Calibri" w:eastAsia="微软雅黑"/>
                <w:b w:val="0"/>
                <w:i w:val="0"/>
                <w:sz w:val="18"/>
              </w:rPr>
              <w:t>随诉讼程序</w:t>
            </w:r>
          </w:p>
        </w:tc>
        <w:tc>
          <w:tcPr>
            <w:tcW w:type="dxa" w:w="1660"/>
          </w:tcPr>
          <w:p>
            <w:r/>
            <w:r>
              <w:rPr>
                <w:rFonts w:ascii="Calibri" w:hAnsi="Calibri" w:eastAsia="微软雅黑"/>
                <w:b w:val="0"/>
                <w:i w:val="0"/>
                <w:sz w:val="18"/>
              </w:rPr>
              <w:t>2026年6月30日后为唯一法定救济途径（P4025）</w:t>
            </w:r>
          </w:p>
        </w:tc>
        <w:tc>
          <w:tcPr>
            <w:tcW w:type="dxa" w:w="1660"/>
          </w:tcPr>
          <w:p>
            <w:r/>
            <w:r>
              <w:rPr>
                <w:rFonts w:ascii="Calibri" w:hAnsi="Calibri" w:eastAsia="微软雅黑"/>
                <w:b w:val="0"/>
                <w:i w:val="0"/>
                <w:sz w:val="18"/>
              </w:rPr>
              <w:t>须过「怠于行使到期债权」等要件之筛（P4025）</w:t>
            </w:r>
          </w:p>
        </w:tc>
      </w:tr>
      <w:tr>
        <w:tc>
          <w:tcPr>
            <w:tcW w:type="dxa" w:w="1660"/>
          </w:tcPr>
          <w:p>
            <w:r/>
            <w:r>
              <w:rPr>
                <w:rFonts w:ascii="Calibri" w:hAnsi="Calibri" w:eastAsia="微软雅黑"/>
                <w:b w:val="0"/>
                <w:i w:val="0"/>
                <w:sz w:val="18"/>
              </w:rPr>
              <w:t>工程款债权增信</w:t>
            </w:r>
          </w:p>
        </w:tc>
        <w:tc>
          <w:tcPr>
            <w:tcW w:type="dxa" w:w="1660"/>
          </w:tcPr>
          <w:p>
            <w:r/>
            <w:r>
              <w:rPr>
                <w:rFonts w:ascii="Calibri" w:hAnsi="Calibri" w:eastAsia="微软雅黑"/>
                <w:b w:val="0"/>
                <w:i w:val="0"/>
                <w:sz w:val="18"/>
              </w:rPr>
              <w:t>一并主张优先受偿权</w:t>
            </w:r>
          </w:p>
        </w:tc>
        <w:tc>
          <w:tcPr>
            <w:tcW w:type="dxa" w:w="1660"/>
          </w:tcPr>
          <w:p>
            <w:r/>
            <w:r>
              <w:rPr>
                <w:rFonts w:ascii="Calibri" w:hAnsi="Calibri" w:eastAsia="微软雅黑"/>
                <w:b w:val="0"/>
                <w:i w:val="0"/>
                <w:sz w:val="18"/>
              </w:rPr>
              <w:t>随诉讼程序</w:t>
            </w:r>
          </w:p>
        </w:tc>
        <w:tc>
          <w:tcPr>
            <w:tcW w:type="dxa" w:w="1660"/>
          </w:tcPr>
          <w:p>
            <w:r/>
            <w:r>
              <w:rPr>
                <w:rFonts w:ascii="Calibri" w:hAnsi="Calibri" w:eastAsia="微软雅黑"/>
                <w:b w:val="0"/>
                <w:i w:val="0"/>
                <w:sz w:val="18"/>
              </w:rPr>
              <w:t>可诉请确认在欠付工程款及利息范围内对工程折价或拍卖所得价款优先受偿（P4009诉请示例）</w:t>
            </w:r>
          </w:p>
        </w:tc>
        <w:tc>
          <w:tcPr>
            <w:tcW w:type="dxa" w:w="1660"/>
          </w:tcPr>
          <w:p>
            <w:r/>
            <w:r>
              <w:rPr>
                <w:rFonts w:ascii="Calibri" w:hAnsi="Calibri" w:eastAsia="微软雅黑"/>
                <w:b w:val="0"/>
                <w:i w:val="0"/>
                <w:sz w:val="18"/>
              </w:rPr>
              <w:t>范围与时点须精确表述</w:t>
            </w:r>
          </w:p>
        </w:tc>
      </w:tr>
    </w:tbl>
    <w:p>
      <w:r>
        <w:rPr>
          <w:rFonts w:ascii="Calibri" w:hAnsi="Calibri" w:eastAsia="微软雅黑"/>
          <w:b w:val="0"/>
          <w:i w:val="0"/>
          <w:sz w:val="22"/>
        </w:rPr>
        <w:t>表之外还有三条决策铁律。铁律一，先看时钟再看道理：十日、三个工作日、七个工作日、三十个工作日这些数字（P4000、P4028）比任何实体论证都更早决定你有没有入场资格。铁律二，能用质证解决的不要指望重新鉴定：法院对鉴定意见的裁剪式采信（P4011）与对重新鉴定的从严门槛（P4034）共同指向一个结论——质证环节的一小时，抵得上重新鉴定程序的半年。铁律三，路径要跟着版本走：591 件司法解释清理、116 件废止（P4002），加上2026年6月30日《建工司法解释二》带来的实际施工人路径切换（P4025），意味着去年的办案经验今年可能失灵——文书里引错条文版本，是救济程序里最冤枉的失分。</w:t>
      </w:r>
    </w:p>
    <w:p>
      <w:r>
        <w:rPr>
          <w:rFonts w:ascii="Calibri" w:hAnsi="Calibri" w:eastAsia="微软雅黑"/>
          <w:b w:val="0"/>
          <w:i w:val="0"/>
          <w:sz w:val="22"/>
        </w:rPr>
        <w:t>所以呢——把这张表贴在法务台账首页：每接一个结算争议，先按处境列定位行，再按对应行启动时钟倒计、准备材料与证据，最后按结果预期列做预算分配。程序救济的本质是概率游戏，赢家的共同点是清楚自己在赌哪一格、赔率是多少、什么时候该离桌去和解。</w:t>
      </w:r>
    </w:p>
    <w:p>
      <w:r>
        <w:rPr>
          <w:rFonts w:ascii="Calibri" w:hAnsi="Calibri" w:eastAsia="微软雅黑"/>
          <w:b w:val="0"/>
          <w:i w:val="0"/>
          <w:sz w:val="22"/>
        </w:rPr>
        <w:t>一句话收束本章：救济路径的全部智慧，在于用程序时钟换实体空间——每一步都在买时间、买筹码、买翻盘概率，买之前先看表4-2的赔率，买之后盯住表4-1的时钟。</w:t>
      </w:r>
    </w:p>
    <w:p>
      <w:pPr>
        <w:pStyle w:val="Heading3"/>
      </w:pPr>
      <w:r>
        <w:t>小结之二：五条要点</w:t>
      </w:r>
    </w:p>
    <w:p>
      <w:r>
        <w:rPr>
          <w:rFonts w:ascii="Calibri" w:hAnsi="Calibri" w:eastAsia="微软雅黑"/>
          <w:b w:val="0"/>
          <w:i w:val="0"/>
          <w:sz w:val="22"/>
        </w:rPr>
        <w:t>第一，「不予受理」有三扇门、三套时钟：鉴定机构七个工作日决定是否受理、七种不得受理情形、材料不完整可补充后再受理（P4028、P4029）；行政投诉十日提出、三个工作日审查、三十个工作日处理、六种不予受理情形（P4000）；撤裁审查则以约7.68%的撤销率筛掉绝大多数申请（P4023）。第二，鉴定救济的主力战场不在「推倒重来」而在「裁剪与质证」：程序四查（资质、材料质证、越权、程序违法）加实体四账（漏项漏量、口径、重复、方法）（P4034），配合法院对无签认部分、推算金额的单独过秤（P4011），比孤注一掷的重新鉴定更可控。第三，重新鉴定是双刃剑：一旦重来，原鉴定意见不得作为认定案件事实的根据（P4034），而工程案件的程序周期本就以年计（own_calc，P4009、P4012、P4013）。第四，最后两公里各有章法：超裁与「付款条件客观不能成就」的组合拳（P4026、P4027）、程序与实体的混合编队（P4001）、指令再审的真实窗口（P4019）、检察抗诉的近七年马拉松（P4018），以及2026年6月30日后实际施工人代位权路径的唯一化（P4025）。第五，全部路径可以压进一张决策表（表4-2）：先定时钟、再定路径、最后按结果预期分配预算——程序救济是概率游戏，先算赔率再下注。</w:t>
      </w:r>
    </w:p>
    <w:p>
      <w:pPr>
        <w:pStyle w:val="Heading3"/>
      </w:pPr>
      <w:r>
        <w:t>盲区声明（证据未覆盖处，如实声明）</w:t>
      </w:r>
    </w:p>
    <w:p>
      <w:r>
        <w:rPr>
          <w:rFonts w:ascii="Calibri" w:hAnsi="Calibri" w:eastAsia="微软雅黑"/>
          <w:b w:val="0"/>
          <w:i w:val="0"/>
          <w:sz w:val="22"/>
        </w:rPr>
        <w:t>其一，本弹药库未收录撤销仲裁裁决的申请期限规定、不予执行仲裁裁决与撤销仲裁裁决的程序区分及相关数据，表4-1中该栏只能留白；读者办理具体案件时应自行核对仲裁法及司法解释的现行期限条款。其二，重新鉴定申请的获准率缺乏统计——弹药库仅提供撤裁环节1068件申请、82件撤销、约7.68%的数据（P4023），法院对重新鉴定申请的准许比例无数据支撑，本章只能给出法定情形与判例行为样本，无法给出概率预期。其三，司法鉴定人出庭的费用负担、拒不出庭的惩戒细则未在弹药库中展开：通则摘录止步于第十六条委托书条款（P4029），鉴定实施环节的时限、中止与责任规定缺失。其四，各地法院对外委托鉴定名册与属地化细则差异巨大，弹药库仅见天津市第二中级人民法院2011年跨区域鉴定机制的孤例（P4033），无现行各地规则的横向比较。其五，本章判例群以2014年至2021年裁判为主（P4009、P4011至P4019），2026年新规施行后的新裁判样本（如《建工司法解释二》第十六条「先通知后修复」规则的实施案件，P4030）尚待观察，相关推演需留待后续再版补强。其六，投诉人对行政监督部门投诉处理决定不服时的复议、诉讼衔接细则，弹药库相应内容在《投诉处理办法》第25条处截断（P4000），该环节的实操指引需另行补充检索。</w:t>
      </w:r>
    </w:p>
    <w:p>
      <w:r>
        <w:rPr>
          <w:rFonts w:ascii="Calibri" w:hAnsi="Calibri" w:eastAsia="微软雅黑"/>
          <w:b w:val="0"/>
          <w:i w:val="0"/>
          <w:sz w:val="22"/>
        </w:rPr>
        <w:t>---</w:t>
      </w:r>
    </w:p>
    <w:p>
      <w:pPr>
        <w:pStyle w:val="Heading1"/>
      </w:pPr>
      <w:r>
        <w:t>第5章 市场底账：造价咨询与鉴定行业规模</w:t>
      </w:r>
    </w:p>
    <w:p>
      <w:pPr>
        <w:ind w:left="454"/>
      </w:pPr>
      <w:r>
        <w:rPr>
          <w:rFonts w:ascii="Calibri" w:hAnsi="Calibri" w:eastAsia="微软雅黑"/>
          <w:b w:val="0"/>
          <w:i w:val="0"/>
          <w:color w:val="666666"/>
          <w:sz w:val="22"/>
        </w:rPr>
        <w:t>打官司之前，先看清你面对的市场：裁判与计价规则三年一换，鉴定机构凭名册入场比赛，造价成果有±3%的误差行规，鉴定权与审判权的边界天天被冲撞。本章只用可核验的判例与文件说话，帮施工企业与开发商的法务、商务决策者在委托、付费、质疑之前，先把这个行业的规模、结构与坑看清楚。</w:t>
      </w:r>
    </w:p>
    <w:p>
      <w:pPr>
        <w:pStyle w:val="Heading2"/>
      </w:pPr>
      <w:r>
        <w:t>5.1 规则底账：从民法典大清理到新清单标准，这个行业的规则三年一换</w:t>
      </w:r>
    </w:p>
    <w:p>
      <w:r>
        <w:rPr>
          <w:rFonts w:ascii="Calibri" w:hAnsi="Calibri" w:eastAsia="微软雅黑"/>
          <w:b w:val="0"/>
          <w:i w:val="0"/>
          <w:sz w:val="22"/>
        </w:rPr>
        <w:t>要理解造价咨询与工程鉴定市场，先要理解它赖以运转的规则底座更替有多快。这个市场的每一个参与者——出具结算报告的造价咨询公司、出具鉴定意见的司法鉴定所、替当事人复核成果的专家辅助人、以及最终拍板的法官与仲裁员——全部踩在同一条规则传送带上，而这条传送带近几年一直在加速。</w:t>
      </w:r>
    </w:p>
    <w:p>
      <w:r>
        <w:rPr>
          <w:rFonts w:ascii="Calibri" w:hAnsi="Calibri" w:eastAsia="微软雅黑"/>
          <w:b w:val="0"/>
          <w:i w:val="0"/>
          <w:sz w:val="22"/>
        </w:rPr>
        <w:t>先看裁判规则的更替。2020年5月28日，十三届全国人大三次会议表决通过《中华人民共和国民法典》，自2021年1月1日起正式施行（P5002）。为配合民法典实施，最高人民法院对 591 件现行司法解释及相关规范性文件进行了全面清理，其中与民法典规定一致、未作修改继续适用的共 364 件，需要对名称和部分条款进行修改的共 111 件，决定废止的共 116 件（P5002）。时任最高法分管日常工作的副院长贺荣的表态是「凡是与民法典规定不一致的，坚决废止」（P5002）。落到建工领域：2020年12月30日，最高法发布与民法典配套的第一批7件司法解释，其中的《最高人民法院关于审理建设工程施工合同纠纷案件适用法律问题的解释（一）》（法释〔2020〕25号）自2021年1月1日起施行，同时废止了3件旧司法解释——法释〔2002〕16号《关于建设工程价款优先受偿权问题的批复》、法释〔2004〕14号原《建设工程司法解释（一）》、法释〔2018〕20号原《建设工程司法解释（二）》（P5002）。</w:t>
      </w:r>
    </w:p>
    <w:p>
      <w:r>
        <w:rPr>
          <w:rFonts w:ascii="Calibri" w:hAnsi="Calibri" w:eastAsia="微软雅黑"/>
          <w:b w:val="0"/>
          <w:i w:val="0"/>
          <w:sz w:val="22"/>
        </w:rPr>
        <w:t>换言之，仅仅几年之前，建工裁判规则的核心依据刚被整体置换过一次。而置换并没有停：2026年6月30日，最高人民法院《关于审理建设工程施工合同纠纷案件适用法律问题的解释（二）》（法释〔2026〕12号）正式施行，聚焦招投标效力、资质出借、固定总价调整、合同解除结算、审计逾期救济、价款优先受偿权等七大核心争议，被业界描述为「全面重塑建工领域司法裁判规则」（P5023）。对身处结算争议的施工企业而言，这意味着在法释〔2020〕25号施行（2021年1月1日，P5002）之前形成的诉讼策略资料、在法释〔2026〕12号施行（2026年6月30日，P5023）之前出版的实务书籍，都存在整体过期的风险；对开发商法务而言，合同条款库如果还按旧解释起草，等于拿着旧地图走新路。</w:t>
      </w:r>
    </w:p>
    <w:p>
      <w:r>
        <w:rPr>
          <w:rFonts w:ascii="Calibri" w:hAnsi="Calibri" w:eastAsia="微软雅黑"/>
          <w:b w:val="0"/>
          <w:i w:val="0"/>
          <w:sz w:val="22"/>
        </w:rPr>
        <w:t>值得注意的是规则的接力方式。被法释〔2020〕25号废止的3件解释，覆盖了从2002年《建设工程价款优先受偿权批复》（法释〔2002〕16号）、2004年原《建设工程司法解释（一）》（法释〔2004〕14号）到2018年原《建设工程司法解释（二）》（法释〔2018〕20号）多年的规则积累（P5002）；而法释〔2026〕12号在2026年6月30日施行后，又在招投标效力、资质出借、固定总价调整、合同解除结算、审计逾期救济、价款优先受偿权等方向上继续加码（P5023）。从2002年的批复到2026年的新解释，建工价款规则的迭代一条接着一条（own_calc：据P5002、P5023所列文件时间跨度清点）——对买方来说，这不是学术演化的趣味，而是「你三年前签的合同、两年后打的官司，适用的可能已经不是同一套规则」的现实风险。</w:t>
      </w:r>
    </w:p>
    <w:p>
      <w:r>
        <w:rPr>
          <w:rFonts w:ascii="Calibri" w:hAnsi="Calibri" w:eastAsia="微软雅黑"/>
          <w:b w:val="0"/>
          <w:i w:val="0"/>
          <w:sz w:val="22"/>
        </w:rPr>
        <w:t>新解释改变了什么？从行业研修班的课程大纲可以直接读出重点。主管与管辖层面，工程总承包合同、专业分包合同、委托代建争议、案由变化影响、承发包双方存在仲裁协议等问题被列为第一讲（P5023）；合同效力层面，「放管服」背景下的建筑业企业资质改革、维护招投标市场秩序、建设工程规划许可对合同效力的影响、《合同编通则解释》对建工合同效力认定的影响被并列开讲（P5023）。变化最大的是「实际施工人」制度：挂靠法律关系被重新定位，出借资质「管理费」（挂靠费用）如何处理、借用资质方依据民法典第793条向出借资质方主张、订立合同时发包人不知存在挂靠的处理、三方明知挂靠的承担责任、借用资质情形下材料款与租赁款项的表见代理原则适用、农民工工资的特别保护，全部进入新框架（P5023）；同时「合同相对性回归」，接受转包、违法分包的单位或个人向出借资质方、转包违法分包方主张工程款的路径也被重排（P5023）。这些条目之所以被培训机构当成卖点，恰恰因为它们每一个都直接牵动「钱向谁要、要多少、谁连带」——也就是造价与鉴定需求产生的起点。</w:t>
      </w:r>
    </w:p>
    <w:p>
      <w:r>
        <w:rPr>
          <w:rFonts w:ascii="Calibri" w:hAnsi="Calibri" w:eastAsia="微软雅黑"/>
          <w:b w:val="0"/>
          <w:i w:val="0"/>
          <w:sz w:val="22"/>
        </w:rPr>
        <w:t>再看计价规则的更替，它直接决定鉴定人算价时用什么尺子。《建设工程工程量清单计价标准》（GB/T50500-2024）已于2025年9月1日实施，推动工程造价从「定额计价」向「市场定价」根本性转变——最高投标限价编制不再以政府定额为主要依据，风险分担规则全面重构，全过程造价管控体系正式确立（P5023）。与旧版相比，新清标「由强制性标准变为推荐性标准，更突出造价的契约属性」，对市场主体的造价管控能力提出了更高要求（P5028）。合同文本也在同步换代：2025年7月9日，住建部发布《建设工程施工合同（示范文本）》征求意见稿，与《17施工合同范本》相比与《24清标》深度融合，对法律的内涵、图纸、已标价工程量清单等进行了重新界定（P5028）。围绕新清标的规范群还包括《22总承包计价规范》《20总承包合同示范文本》《19总承包管理办法》等（P5028），新清标对总价合同、新增工程、工程变更、清单缺陷、工程索赔等与原规范均发生根本性改变（P5028）。</w:t>
      </w:r>
    </w:p>
    <w:p>
      <w:r>
        <w:rPr>
          <w:rFonts w:ascii="Calibri" w:hAnsi="Calibri" w:eastAsia="微软雅黑"/>
          <w:b w:val="0"/>
          <w:i w:val="0"/>
          <w:sz w:val="22"/>
        </w:rPr>
        <w:t>规则换代的速度，可以从一个反差里直观感受。2026年4月，一家造价咨询公司在公众号上发布「结算争议100条实战经验」，仍建议合同中写明「结算依据为《建设工程工程量清单计价规范》GB50500-2013」（P5027）——而此时GB/T50500-2024已实施逾半年（P5023）。这不是孤立的笔误，而是整个市场知识折旧速度的缩影：连以结算为业的专业机构，其公开经验仍在引用已被替代的规范版本。施工企业与开发商如果照抄此类模板签合同，到了鉴定环节就会发现双方各执一版规范，计价依据本身成了第一争议点。</w:t>
      </w:r>
    </w:p>
    <w:p>
      <w:r>
        <w:rPr>
          <w:rFonts w:ascii="Calibri" w:hAnsi="Calibri" w:eastAsia="微软雅黑"/>
          <w:b/>
          <w:i w:val="0"/>
          <w:sz w:val="22"/>
        </w:rPr>
        <w:t>规则更替时间轴（据弹药库可锚事实整理）</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时间</w:t>
            </w:r>
          </w:p>
        </w:tc>
        <w:tc>
          <w:tcPr>
            <w:tcW w:type="dxa" w:w="2767"/>
            <w:shd w:fill="1F3A5F"/>
          </w:tcPr>
          <w:p>
            <w:r>
              <w:rPr>
                <w:color w:val="FFFFFF"/>
              </w:rPr>
            </w:r>
            <w:r>
              <w:rPr>
                <w:rFonts w:ascii="Calibri" w:hAnsi="Calibri" w:eastAsia="微软雅黑"/>
                <w:b/>
                <w:i w:val="0"/>
                <w:color w:val="FFFFFF"/>
                <w:sz w:val="18"/>
              </w:rPr>
              <w:t>规则事件</w:t>
            </w:r>
          </w:p>
        </w:tc>
        <w:tc>
          <w:tcPr>
            <w:tcW w:type="dxa" w:w="2767"/>
            <w:shd w:fill="1F3A5F"/>
          </w:tcPr>
          <w:p>
            <w:r>
              <w:rPr>
                <w:color w:val="FFFFFF"/>
              </w:rPr>
            </w:r>
            <w:r>
              <w:rPr>
                <w:rFonts w:ascii="Calibri" w:hAnsi="Calibri" w:eastAsia="微软雅黑"/>
                <w:b/>
                <w:i w:val="0"/>
                <w:color w:val="FFFFFF"/>
                <w:sz w:val="18"/>
              </w:rPr>
              <w:t>对结算争议的意义</w:t>
            </w:r>
          </w:p>
        </w:tc>
      </w:tr>
      <w:tr>
        <w:tc>
          <w:tcPr>
            <w:tcW w:type="dxa" w:w="2767"/>
          </w:tcPr>
          <w:p>
            <w:r/>
            <w:r>
              <w:rPr>
                <w:rFonts w:ascii="Calibri" w:hAnsi="Calibri" w:eastAsia="微软雅黑"/>
                <w:b w:val="0"/>
                <w:i w:val="0"/>
                <w:sz w:val="18"/>
              </w:rPr>
              <w:t>2020年5月28日</w:t>
            </w:r>
          </w:p>
        </w:tc>
        <w:tc>
          <w:tcPr>
            <w:tcW w:type="dxa" w:w="2767"/>
          </w:tcPr>
          <w:p>
            <w:r/>
            <w:r>
              <w:rPr>
                <w:rFonts w:ascii="Calibri" w:hAnsi="Calibri" w:eastAsia="微软雅黑"/>
                <w:b w:val="0"/>
                <w:i w:val="0"/>
                <w:sz w:val="18"/>
              </w:rPr>
              <w:t>《民法典》通过，2021年1月1日施行（P5002）</w:t>
            </w:r>
          </w:p>
        </w:tc>
        <w:tc>
          <w:tcPr>
            <w:tcW w:type="dxa" w:w="2767"/>
          </w:tcPr>
          <w:p>
            <w:r/>
            <w:r>
              <w:rPr>
                <w:rFonts w:ascii="Calibri" w:hAnsi="Calibri" w:eastAsia="微软雅黑"/>
                <w:b w:val="0"/>
                <w:i w:val="0"/>
                <w:sz w:val="18"/>
              </w:rPr>
              <w:t>全部建工规则的上位法换底</w:t>
            </w:r>
          </w:p>
        </w:tc>
      </w:tr>
      <w:tr>
        <w:tc>
          <w:tcPr>
            <w:tcW w:type="dxa" w:w="2767"/>
          </w:tcPr>
          <w:p>
            <w:r/>
            <w:r>
              <w:rPr>
                <w:rFonts w:ascii="Calibri" w:hAnsi="Calibri" w:eastAsia="微软雅黑"/>
                <w:b w:val="0"/>
                <w:i w:val="0"/>
                <w:sz w:val="18"/>
              </w:rPr>
              <w:t>2020年12月30日</w:t>
            </w:r>
          </w:p>
        </w:tc>
        <w:tc>
          <w:tcPr>
            <w:tcW w:type="dxa" w:w="2767"/>
          </w:tcPr>
          <w:p>
            <w:r/>
            <w:r>
              <w:rPr>
                <w:rFonts w:ascii="Calibri" w:hAnsi="Calibri" w:eastAsia="微软雅黑"/>
                <w:b w:val="0"/>
                <w:i w:val="0"/>
                <w:sz w:val="18"/>
              </w:rPr>
              <w:t>法释〔2020〕25号发布，同时废止法释〔2002〕16号、法释〔2004〕14号、法释〔2018〕20号共3件（P5002）</w:t>
            </w:r>
          </w:p>
        </w:tc>
        <w:tc>
          <w:tcPr>
            <w:tcW w:type="dxa" w:w="2767"/>
          </w:tcPr>
          <w:p>
            <w:r/>
            <w:r>
              <w:rPr>
                <w:rFonts w:ascii="Calibri" w:hAnsi="Calibri" w:eastAsia="微软雅黑"/>
                <w:b w:val="0"/>
                <w:i w:val="0"/>
                <w:sz w:val="18"/>
              </w:rPr>
              <w:t>建工裁判依据第一次整体置换</w:t>
            </w:r>
          </w:p>
        </w:tc>
      </w:tr>
      <w:tr>
        <w:tc>
          <w:tcPr>
            <w:tcW w:type="dxa" w:w="2767"/>
          </w:tcPr>
          <w:p>
            <w:r/>
            <w:r>
              <w:rPr>
                <w:rFonts w:ascii="Calibri" w:hAnsi="Calibri" w:eastAsia="微软雅黑"/>
                <w:b w:val="0"/>
                <w:i w:val="0"/>
                <w:sz w:val="18"/>
              </w:rPr>
              <w:t>2021年1月1日</w:t>
            </w:r>
          </w:p>
        </w:tc>
        <w:tc>
          <w:tcPr>
            <w:tcW w:type="dxa" w:w="2767"/>
          </w:tcPr>
          <w:p>
            <w:r/>
            <w:r>
              <w:rPr>
                <w:rFonts w:ascii="Calibri" w:hAnsi="Calibri" w:eastAsia="微软雅黑"/>
                <w:b w:val="0"/>
                <w:i w:val="0"/>
                <w:sz w:val="18"/>
              </w:rPr>
              <w:t>591 件清理收官：364 件继续适用、111 件修改、116 件废止（P5002）</w:t>
            </w:r>
          </w:p>
        </w:tc>
        <w:tc>
          <w:tcPr>
            <w:tcW w:type="dxa" w:w="2767"/>
          </w:tcPr>
          <w:p>
            <w:r/>
            <w:r>
              <w:rPr>
                <w:rFonts w:ascii="Calibri" w:hAnsi="Calibri" w:eastAsia="微软雅黑"/>
                <w:b w:val="0"/>
                <w:i w:val="0"/>
                <w:sz w:val="18"/>
              </w:rPr>
              <w:t>旧依据大面积失效</w:t>
            </w:r>
          </w:p>
        </w:tc>
      </w:tr>
      <w:tr>
        <w:tc>
          <w:tcPr>
            <w:tcW w:type="dxa" w:w="2767"/>
          </w:tcPr>
          <w:p>
            <w:r/>
            <w:r>
              <w:rPr>
                <w:rFonts w:ascii="Calibri" w:hAnsi="Calibri" w:eastAsia="微软雅黑"/>
                <w:b w:val="0"/>
                <w:i w:val="0"/>
                <w:sz w:val="18"/>
              </w:rPr>
              <w:t>2025年7月9日</w:t>
            </w:r>
          </w:p>
        </w:tc>
        <w:tc>
          <w:tcPr>
            <w:tcW w:type="dxa" w:w="2767"/>
          </w:tcPr>
          <w:p>
            <w:r/>
            <w:r>
              <w:rPr>
                <w:rFonts w:ascii="Calibri" w:hAnsi="Calibri" w:eastAsia="微软雅黑"/>
                <w:b w:val="0"/>
                <w:i w:val="0"/>
                <w:sz w:val="18"/>
              </w:rPr>
              <w:t>住建部《建设工程施工合同（示范文本）》征求意见稿发布（P5028）</w:t>
            </w:r>
          </w:p>
        </w:tc>
        <w:tc>
          <w:tcPr>
            <w:tcW w:type="dxa" w:w="2767"/>
          </w:tcPr>
          <w:p>
            <w:r/>
            <w:r>
              <w:rPr>
                <w:rFonts w:ascii="Calibri" w:hAnsi="Calibri" w:eastAsia="微软雅黑"/>
                <w:b w:val="0"/>
                <w:i w:val="0"/>
                <w:sz w:val="18"/>
              </w:rPr>
              <w:t>合同条款与计价新规衔接</w:t>
            </w:r>
          </w:p>
        </w:tc>
      </w:tr>
      <w:tr>
        <w:tc>
          <w:tcPr>
            <w:tcW w:type="dxa" w:w="2767"/>
          </w:tcPr>
          <w:p>
            <w:r/>
            <w:r>
              <w:rPr>
                <w:rFonts w:ascii="Calibri" w:hAnsi="Calibri" w:eastAsia="微软雅黑"/>
                <w:b w:val="0"/>
                <w:i w:val="0"/>
                <w:sz w:val="18"/>
              </w:rPr>
              <w:t>2025年9月1日</w:t>
            </w:r>
          </w:p>
        </w:tc>
        <w:tc>
          <w:tcPr>
            <w:tcW w:type="dxa" w:w="2767"/>
          </w:tcPr>
          <w:p>
            <w:r/>
            <w:r>
              <w:rPr>
                <w:rFonts w:ascii="Calibri" w:hAnsi="Calibri" w:eastAsia="微软雅黑"/>
                <w:b w:val="0"/>
                <w:i w:val="0"/>
                <w:sz w:val="18"/>
              </w:rPr>
              <w:t>GB/T50500-2024实施，定额计价转向市场定价，最高投标限价不再以政府定额为主要依据（P5023、P5028）</w:t>
            </w:r>
          </w:p>
        </w:tc>
        <w:tc>
          <w:tcPr>
            <w:tcW w:type="dxa" w:w="2767"/>
          </w:tcPr>
          <w:p>
            <w:r/>
            <w:r>
              <w:rPr>
                <w:rFonts w:ascii="Calibri" w:hAnsi="Calibri" w:eastAsia="微软雅黑"/>
                <w:b w:val="0"/>
                <w:i w:val="0"/>
                <w:sz w:val="18"/>
              </w:rPr>
              <w:t>鉴定取费与算价的尺子换掉</w:t>
            </w:r>
          </w:p>
        </w:tc>
      </w:tr>
      <w:tr>
        <w:tc>
          <w:tcPr>
            <w:tcW w:type="dxa" w:w="2767"/>
          </w:tcPr>
          <w:p>
            <w:r/>
            <w:r>
              <w:rPr>
                <w:rFonts w:ascii="Calibri" w:hAnsi="Calibri" w:eastAsia="微软雅黑"/>
                <w:b w:val="0"/>
                <w:i w:val="0"/>
                <w:sz w:val="18"/>
              </w:rPr>
              <w:t>2026年6月30日</w:t>
            </w:r>
          </w:p>
        </w:tc>
        <w:tc>
          <w:tcPr>
            <w:tcW w:type="dxa" w:w="2767"/>
          </w:tcPr>
          <w:p>
            <w:r/>
            <w:r>
              <w:rPr>
                <w:rFonts w:ascii="Calibri" w:hAnsi="Calibri" w:eastAsia="微软雅黑"/>
                <w:b w:val="0"/>
                <w:i w:val="0"/>
                <w:sz w:val="18"/>
              </w:rPr>
              <w:t>法释〔2026〕12号施行，聚焦招投标效力、资质出借、固定总价调整、合同解除结算、审计逾期救济、价款优先受偿权等七大核心争议（P5023）</w:t>
            </w:r>
          </w:p>
        </w:tc>
        <w:tc>
          <w:tcPr>
            <w:tcW w:type="dxa" w:w="2767"/>
          </w:tcPr>
          <w:p>
            <w:r/>
            <w:r>
              <w:rPr>
                <w:rFonts w:ascii="Calibri" w:hAnsi="Calibri" w:eastAsia="微软雅黑"/>
                <w:b w:val="0"/>
                <w:i w:val="0"/>
                <w:sz w:val="18"/>
              </w:rPr>
              <w:t>裁判规则第二次整体重塑</w:t>
            </w:r>
          </w:p>
        </w:tc>
      </w:tr>
    </w:tbl>
    <w:p>
      <w:r>
        <w:rPr>
          <w:rFonts w:ascii="Calibri" w:hAnsi="Calibri" w:eastAsia="微软雅黑"/>
          <w:b w:val="0"/>
          <w:i w:val="0"/>
          <w:sz w:val="22"/>
        </w:rPr>
        <w:t>这张时间轴对买方的第一层用途是「体检」：拿出你正在履行或正在争议的合同，对照签订日期检查它踩在哪一版规则上——2020年12月30日之前签的合同要过一遍法释〔2020〕25号置换的影响（P5002），2025年9月1日之前确定的计价条款要过一遍新清标的影响（P5023、P5028），2026年6月30日之后进入诉讼的要按法释〔2026〕12号重估策略（P5023）。时间轴的第二层用途是「排期」：把规则生效日倒推进你的合同谈判表——示范文本征求意见稿发布于2025年7月9日（P5028），正式稿落地前签订的长约应预留条款更新机制；法释〔2026〕12号施行于2026年6月30日（P5023），在此之前立案未结的案件要主动评估新规则对未决争点的影响。</w:t>
      </w:r>
    </w:p>
    <w:p>
      <w:r>
        <w:rPr>
          <w:rFonts w:ascii="Calibri" w:hAnsi="Calibri" w:eastAsia="微软雅黑"/>
          <w:b/>
          <w:i w:val="0"/>
          <w:sz w:val="22"/>
        </w:rPr>
        <w:t>所以呢？</w:t>
      </w:r>
      <w:r>
        <w:rPr>
          <w:rFonts w:ascii="Calibri" w:hAnsi="Calibri" w:eastAsia="微软雅黑"/>
          <w:b w:val="0"/>
          <w:i w:val="0"/>
          <w:sz w:val="22"/>
        </w:rPr>
        <w:t>对买方（面临结算争议的施工企业与开发商）至少有三条直接推论。第一，聘请造价咨询或鉴定机构时，第一道面试题就问「法释〔2026〕12号七大争议点你们内部培训过没有、GB/T50500-2024下固定总价怎么调、挂靠新框架下管理费主张怎么打」（P5023、P5028）——这个市场的知识折旧极快，资历老不等于跟得上。第二，合同结算依据条款必须升级，还在写GB50500-2013的模板要立即停用（P5027、P5023）。第三，规则更替期本质上是重新博弈的窗口期——审计逾期救济等新入法的问题，旧合同没约定、新解释有规则，谁先掌握谁先得益（P5023）。第四，把规则更替写进合同的风险分配——新清标下风险分担规则全面重构（P5023），存量合同的风险条款需要主动补签升级，否则规则变了、条款没变，争议时两头落空。</w:t>
      </w:r>
    </w:p>
    <w:p>
      <w:pPr>
        <w:pStyle w:val="Heading2"/>
      </w:pPr>
      <w:r>
        <w:t>5.2 需求底账：七个样本案件里的争议金额——鉴定需求到底长在什么量级</w:t>
      </w:r>
    </w:p>
    <w:p>
      <w:r>
        <w:rPr>
          <w:rFonts w:ascii="Calibri" w:hAnsi="Calibri" w:eastAsia="微软雅黑"/>
          <w:b w:val="0"/>
          <w:i w:val="0"/>
          <w:sz w:val="22"/>
        </w:rPr>
        <w:t>行业规模的第一手底账，不在统计年鉴里，而在裁判文书的金额栏里。工程款拖欠是建设工程领域的普遍现象，由此导致的诉讼、仲裁纠纷不断，当事人普遍主张逾期付款利息或违约金（P5006）；在司法新规与计价标准双重落地的背景下，固定价结算、财政评审、EPC总承包项目价款调整、变更签证认定等实务纠纷持续增多（P5023）。这些纠纷里需要专业算价的部分，就是造价咨询与司法鉴定的需求池。拆开看，高频争议类型至少有四类（P5023）：固定价结算之争——合同价包死后一方要求调整，需要专业算价证明调整的量与价；财政评审之争——政府项目的评审结论与合同结算之间拉扯，需要第三方算价背书；EPC总承包项目价款调整之争——设计采购施工一体，变更与风险的算价链条最长；变更签证认定之争——每一张签证的量、价、签认效力都要重新核定（P5023）。需求池就是这样长出来的：合同每踩中一类争议，就多一份对专业算价的付费需求——这份需求有时由当事人预付（咨询公司与专家辅助人的费用），有时由败诉方埋单（鉴定费的负担主张，P5011、P5018、P5020），有时则以整个项目的现金流为代价，表现为以年计的审理周期（P5008、P5010）。本节从弹药库中七个可核验的样本案件出发，看这个需求池的量级结构与时间成本。</w:t>
      </w:r>
    </w:p>
    <w:p>
      <w:r>
        <w:rPr>
          <w:rFonts w:ascii="Calibri" w:hAnsi="Calibri" w:eastAsia="微软雅黑"/>
          <w:b/>
          <w:i w:val="0"/>
          <w:sz w:val="22"/>
        </w:rPr>
        <w:t>七个样本案件的争议金额与鉴定要素对照表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案号（锚）</w:t>
            </w:r>
          </w:p>
        </w:tc>
        <w:tc>
          <w:tcPr>
            <w:tcW w:type="dxa" w:w="2075"/>
            <w:shd w:fill="1F3A5F"/>
          </w:tcPr>
          <w:p>
            <w:r>
              <w:rPr>
                <w:color w:val="FFFFFF"/>
              </w:rPr>
            </w:r>
            <w:r>
              <w:rPr>
                <w:rFonts w:ascii="Calibri" w:hAnsi="Calibri" w:eastAsia="微软雅黑"/>
                <w:b/>
                <w:i w:val="0"/>
                <w:color w:val="FFFFFF"/>
                <w:sz w:val="18"/>
              </w:rPr>
              <w:t>审理法院</w:t>
            </w:r>
          </w:p>
        </w:tc>
        <w:tc>
          <w:tcPr>
            <w:tcW w:type="dxa" w:w="2075"/>
            <w:shd w:fill="1F3A5F"/>
          </w:tcPr>
          <w:p>
            <w:r>
              <w:rPr>
                <w:color w:val="FFFFFF"/>
              </w:rPr>
            </w:r>
            <w:r>
              <w:rPr>
                <w:rFonts w:ascii="Calibri" w:hAnsi="Calibri" w:eastAsia="微软雅黑"/>
                <w:b/>
                <w:i w:val="0"/>
                <w:color w:val="FFFFFF"/>
                <w:sz w:val="18"/>
              </w:rPr>
              <w:t>当事人主张的核心金额</w:t>
            </w:r>
          </w:p>
        </w:tc>
        <w:tc>
          <w:tcPr>
            <w:tcW w:type="dxa" w:w="2075"/>
            <w:shd w:fill="1F3A5F"/>
          </w:tcPr>
          <w:p>
            <w:r>
              <w:rPr>
                <w:color w:val="FFFFFF"/>
              </w:rPr>
            </w:r>
            <w:r>
              <w:rPr>
                <w:rFonts w:ascii="Calibri" w:hAnsi="Calibri" w:eastAsia="微软雅黑"/>
                <w:b/>
                <w:i w:val="0"/>
                <w:color w:val="FFFFFF"/>
                <w:sz w:val="18"/>
              </w:rPr>
              <w:t>鉴定／审核环节的争议点</w:t>
            </w:r>
          </w:p>
        </w:tc>
      </w:tr>
      <w:tr>
        <w:tc>
          <w:tcPr>
            <w:tcW w:type="dxa" w:w="2075"/>
          </w:tcPr>
          <w:p>
            <w:r/>
            <w:r>
              <w:rPr>
                <w:rFonts w:ascii="Calibri" w:hAnsi="Calibri" w:eastAsia="微软雅黑"/>
                <w:b w:val="0"/>
                <w:i w:val="0"/>
                <w:sz w:val="18"/>
              </w:rPr>
              <w:t>（2014）呼民初字第160号（P5008）</w:t>
            </w:r>
          </w:p>
        </w:tc>
        <w:tc>
          <w:tcPr>
            <w:tcW w:type="dxa" w:w="2075"/>
          </w:tcPr>
          <w:p>
            <w:r/>
            <w:r>
              <w:rPr>
                <w:rFonts w:ascii="Calibri" w:hAnsi="Calibri" w:eastAsia="微软雅黑"/>
                <w:b w:val="0"/>
                <w:i w:val="0"/>
                <w:sz w:val="18"/>
              </w:rPr>
              <w:t>内蒙古自治区呼伦贝尔市中级人民法院</w:t>
            </w:r>
          </w:p>
        </w:tc>
        <w:tc>
          <w:tcPr>
            <w:tcW w:type="dxa" w:w="2075"/>
          </w:tcPr>
          <w:p>
            <w:r/>
            <w:r>
              <w:rPr>
                <w:rFonts w:ascii="Calibri" w:hAnsi="Calibri" w:eastAsia="微软雅黑"/>
                <w:b w:val="0"/>
                <w:i w:val="0"/>
                <w:sz w:val="18"/>
              </w:rPr>
              <w:t>欠付工程款93,504,294元及利息5,649,798元，另主张损失332,065.88元、履约保证金2,750,000元及利息178,750元</w:t>
            </w:r>
          </w:p>
        </w:tc>
        <w:tc>
          <w:tcPr>
            <w:tcW w:type="dxa" w:w="2075"/>
          </w:tcPr>
          <w:p>
            <w:r/>
            <w:r>
              <w:rPr>
                <w:rFonts w:ascii="Calibri" w:hAnsi="Calibri" w:eastAsia="微软雅黑"/>
                <w:b w:val="0"/>
                <w:i w:val="0"/>
                <w:sz w:val="18"/>
              </w:rPr>
              <w:t>电力总承包项目（日产5000吨超细粉煤灰生产线一期工程），合同效力与已付款项认定；案件2014年10月17日立案、2017年12月28日才宣判（P5008）</w:t>
            </w:r>
          </w:p>
        </w:tc>
      </w:tr>
      <w:tr>
        <w:tc>
          <w:tcPr>
            <w:tcW w:type="dxa" w:w="2075"/>
          </w:tcPr>
          <w:p>
            <w:r/>
            <w:r>
              <w:rPr>
                <w:rFonts w:ascii="Calibri" w:hAnsi="Calibri" w:eastAsia="微软雅黑"/>
                <w:b w:val="0"/>
                <w:i w:val="0"/>
                <w:sz w:val="18"/>
              </w:rPr>
              <w:t>（2019）最高法民终1356号（P5010）</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拖欠工程款131,845,782元（案涉EPC合同约定价款460,436,515元、投标总价521,965,260元）（P5010）</w:t>
            </w:r>
          </w:p>
        </w:tc>
        <w:tc>
          <w:tcPr>
            <w:tcW w:type="dxa" w:w="2075"/>
          </w:tcPr>
          <w:p>
            <w:r/>
            <w:r>
              <w:rPr>
                <w:rFonts w:ascii="Calibri" w:hAnsi="Calibri" w:eastAsia="微软雅黑"/>
                <w:b w:val="0"/>
                <w:i w:val="0"/>
                <w:sz w:val="18"/>
              </w:rPr>
              <w:t>桦利鉴字【2018】09号《司法鉴定意见书》中「证据无赤天化签字部分」与「合同条件不足调整部分」两项推算金额是否成立（P5010）</w:t>
            </w:r>
          </w:p>
        </w:tc>
      </w:tr>
      <w:tr>
        <w:tc>
          <w:tcPr>
            <w:tcW w:type="dxa" w:w="2075"/>
          </w:tcPr>
          <w:p>
            <w:r/>
            <w:r>
              <w:rPr>
                <w:rFonts w:ascii="Calibri" w:hAnsi="Calibri" w:eastAsia="微软雅黑"/>
                <w:b w:val="0"/>
                <w:i w:val="0"/>
                <w:sz w:val="18"/>
              </w:rPr>
              <w:t>（2020）赣民终706号（P5012）</w:t>
            </w:r>
          </w:p>
        </w:tc>
        <w:tc>
          <w:tcPr>
            <w:tcW w:type="dxa" w:w="2075"/>
          </w:tcPr>
          <w:p>
            <w:r/>
            <w:r>
              <w:rPr>
                <w:rFonts w:ascii="Calibri" w:hAnsi="Calibri" w:eastAsia="微软雅黑"/>
                <w:b w:val="0"/>
                <w:i w:val="0"/>
                <w:sz w:val="18"/>
              </w:rPr>
              <w:t>江西省高级人民法院</w:t>
            </w:r>
          </w:p>
        </w:tc>
        <w:tc>
          <w:tcPr>
            <w:tcW w:type="dxa" w:w="2075"/>
          </w:tcPr>
          <w:p>
            <w:r/>
            <w:r>
              <w:rPr>
                <w:rFonts w:ascii="Calibri" w:hAnsi="Calibri" w:eastAsia="微软雅黑"/>
                <w:b w:val="0"/>
                <w:i w:val="0"/>
                <w:sz w:val="18"/>
              </w:rPr>
              <w:t>一审认定工程款62,117,409.54元，承包人上诉请求改判支付33,243,035.14元并另索误工窝工损失13,340,802.00元（P5012）</w:t>
            </w:r>
          </w:p>
        </w:tc>
        <w:tc>
          <w:tcPr>
            <w:tcW w:type="dxa" w:w="2075"/>
          </w:tcPr>
          <w:p>
            <w:r/>
            <w:r>
              <w:rPr>
                <w:rFonts w:ascii="Calibri" w:hAnsi="Calibri" w:eastAsia="微软雅黑"/>
                <w:b w:val="0"/>
                <w:i w:val="0"/>
                <w:sz w:val="18"/>
              </w:rPr>
              <w:t>2017年10月16日邮件发送的《结算书最终版》能否直接作为结算依据，还是必须重新鉴定（P5012）</w:t>
            </w:r>
          </w:p>
        </w:tc>
      </w:tr>
      <w:tr>
        <w:tc>
          <w:tcPr>
            <w:tcW w:type="dxa" w:w="2075"/>
          </w:tcPr>
          <w:p>
            <w:r/>
            <w:r>
              <w:rPr>
                <w:rFonts w:ascii="Calibri" w:hAnsi="Calibri" w:eastAsia="微软雅黑"/>
                <w:b w:val="0"/>
                <w:i w:val="0"/>
                <w:sz w:val="18"/>
              </w:rPr>
              <w:t>（2016）新民终628号（P5015）</w:t>
            </w:r>
          </w:p>
        </w:tc>
        <w:tc>
          <w:tcPr>
            <w:tcW w:type="dxa" w:w="2075"/>
          </w:tcPr>
          <w:p>
            <w:r/>
            <w:r>
              <w:rPr>
                <w:rFonts w:ascii="Calibri" w:hAnsi="Calibri" w:eastAsia="微软雅黑"/>
                <w:b w:val="0"/>
                <w:i w:val="0"/>
                <w:sz w:val="18"/>
              </w:rPr>
              <w:t>新疆维吾尔自治区高级人民法院</w:t>
            </w:r>
          </w:p>
        </w:tc>
        <w:tc>
          <w:tcPr>
            <w:tcW w:type="dxa" w:w="2075"/>
          </w:tcPr>
          <w:p>
            <w:r/>
            <w:r>
              <w:rPr>
                <w:rFonts w:ascii="Calibri" w:hAnsi="Calibri" w:eastAsia="微软雅黑"/>
                <w:b w:val="0"/>
                <w:i w:val="0"/>
                <w:sz w:val="18"/>
              </w:rPr>
              <w:t>已判14,995,736.76元，上诉另主张17,555,932.60元、运费1,599,000元、违约损害赔偿金1,050万元（P5015）</w:t>
            </w:r>
          </w:p>
        </w:tc>
        <w:tc>
          <w:tcPr>
            <w:tcW w:type="dxa" w:w="2075"/>
          </w:tcPr>
          <w:p>
            <w:r/>
            <w:r>
              <w:rPr>
                <w:rFonts w:ascii="Calibri" w:hAnsi="Calibri" w:eastAsia="微软雅黑"/>
                <w:b w:val="0"/>
                <w:i w:val="0"/>
                <w:sz w:val="18"/>
              </w:rPr>
              <w:t>961,195.84元已付款争议未经司法鉴定即被一审认定为已付工程款（P5015）</w:t>
            </w:r>
          </w:p>
        </w:tc>
      </w:tr>
      <w:tr>
        <w:tc>
          <w:tcPr>
            <w:tcW w:type="dxa" w:w="2075"/>
          </w:tcPr>
          <w:p>
            <w:r/>
            <w:r>
              <w:rPr>
                <w:rFonts w:ascii="Calibri" w:hAnsi="Calibri" w:eastAsia="微软雅黑"/>
                <w:b w:val="0"/>
                <w:i w:val="0"/>
                <w:sz w:val="18"/>
              </w:rPr>
              <w:t>（2019）豫0481民初410号（P5011）</w:t>
            </w:r>
          </w:p>
        </w:tc>
        <w:tc>
          <w:tcPr>
            <w:tcW w:type="dxa" w:w="2075"/>
          </w:tcPr>
          <w:p>
            <w:r/>
            <w:r>
              <w:rPr>
                <w:rFonts w:ascii="Calibri" w:hAnsi="Calibri" w:eastAsia="微软雅黑"/>
                <w:b w:val="0"/>
                <w:i w:val="0"/>
                <w:sz w:val="18"/>
              </w:rPr>
              <w:t>河南省舞钢市人民法院</w:t>
            </w:r>
          </w:p>
        </w:tc>
        <w:tc>
          <w:tcPr>
            <w:tcW w:type="dxa" w:w="2075"/>
          </w:tcPr>
          <w:p>
            <w:r/>
            <w:r>
              <w:rPr>
                <w:rFonts w:ascii="Calibri" w:hAnsi="Calibri" w:eastAsia="微软雅黑"/>
                <w:b w:val="0"/>
                <w:i w:val="0"/>
                <w:sz w:val="18"/>
              </w:rPr>
              <w:t>诉请从4,200,000元变更为5,430,111.64元（利息按年利率6%计至2019年2月1日为352,957.26元，另主张停工损失300,000元）（P5011）</w:t>
            </w:r>
          </w:p>
        </w:tc>
        <w:tc>
          <w:tcPr>
            <w:tcW w:type="dxa" w:w="2075"/>
          </w:tcPr>
          <w:p>
            <w:r/>
            <w:r>
              <w:rPr>
                <w:rFonts w:ascii="Calibri" w:hAnsi="Calibri" w:eastAsia="微软雅黑"/>
                <w:b w:val="0"/>
                <w:i w:val="0"/>
                <w:sz w:val="18"/>
              </w:rPr>
              <w:t>承包人申请对涉案工程总价款鉴定，发包人同时申请对担保书「和宇科」签名笔迹鉴定，两类鉴定并行（P5011）</w:t>
            </w:r>
          </w:p>
        </w:tc>
      </w:tr>
      <w:tr>
        <w:tc>
          <w:tcPr>
            <w:tcW w:type="dxa" w:w="2075"/>
          </w:tcPr>
          <w:p>
            <w:r/>
            <w:r>
              <w:rPr>
                <w:rFonts w:ascii="Calibri" w:hAnsi="Calibri" w:eastAsia="微软雅黑"/>
                <w:b w:val="0"/>
                <w:i w:val="0"/>
                <w:sz w:val="18"/>
              </w:rPr>
              <w:t>（2019）豫04民终3383号（P5020）</w:t>
            </w:r>
          </w:p>
        </w:tc>
        <w:tc>
          <w:tcPr>
            <w:tcW w:type="dxa" w:w="2075"/>
          </w:tcPr>
          <w:p>
            <w:r/>
            <w:r>
              <w:rPr>
                <w:rFonts w:ascii="Calibri" w:hAnsi="Calibri" w:eastAsia="微软雅黑"/>
                <w:b w:val="0"/>
                <w:i w:val="0"/>
                <w:sz w:val="18"/>
              </w:rPr>
              <w:t>河南省平顶山市中级人民法院</w:t>
            </w:r>
          </w:p>
        </w:tc>
        <w:tc>
          <w:tcPr>
            <w:tcW w:type="dxa" w:w="2075"/>
          </w:tcPr>
          <w:p>
            <w:r/>
            <w:r>
              <w:rPr>
                <w:rFonts w:ascii="Calibri" w:hAnsi="Calibri" w:eastAsia="微软雅黑"/>
                <w:b w:val="0"/>
                <w:i w:val="0"/>
                <w:sz w:val="18"/>
              </w:rPr>
              <w:t>主张工程款4,597,737.38元及利息（1号楼1,571,305.92元、1,695,250.98元两段，3至5号楼及地下室2,757,253.83元、2,902,486.40元两段）（P5020）</w:t>
            </w:r>
          </w:p>
        </w:tc>
        <w:tc>
          <w:tcPr>
            <w:tcW w:type="dxa" w:w="2075"/>
          </w:tcPr>
          <w:p>
            <w:r/>
            <w:r>
              <w:rPr>
                <w:rFonts w:ascii="Calibri" w:hAnsi="Calibri" w:eastAsia="微软雅黑"/>
                <w:b w:val="0"/>
                <w:i w:val="0"/>
                <w:sz w:val="18"/>
              </w:rPr>
              <w:t>涉案工程2013年5月投入使用后的质量抗辩、反诉与鉴定费负担之争（P5020）</w:t>
            </w:r>
          </w:p>
        </w:tc>
      </w:tr>
      <w:tr>
        <w:tc>
          <w:tcPr>
            <w:tcW w:type="dxa" w:w="2075"/>
          </w:tcPr>
          <w:p>
            <w:r/>
            <w:r>
              <w:rPr>
                <w:rFonts w:ascii="Calibri" w:hAnsi="Calibri" w:eastAsia="微软雅黑"/>
                <w:b w:val="0"/>
                <w:i w:val="0"/>
                <w:sz w:val="18"/>
              </w:rPr>
              <w:t>（2020）兵12民终46号（P5013）</w:t>
            </w:r>
          </w:p>
        </w:tc>
        <w:tc>
          <w:tcPr>
            <w:tcW w:type="dxa" w:w="2075"/>
          </w:tcPr>
          <w:p>
            <w:r/>
            <w:r>
              <w:rPr>
                <w:rFonts w:ascii="Calibri" w:hAnsi="Calibri" w:eastAsia="微软雅黑"/>
                <w:b w:val="0"/>
                <w:i w:val="0"/>
                <w:sz w:val="18"/>
              </w:rPr>
              <w:t>新疆生产建设兵团第十三师中级人民法院</w:t>
            </w:r>
          </w:p>
        </w:tc>
        <w:tc>
          <w:tcPr>
            <w:tcW w:type="dxa" w:w="2075"/>
          </w:tcPr>
          <w:p>
            <w:r/>
            <w:r>
              <w:rPr>
                <w:rFonts w:ascii="Calibri" w:hAnsi="Calibri" w:eastAsia="微软雅黑"/>
                <w:b w:val="0"/>
                <w:i w:val="0"/>
                <w:sz w:val="18"/>
              </w:rPr>
              <w:t>上诉主张1,476,760元（比一审金额增加200,000元）（P5013）</w:t>
            </w:r>
          </w:p>
        </w:tc>
        <w:tc>
          <w:tcPr>
            <w:tcW w:type="dxa" w:w="2075"/>
          </w:tcPr>
          <w:p>
            <w:r/>
            <w:r>
              <w:rPr>
                <w:rFonts w:ascii="Calibri" w:hAnsi="Calibri" w:eastAsia="微软雅黑"/>
                <w:b w:val="0"/>
                <w:i w:val="0"/>
                <w:sz w:val="18"/>
              </w:rPr>
              <w:t>一审法院委托的鉴定机构认为构筑物工程量不能按建筑面积计算，未计入已完工程量，上诉人主张按造价计算该部分约20万元（P5013）</w:t>
            </w:r>
          </w:p>
        </w:tc>
      </w:tr>
    </w:tbl>
    <w:p>
      <w:r>
        <w:rPr>
          <w:rFonts w:ascii="Calibri" w:hAnsi="Calibri" w:eastAsia="微软雅黑"/>
          <w:b w:val="0"/>
          <w:i w:val="0"/>
          <w:sz w:val="22"/>
        </w:rPr>
        <w:t>把七个案件的核心金额加总（93,504,294＋131,845,782＋62,117,409.54＋17,555,932.60＋5,430,111.64＋4,597,737.38＋1,476,760＝316,528,027.16，own_calc，P5008、P5010、P5012、P5015、P5011、P5020、P5013），合计约3.17亿元，平均每案落在数千万元量级。按量级分层：亿元级1件（P5010，1.32亿元）；亿元之下、五千万元以上1件（P5008，欠付工程款93,504,294元）；千万元级2件（P5012、P5015）；百万元级3件（P5011、P5020、P5013）（own_calc，按上表主张核心金额归类）。样本虽非随机抽取，但它揭示的结构性事实很清楚：</w:t>
      </w:r>
      <w:r>
        <w:rPr>
          <w:rFonts w:ascii="Calibri" w:hAnsi="Calibri" w:eastAsia="微软雅黑"/>
          <w:b/>
          <w:i w:val="0"/>
          <w:sz w:val="22"/>
        </w:rPr>
        <w:t>需要专业算价介入的工程价款争议，主力盘在百万到亿级之间</w:t>
      </w:r>
      <w:r>
        <w:rPr>
          <w:rFonts w:ascii="Calibri" w:hAnsi="Calibri" w:eastAsia="微软雅黑"/>
          <w:b w:val="0"/>
          <w:i w:val="0"/>
          <w:sz w:val="22"/>
        </w:rPr>
        <w:t>，其中EPC总承包与电力类项目最容易出现亿元级大案（P5008、P5010）。</w:t>
      </w:r>
    </w:p>
    <w:p>
      <w:r>
        <w:rPr>
          <w:rFonts w:ascii="Calibri" w:hAnsi="Calibri" w:eastAsia="微软雅黑"/>
          <w:b w:val="0"/>
          <w:i w:val="0"/>
          <w:sz w:val="22"/>
        </w:rPr>
        <w:t>数字之外，更重要的是读懂这些案子「为什么会打起来、为什么会打到鉴定」。挑四个信息量最大的案子深读。</w:t>
      </w:r>
    </w:p>
    <w:p>
      <w:r>
        <w:rPr>
          <w:rFonts w:ascii="Calibri" w:hAnsi="Calibri" w:eastAsia="微软雅黑"/>
          <w:b/>
          <w:i w:val="0"/>
          <w:sz w:val="22"/>
        </w:rPr>
        <w:t>深读其一：亿元EPC案——中标价与合同价的缝隙，最终都要鉴定来填。</w:t>
      </w:r>
      <w:r>
        <w:rPr>
          <w:rFonts w:ascii="Calibri" w:hAnsi="Calibri" w:eastAsia="微软雅黑"/>
          <w:b w:val="0"/>
          <w:i w:val="0"/>
          <w:sz w:val="22"/>
        </w:rPr>
        <w:t>（2019）最高法民终1356号（P5010）里，中国电建集团新能源电力有限公司主张：贵州赤天化桐梓化工有限公司签约时属国有企业，案涉项目依招标投标法第三条第一款第二项属必须招投标项目；电建公司投标总价521,965,260元、赤天化公司发出了中标通知书，而EPC总承包合同约定价款为460,436,515元，二者相差（521,965,260−460,436,515，own_calc，P5010）达六千一百五十余万元，因此合同违反招标投标法第四十六条及其实施条例第五十七条、应属无效，且项目存在整体拆分立项问题（P5010）。赤天化公司则辩称自己并非国有企业、项目资金系自筹、案涉工程不属于法律行政法规规定必须招投标的项目且已经审批立项（P5010）。这场合同效力之争的背后，是2008年5月29日签订的《贵州金赤化工有限责任公司桐梓煤化工一期工程热电及公用工程设计采购施工（EPC）总承包合同》（P5010）。而真正与鉴定有关的战场有两处：其一，贵州桦利工程造价司法鉴定所出具的桦利鉴字【2018】09号意见书中「证据无赤天化签字部分」的费用——电建公司主张费用确已实际发生、有证据佐证，赤天化公司主张无证据不应支持（P5010）；其二，「合同条件不足调整部分」的推算金额——赤天化公司认为承包人未按合同约定的方式向业主、监理单位报送损失金额、停工时长、停工原因的报告，桦利鉴定所的推算缺乏事实根据（P5010）。买方可以看到：亿元级EPC案的鉴定意见书会被拆到「哪部分有签字、哪部分是推算」的颗粒度逐项攻防（P5010）。对鉴定需求的启示也直接：越是效力前提复杂的合同，鉴定委托书越要写清楚「只算量价、不判效力」，否则鉴定人会被拖进法官的职权范围，成果反而更易被整体质疑（P5010对照P5022）。</w:t>
      </w:r>
    </w:p>
    <w:p>
      <w:r>
        <w:rPr>
          <w:rFonts w:ascii="Calibri" w:hAnsi="Calibri" w:eastAsia="微软雅黑"/>
          <w:b/>
          <w:i w:val="0"/>
          <w:sz w:val="22"/>
        </w:rPr>
        <w:t>深读其二：两份总包合同与一份单方报告——程序瑕疵能把实体主张全盘拖垮。</w:t>
      </w:r>
      <w:r>
        <w:rPr>
          <w:rFonts w:ascii="Calibri" w:hAnsi="Calibri" w:eastAsia="微软雅黑"/>
          <w:b w:val="0"/>
          <w:i w:val="0"/>
          <w:sz w:val="22"/>
        </w:rPr>
        <w:t>（2021）豫01民再280号（P5018）里，中国电建集团郑州泵业有限公司与天恩智慧能源科技有限公司在2013年3月9日签订第一份《总承包合同》，其中约定的预付款5,160,000元天恩公司一直未付，泵业公司据此主张该合同未生效、一二审却都按这份合同确定双方权利义务；而该合同第二十九条约定「本合同根据实际建设情况，双方可适当调整和变更，以变更后的合同为准」，双方2013年9月10日又重新签订了《总承包合同》（P5018）。工程量认定同样撕裂：泵业公司提交了加盖政府部门印章的竣工验收报告证明实际完工2兆瓦，天恩公司也依据该验收报告取得了2兆瓦的政府资金补贴（P5018）；但一二审法院以北京鉴衡认证中心出具的《光电惠豫工程审核报告》认定工程量，泵业公司指出该报告系对方单方委托、提交法庭时并无合法印章或认证中心人员签字、就是一份打印件，不能作为证据使用（P5018）。另有大棚增项80万元经天恩公司认可、不在总施工范围之内，以及光伏组件系天恩公司在签订施工合同之前就已自行签订采购合同指定采购等情节（P5018）。这个案子从2013年3月9日第一份合同签订，经一审（2019）豫0183民初4100号、二审（2020）豫01民终10417号、河南省高级人民法院2021年5月16日作出（2021）豫民申715号裁定指令再审，到2021年8月16日再审宣判，前后约8年5个月（P5018；own_calc：2013年3月9日至2021年8月16日）。教训有两条：合同版本管理（哪份生效）与证据形式管理（报告签章）任何一环掉链子，都足以让案件在程序里空转多年（P5018）。</w:t>
      </w:r>
    </w:p>
    <w:p>
      <w:r>
        <w:rPr>
          <w:rFonts w:ascii="Calibri" w:hAnsi="Calibri" w:eastAsia="微软雅黑"/>
          <w:b/>
          <w:i w:val="0"/>
          <w:sz w:val="22"/>
        </w:rPr>
        <w:t>深读其三：一封邮件能不能当结算书——证据形式与鉴定必要性的拉锯。</w:t>
      </w:r>
      <w:r>
        <w:rPr>
          <w:rFonts w:ascii="Calibri" w:hAnsi="Calibri" w:eastAsia="微软雅黑"/>
          <w:b w:val="0"/>
          <w:i w:val="0"/>
          <w:sz w:val="22"/>
        </w:rPr>
        <w:t>（2020）赣民终706号（P5012）里，江西中云建设有限公司提交了公证书，固定其与中国电建集团江西省电力建设有限公司（原名江西省火电建设公司）的邮件往来：2017年10月16日，电建公司向中云公司邮件发送《江西省火电建设公司崇义龙归及天星风电场工程结算书最终版》，中云公司主张其中工程量已获确认，且此后邮件中电建公司员工胡国俊明确其负责该项目结算工作，因此结算依据已经确定（P5012）。一审赣州市中级人民法院（2018）赣07民初7号认定工程款为62,117,409.54元，中云公司上诉请求改判支付33,243,035.14元并主张误工窝工等损失13,340,802.00元，利息则请求从起诉之日起按中国人民银行同期同类贷款利率计至2019年8月19日、自2019年8月20日起按贷款市场报价利率（LPR）计至付清之日（P5012）。同案还有电建公司以反诉主张质量修复费用的对抗线（P5012）。对买方的启示是：结算过程的每一个动作（发邮件、回邮件、指派结算对接人）都在为未来的鉴定或不鉴定准备弹药；反之，若不想被对方一封「最终版」邮件锁定，就得在往来中明确保留异议（P5012）。值得注意的是该案的利息主张策略：请求从起诉之日起按中国人民银行同期同类利率计算至2019年8月19日、自2019年8月20日起按全国银行间同业拆借中心公布的贷款市场报价利率计算直至款项付清（P5012）——两个时点的切换对应利率机制的切换，施工企业在主张逾期付款利息时要把切换点写进诉请，否则前后两段适用什么标准又会成为新的争点（P5012）。</w:t>
      </w:r>
    </w:p>
    <w:p>
      <w:r>
        <w:rPr>
          <w:rFonts w:ascii="Calibri" w:hAnsi="Calibri" w:eastAsia="微软雅黑"/>
          <w:b/>
          <w:i w:val="0"/>
          <w:sz w:val="22"/>
        </w:rPr>
        <w:t>深读其四：四层分包链条下的双鉴定——最底层的实际施工人怎么拿到钱。</w:t>
      </w:r>
      <w:r>
        <w:rPr>
          <w:rFonts w:ascii="Calibri" w:hAnsi="Calibri" w:eastAsia="微软雅黑"/>
          <w:b w:val="0"/>
          <w:i w:val="0"/>
          <w:sz w:val="22"/>
        </w:rPr>
        <w:t>（2019）豫0481民初410号（P5011）的链条是：华润风电（舞钢）有限公司投资建设华润新能源平顶山舞钢祥龙风电场36MW项目土建及安装工程，工程总承包商为中国电建集团河北工程有限公司，电建公司将工程交由河南力新电力安装工程有限公司施工，力新公司又将升压站土建施工分包给邓某某并签订《建筑工程施工协议》——业主、总承包、施工、分包四个主体层层相扣（P5011；own_calc：按判决书列明的承包链条清点）。邓某某依约组织施工后，因华润公司与电建公司原因于2018年初停工，遂起诉要求力新公司支付工程款并请求电建、华润承担连带清偿与停工损失300,000元（P5011）。诉讼中诉请从4,200,000元变更为本金5,430,111.64元、按年利率6%自2018年1月1日计息（计至2019年2月1日为352,957.26元）（P5011）。程序上出现了双鉴定并行：邓某某申请对涉案工程总价款鉴定，华润公司则申请对力新公司提交的担保书中「和宇科」签名是否本人书写进行笔迹鉴定（P5011）。案件2019年2月1日立案、2019年3月5日首次开庭，鉴定结论作出后2020年4月2日再次开庭，2020年5月21日判决——鉴定把审理拉长了一年多（P5011；own_calc：自首次开庭至判决约14个月）。这正呼应了新规课程里「实际施工人制度重大变化」「合同相对性回归」被列为重点的背景（P5023）：链条越长、主体越多，鉴定需求越复杂。</w:t>
      </w:r>
    </w:p>
    <w:p>
      <w:r>
        <w:rPr>
          <w:rFonts w:ascii="Calibri" w:hAnsi="Calibri" w:eastAsia="微软雅黑"/>
          <w:b/>
          <w:i w:val="0"/>
          <w:sz w:val="22"/>
        </w:rPr>
        <w:t>深读其五：预付款生效条款与两份总包合同——电力项目的时间账。</w:t>
      </w:r>
      <w:r>
        <w:rPr>
          <w:rFonts w:ascii="Calibri" w:hAnsi="Calibri" w:eastAsia="微软雅黑"/>
          <w:b w:val="0"/>
          <w:i w:val="0"/>
          <w:sz w:val="22"/>
        </w:rPr>
        <w:t>（2014）呼民初字第160号（P5008）里，中材建设有限公司与伊敏中鼎科技节能有限责任公司2012年8月1日就日产5000吨超细粉煤灰生产线一期项目签订第一份总承包合同（土建部分实际未包括在总包范围内），进场开工后中鼎公司一直未支付约定的预付款、合同未生效；2013年1月31日中材又与盛伟公司就同一项目签订第二份总承包合同（土建部分包括在内），2013年2月28日收到盛伟公司支付的预付款25,000,000元后该合同才发生法律效力（P5008）；2013年3月15日四方签订《备忘录》的同时，中材作为总承包人与第三人黑龙江省火电第三工程公司签订分包合同，将土建部分分包出去（P5008）；至2014年1月7日，第一条生产线通过无负荷联动试车检测（P5008）。中材的诉请结构几乎是一份「价款争议全家桶」：欠付工程款93,504,294元及利息5,649,798元、违约解除损失332,065.88元、履约保证金2,750,000元及利息178,750元——保证金利息还约定了算法：从2013年4月1日起以履约保证金的10%即275,000元为基数、逐月按10%递增，直至2014年1月1日按全额2,750,000元计（P5008）——外加确认对工程折价或拍卖所得价款优先受偿（P5008）。这类条款复杂的电力项目从2014年10月17日立案到2017年12月28日判决，给所有当事方都上了一课：条款越复杂，鉴定与审理的时间成本越高（P5008；own_calc：约3年2个月）。</w:t>
      </w:r>
    </w:p>
    <w:p>
      <w:r>
        <w:rPr>
          <w:rFonts w:ascii="Calibri" w:hAnsi="Calibri" w:eastAsia="微软雅黑"/>
          <w:b/>
          <w:i w:val="0"/>
          <w:sz w:val="22"/>
        </w:rPr>
        <w:t>深读其六：反诉与质量抗辩——结算争议从来不是单行道。</w:t>
      </w:r>
      <w:r>
        <w:rPr>
          <w:rFonts w:ascii="Calibri" w:hAnsi="Calibri" w:eastAsia="微软雅黑"/>
          <w:b w:val="0"/>
          <w:i w:val="0"/>
          <w:sz w:val="22"/>
        </w:rPr>
        <w:t>（2019）豫04民终3383号（P5020）里，河南军安建工集团有限公司上诉主张宝丰县康龙置业有限公司支付工程款4,597,737.38元及分段利息，康龙公司则围绕地下室未验收合格、保修期内的消防通风质量问题、外墙面保修责任、地下室漏水质量问题以及迟延交工的违约责任发起对抗（P5020）。军安公司的程序反击同样值得记录：其援引抗辩法理，主张被告的对抗只能在本诉原告诉请范围内减轻或免除自己的责任，康龙公司的上述质量与违约事项应通过反诉主张；同时指出涉案工程已竣工验收合格并于2013年5月投入使用，康龙公司认为地下室没有验收合格、但已经擅自使用（P5020）。对买方的提醒是：发包人以质量抗辩压价时，程序路径（抗辩还是反诉）与已擅自使用的事实，会直接改变结算攻防的筹码结构（P5020）。该案的利息诉请本身也是一份技术样本：军安公司把利息按楼栋与时间切成四段主张——1号楼工程款1,571,305.92元自2015年2月3日计至2018年4月19日、1,695,250.98元自2018年4月20日计至实际还款之日（P5020）；3、4、5号楼及地下室工程款2,757,253.83元自2016年6月13日计至2017年5月9日、2,902,486.40元自2017年5月10日计至实际还款之日（P5020）。分段对应的是应付款节点与部分付款的事实，买方主张利息时同样要把每段的本金、起算点、依据事件一一对应，笼统主张「从应付之日计息」会把确定起算点的举证负担推给自己（P5020）。</w:t>
      </w:r>
    </w:p>
    <w:p>
      <w:r>
        <w:rPr>
          <w:rFonts w:ascii="Calibri" w:hAnsi="Calibri" w:eastAsia="微软雅黑"/>
          <w:b w:val="0"/>
          <w:i w:val="0"/>
          <w:sz w:val="22"/>
        </w:rPr>
        <w:t>需求端还有一个常被低估的维度：时间。除上述四案外，（2014）呼民初字第160号2014年10月17日立案、2017年12月28日宣判，一审即耗时约3年2个月（P5008；own_calc）；（2020）兵12民终46号从一审（2016）兵1201民初185号到2020年12月13日二审判决，约4年（P5013；own_calc）；（2019）最高法民终1356号从2008年5月29日签约到2019年12月15日二审判决，前后约11年半（P5010；own_calc）。对施工企业，时间就是资金成本；对开发商，时间就是交付与融资的不确定性。</w:t>
      </w:r>
      <w:r>
        <w:rPr>
          <w:rFonts w:ascii="Calibri" w:hAnsi="Calibri" w:eastAsia="微软雅黑"/>
          <w:b/>
          <w:i w:val="0"/>
          <w:sz w:val="22"/>
        </w:rPr>
        <w:t>鉴定需求从来不只是一笔鉴定费，而是以年计的现金流冻结。</w:t>
      </w:r>
    </w:p>
    <w:p>
      <w:r>
        <w:rPr>
          <w:rFonts w:ascii="Calibri" w:hAnsi="Calibri" w:eastAsia="微软雅黑"/>
          <w:b/>
          <w:i w:val="0"/>
          <w:sz w:val="22"/>
        </w:rPr>
        <w:t>样本案件审理周期对照</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案件（锚）</w:t>
            </w:r>
          </w:p>
        </w:tc>
        <w:tc>
          <w:tcPr>
            <w:tcW w:type="dxa" w:w="2767"/>
            <w:shd w:fill="1F3A5F"/>
          </w:tcPr>
          <w:p>
            <w:r>
              <w:rPr>
                <w:color w:val="FFFFFF"/>
              </w:rPr>
            </w:r>
            <w:r>
              <w:rPr>
                <w:rFonts w:ascii="Calibri" w:hAnsi="Calibri" w:eastAsia="微软雅黑"/>
                <w:b/>
                <w:i w:val="0"/>
                <w:color w:val="FFFFFF"/>
                <w:sz w:val="18"/>
              </w:rPr>
              <w:t>关键节点</w:t>
            </w:r>
          </w:p>
        </w:tc>
        <w:tc>
          <w:tcPr>
            <w:tcW w:type="dxa" w:w="2767"/>
            <w:shd w:fill="1F3A5F"/>
          </w:tcPr>
          <w:p>
            <w:r>
              <w:rPr>
                <w:color w:val="FFFFFF"/>
              </w:rPr>
            </w:r>
            <w:r>
              <w:rPr>
                <w:rFonts w:ascii="Calibri" w:hAnsi="Calibri" w:eastAsia="微软雅黑"/>
                <w:b/>
                <w:i w:val="0"/>
                <w:color w:val="FFFFFF"/>
                <w:sz w:val="18"/>
              </w:rPr>
              <w:t>跨度</w:t>
            </w:r>
          </w:p>
        </w:tc>
      </w:tr>
      <w:tr>
        <w:tc>
          <w:tcPr>
            <w:tcW w:type="dxa" w:w="2767"/>
          </w:tcPr>
          <w:p>
            <w:r/>
            <w:r>
              <w:rPr>
                <w:rFonts w:ascii="Calibri" w:hAnsi="Calibri" w:eastAsia="微软雅黑"/>
                <w:b w:val="0"/>
                <w:i w:val="0"/>
                <w:sz w:val="18"/>
              </w:rPr>
              <w:t>（2019）最高法民终1356号（P5010）</w:t>
            </w:r>
          </w:p>
        </w:tc>
        <w:tc>
          <w:tcPr>
            <w:tcW w:type="dxa" w:w="2767"/>
          </w:tcPr>
          <w:p>
            <w:r/>
            <w:r>
              <w:rPr>
                <w:rFonts w:ascii="Calibri" w:hAnsi="Calibri" w:eastAsia="微软雅黑"/>
                <w:b w:val="0"/>
                <w:i w:val="0"/>
                <w:sz w:val="18"/>
              </w:rPr>
              <w:t>2008年5月29日签EPC合同，经（2015）黔高民初字第68号一审，2019年7月16日二审立案，2019年12月15日判决（P5010）</w:t>
            </w:r>
          </w:p>
        </w:tc>
        <w:tc>
          <w:tcPr>
            <w:tcW w:type="dxa" w:w="2767"/>
          </w:tcPr>
          <w:p>
            <w:r/>
            <w:r>
              <w:rPr>
                <w:rFonts w:ascii="Calibri" w:hAnsi="Calibri" w:eastAsia="微软雅黑"/>
                <w:b w:val="0"/>
                <w:i w:val="0"/>
                <w:sz w:val="18"/>
              </w:rPr>
              <w:t>纠纷生命周期约11年半（own_calc）</w:t>
            </w:r>
          </w:p>
        </w:tc>
      </w:tr>
      <w:tr>
        <w:tc>
          <w:tcPr>
            <w:tcW w:type="dxa" w:w="2767"/>
          </w:tcPr>
          <w:p>
            <w:r/>
            <w:r>
              <w:rPr>
                <w:rFonts w:ascii="Calibri" w:hAnsi="Calibri" w:eastAsia="微软雅黑"/>
                <w:b w:val="0"/>
                <w:i w:val="0"/>
                <w:sz w:val="18"/>
              </w:rPr>
              <w:t>（2021）豫01民再280号（P5018）</w:t>
            </w:r>
          </w:p>
        </w:tc>
        <w:tc>
          <w:tcPr>
            <w:tcW w:type="dxa" w:w="2767"/>
          </w:tcPr>
          <w:p>
            <w:r/>
            <w:r>
              <w:rPr>
                <w:rFonts w:ascii="Calibri" w:hAnsi="Calibri" w:eastAsia="微软雅黑"/>
                <w:b w:val="0"/>
                <w:i w:val="0"/>
                <w:sz w:val="18"/>
              </w:rPr>
              <w:t>2013年3月9日首份合同，经一审、二审、2021年5月16日指令再审，2021年8月16日再审宣判（P5018）</w:t>
            </w:r>
          </w:p>
        </w:tc>
        <w:tc>
          <w:tcPr>
            <w:tcW w:type="dxa" w:w="2767"/>
          </w:tcPr>
          <w:p>
            <w:r/>
            <w:r>
              <w:rPr>
                <w:rFonts w:ascii="Calibri" w:hAnsi="Calibri" w:eastAsia="微软雅黑"/>
                <w:b w:val="0"/>
                <w:i w:val="0"/>
                <w:sz w:val="18"/>
              </w:rPr>
              <w:t>约8年5个月（own_calc）</w:t>
            </w:r>
          </w:p>
        </w:tc>
      </w:tr>
      <w:tr>
        <w:tc>
          <w:tcPr>
            <w:tcW w:type="dxa" w:w="2767"/>
          </w:tcPr>
          <w:p>
            <w:r/>
            <w:r>
              <w:rPr>
                <w:rFonts w:ascii="Calibri" w:hAnsi="Calibri" w:eastAsia="微软雅黑"/>
                <w:b w:val="0"/>
                <w:i w:val="0"/>
                <w:sz w:val="18"/>
              </w:rPr>
              <w:t>（2020）兵12民终46号（P5013）</w:t>
            </w:r>
          </w:p>
        </w:tc>
        <w:tc>
          <w:tcPr>
            <w:tcW w:type="dxa" w:w="2767"/>
          </w:tcPr>
          <w:p>
            <w:r/>
            <w:r>
              <w:rPr>
                <w:rFonts w:ascii="Calibri" w:hAnsi="Calibri" w:eastAsia="微软雅黑"/>
                <w:b w:val="0"/>
                <w:i w:val="0"/>
                <w:sz w:val="18"/>
              </w:rPr>
              <w:t>一审案号（2016）兵1201民初185号，2020年6月15日二审立案，2020年12月13日判决（P5013）</w:t>
            </w:r>
          </w:p>
        </w:tc>
        <w:tc>
          <w:tcPr>
            <w:tcW w:type="dxa" w:w="2767"/>
          </w:tcPr>
          <w:p>
            <w:r/>
            <w:r>
              <w:rPr>
                <w:rFonts w:ascii="Calibri" w:hAnsi="Calibri" w:eastAsia="微软雅黑"/>
                <w:b w:val="0"/>
                <w:i w:val="0"/>
                <w:sz w:val="18"/>
              </w:rPr>
              <w:t>一审至二审约4年（own_calc）</w:t>
            </w:r>
          </w:p>
        </w:tc>
      </w:tr>
      <w:tr>
        <w:tc>
          <w:tcPr>
            <w:tcW w:type="dxa" w:w="2767"/>
          </w:tcPr>
          <w:p>
            <w:r/>
            <w:r>
              <w:rPr>
                <w:rFonts w:ascii="Calibri" w:hAnsi="Calibri" w:eastAsia="微软雅黑"/>
                <w:b w:val="0"/>
                <w:i w:val="0"/>
                <w:sz w:val="18"/>
              </w:rPr>
              <w:t>（2014）呼民初字第160号（P5008）</w:t>
            </w:r>
          </w:p>
        </w:tc>
        <w:tc>
          <w:tcPr>
            <w:tcW w:type="dxa" w:w="2767"/>
          </w:tcPr>
          <w:p>
            <w:r/>
            <w:r>
              <w:rPr>
                <w:rFonts w:ascii="Calibri" w:hAnsi="Calibri" w:eastAsia="微软雅黑"/>
                <w:b w:val="0"/>
                <w:i w:val="0"/>
                <w:sz w:val="18"/>
              </w:rPr>
              <w:t>2014年10月17日立案，2017年12月28日判决（P5008）</w:t>
            </w:r>
          </w:p>
        </w:tc>
        <w:tc>
          <w:tcPr>
            <w:tcW w:type="dxa" w:w="2767"/>
          </w:tcPr>
          <w:p>
            <w:r/>
            <w:r>
              <w:rPr>
                <w:rFonts w:ascii="Calibri" w:hAnsi="Calibri" w:eastAsia="微软雅黑"/>
                <w:b w:val="0"/>
                <w:i w:val="0"/>
                <w:sz w:val="18"/>
              </w:rPr>
              <w:t>一审约3年2个月（own_calc）</w:t>
            </w:r>
          </w:p>
        </w:tc>
      </w:tr>
      <w:tr>
        <w:tc>
          <w:tcPr>
            <w:tcW w:type="dxa" w:w="2767"/>
          </w:tcPr>
          <w:p>
            <w:r/>
            <w:r>
              <w:rPr>
                <w:rFonts w:ascii="Calibri" w:hAnsi="Calibri" w:eastAsia="微软雅黑"/>
                <w:b w:val="0"/>
                <w:i w:val="0"/>
                <w:sz w:val="18"/>
              </w:rPr>
              <w:t>（2019）豫0481民初410号（P5011）</w:t>
            </w:r>
          </w:p>
        </w:tc>
        <w:tc>
          <w:tcPr>
            <w:tcW w:type="dxa" w:w="2767"/>
          </w:tcPr>
          <w:p>
            <w:r/>
            <w:r>
              <w:rPr>
                <w:rFonts w:ascii="Calibri" w:hAnsi="Calibri" w:eastAsia="微软雅黑"/>
                <w:b w:val="0"/>
                <w:i w:val="0"/>
                <w:sz w:val="18"/>
              </w:rPr>
              <w:t>2019年3月5日首次开庭，鉴定后2020年4月2日再开庭，2020年5月21日判决（P5011）</w:t>
            </w:r>
          </w:p>
        </w:tc>
        <w:tc>
          <w:tcPr>
            <w:tcW w:type="dxa" w:w="2767"/>
          </w:tcPr>
          <w:p>
            <w:r/>
            <w:r>
              <w:rPr>
                <w:rFonts w:ascii="Calibri" w:hAnsi="Calibri" w:eastAsia="微软雅黑"/>
                <w:b w:val="0"/>
                <w:i w:val="0"/>
                <w:sz w:val="18"/>
              </w:rPr>
              <w:t>鉴定致审理延长约14个月（own_calc）</w:t>
            </w:r>
          </w:p>
        </w:tc>
      </w:tr>
    </w:tbl>
    <w:p>
      <w:r>
        <w:rPr>
          <w:rFonts w:ascii="Calibri" w:hAnsi="Calibri" w:eastAsia="微软雅黑"/>
          <w:b w:val="0"/>
          <w:i w:val="0"/>
          <w:sz w:val="22"/>
        </w:rPr>
        <w:t>周期表里的五组数字指向同一个结论：鉴定申请的时点基本决定了这场争议的「时间底价」——早一年完成证据与质证准备，就少一年资金冻结（P5008、P5010、P5011、P5013、P5018）。</w:t>
      </w:r>
    </w:p>
    <w:p>
      <w:r>
        <w:rPr>
          <w:rFonts w:ascii="Calibri" w:hAnsi="Calibri" w:eastAsia="微软雅黑"/>
          <w:b w:val="0"/>
          <w:i w:val="0"/>
          <w:sz w:val="22"/>
        </w:rPr>
        <w:t>样本还展示了鉴定需求的三种启动形态及其风险分布。其一是当事人申请：邓某某申请工程总价款鉴定、华润公司申请签名笔迹鉴定（P5011）——造价鉴定与文书鉴定同案并行，质证打法完全不同。其二是法院委托：一审法院委托的鉴定机构直接以「构筑物工程量不能按面积计算」为由把一部分已完工程量排除在外，文其润只能在上诉中主张该部分应按造价计算、约值20万元（P5013）。其三是单方委托，风险最大：北京鉴衡认证中心的《光电惠豫工程审核报告》因单方委托、无签章被指为「一份打印件」（P5018）。</w:t>
      </w:r>
    </w:p>
    <w:p>
      <w:r>
        <w:rPr>
          <w:rFonts w:ascii="Calibri" w:hAnsi="Calibri" w:eastAsia="微软雅黑"/>
          <w:b w:val="0"/>
          <w:i w:val="0"/>
          <w:sz w:val="22"/>
        </w:rPr>
        <w:t>把七个样本串起来，可以看到需求池的三条规律。其一，主体链条越长、鉴定越复杂：从劳务班组的结算报告之争（P5016）到四层承包链条（P5011），从两份总包合同的效力拉锯（P5008、P5018）到邮件版结算书能否锁定工程量（P5012），每一个链条节点都会把更多的量、价、签认事实推给鉴定人去还原。其二，争点正从「算多少」向「依什么算」漂移：样本中的上诉理由大量指向合同效力（P5010）、合同版本（P5018）、结算依据是否已锁定（P5012）、计量方法选择（P5013）——这些恰恰是本章第四节要讲的鉴定权边界问题。其三，金额越大、时间越长、程序工具越全：亿元级案件里连「证据无对方签字部分」都要单列攻防（P5010），而百万级案件里一份担保书的签名真伪也能独立启动一类鉴定（P5011）。</w:t>
      </w:r>
    </w:p>
    <w:p>
      <w:r>
        <w:rPr>
          <w:rFonts w:ascii="Calibri" w:hAnsi="Calibri" w:eastAsia="微软雅黑"/>
          <w:b/>
          <w:i w:val="0"/>
          <w:sz w:val="22"/>
        </w:rPr>
        <w:t>所以呢？</w:t>
      </w:r>
      <w:r>
        <w:rPr>
          <w:rFonts w:ascii="Calibri" w:hAnsi="Calibri" w:eastAsia="微软雅黑"/>
          <w:b w:val="0"/>
          <w:i w:val="0"/>
          <w:sz w:val="22"/>
        </w:rPr>
        <w:t>第一，启动鉴定前先做金额量级测算：参照本节样本，百万元级的争议（P5011、P5020、P5013）要精算鉴定费、利息损益与周期成本，很多时候先结算后移交、书面催告、协商补充协议（P5021）比鉴定更划算；亿元级大案（P5010）则必须按「以年计」配置预算与证据团队。第二，能协商确定结算依据就不要留给鉴定——样本中邮件版《结算书最终版》能否直接定案本身就成了上诉争点（P5012），说明「留白给鉴定」等于把定价权交给第三方。第三，永远不要用单方委托的无签章报告去支撑关键主张，法院不认（P5018）；确需单方委托，务必选入册机构并完善签章、送达与质证准备（对照P5001的名册机制，见下节）。</w:t>
      </w:r>
    </w:p>
    <w:p>
      <w:pPr>
        <w:pStyle w:val="Heading2"/>
      </w:pPr>
      <w:r>
        <w:t>5.3 供给底账：名册里的50个席位，与围着案件转的七类玩家</w:t>
      </w:r>
    </w:p>
    <w:p>
      <w:r>
        <w:rPr>
          <w:rFonts w:ascii="Calibri" w:hAnsi="Calibri" w:eastAsia="微软雅黑"/>
          <w:b w:val="0"/>
          <w:i w:val="0"/>
          <w:sz w:val="22"/>
        </w:rPr>
        <w:t>看清了需求，再看供给——谁在这个市场里提供服务、以什么资格提供。</w:t>
      </w:r>
    </w:p>
    <w:p>
      <w:r>
        <w:rPr>
          <w:rFonts w:ascii="Calibri" w:hAnsi="Calibri" w:eastAsia="微软雅黑"/>
          <w:b w:val="0"/>
          <w:i w:val="0"/>
          <w:sz w:val="22"/>
        </w:rPr>
        <w:t>第一层供给是</w:t>
      </w:r>
      <w:r>
        <w:rPr>
          <w:rFonts w:ascii="Calibri" w:hAnsi="Calibri" w:eastAsia="微软雅黑"/>
          <w:b/>
          <w:i w:val="0"/>
          <w:sz w:val="22"/>
        </w:rPr>
        <w:t>入册鉴定机构</w:t>
      </w:r>
      <w:r>
        <w:rPr>
          <w:rFonts w:ascii="Calibri" w:hAnsi="Calibri" w:eastAsia="微软雅黑"/>
          <w:b w:val="0"/>
          <w:i w:val="0"/>
          <w:sz w:val="22"/>
        </w:rPr>
        <w:t>，这是争议市场的主渠道。西安仲裁委员会面向社会公开遴选建设工程类专业鉴定机构，经资格审核、现场考察、综合评定等程序，严格开展申报资料审核、综合实力评议等工作，择优确定50家具备相应资质与技术能力的机构纳入鉴定名册，入册机构将承担仲裁案件审理过程中的专业鉴定工作（P5001）。这段看似平淡的机构新闻，实际披露了供给端的入门规则：席位有限（该仲裁委造价类为50家，P5001）、要过三道程序关（P5001）、入册即获得案源入口（P5001）。同一条新闻还勾勒出竞争姿态：入选企业强调自己深耕水利水电、新能源、城市基础设施等领域，拥有专业化工程造价咨询团队，具备全过程工程咨询完整服务链条，在项目投资分析、工程造价编审、工程争议研判、造价索赔论证等方面有实践积累（P5001）——「工程争议研判、造价索赔论证」被机构明确列为营销卖点，说明争议服务已是造价咨询行业的主营赛道之一，而不只是附业。该新闻同时承诺入册后将严格遵守仲裁委员会管理规范、高标准完成鉴定委托任务（P5001），名册资格本身既是门槛也是紧箍咒。名册机制还给买方留了一个谈判细节：既然入册以「具备相应资质与技术能力」为准入、并经现场考察与综合评定把关（P5001），当事人完全可以在选定前要求机构出示入册文件与同类案件业绩——把仲裁委的遴选程序，变成自己的尽调程序。更重要的是，50家的入册规模说明这是一个高度筛选的俱乐部市场，而非充分竞争的散装市场（P5001）——买方的备选名单其实很短，提前锁定一至两家对口的机构远比临阵挑选从容。</w:t>
      </w:r>
    </w:p>
    <w:p>
      <w:r>
        <w:rPr>
          <w:rFonts w:ascii="Calibri" w:hAnsi="Calibri" w:eastAsia="微软雅黑"/>
          <w:b w:val="0"/>
          <w:i w:val="0"/>
          <w:sz w:val="22"/>
        </w:rPr>
        <w:t>第二层供给是</w:t>
      </w:r>
      <w:r>
        <w:rPr>
          <w:rFonts w:ascii="Calibri" w:hAnsi="Calibri" w:eastAsia="微软雅黑"/>
          <w:b/>
          <w:i w:val="0"/>
          <w:sz w:val="22"/>
        </w:rPr>
        <w:t>各类出报告的机构</w:t>
      </w:r>
      <w:r>
        <w:rPr>
          <w:rFonts w:ascii="Calibri" w:hAnsi="Calibri" w:eastAsia="微软雅黑"/>
          <w:b w:val="0"/>
          <w:i w:val="0"/>
          <w:sz w:val="22"/>
        </w:rPr>
        <w:t>，样本案件把它们的样子摆得很清楚。贵州桦利工程造价司法鉴定所这样冠以「工程造价司法鉴定」之名的专业所，在EPC大案中出具桦利鉴字【2018】09号意见书（P5010）；山东通力招标有限公司这样的造价咨询系公司，既出具山通建审字〔2018〕第193、194、195号结算报告，又为法院出具《关于对临清市人民法院咨询函的复函》就误差问题作答（P5016）；北京鉴衡认证中心这样的认证机构，出具《光电惠豫工程审核报告》介入工程量审核（P5018）；陕西信远工程造价咨询有限公司则通过公众号输出「结算争议100条实战经验（建议收藏）」这类内容营销获客（P5027）。这份清单自我介绍说得很清楚：基于法律框架（《民法典》、《建工解释一》等）、司法案例（包含最高院及地方法院典型案例）以及商业谈判实践总结而成，从签约防范、履约取证、结算博弈、法律行动四个维度展开（P5027）。四个维度恰好对应争议生命周期的四段——它同时也是一张需求地图：签约防范省掉未来的鉴定，履约取证决定鉴定的输赢，结算博弈决定要不要鉴定，法律行动决定鉴定怎么用（P5027）。机构名目不同，交付物却高度趋同——都是围绕「量、价、费」出具书面意见。买方必须分辨的是：这些意见在诉讼中的分量天差地别，入册鉴定机构的意见是法定证据形式（P5001、P5010），单方委托的审核报告可能连证据资格都保不住（P5018）。</w:t>
      </w:r>
    </w:p>
    <w:p>
      <w:r>
        <w:rPr>
          <w:rFonts w:ascii="Calibri" w:hAnsi="Calibri" w:eastAsia="微软雅黑"/>
          <w:b w:val="0"/>
          <w:i w:val="0"/>
          <w:sz w:val="22"/>
        </w:rPr>
        <w:t>顺带可以看看这个行业知识商品的形态。那份《2024造价人爆款案例速查手册》来自腾讯ima公开知识库「工程造价咨询智库-559」（库内搜「造价」）（P5000）。仅其目录就暴露了造价实操知识的颗粒度：土方篇列了七大处理技巧——土方工程量按单位工程计算还是按地块计算、外购土方数量以什么作为计量单位、沟槽基坑的划分尺寸是否包括工作面尺寸、土方大开挖还要不要计算平整场地费用、放坡起点深度及深度是否包含垫层高、清单计量条件下余方弃置是否乘以土方体积折算系数、为什么砖胎模不用再考虑工作面（P5000）；计价篇之外，还有建筑面积计算中阳台的三个属性、跨越两个自然楼层的楼梯间能否计算两层建筑面积这类口径之争（P5000）。目录还收录了填充墙与框架连接采用脱开或不脱开方法是什么意思、构造柱与剪力墙相接如何计算等二次结构条目（P5000）。这些条目每一条都是未来结算争议的潜在引爆点——手册以「免费资料请关注微信公众号」引流（P5000），把口径争议的解决方案做成获客入口，本身就是供给端商业化能力的证明。</w:t>
      </w:r>
    </w:p>
    <w:p>
      <w:r>
        <w:rPr>
          <w:rFonts w:ascii="Calibri" w:hAnsi="Calibri" w:eastAsia="微软雅黑"/>
          <w:b w:val="0"/>
          <w:i w:val="0"/>
          <w:sz w:val="22"/>
        </w:rPr>
        <w:t>这类公众号的日常内容供给，本身就是供给端的服务目录。一篇《工程结算审核时超预算怎么办》先给承包人排路径：超预算先与发包人充分沟通、明确原因；因设计变更、材料价格上涨等合理因素导致的，协商调整合同价款或签订补充协议；发包人无故拖延或拒付的，要求其提供详细的结算资料和证明文件、发出书面催款通知，仍不支付则向有关部门投诉或申请仲裁、提起诉讼（P5021）。接着给「工程价格不结算」的应对：坚持先结算工程价款再移交工程项目的原则，确须先移交的签订补充协议明确结算期限与付款时间，协商无果还可向发包人的上级主管部门反映情况请求协助解决（P5021）。最后附上工程竣工逾期时承包人与发包人双方的责任分析，文末再挂出研修班招生（P5021）。内容、咨询、培训在一个公众号里闭环，这是造价咨询行业获客成本结构的最小样本。</w:t>
      </w:r>
    </w:p>
    <w:p>
      <w:r>
        <w:rPr>
          <w:rFonts w:ascii="Calibri" w:hAnsi="Calibri" w:eastAsia="微软雅黑"/>
          <w:b w:val="0"/>
          <w:i w:val="0"/>
          <w:sz w:val="22"/>
        </w:rPr>
        <w:t>第三层供给是</w:t>
      </w:r>
      <w:r>
        <w:rPr>
          <w:rFonts w:ascii="Calibri" w:hAnsi="Calibri" w:eastAsia="微软雅黑"/>
          <w:b/>
          <w:i w:val="0"/>
          <w:sz w:val="22"/>
        </w:rPr>
        <w:t>人</w:t>
      </w:r>
      <w:r>
        <w:rPr>
          <w:rFonts w:ascii="Calibri" w:hAnsi="Calibri" w:eastAsia="微软雅黑"/>
          <w:b w:val="0"/>
          <w:i w:val="0"/>
          <w:sz w:val="22"/>
        </w:rPr>
        <w:t>。样本与行业活动勾勒出三类高价值角色。其一是头部建工律师：上海市律师协会会长、上海市法学会副会长、上海市建纬律师事务所主任邵万权，获评上海市第五届东方大律师，多次获得钱伯斯建筑工程和房地产领域推荐律师，在武汉公开主讲工程总承包合同纠纷案件应关注的裁处规则（P5005）。其二是仲裁机构从业者：武汉仲裁委员会委办副主任、正高级经济师、享受市政府津贴的李谦，同时任武汉市律师协会公职公司律师专委会主任、湖北省律师协会建设工程与房地产专业委员会副主任、湖北省企业法律顾问学会副会长，并在北京、上海等地仲裁机构兼任仲裁员（P5006）——一人横跨仲裁机构、律师行业组织与企业法律顾问学会，这种多重身份是这个专业圈子人才密度的直观注脚。其三是退役的资深法官检察官：全国审判业务专家冯晓光，历任原最高人民检察院检委会委员、第六检察厅厅长、原最高人民法院民一庭副厅长、第二巡回法庭副厅长、一级高级检察官，在公益性质的工程法律研讨会上主讲从法律适用角度审视建设工程合同纠纷，其分享关键词中「鉴定机构」「专家辅助」赫然在列（P5007）。同场研讨里，吴老师从工程造价实物视角分享工程变更索赔要点（P5007）。裁判经验向市场回流，抬高了高端争议服务的供给质量，也意味着当事人面对的对手可能比自己更懂法院怎么想。</w:t>
      </w:r>
    </w:p>
    <w:p>
      <w:r>
        <w:rPr>
          <w:rFonts w:ascii="Calibri" w:hAnsi="Calibri" w:eastAsia="微软雅黑"/>
          <w:b w:val="0"/>
          <w:i w:val="0"/>
          <w:sz w:val="22"/>
        </w:rPr>
        <w:t>行业组织的活动密度同样构成供给信号。武汉的这场建设工程法律热点交流会，由武汉市律师协会建设工程专业委员会主办，武汉仲裁委员会视频号发布直播回放（P5005、P5006、P5007）；主持、主讲、点评的角色由本地律协专委会副主任、仲裁委负责人与全国级专家分担，单场主题发言的时长被官方明确划定为45分钟（P5005、P5006），整场活动以公益性质定位（P5007）。一场城市级活动就能聚齐市律协会长、仲裁委办副主任、全国审判业务专家同台（P5005、P5006、P5007），说明争议解决服务的供给网络已经高度组织化——买方找到合适专家的搜索成本，实际上比想象中低，关键在筛选标准而不是找不到人。</w:t>
      </w:r>
    </w:p>
    <w:p>
      <w:r>
        <w:rPr>
          <w:rFonts w:ascii="Calibri" w:hAnsi="Calibri" w:eastAsia="微软雅黑"/>
          <w:b w:val="0"/>
          <w:i w:val="0"/>
          <w:sz w:val="22"/>
        </w:rPr>
        <w:t>第四层供给是</w:t>
      </w:r>
      <w:r>
        <w:rPr>
          <w:rFonts w:ascii="Calibri" w:hAnsi="Calibri" w:eastAsia="微软雅黑"/>
          <w:b/>
          <w:i w:val="0"/>
          <w:sz w:val="22"/>
        </w:rPr>
        <w:t>知识与培训市场</w:t>
      </w:r>
      <w:r>
        <w:rPr>
          <w:rFonts w:ascii="Calibri" w:hAnsi="Calibri" w:eastAsia="微软雅黑"/>
          <w:b w:val="0"/>
          <w:i w:val="0"/>
          <w:sz w:val="22"/>
        </w:rPr>
        <w:t>，这是行业规模的隐性部分。研修班在南京（10.15-18）、西安（10.22-25）办完一轮（P5023），又在成都（10.21-26）、武汉（10.27-31）再办一轮（P5028），四城接力（own_calc：据两份招生文案清点）。课程内容覆盖三大块：建工案件裁判要点研析（含主管与管辖、合同效力、实际施工人制度变化等，P5023）、清单计价新规与全过程造价合规（P5023）、DB&amp;EPC造价管控、招采优化、结算审计与争议破局（P5028）。招生文案的重复投放强度本身就是一个市场信号：同一份解释二研修班文案在弹药库中存档4篇（P5023、P5024、P5025、P5026），同一份DB&amp;EPC研修班文案存档7篇（P5028、P5029、P5030、P5031、P5032、P5033、P5,034），合计11篇，另有公众号文末同款推介1篇（P5021）（own_calc：4＋7＋1）。持续高频的招生推送背后，是大量造价与法务从业者需要自费补课——规则更替直接创造了再培训刚需，这与本章开篇的规则时间轴互为因果。</w:t>
      </w:r>
    </w:p>
    <w:p>
      <w:r>
        <w:rPr>
          <w:rFonts w:ascii="Calibri" w:hAnsi="Calibri" w:eastAsia="微软雅黑"/>
          <w:b/>
          <w:i w:val="0"/>
          <w:sz w:val="22"/>
        </w:rPr>
        <w:t>供给结构一览（据弹药库整理）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供给类型</w:t>
            </w:r>
          </w:p>
        </w:tc>
        <w:tc>
          <w:tcPr>
            <w:tcW w:type="dxa" w:w="2075"/>
            <w:shd w:fill="1F3A5F"/>
          </w:tcPr>
          <w:p>
            <w:r>
              <w:rPr>
                <w:color w:val="FFFFFF"/>
              </w:rPr>
            </w:r>
            <w:r>
              <w:rPr>
                <w:rFonts w:ascii="Calibri" w:hAnsi="Calibri" w:eastAsia="微软雅黑"/>
                <w:b/>
                <w:i w:val="0"/>
                <w:color w:val="FFFFFF"/>
                <w:sz w:val="18"/>
              </w:rPr>
              <w:t>样本锚源</w:t>
            </w:r>
          </w:p>
        </w:tc>
        <w:tc>
          <w:tcPr>
            <w:tcW w:type="dxa" w:w="2075"/>
            <w:shd w:fill="1F3A5F"/>
          </w:tcPr>
          <w:p>
            <w:r>
              <w:rPr>
                <w:color w:val="FFFFFF"/>
              </w:rPr>
            </w:r>
            <w:r>
              <w:rPr>
                <w:rFonts w:ascii="Calibri" w:hAnsi="Calibri" w:eastAsia="微软雅黑"/>
                <w:b/>
                <w:i w:val="0"/>
                <w:color w:val="FFFFFF"/>
                <w:sz w:val="18"/>
              </w:rPr>
              <w:t>进入争议市场的方式</w:t>
            </w:r>
          </w:p>
        </w:tc>
        <w:tc>
          <w:tcPr>
            <w:tcW w:type="dxa" w:w="2075"/>
            <w:shd w:fill="1F3A5F"/>
          </w:tcPr>
          <w:p>
            <w:r>
              <w:rPr>
                <w:color w:val="FFFFFF"/>
              </w:rPr>
            </w:r>
            <w:r>
              <w:rPr>
                <w:rFonts w:ascii="Calibri" w:hAnsi="Calibri" w:eastAsia="微软雅黑"/>
                <w:b/>
                <w:i w:val="0"/>
                <w:color w:val="FFFFFF"/>
                <w:sz w:val="18"/>
              </w:rPr>
              <w:t>买方须核查的点</w:t>
            </w:r>
          </w:p>
        </w:tc>
      </w:tr>
      <w:tr>
        <w:tc>
          <w:tcPr>
            <w:tcW w:type="dxa" w:w="2075"/>
          </w:tcPr>
          <w:p>
            <w:r/>
            <w:r>
              <w:rPr>
                <w:rFonts w:ascii="Calibri" w:hAnsi="Calibri" w:eastAsia="微软雅黑"/>
                <w:b w:val="0"/>
                <w:i w:val="0"/>
                <w:sz w:val="18"/>
              </w:rPr>
              <w:t>入册鉴定机构</w:t>
            </w:r>
          </w:p>
        </w:tc>
        <w:tc>
          <w:tcPr>
            <w:tcW w:type="dxa" w:w="2075"/>
          </w:tcPr>
          <w:p>
            <w:r/>
            <w:r>
              <w:rPr>
                <w:rFonts w:ascii="Calibri" w:hAnsi="Calibri" w:eastAsia="微软雅黑"/>
                <w:b w:val="0"/>
                <w:i w:val="0"/>
                <w:sz w:val="18"/>
              </w:rPr>
              <w:t>西安仲裁委遴选50家入册（P5001）；贵州桦利工程造价司法鉴定所（P5010）</w:t>
            </w:r>
          </w:p>
        </w:tc>
        <w:tc>
          <w:tcPr>
            <w:tcW w:type="dxa" w:w="2075"/>
          </w:tcPr>
          <w:p>
            <w:r/>
            <w:r>
              <w:rPr>
                <w:rFonts w:ascii="Calibri" w:hAnsi="Calibri" w:eastAsia="微软雅黑"/>
                <w:b w:val="0"/>
                <w:i w:val="0"/>
                <w:sz w:val="18"/>
              </w:rPr>
              <w:t>名册席位、仲裁与法院委托（P5001）</w:t>
            </w:r>
          </w:p>
        </w:tc>
        <w:tc>
          <w:tcPr>
            <w:tcW w:type="dxa" w:w="2075"/>
          </w:tcPr>
          <w:p>
            <w:r/>
            <w:r>
              <w:rPr>
                <w:rFonts w:ascii="Calibri" w:hAnsi="Calibri" w:eastAsia="微软雅黑"/>
                <w:b w:val="0"/>
                <w:i w:val="0"/>
                <w:sz w:val="18"/>
              </w:rPr>
              <w:t>是否在册、专业细分是否对口（电力、EPC等）</w:t>
            </w:r>
          </w:p>
        </w:tc>
      </w:tr>
      <w:tr>
        <w:tc>
          <w:tcPr>
            <w:tcW w:type="dxa" w:w="2075"/>
          </w:tcPr>
          <w:p>
            <w:r/>
            <w:r>
              <w:rPr>
                <w:rFonts w:ascii="Calibri" w:hAnsi="Calibri" w:eastAsia="微软雅黑"/>
                <w:b w:val="0"/>
                <w:i w:val="0"/>
                <w:sz w:val="18"/>
              </w:rPr>
              <w:t>造价咨询／招标公司</w:t>
            </w:r>
          </w:p>
        </w:tc>
        <w:tc>
          <w:tcPr>
            <w:tcW w:type="dxa" w:w="2075"/>
          </w:tcPr>
          <w:p>
            <w:r/>
            <w:r>
              <w:rPr>
                <w:rFonts w:ascii="Calibri" w:hAnsi="Calibri" w:eastAsia="微软雅黑"/>
                <w:b w:val="0"/>
                <w:i w:val="0"/>
                <w:sz w:val="18"/>
              </w:rPr>
              <w:t>山东通力出具结算报告与法院复函（P5016）；陕西信远内容营销（P5027）</w:t>
            </w:r>
          </w:p>
        </w:tc>
        <w:tc>
          <w:tcPr>
            <w:tcW w:type="dxa" w:w="2075"/>
          </w:tcPr>
          <w:p>
            <w:r/>
            <w:r>
              <w:rPr>
                <w:rFonts w:ascii="Calibri" w:hAnsi="Calibri" w:eastAsia="微软雅黑"/>
                <w:b w:val="0"/>
                <w:i w:val="0"/>
                <w:sz w:val="18"/>
              </w:rPr>
              <w:t>结算编审、咨询回函、经验输出</w:t>
            </w:r>
          </w:p>
        </w:tc>
        <w:tc>
          <w:tcPr>
            <w:tcW w:type="dxa" w:w="2075"/>
          </w:tcPr>
          <w:p>
            <w:r/>
            <w:r>
              <w:rPr>
                <w:rFonts w:ascii="Calibri" w:hAnsi="Calibri" w:eastAsia="微软雅黑"/>
                <w:b w:val="0"/>
                <w:i w:val="0"/>
                <w:sz w:val="18"/>
              </w:rPr>
              <w:t>资质、成果误差记录、规范版本是否更新（P5027对照P5023）</w:t>
            </w:r>
          </w:p>
        </w:tc>
      </w:tr>
      <w:tr>
        <w:tc>
          <w:tcPr>
            <w:tcW w:type="dxa" w:w="2075"/>
          </w:tcPr>
          <w:p>
            <w:r/>
            <w:r>
              <w:rPr>
                <w:rFonts w:ascii="Calibri" w:hAnsi="Calibri" w:eastAsia="微软雅黑"/>
                <w:b w:val="0"/>
                <w:i w:val="0"/>
                <w:sz w:val="18"/>
              </w:rPr>
              <w:t>认证机构</w:t>
            </w:r>
          </w:p>
        </w:tc>
        <w:tc>
          <w:tcPr>
            <w:tcW w:type="dxa" w:w="2075"/>
          </w:tcPr>
          <w:p>
            <w:r/>
            <w:r>
              <w:rPr>
                <w:rFonts w:ascii="Calibri" w:hAnsi="Calibri" w:eastAsia="微软雅黑"/>
                <w:b w:val="0"/>
                <w:i w:val="0"/>
                <w:sz w:val="18"/>
              </w:rPr>
              <w:t>北京鉴衡认证中心审核报告（P5018）</w:t>
            </w:r>
          </w:p>
        </w:tc>
        <w:tc>
          <w:tcPr>
            <w:tcW w:type="dxa" w:w="2075"/>
          </w:tcPr>
          <w:p>
            <w:r/>
            <w:r>
              <w:rPr>
                <w:rFonts w:ascii="Calibri" w:hAnsi="Calibri" w:eastAsia="微软雅黑"/>
                <w:b w:val="0"/>
                <w:i w:val="0"/>
                <w:sz w:val="18"/>
              </w:rPr>
              <w:t>单方委托审核</w:t>
            </w:r>
          </w:p>
        </w:tc>
        <w:tc>
          <w:tcPr>
            <w:tcW w:type="dxa" w:w="2075"/>
          </w:tcPr>
          <w:p>
            <w:r/>
            <w:r>
              <w:rPr>
                <w:rFonts w:ascii="Calibri" w:hAnsi="Calibri" w:eastAsia="微软雅黑"/>
                <w:b w:val="0"/>
                <w:i w:val="0"/>
                <w:sz w:val="18"/>
              </w:rPr>
              <w:t>签章完备性、委托程序，否则不被采信（P5018）</w:t>
            </w:r>
          </w:p>
        </w:tc>
      </w:tr>
      <w:tr>
        <w:tc>
          <w:tcPr>
            <w:tcW w:type="dxa" w:w="2075"/>
          </w:tcPr>
          <w:p>
            <w:r/>
            <w:r>
              <w:rPr>
                <w:rFonts w:ascii="Calibri" w:hAnsi="Calibri" w:eastAsia="微软雅黑"/>
                <w:b w:val="0"/>
                <w:i w:val="0"/>
                <w:sz w:val="18"/>
              </w:rPr>
              <w:t>专家辅助人</w:t>
            </w:r>
          </w:p>
        </w:tc>
        <w:tc>
          <w:tcPr>
            <w:tcW w:type="dxa" w:w="2075"/>
          </w:tcPr>
          <w:p>
            <w:r/>
            <w:r>
              <w:rPr>
                <w:rFonts w:ascii="Calibri" w:hAnsi="Calibri" w:eastAsia="微软雅黑"/>
                <w:b w:val="0"/>
                <w:i w:val="0"/>
                <w:sz w:val="18"/>
              </w:rPr>
              <w:t>以造价专家辅助人身份撰文拆解以鉴代审（P5022）</w:t>
            </w:r>
          </w:p>
        </w:tc>
        <w:tc>
          <w:tcPr>
            <w:tcW w:type="dxa" w:w="2075"/>
          </w:tcPr>
          <w:p>
            <w:r/>
            <w:r>
              <w:rPr>
                <w:rFonts w:ascii="Calibri" w:hAnsi="Calibri" w:eastAsia="微软雅黑"/>
                <w:b w:val="0"/>
                <w:i w:val="0"/>
                <w:sz w:val="18"/>
              </w:rPr>
              <w:t>协助当事人质证鉴定意见</w:t>
            </w:r>
          </w:p>
        </w:tc>
        <w:tc>
          <w:tcPr>
            <w:tcW w:type="dxa" w:w="2075"/>
          </w:tcPr>
          <w:p>
            <w:r/>
            <w:r>
              <w:rPr>
                <w:rFonts w:ascii="Calibri" w:hAnsi="Calibri" w:eastAsia="微软雅黑"/>
                <w:b w:val="0"/>
                <w:i w:val="0"/>
                <w:sz w:val="18"/>
              </w:rPr>
              <w:t>实战年限与出庭经验</w:t>
            </w:r>
          </w:p>
        </w:tc>
      </w:tr>
      <w:tr>
        <w:tc>
          <w:tcPr>
            <w:tcW w:type="dxa" w:w="2075"/>
          </w:tcPr>
          <w:p>
            <w:r/>
            <w:r>
              <w:rPr>
                <w:rFonts w:ascii="Calibri" w:hAnsi="Calibri" w:eastAsia="微软雅黑"/>
                <w:b w:val="0"/>
                <w:i w:val="0"/>
                <w:sz w:val="18"/>
              </w:rPr>
              <w:t>律师与仲裁员</w:t>
            </w:r>
          </w:p>
        </w:tc>
        <w:tc>
          <w:tcPr>
            <w:tcW w:type="dxa" w:w="2075"/>
          </w:tcPr>
          <w:p>
            <w:r/>
            <w:r>
              <w:rPr>
                <w:rFonts w:ascii="Calibri" w:hAnsi="Calibri" w:eastAsia="微软雅黑"/>
                <w:b w:val="0"/>
                <w:i w:val="0"/>
                <w:sz w:val="18"/>
              </w:rPr>
              <w:t>邵万权（P5005）、李谦（P5006）</w:t>
            </w:r>
          </w:p>
        </w:tc>
        <w:tc>
          <w:tcPr>
            <w:tcW w:type="dxa" w:w="2075"/>
          </w:tcPr>
          <w:p>
            <w:r/>
            <w:r>
              <w:rPr>
                <w:rFonts w:ascii="Calibri" w:hAnsi="Calibri" w:eastAsia="微软雅黑"/>
                <w:b w:val="0"/>
                <w:i w:val="0"/>
                <w:sz w:val="18"/>
              </w:rPr>
              <w:t>代理、仲裁、行业组织</w:t>
            </w:r>
          </w:p>
        </w:tc>
        <w:tc>
          <w:tcPr>
            <w:tcW w:type="dxa" w:w="2075"/>
          </w:tcPr>
          <w:p>
            <w:r/>
            <w:r>
              <w:rPr>
                <w:rFonts w:ascii="Calibri" w:hAnsi="Calibri" w:eastAsia="微软雅黑"/>
                <w:b w:val="0"/>
                <w:i w:val="0"/>
                <w:sz w:val="18"/>
              </w:rPr>
              <w:t>利益冲突与多重身份（P5006）</w:t>
            </w:r>
          </w:p>
        </w:tc>
      </w:tr>
      <w:tr>
        <w:tc>
          <w:tcPr>
            <w:tcW w:type="dxa" w:w="2075"/>
          </w:tcPr>
          <w:p>
            <w:r/>
            <w:r>
              <w:rPr>
                <w:rFonts w:ascii="Calibri" w:hAnsi="Calibri" w:eastAsia="微软雅黑"/>
                <w:b w:val="0"/>
                <w:i w:val="0"/>
                <w:sz w:val="18"/>
              </w:rPr>
              <w:t>退役法官检察官</w:t>
            </w:r>
          </w:p>
        </w:tc>
        <w:tc>
          <w:tcPr>
            <w:tcW w:type="dxa" w:w="2075"/>
          </w:tcPr>
          <w:p>
            <w:r/>
            <w:r>
              <w:rPr>
                <w:rFonts w:ascii="Calibri" w:hAnsi="Calibri" w:eastAsia="微软雅黑"/>
                <w:b w:val="0"/>
                <w:i w:val="0"/>
                <w:sz w:val="18"/>
              </w:rPr>
              <w:t>冯晓光（P5007）</w:t>
            </w:r>
          </w:p>
        </w:tc>
        <w:tc>
          <w:tcPr>
            <w:tcW w:type="dxa" w:w="2075"/>
          </w:tcPr>
          <w:p>
            <w:r/>
            <w:r>
              <w:rPr>
                <w:rFonts w:ascii="Calibri" w:hAnsi="Calibri" w:eastAsia="微软雅黑"/>
                <w:b w:val="0"/>
                <w:i w:val="0"/>
                <w:sz w:val="18"/>
              </w:rPr>
              <w:t>讲座、研讨、咨询</w:t>
            </w:r>
          </w:p>
        </w:tc>
        <w:tc>
          <w:tcPr>
            <w:tcW w:type="dxa" w:w="2075"/>
          </w:tcPr>
          <w:p>
            <w:r/>
            <w:r>
              <w:rPr>
                <w:rFonts w:ascii="Calibri" w:hAnsi="Calibri" w:eastAsia="微软雅黑"/>
                <w:b w:val="0"/>
                <w:i w:val="0"/>
                <w:sz w:val="18"/>
              </w:rPr>
              <w:t>观点与现行规则的同步性</w:t>
            </w:r>
          </w:p>
        </w:tc>
      </w:tr>
      <w:tr>
        <w:tc>
          <w:tcPr>
            <w:tcW w:type="dxa" w:w="2075"/>
          </w:tcPr>
          <w:p>
            <w:r/>
            <w:r>
              <w:rPr>
                <w:rFonts w:ascii="Calibri" w:hAnsi="Calibri" w:eastAsia="微软雅黑"/>
                <w:b w:val="0"/>
                <w:i w:val="0"/>
                <w:sz w:val="18"/>
              </w:rPr>
              <w:t>培训与知识付费</w:t>
            </w:r>
          </w:p>
        </w:tc>
        <w:tc>
          <w:tcPr>
            <w:tcW w:type="dxa" w:w="2075"/>
          </w:tcPr>
          <w:p>
            <w:r/>
            <w:r>
              <w:rPr>
                <w:rFonts w:ascii="Calibri" w:hAnsi="Calibri" w:eastAsia="微软雅黑"/>
                <w:b w:val="0"/>
                <w:i w:val="0"/>
                <w:sz w:val="18"/>
              </w:rPr>
              <w:t>爆款案例速查手册与ima知识库（P5000）；四城研修班（P5023、P5028）</w:t>
            </w:r>
          </w:p>
        </w:tc>
        <w:tc>
          <w:tcPr>
            <w:tcW w:type="dxa" w:w="2075"/>
          </w:tcPr>
          <w:p>
            <w:r/>
            <w:r>
              <w:rPr>
                <w:rFonts w:ascii="Calibri" w:hAnsi="Calibri" w:eastAsia="微软雅黑"/>
                <w:b w:val="0"/>
                <w:i w:val="0"/>
                <w:sz w:val="18"/>
              </w:rPr>
              <w:t>招生、资料引流（P5000）</w:t>
            </w:r>
          </w:p>
        </w:tc>
        <w:tc>
          <w:tcPr>
            <w:tcW w:type="dxa" w:w="2075"/>
          </w:tcPr>
          <w:p>
            <w:r/>
            <w:r>
              <w:rPr>
                <w:rFonts w:ascii="Calibri" w:hAnsi="Calibri" w:eastAsia="微软雅黑"/>
                <w:b w:val="0"/>
                <w:i w:val="0"/>
                <w:sz w:val="18"/>
              </w:rPr>
              <w:t>内容是否覆盖法释〔2026〕12号与GB/T50500-2024（P5023）</w:t>
            </w:r>
          </w:p>
        </w:tc>
      </w:tr>
    </w:tbl>
    <w:p>
      <w:r>
        <w:rPr>
          <w:rFonts w:ascii="Calibri" w:hAnsi="Calibri" w:eastAsia="微软雅黑"/>
          <w:b/>
          <w:i w:val="0"/>
          <w:sz w:val="22"/>
        </w:rPr>
        <w:t>所以呢？</w:t>
      </w:r>
      <w:r>
        <w:rPr>
          <w:rFonts w:ascii="Calibri" w:hAnsi="Calibri" w:eastAsia="微软雅黑"/>
          <w:b w:val="0"/>
          <w:i w:val="0"/>
          <w:sz w:val="22"/>
        </w:rPr>
        <w:t>第一，选机构先查名册与专业对口：西安仲裁委造价类鉴定席位只有50家、且经现场考察综合评定入册（P5001），约定仲裁的案件必须从对应仲裁委名册里选；电力、EPC等细分项目（P5008、P5010）优先找有同类项目积累的机构（P5001）。第二，警惕「跨界出报告」：造价咨询公司、认证机构、甚至招标代理都能出具书面意见，但证据效力取决于委托程序与签章完备性（P5016、P5018）。第三，把内容营销当线索而非结论——传播最广的「100条经验」里仍写着GB50500-2013（P5027），而新清标已施行（P5023），机构的专业水位要用最新规考题现场检验。</w:t>
      </w:r>
    </w:p>
    <w:p>
      <w:pPr>
        <w:pStyle w:val="Heading2"/>
      </w:pPr>
      <w:r>
        <w:t>5.4 质量底账：±3%的行规、以鉴代审的六张面孔与黑名单制度</w:t>
      </w:r>
    </w:p>
    <w:p>
      <w:r>
        <w:rPr>
          <w:rFonts w:ascii="Calibri" w:hAnsi="Calibri" w:eastAsia="微软雅黑"/>
          <w:b w:val="0"/>
          <w:i w:val="0"/>
          <w:sz w:val="22"/>
        </w:rPr>
        <w:t>市场有供给、有需求，还要有信任机制，否则报告满天飞、谁也不认谁。这个行业的信任机制由三层构成：行业质量行规、鉴定权与审判权的边界、以及违规惩戒。</w:t>
      </w:r>
    </w:p>
    <w:p>
      <w:r>
        <w:rPr>
          <w:rFonts w:ascii="Calibri" w:hAnsi="Calibri" w:eastAsia="微软雅黑"/>
          <w:b w:val="0"/>
          <w:i w:val="0"/>
          <w:sz w:val="22"/>
        </w:rPr>
        <w:t>第一层是</w:t>
      </w:r>
      <w:r>
        <w:rPr>
          <w:rFonts w:ascii="Calibri" w:hAnsi="Calibri" w:eastAsia="微软雅黑"/>
          <w:b/>
          <w:i w:val="0"/>
          <w:sz w:val="22"/>
        </w:rPr>
        <w:t>造价成果的质量行规</w:t>
      </w:r>
      <w:r>
        <w:rPr>
          <w:rFonts w:ascii="Calibri" w:hAnsi="Calibri" w:eastAsia="微软雅黑"/>
          <w:b w:val="0"/>
          <w:i w:val="0"/>
          <w:sz w:val="22"/>
        </w:rPr>
        <w:t>。《建设工程造价咨询成果文件质量标准》（CECA/GC72012）明确规定：「相同口径下，同一成果文件，竣工结算审查结果综合误差应小于+3%」（P5016）。这个±3%（P5016）就是造价咨询行业公开的质量红线。它在实战中如何攻防，（2019）鲁15民终3299号（P5016）给出了完整样本：江苏省建工集团有限公司以该标准为盾，主张山通建审字〔2018〕第193、194、195号结算报告中仅存在19,177.76元漏项价款，属于3%以内的合理误差，不应由其承担（P5016）；山东通力招标有限公司在给法院的复函中回应称，结算报告仅存在很少量工程款漏算问题，经复核亦存在部分多算——例如电缆电线，结算量比施工方提供的进货量多计了约85万元材料费，总体上「总结算量与实际量的正负差额应当远小于3%」（P5016）；而江苏建工的上诉理由恰恰是，一审在没有任何证据证明报告总体误差已超过+3%的情况下，仍认定漏项价款由其承担（P5016）。同一案中还有一条反向主张：江苏建工起诉要求查文平返还超付的工程款12,800,000元（P5016）。这个案子给买方的教训是双面的：</w:t>
      </w:r>
      <w:r>
        <w:rPr>
          <w:rFonts w:ascii="Calibri" w:hAnsi="Calibri" w:eastAsia="微软雅黑"/>
          <w:b/>
          <w:i w:val="0"/>
          <w:sz w:val="22"/>
        </w:rPr>
        <w:t>误差行规既是防守工具（漏算在3%内可以主张合理误差），也是进攻工具（多算的部分对方随时可以要求复核）</w:t>
      </w:r>
      <w:r>
        <w:rPr>
          <w:rFonts w:ascii="Calibri" w:hAnsi="Calibri" w:eastAsia="微软雅黑"/>
          <w:b w:val="0"/>
          <w:i w:val="0"/>
          <w:sz w:val="22"/>
        </w:rPr>
        <w:t>——你方提交的结算报告，对方同样会拿±3%的尺子来量（P5016）。</w:t>
      </w:r>
    </w:p>
    <w:p>
      <w:r>
        <w:rPr>
          <w:rFonts w:ascii="Calibri" w:hAnsi="Calibri" w:eastAsia="微软雅黑"/>
          <w:b w:val="0"/>
          <w:i w:val="0"/>
          <w:sz w:val="22"/>
        </w:rPr>
        <w:t>这±3%的行规还有一层常被忽略的制度含义：它是造价咨询行业的自律质量承诺，而不是法院裁判的误差容忍度（P5016）。（2019）鲁15民终3299号（P5016）里，双方真正的分歧不是「误差是否超过3%」这个技术问题，而是「谁来证明超过了3%」这个举证分配问题——江苏建工集团主张一审在没有任何证据证明报告总体误差已超过+3%的情况下认定漏项由其承担（P5016）。换言之，行规本身无争议，争的是举证责任的落点。买方在送审或审价时还应当同步固定「口径相同」的前提——行规明确限定在「相同口径下，同一成果文件」（P5016），口径一变（例如拿定额口径去复核清单口径的成果），±3%的标尺就失效了。这也是为什么复核工作要保留底稿与口径说明——一旦进入诉讼，口径本身会成为被审问的对象（P5016）。</w:t>
      </w:r>
    </w:p>
    <w:p>
      <w:r>
        <w:rPr>
          <w:rFonts w:ascii="Calibri" w:hAnsi="Calibri" w:eastAsia="微软雅黑"/>
          <w:b w:val="0"/>
          <w:i w:val="0"/>
          <w:sz w:val="22"/>
        </w:rPr>
        <w:t>第二层是</w:t>
      </w:r>
      <w:r>
        <w:rPr>
          <w:rFonts w:ascii="Calibri" w:hAnsi="Calibri" w:eastAsia="微软雅黑"/>
          <w:b/>
          <w:i w:val="0"/>
          <w:sz w:val="22"/>
        </w:rPr>
        <w:t>鉴定权与审判权的边界</w:t>
      </w:r>
      <w:r>
        <w:rPr>
          <w:rFonts w:ascii="Calibri" w:hAnsi="Calibri" w:eastAsia="微软雅黑"/>
          <w:b w:val="0"/>
          <w:i w:val="0"/>
          <w:sz w:val="22"/>
        </w:rPr>
        <w:t>。2020年，最高人民法院专门出台规定，明确要求防止鉴定领域向司法判断领域越界、以鉴代审，并建立了鉴定人黑名单制度（P5022）。依据《人民法院民事诉讼中委托鉴定审查工作若干问题的规定》，法定的以鉴代审有明确构成要件：司法鉴定仅能针对案件专门性技术问题出具专业意见；但凡鉴定机构超越职权，对法律适用、责任划分、证据采信、合同效力、举证分配等司法专属裁判事项作出判定，且法院未做实质审查、直接采信鉴定结论定案，即构成法定以鉴代审（P5022）。这条规则有两个关键点（P5022）：其一，鉴定机构的权力有边界——它只能解决工程量是多少、造价怎么算、质量合不合格这类技术问题，不能解决合同有没有效、谁该担责、哪份证据该采信这类法律问题；其二，法院的审查义务不能放弃——鉴定意见只是证据的一种而非判决，法官必须实质审查其程序合法性、依据充分性与逻辑通顺性，不能拿到报告直接照抄（P5022）。一句话概括：鉴定是辅助工具，判决才是最终结论，当工具替代了结论就是以鉴代审；技术问题归鉴定，法律问题归法院（P5022）。一线从业者的体感更直白——一位做了多年工程造价专家辅助人的作者写道：「在大量造价纠纷里，真正判案子的不是法官，是鉴定机构」「法官只是在鉴定报告上盖了个章」（P5022）。该文归纳了以鉴代审在造价纠纷中的6种常见表现（P5022），其中最典型的一种是「把法律问题委托给鉴定机构」：合同效力问题本应由法官认定，有些法院却把合同是否有效写进鉴定委托书，鉴定机构也照单全收，在鉴定报告里直接写「因合同无效，故按定额计价」；风险包干条款是否适用、哪份签证单该采信、新增工程是否属于合同范围，这些法律判断或事实认定同样常被顺手推给鉴定机构（P5022）。</w:t>
      </w:r>
    </w:p>
    <w:p>
      <w:r>
        <w:rPr>
          <w:rFonts w:ascii="Calibri" w:hAnsi="Calibri" w:eastAsia="微软雅黑"/>
          <w:b w:val="0"/>
          <w:i w:val="0"/>
          <w:sz w:val="22"/>
        </w:rPr>
        <w:t>样本案件恰好提供了边界攻防的实弹演习。（2019）最高法民终1356号（P5010）里，鉴定机构出具的桦利鉴字【2018】09号意见书包含「合同条件不足调整部分」的推算金额，被赤天化公司直接抗辩称该推算「缺乏事实根据」，理由之一是承包人未按合同约定的方式向业主、监理单位报送损失金额、停工时长、停工原因的报告；意见书中「证据无赤天化签字部分」的费用该不该计入，本质则是证据采信问题被卷进了鉴定文书（P5010）。（2020）兵12民终46号（P5013）里，鉴定机构以「构筑物的工程量不能够按照面积来计算」为由，将文其润实际完成的构筑物工程量排除在已完工程量之外，当事人只能上诉主张该部分应按工程造价计算、约值20万元（P5013）——计量方法的选择权落在谁手里，金额就向谁倾斜。（2016）新民终628号（P5015）里，双方存在争议的961,195.84元，因十一冶公司未提供证据证明且未进行司法鉴定，却被一审认定为已付工程款，成为常虹公司上诉的重要理由（P5015）；同案还有《钢结构施工合同》是否包含从江苏常州到新疆玛纳斯的钢结构运费之争——常虹公司主张运费1,599,000元另有签字确认应另行支付，十一冶公司主张合同单价已含运输费用（P5015）；更微妙的是合同效力与违约主张的联动：十一冶公司辩称双方所签合同因违反法律禁止性规定而无效，故常虹公司请求违约损失没有法律依据（P5015）。（2020）赣民终706号（P5012）里，2017年10月16日邮件发送的《江西省火电建设公司崇义龙归及天星风电场工程结算书最终版》是否已构成对工程量的确认、能否免于重新算账，成为二审改判之争的核心（P5012）。加上单方委托报告因无印章、无签字被指为「一份打印件」的（2021）豫01民再280号（P5018），这些案件共同说明：</w:t>
      </w:r>
      <w:r>
        <w:rPr>
          <w:rFonts w:ascii="Calibri" w:hAnsi="Calibri" w:eastAsia="微软雅黑"/>
          <w:b/>
          <w:i w:val="0"/>
          <w:sz w:val="22"/>
        </w:rPr>
        <w:t>鉴定意见的每一个组成部分，都要区分「技术判断」与「法律／证据判断」，后者当事人有权要求法院自己拍板（P5022）。</w:t>
      </w:r>
    </w:p>
    <w:p>
      <w:r>
        <w:rPr>
          <w:rFonts w:ascii="Calibri" w:hAnsi="Calibri" w:eastAsia="微软雅黑"/>
          <w:b w:val="0"/>
          <w:i w:val="0"/>
          <w:sz w:val="22"/>
        </w:rPr>
        <w:t>那篇拆解以鉴代审的文章，在开篇承诺要把这件事「彻底讲透：它到底是什么、在造价纠纷中有哪些常见表现、为什么会发生、以及当事人该怎么破局」（P5022）。对买方而言，破局的起点不是笼统地推翻整份鉴定意见，而是把其中越界的部分一段一段挑出来：合同效力归法官（P5022），证据采信归法官（P5022），工程量与造价归鉴定人（P5022）——守住这条线，鉴定报告才能从「替代判决的结论」退回「待质证的证据」的本位。</w:t>
      </w:r>
    </w:p>
    <w:p>
      <w:r>
        <w:rPr>
          <w:rFonts w:ascii="Calibri" w:hAnsi="Calibri" w:eastAsia="微软雅黑"/>
          <w:b w:val="0"/>
          <w:i w:val="0"/>
          <w:sz w:val="22"/>
        </w:rPr>
        <w:t>样本里还有一个常被忽略的细节：（2019）豫0481民初410号（P5011）中造价鉴定与文书鉴定并行——承包人邓某某申请对涉案工程总价款鉴定，发包人华润公司却申请对力新公司提交的担保书中「和宇科」签名是否为其本人书写进行笔迹鉴定（P5011）。两类鉴定的质证逻辑完全不同：造价鉴定拼的是计量计价依据与口径，文书鉴定拼的是样本比对与签名的真实性；文件真伪一旦动摇，金额认定也会随之波动（P5011）。买方在布局鉴定攻防时，必须同时算「金额账」与「文件账」两条线，缺一条就可能全盘被动（P5011）。</w:t>
      </w:r>
    </w:p>
    <w:p>
      <w:r>
        <w:rPr>
          <w:rFonts w:ascii="Calibri" w:hAnsi="Calibri" w:eastAsia="微软雅黑"/>
          <w:b w:val="0"/>
          <w:i w:val="0"/>
          <w:sz w:val="22"/>
        </w:rPr>
        <w:t>顺着样本还能排出一个证据效力的实用层级。法院委托或经名册程序产生的鉴定意见处于最强层级，对其攻防主要靠质证与异议，样本里连推算部分也被单列质疑（P5010、P5013）；双方共同确认的结算报告与往来结算文件次之，（2020）赣民终706号的邮件版《结算书最终版》（P5012）与（2019）鲁15民终3299号经《班组劳务协议》约定作为结算依据的山通建审字结算报告（P5016）都属于这一层，攻防靠解释条款与证明误差；单方委托的报告最弱，（2021）豫01民再280号的《光电惠豫工程审核报告》即因单方委托加无签章被指为打印件（P5018）。买方投入证据资源时应按这个层级从高到低配置——先争取共同确认，再争取法院委托，最后才考虑单方委托（P5012、P5016、P5018、P5010、P5013）。</w:t>
      </w:r>
    </w:p>
    <w:p>
      <w:r>
        <w:rPr>
          <w:rFonts w:ascii="Calibri" w:hAnsi="Calibri" w:eastAsia="微软雅黑"/>
          <w:b/>
          <w:i w:val="0"/>
          <w:sz w:val="22"/>
        </w:rPr>
        <w:t>质量与信任机制对照表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机制</w:t>
            </w:r>
          </w:p>
        </w:tc>
        <w:tc>
          <w:tcPr>
            <w:tcW w:type="dxa" w:w="2075"/>
            <w:shd w:fill="1F3A5F"/>
          </w:tcPr>
          <w:p>
            <w:r>
              <w:rPr>
                <w:color w:val="FFFFFF"/>
              </w:rPr>
            </w:r>
            <w:r>
              <w:rPr>
                <w:rFonts w:ascii="Calibri" w:hAnsi="Calibri" w:eastAsia="微软雅黑"/>
                <w:b/>
                <w:i w:val="0"/>
                <w:color w:val="FFFFFF"/>
                <w:sz w:val="18"/>
              </w:rPr>
              <w:t>依据与要件</w:t>
            </w:r>
          </w:p>
        </w:tc>
        <w:tc>
          <w:tcPr>
            <w:tcW w:type="dxa" w:w="2075"/>
            <w:shd w:fill="1F3A5F"/>
          </w:tcPr>
          <w:p>
            <w:r>
              <w:rPr>
                <w:color w:val="FFFFFF"/>
              </w:rPr>
            </w:r>
            <w:r>
              <w:rPr>
                <w:rFonts w:ascii="Calibri" w:hAnsi="Calibri" w:eastAsia="微软雅黑"/>
                <w:b/>
                <w:i w:val="0"/>
                <w:color w:val="FFFFFF"/>
                <w:sz w:val="18"/>
              </w:rPr>
              <w:t>数字／关键点</w:t>
            </w:r>
          </w:p>
        </w:tc>
        <w:tc>
          <w:tcPr>
            <w:tcW w:type="dxa" w:w="2075"/>
            <w:shd w:fill="1F3A5F"/>
          </w:tcPr>
          <w:p>
            <w:r>
              <w:rPr>
                <w:color w:val="FFFFFF"/>
              </w:rPr>
            </w:r>
            <w:r>
              <w:rPr>
                <w:rFonts w:ascii="Calibri" w:hAnsi="Calibri" w:eastAsia="微软雅黑"/>
                <w:b/>
                <w:i w:val="0"/>
                <w:color w:val="FFFFFF"/>
                <w:sz w:val="18"/>
              </w:rPr>
              <w:t>对当事人的操作意义</w:t>
            </w:r>
          </w:p>
        </w:tc>
      </w:tr>
      <w:tr>
        <w:tc>
          <w:tcPr>
            <w:tcW w:type="dxa" w:w="2075"/>
          </w:tcPr>
          <w:p>
            <w:r/>
            <w:r>
              <w:rPr>
                <w:rFonts w:ascii="Calibri" w:hAnsi="Calibri" w:eastAsia="微软雅黑"/>
                <w:b w:val="0"/>
                <w:i w:val="0"/>
                <w:sz w:val="18"/>
              </w:rPr>
              <w:t>成果误差行规</w:t>
            </w:r>
          </w:p>
        </w:tc>
        <w:tc>
          <w:tcPr>
            <w:tcW w:type="dxa" w:w="2075"/>
          </w:tcPr>
          <w:p>
            <w:r/>
            <w:r>
              <w:rPr>
                <w:rFonts w:ascii="Calibri" w:hAnsi="Calibri" w:eastAsia="微软雅黑"/>
                <w:b w:val="0"/>
                <w:i w:val="0"/>
                <w:sz w:val="18"/>
              </w:rPr>
              <w:t>《建设工程造价咨询成果文件质量标准》（CECA/GC72012）（P5016）</w:t>
            </w:r>
          </w:p>
        </w:tc>
        <w:tc>
          <w:tcPr>
            <w:tcW w:type="dxa" w:w="2075"/>
          </w:tcPr>
          <w:p>
            <w:r/>
            <w:r>
              <w:rPr>
                <w:rFonts w:ascii="Calibri" w:hAnsi="Calibri" w:eastAsia="微软雅黑"/>
                <w:b w:val="0"/>
                <w:i w:val="0"/>
                <w:sz w:val="18"/>
              </w:rPr>
              <w:t>竣工结算审查结果综合误差应小于+3%（P5016）</w:t>
            </w:r>
          </w:p>
        </w:tc>
        <w:tc>
          <w:tcPr>
            <w:tcW w:type="dxa" w:w="2075"/>
          </w:tcPr>
          <w:p>
            <w:r/>
            <w:r>
              <w:rPr>
                <w:rFonts w:ascii="Calibri" w:hAnsi="Calibri" w:eastAsia="微软雅黑"/>
                <w:b w:val="0"/>
                <w:i w:val="0"/>
                <w:sz w:val="18"/>
              </w:rPr>
              <w:t>收到结算报告先做双向复核：漏算与多算（如电缆电线多计约85万元，P5016）都要量</w:t>
            </w:r>
          </w:p>
        </w:tc>
      </w:tr>
      <w:tr>
        <w:tc>
          <w:tcPr>
            <w:tcW w:type="dxa" w:w="2075"/>
          </w:tcPr>
          <w:p>
            <w:r/>
            <w:r>
              <w:rPr>
                <w:rFonts w:ascii="Calibri" w:hAnsi="Calibri" w:eastAsia="微软雅黑"/>
                <w:b w:val="0"/>
                <w:i w:val="0"/>
                <w:sz w:val="18"/>
              </w:rPr>
              <w:t>名册遴选</w:t>
            </w:r>
          </w:p>
        </w:tc>
        <w:tc>
          <w:tcPr>
            <w:tcW w:type="dxa" w:w="2075"/>
          </w:tcPr>
          <w:p>
            <w:r/>
            <w:r>
              <w:rPr>
                <w:rFonts w:ascii="Calibri" w:hAnsi="Calibri" w:eastAsia="微软雅黑"/>
                <w:b w:val="0"/>
                <w:i w:val="0"/>
                <w:sz w:val="18"/>
              </w:rPr>
              <w:t>西安仲裁委公开遴选、资格审核、现场考察、综合评定（P5001）</w:t>
            </w:r>
          </w:p>
        </w:tc>
        <w:tc>
          <w:tcPr>
            <w:tcW w:type="dxa" w:w="2075"/>
          </w:tcPr>
          <w:p>
            <w:r/>
            <w:r>
              <w:rPr>
                <w:rFonts w:ascii="Calibri" w:hAnsi="Calibri" w:eastAsia="微软雅黑"/>
                <w:b w:val="0"/>
                <w:i w:val="0"/>
                <w:sz w:val="18"/>
              </w:rPr>
              <w:t>择优50家入册（P5001）</w:t>
            </w:r>
          </w:p>
        </w:tc>
        <w:tc>
          <w:tcPr>
            <w:tcW w:type="dxa" w:w="2075"/>
          </w:tcPr>
          <w:p>
            <w:r/>
            <w:r>
              <w:rPr>
                <w:rFonts w:ascii="Calibri" w:hAnsi="Calibri" w:eastAsia="微软雅黑"/>
                <w:b w:val="0"/>
                <w:i w:val="0"/>
                <w:sz w:val="18"/>
              </w:rPr>
              <w:t>仲裁案件从名册选机构，席位与程序即门槛</w:t>
            </w:r>
          </w:p>
        </w:tc>
      </w:tr>
      <w:tr>
        <w:tc>
          <w:tcPr>
            <w:tcW w:type="dxa" w:w="2075"/>
          </w:tcPr>
          <w:p>
            <w:r/>
            <w:r>
              <w:rPr>
                <w:rFonts w:ascii="Calibri" w:hAnsi="Calibri" w:eastAsia="微软雅黑"/>
                <w:b w:val="0"/>
                <w:i w:val="0"/>
                <w:sz w:val="18"/>
              </w:rPr>
              <w:t>以鉴代审防线</w:t>
            </w:r>
          </w:p>
        </w:tc>
        <w:tc>
          <w:tcPr>
            <w:tcW w:type="dxa" w:w="2075"/>
          </w:tcPr>
          <w:p>
            <w:r/>
            <w:r>
              <w:rPr>
                <w:rFonts w:ascii="Calibri" w:hAnsi="Calibri" w:eastAsia="微软雅黑"/>
                <w:b w:val="0"/>
                <w:i w:val="0"/>
                <w:sz w:val="18"/>
              </w:rPr>
              <w:t>《人民法院民事诉讼中委托鉴定审查工作若干问题的规定》（P5022）</w:t>
            </w:r>
          </w:p>
        </w:tc>
        <w:tc>
          <w:tcPr>
            <w:tcW w:type="dxa" w:w="2075"/>
          </w:tcPr>
          <w:p>
            <w:r/>
            <w:r>
              <w:rPr>
                <w:rFonts w:ascii="Calibri" w:hAnsi="Calibri" w:eastAsia="微软雅黑"/>
                <w:b w:val="0"/>
                <w:i w:val="0"/>
                <w:sz w:val="18"/>
              </w:rPr>
              <w:t>越权判定法律适用、责任划分、证据采信、合同效力、举证分配且法院未实质审查即构成（P5022）</w:t>
            </w:r>
          </w:p>
        </w:tc>
        <w:tc>
          <w:tcPr>
            <w:tcW w:type="dxa" w:w="2075"/>
          </w:tcPr>
          <w:p>
            <w:r/>
            <w:r>
              <w:rPr>
                <w:rFonts w:ascii="Calibri" w:hAnsi="Calibri" w:eastAsia="微软雅黑"/>
                <w:b w:val="0"/>
                <w:i w:val="0"/>
                <w:sz w:val="18"/>
              </w:rPr>
              <w:t>对鉴定意见中越界部分逐项书面异议，要求法院实质审查</w:t>
            </w:r>
          </w:p>
        </w:tc>
      </w:tr>
      <w:tr>
        <w:tc>
          <w:tcPr>
            <w:tcW w:type="dxa" w:w="2075"/>
          </w:tcPr>
          <w:p>
            <w:r/>
            <w:r>
              <w:rPr>
                <w:rFonts w:ascii="Calibri" w:hAnsi="Calibri" w:eastAsia="微软雅黑"/>
                <w:b w:val="0"/>
                <w:i w:val="0"/>
                <w:sz w:val="18"/>
              </w:rPr>
              <w:t>鉴定人黑名单</w:t>
            </w:r>
          </w:p>
        </w:tc>
        <w:tc>
          <w:tcPr>
            <w:tcW w:type="dxa" w:w="2075"/>
          </w:tcPr>
          <w:p>
            <w:r/>
            <w:r>
              <w:rPr>
                <w:rFonts w:ascii="Calibri" w:hAnsi="Calibri" w:eastAsia="微软雅黑"/>
                <w:b w:val="0"/>
                <w:i w:val="0"/>
                <w:sz w:val="18"/>
              </w:rPr>
              <w:t>2020年最高法规定建立（P5022）</w:t>
            </w:r>
          </w:p>
        </w:tc>
        <w:tc>
          <w:tcPr>
            <w:tcW w:type="dxa" w:w="2075"/>
          </w:tcPr>
          <w:p>
            <w:r/>
            <w:r>
              <w:rPr>
                <w:rFonts w:ascii="Calibri" w:hAnsi="Calibri" w:eastAsia="微软雅黑"/>
                <w:b w:val="0"/>
                <w:i w:val="0"/>
                <w:sz w:val="18"/>
              </w:rPr>
              <w:t>防止鉴定领域向司法判断领域越界（P5022）</w:t>
            </w:r>
          </w:p>
        </w:tc>
        <w:tc>
          <w:tcPr>
            <w:tcW w:type="dxa" w:w="2075"/>
          </w:tcPr>
          <w:p>
            <w:r/>
            <w:r>
              <w:rPr>
                <w:rFonts w:ascii="Calibri" w:hAnsi="Calibri" w:eastAsia="微软雅黑"/>
                <w:b w:val="0"/>
                <w:i w:val="0"/>
                <w:sz w:val="18"/>
              </w:rPr>
              <w:t>对违规机构可援引黑名单制度投诉</w:t>
            </w:r>
          </w:p>
        </w:tc>
      </w:tr>
      <w:tr>
        <w:tc>
          <w:tcPr>
            <w:tcW w:type="dxa" w:w="2075"/>
          </w:tcPr>
          <w:p>
            <w:r/>
            <w:r>
              <w:rPr>
                <w:rFonts w:ascii="Calibri" w:hAnsi="Calibri" w:eastAsia="微软雅黑"/>
                <w:b w:val="0"/>
                <w:i w:val="0"/>
                <w:sz w:val="18"/>
              </w:rPr>
              <w:t>合同自带信任机制</w:t>
            </w:r>
          </w:p>
        </w:tc>
        <w:tc>
          <w:tcPr>
            <w:tcW w:type="dxa" w:w="2075"/>
          </w:tcPr>
          <w:p>
            <w:r/>
            <w:r>
              <w:rPr>
                <w:rFonts w:ascii="Calibri" w:hAnsi="Calibri" w:eastAsia="微软雅黑"/>
                <w:b w:val="0"/>
                <w:i w:val="0"/>
                <w:sz w:val="18"/>
              </w:rPr>
              <w:t>结算审核期限约定（P5027）</w:t>
            </w:r>
          </w:p>
        </w:tc>
        <w:tc>
          <w:tcPr>
            <w:tcW w:type="dxa" w:w="2075"/>
          </w:tcPr>
          <w:p>
            <w:r/>
            <w:r>
              <w:rPr>
                <w:rFonts w:ascii="Calibri" w:hAnsi="Calibri" w:eastAsia="微软雅黑"/>
                <w:b w:val="0"/>
                <w:i w:val="0"/>
                <w:sz w:val="18"/>
              </w:rPr>
              <w:t>收到完整结算资料后30日/60日内未提异议视为认可（P5027）</w:t>
            </w:r>
          </w:p>
        </w:tc>
        <w:tc>
          <w:tcPr>
            <w:tcW w:type="dxa" w:w="2075"/>
          </w:tcPr>
          <w:p>
            <w:r/>
            <w:r>
              <w:rPr>
                <w:rFonts w:ascii="Calibri" w:hAnsi="Calibri" w:eastAsia="微软雅黑"/>
                <w:b w:val="0"/>
                <w:i w:val="0"/>
                <w:sz w:val="18"/>
              </w:rPr>
              <w:t>比鉴定便宜得多的替代机制，签约时必须写明</w:t>
            </w:r>
          </w:p>
        </w:tc>
      </w:tr>
    </w:tbl>
    <w:p>
      <w:r>
        <w:rPr>
          <w:rFonts w:ascii="Calibri" w:hAnsi="Calibri" w:eastAsia="微软雅黑"/>
          <w:b/>
          <w:i w:val="0"/>
          <w:sz w:val="22"/>
        </w:rPr>
        <w:t>所以呢？</w:t>
      </w:r>
      <w:r>
        <w:rPr>
          <w:rFonts w:ascii="Calibri" w:hAnsi="Calibri" w:eastAsia="微软雅黑"/>
          <w:b w:val="0"/>
          <w:i w:val="0"/>
          <w:sz w:val="22"/>
        </w:rPr>
        <w:t>第一，把±3%写进你的复核流程（P5016）：无论你是在送审（怕被砍）还是在审价（怕被多算），都先用同一把行业尺子自查一遍。第二，拿到鉴定意见别急着谈金额，先做一次「越界扫描」（P5022）——凡是对合同效力、证据采信、责任划分下结论的段落，都是可以主张无效越界的靶子（P5022）；样本里连最高法层面的案件都存在推算部分被整体质疑的空间（P5010）。第三，能用合同机制解决的，不要留给鉴定：逾期不答复视为认可条款（P5027）成本近乎为零，而一个鉴定周期动辄以年计（P5011）。第四，警惕「无鉴定即认定」的程序陷阱——争议款项未经鉴定即被一审认定为已付，二审翻案的代价极高（P5015）。</w:t>
      </w:r>
    </w:p>
    <w:p>
      <w:pPr>
        <w:pStyle w:val="Heading2"/>
      </w:pPr>
      <w:r>
        <w:t>5.5 变局底账：市场定价、推荐性标准与AI——这个行业正在重新洗牌</w:t>
      </w:r>
    </w:p>
    <w:p>
      <w:r>
        <w:rPr>
          <w:rFonts w:ascii="Calibri" w:hAnsi="Calibri" w:eastAsia="微软雅黑"/>
          <w:b w:val="0"/>
          <w:i w:val="0"/>
          <w:sz w:val="22"/>
        </w:rPr>
        <w:t>市场底账的最后一页写的是变化方向。三条线正在同时改写造价咨询与鉴定行业的定价逻辑。</w:t>
      </w:r>
    </w:p>
    <w:p>
      <w:r>
        <w:rPr>
          <w:rFonts w:ascii="Calibri" w:hAnsi="Calibri" w:eastAsia="微软雅黑"/>
          <w:b w:val="0"/>
          <w:i w:val="0"/>
          <w:sz w:val="22"/>
        </w:rPr>
        <w:t>第一条线：</w:t>
      </w:r>
      <w:r>
        <w:rPr>
          <w:rFonts w:ascii="Calibri" w:hAnsi="Calibri" w:eastAsia="微软雅黑"/>
          <w:b/>
          <w:i w:val="0"/>
          <w:sz w:val="22"/>
        </w:rPr>
        <w:t>计价权力从政府定额转向合同与市场</w:t>
      </w:r>
      <w:r>
        <w:rPr>
          <w:rFonts w:ascii="Calibri" w:hAnsi="Calibri" w:eastAsia="微软雅黑"/>
          <w:b w:val="0"/>
          <w:i w:val="0"/>
          <w:sz w:val="22"/>
        </w:rPr>
        <w:t>。GB/T50500-2024推动工程造价从「定额计价」向「市场定价」根本性转变，最高投标限价编制不再以政府定额为主要依据，风险分担规则全面重构，全过程造价管控体系正式确立（P5023）；标准本身由强制性变为推荐性，更突出造价的契约属性（P5028）。这意味着今后鉴定人算价时，第一依据将越来越不是查定额本子，而是查合同约定与双方的真实交易数据。规范群也在整体换装：《22总承包计价规范》《20总承包合同示范文本》《19总承包管理办法》《25招标人主体责任履行指引》《24招标投标市场规范意见》被研修班并列为必修解读对象（P5028），加上2025年7月9日施工合同示范文本征求意见稿对《17施工合同范本》的深度更替（P5028）。研修班课程对新清标落地实务的排布，也标出了未来争议的坐标：基于新清标的计价与计价风险防范、清单计价要求与合同选择、发包人与承包人提供材料的管理、工程量清单编制及责任承担风险管控、最高投标限价编制依据与投标报价编制依据的风险管控、合同工程计量要点、暂定材料价格的清单项目编制、投标报价依据与实施方案及投标工期要求、合同价款调整差异化要点与法律风险应对（P5028）。对买方的推论很硬：</w:t>
      </w:r>
      <w:r>
        <w:rPr>
          <w:rFonts w:ascii="Calibri" w:hAnsi="Calibri" w:eastAsia="微软雅黑"/>
          <w:b/>
          <w:i w:val="0"/>
          <w:sz w:val="22"/>
        </w:rPr>
        <w:t>谁的过程数据（认质认价记录、签证、往来函件）完整，谁在未来鉴定中的定价权就大</w:t>
      </w:r>
      <w:r>
        <w:rPr>
          <w:rFonts w:ascii="Calibri" w:hAnsi="Calibri" w:eastAsia="微软雅黑"/>
          <w:b w:val="0"/>
          <w:i w:val="0"/>
          <w:sz w:val="22"/>
        </w:rPr>
        <w:t>；定额时代的「结算靠找依据」正在变成「结算靠证据说话」。</w:t>
      </w:r>
    </w:p>
    <w:p>
      <w:r>
        <w:rPr>
          <w:rFonts w:ascii="Calibri" w:hAnsi="Calibri" w:eastAsia="微软雅黑"/>
          <w:b/>
          <w:i w:val="0"/>
          <w:sz w:val="22"/>
        </w:rPr>
        <w:t>新旧规则对照（据弹药库整理）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旧规则</w:t>
            </w:r>
          </w:p>
        </w:tc>
        <w:tc>
          <w:tcPr>
            <w:tcW w:type="dxa" w:w="2075"/>
            <w:shd w:fill="1F3A5F"/>
          </w:tcPr>
          <w:p>
            <w:r>
              <w:rPr>
                <w:color w:val="FFFFFF"/>
              </w:rPr>
            </w:r>
            <w:r>
              <w:rPr>
                <w:rFonts w:ascii="Calibri" w:hAnsi="Calibri" w:eastAsia="微软雅黑"/>
                <w:b/>
                <w:i w:val="0"/>
                <w:color w:val="FFFFFF"/>
                <w:sz w:val="18"/>
              </w:rPr>
              <w:t>新规则</w:t>
            </w:r>
          </w:p>
        </w:tc>
        <w:tc>
          <w:tcPr>
            <w:tcW w:type="dxa" w:w="2075"/>
            <w:shd w:fill="1F3A5F"/>
          </w:tcPr>
          <w:p>
            <w:r>
              <w:rPr>
                <w:color w:val="FFFFFF"/>
              </w:rPr>
            </w:r>
            <w:r>
              <w:rPr>
                <w:rFonts w:ascii="Calibri" w:hAnsi="Calibri" w:eastAsia="微软雅黑"/>
                <w:b/>
                <w:i w:val="0"/>
                <w:color w:val="FFFFFF"/>
                <w:sz w:val="18"/>
              </w:rPr>
              <w:t>锚源</w:t>
            </w:r>
          </w:p>
        </w:tc>
      </w:tr>
      <w:tr>
        <w:tc>
          <w:tcPr>
            <w:tcW w:type="dxa" w:w="2075"/>
          </w:tcPr>
          <w:p>
            <w:r/>
            <w:r>
              <w:rPr>
                <w:rFonts w:ascii="Calibri" w:hAnsi="Calibri" w:eastAsia="微软雅黑"/>
                <w:b w:val="0"/>
                <w:i w:val="0"/>
                <w:sz w:val="18"/>
              </w:rPr>
              <w:t>结算依据示例</w:t>
            </w:r>
          </w:p>
        </w:tc>
        <w:tc>
          <w:tcPr>
            <w:tcW w:type="dxa" w:w="2075"/>
          </w:tcPr>
          <w:p>
            <w:r/>
            <w:r>
              <w:rPr>
                <w:rFonts w:ascii="Calibri" w:hAnsi="Calibri" w:eastAsia="微软雅黑"/>
                <w:b w:val="0"/>
                <w:i w:val="0"/>
                <w:sz w:val="18"/>
              </w:rPr>
              <w:t>《建设工程工程量清单计价规范》GB50500-2013（P5027）</w:t>
            </w:r>
          </w:p>
        </w:tc>
        <w:tc>
          <w:tcPr>
            <w:tcW w:type="dxa" w:w="2075"/>
          </w:tcPr>
          <w:p>
            <w:r/>
            <w:r>
              <w:rPr>
                <w:rFonts w:ascii="Calibri" w:hAnsi="Calibri" w:eastAsia="微软雅黑"/>
                <w:b w:val="0"/>
                <w:i w:val="0"/>
                <w:sz w:val="18"/>
              </w:rPr>
              <w:t>《建设工程工程量清单计价标准》GB/T50500-2024（P5023）</w:t>
            </w:r>
          </w:p>
        </w:tc>
        <w:tc>
          <w:tcPr>
            <w:tcW w:type="dxa" w:w="2075"/>
          </w:tcPr>
          <w:p>
            <w:r/>
            <w:r>
              <w:rPr>
                <w:rFonts w:ascii="Calibri" w:hAnsi="Calibri" w:eastAsia="微软雅黑"/>
                <w:b w:val="0"/>
                <w:i w:val="0"/>
                <w:sz w:val="18"/>
              </w:rPr>
              <w:t>P5027对照P5023</w:t>
            </w:r>
          </w:p>
        </w:tc>
      </w:tr>
      <w:tr>
        <w:tc>
          <w:tcPr>
            <w:tcW w:type="dxa" w:w="2075"/>
          </w:tcPr>
          <w:p>
            <w:r/>
            <w:r>
              <w:rPr>
                <w:rFonts w:ascii="Calibri" w:hAnsi="Calibri" w:eastAsia="微软雅黑"/>
                <w:b w:val="0"/>
                <w:i w:val="0"/>
                <w:sz w:val="18"/>
              </w:rPr>
              <w:t>标准性质</w:t>
            </w:r>
          </w:p>
        </w:tc>
        <w:tc>
          <w:tcPr>
            <w:tcW w:type="dxa" w:w="2075"/>
          </w:tcPr>
          <w:p>
            <w:r/>
            <w:r>
              <w:rPr>
                <w:rFonts w:ascii="Calibri" w:hAnsi="Calibri" w:eastAsia="微软雅黑"/>
                <w:b w:val="0"/>
                <w:i w:val="0"/>
                <w:sz w:val="18"/>
              </w:rPr>
              <w:t>强制性标准（P5028）</w:t>
            </w:r>
          </w:p>
        </w:tc>
        <w:tc>
          <w:tcPr>
            <w:tcW w:type="dxa" w:w="2075"/>
          </w:tcPr>
          <w:p>
            <w:r/>
            <w:r>
              <w:rPr>
                <w:rFonts w:ascii="Calibri" w:hAnsi="Calibri" w:eastAsia="微软雅黑"/>
                <w:b w:val="0"/>
                <w:i w:val="0"/>
                <w:sz w:val="18"/>
              </w:rPr>
              <w:t>推荐性标准、突出契约属性（P5028）</w:t>
            </w:r>
          </w:p>
        </w:tc>
        <w:tc>
          <w:tcPr>
            <w:tcW w:type="dxa" w:w="2075"/>
          </w:tcPr>
          <w:p>
            <w:r/>
            <w:r>
              <w:rPr>
                <w:rFonts w:ascii="Calibri" w:hAnsi="Calibri" w:eastAsia="微软雅黑"/>
                <w:b w:val="0"/>
                <w:i w:val="0"/>
                <w:sz w:val="18"/>
              </w:rPr>
              <w:t>P5028</w:t>
            </w:r>
          </w:p>
        </w:tc>
      </w:tr>
      <w:tr>
        <w:tc>
          <w:tcPr>
            <w:tcW w:type="dxa" w:w="2075"/>
          </w:tcPr>
          <w:p>
            <w:r/>
            <w:r>
              <w:rPr>
                <w:rFonts w:ascii="Calibri" w:hAnsi="Calibri" w:eastAsia="微软雅黑"/>
                <w:b w:val="0"/>
                <w:i w:val="0"/>
                <w:sz w:val="18"/>
              </w:rPr>
              <w:t>定价逻辑</w:t>
            </w:r>
          </w:p>
        </w:tc>
        <w:tc>
          <w:tcPr>
            <w:tcW w:type="dxa" w:w="2075"/>
          </w:tcPr>
          <w:p>
            <w:r/>
            <w:r>
              <w:rPr>
                <w:rFonts w:ascii="Calibri" w:hAnsi="Calibri" w:eastAsia="微软雅黑"/>
                <w:b w:val="0"/>
                <w:i w:val="0"/>
                <w:sz w:val="18"/>
              </w:rPr>
              <w:t>以政府定额为主要依据（P5023）</w:t>
            </w:r>
          </w:p>
        </w:tc>
        <w:tc>
          <w:tcPr>
            <w:tcW w:type="dxa" w:w="2075"/>
          </w:tcPr>
          <w:p>
            <w:r/>
            <w:r>
              <w:rPr>
                <w:rFonts w:ascii="Calibri" w:hAnsi="Calibri" w:eastAsia="微软雅黑"/>
                <w:b w:val="0"/>
                <w:i w:val="0"/>
                <w:sz w:val="18"/>
              </w:rPr>
              <w:t>市场定价，最高投标限价不再以政府定额为主要依据（P5023）</w:t>
            </w:r>
          </w:p>
        </w:tc>
        <w:tc>
          <w:tcPr>
            <w:tcW w:type="dxa" w:w="2075"/>
          </w:tcPr>
          <w:p>
            <w:r/>
            <w:r>
              <w:rPr>
                <w:rFonts w:ascii="Calibri" w:hAnsi="Calibri" w:eastAsia="微软雅黑"/>
                <w:b w:val="0"/>
                <w:i w:val="0"/>
                <w:sz w:val="18"/>
              </w:rPr>
              <w:t>P5023</w:t>
            </w:r>
          </w:p>
        </w:tc>
      </w:tr>
      <w:tr>
        <w:tc>
          <w:tcPr>
            <w:tcW w:type="dxa" w:w="2075"/>
          </w:tcPr>
          <w:p>
            <w:r/>
            <w:r>
              <w:rPr>
                <w:rFonts w:ascii="Calibri" w:hAnsi="Calibri" w:eastAsia="微软雅黑"/>
                <w:b w:val="0"/>
                <w:i w:val="0"/>
                <w:sz w:val="18"/>
              </w:rPr>
              <w:t>裁判规则</w:t>
            </w:r>
          </w:p>
        </w:tc>
        <w:tc>
          <w:tcPr>
            <w:tcW w:type="dxa" w:w="2075"/>
          </w:tcPr>
          <w:p>
            <w:r/>
            <w:r>
              <w:rPr>
                <w:rFonts w:ascii="Calibri" w:hAnsi="Calibri" w:eastAsia="微软雅黑"/>
                <w:b w:val="0"/>
                <w:i w:val="0"/>
                <w:sz w:val="18"/>
              </w:rPr>
              <w:t>法释〔2020〕25号及其废止的3件旧解释（P5002）</w:t>
            </w:r>
          </w:p>
        </w:tc>
        <w:tc>
          <w:tcPr>
            <w:tcW w:type="dxa" w:w="2075"/>
          </w:tcPr>
          <w:p>
            <w:r/>
            <w:r>
              <w:rPr>
                <w:rFonts w:ascii="Calibri" w:hAnsi="Calibri" w:eastAsia="微软雅黑"/>
                <w:b w:val="0"/>
                <w:i w:val="0"/>
                <w:sz w:val="18"/>
              </w:rPr>
              <w:t>法释〔2026〕12号聚焦七大核心争议（P5023）</w:t>
            </w:r>
          </w:p>
        </w:tc>
        <w:tc>
          <w:tcPr>
            <w:tcW w:type="dxa" w:w="2075"/>
          </w:tcPr>
          <w:p>
            <w:r/>
            <w:r>
              <w:rPr>
                <w:rFonts w:ascii="Calibri" w:hAnsi="Calibri" w:eastAsia="微软雅黑"/>
                <w:b w:val="0"/>
                <w:i w:val="0"/>
                <w:sz w:val="18"/>
              </w:rPr>
              <w:t>P5002、P5023</w:t>
            </w:r>
          </w:p>
        </w:tc>
      </w:tr>
      <w:tr>
        <w:tc>
          <w:tcPr>
            <w:tcW w:type="dxa" w:w="2075"/>
          </w:tcPr>
          <w:p>
            <w:r/>
            <w:r>
              <w:rPr>
                <w:rFonts w:ascii="Calibri" w:hAnsi="Calibri" w:eastAsia="微软雅黑"/>
                <w:b w:val="0"/>
                <w:i w:val="0"/>
                <w:sz w:val="18"/>
              </w:rPr>
              <w:t>合同文本</w:t>
            </w:r>
          </w:p>
        </w:tc>
        <w:tc>
          <w:tcPr>
            <w:tcW w:type="dxa" w:w="2075"/>
          </w:tcPr>
          <w:p>
            <w:r/>
            <w:r>
              <w:rPr>
                <w:rFonts w:ascii="Calibri" w:hAnsi="Calibri" w:eastAsia="微软雅黑"/>
                <w:b w:val="0"/>
                <w:i w:val="0"/>
                <w:sz w:val="18"/>
              </w:rPr>
              <w:t>《17施工合同范本》（P5028）</w:t>
            </w:r>
          </w:p>
        </w:tc>
        <w:tc>
          <w:tcPr>
            <w:tcW w:type="dxa" w:w="2075"/>
          </w:tcPr>
          <w:p>
            <w:r/>
            <w:r>
              <w:rPr>
                <w:rFonts w:ascii="Calibri" w:hAnsi="Calibri" w:eastAsia="微软雅黑"/>
                <w:b w:val="0"/>
                <w:i w:val="0"/>
                <w:sz w:val="18"/>
              </w:rPr>
              <w:t>2025年7月9日示范文本征求意见稿、与《24清标》深度融合（P5028）</w:t>
            </w:r>
          </w:p>
        </w:tc>
        <w:tc>
          <w:tcPr>
            <w:tcW w:type="dxa" w:w="2075"/>
          </w:tcPr>
          <w:p>
            <w:r/>
            <w:r>
              <w:rPr>
                <w:rFonts w:ascii="Calibri" w:hAnsi="Calibri" w:eastAsia="微软雅黑"/>
                <w:b w:val="0"/>
                <w:i w:val="0"/>
                <w:sz w:val="18"/>
              </w:rPr>
              <w:t>P5028</w:t>
            </w:r>
          </w:p>
        </w:tc>
      </w:tr>
    </w:tbl>
    <w:p>
      <w:r>
        <w:rPr>
          <w:rFonts w:ascii="Calibri" w:hAnsi="Calibri" w:eastAsia="微软雅黑"/>
          <w:b w:val="0"/>
          <w:i w:val="0"/>
          <w:sz w:val="22"/>
        </w:rPr>
        <w:t>推荐性标准还有一层容易被误读的含义。标准由强制性变为推荐性（P5028），不等于计价规则变松了，而是把定价责任从政府定额转交给了合同条款——合同没写清楚的风险分担，今后更难再靠一句「按定额」兜底（P5028对照P5023）。研修班课程把「基于新清标下的合同价款调整差异化要点与法律风险应对」列为硬核实操模块（P5028），正是对这层变化的回应。对买方的动作指令因此非常具体：翻出存量合同，把其中所有指向政府定额的计价条款列成清单，逐一谈判替换为可执行的合同化机制（P5023、P5028）。</w:t>
      </w:r>
    </w:p>
    <w:p>
      <w:r>
        <w:rPr>
          <w:rFonts w:ascii="Calibri" w:hAnsi="Calibri" w:eastAsia="微软雅黑"/>
          <w:b w:val="0"/>
          <w:i w:val="0"/>
          <w:sz w:val="22"/>
        </w:rPr>
        <w:t>第二条线：</w:t>
      </w:r>
      <w:r>
        <w:rPr>
          <w:rFonts w:ascii="Calibri" w:hAnsi="Calibri" w:eastAsia="微软雅黑"/>
          <w:b/>
          <w:i w:val="0"/>
          <w:sz w:val="22"/>
        </w:rPr>
        <w:t>AI重造生产力</w:t>
      </w:r>
      <w:r>
        <w:rPr>
          <w:rFonts w:ascii="Calibri" w:hAnsi="Calibri" w:eastAsia="微软雅黑"/>
          <w:b w:val="0"/>
          <w:i w:val="0"/>
          <w:sz w:val="22"/>
        </w:rPr>
        <w:t>。中共中央政治局部署全面实施「人工智能+」行动，发展智能经济新形态（P5028）；当前工程造价行业正加速迈向「人机协同」新范式，AI技术在智能算量、清单审核、价格研判、风险预警、合同分析等场景深度落地（P5028）。这五个场景恰恰覆盖了结算争议的全部战场：算量（工程量之争）、清单审核（漏项多算之争）、价格研判（信息价与市场价之争）、风险预警（索赔时效之争）、合同分析（条款效力之争）。可以预见的连锁反应是：AI算量的普及会大幅压低基础算量服务的价格，同时抬高「复核+出庭质证」类高端服务的价值；当双方都拿AI成果对峙时，鉴定人面临的新课题是如何复核机器产出——这既是行业的执业风险，也是当事人可以主动利用的质证空间。施工企业现在就该做的，是把自己项目上的算量模型、进度照片、签认记录结构化留存，让AI工具为己所用，而不是在鉴定时被对方的数字化证据碾压。</w:t>
      </w:r>
    </w:p>
    <w:p>
      <w:r>
        <w:rPr>
          <w:rFonts w:ascii="Calibri" w:hAnsi="Calibri" w:eastAsia="微软雅黑"/>
          <w:b w:val="0"/>
          <w:i w:val="0"/>
          <w:sz w:val="22"/>
        </w:rPr>
        <w:t>把AI的五个落地场景逐一对照样本案件，会看到它改写的是哪一段战场（P5028对照各案）：智能算量对应构筑物计量方法之争（P5013）；清单审核对应漏项与多算的双向复核（P5016）；价格研判对应材料价差与调价线的取舍（P5027的±5%）；风险预警对应索赔时限与签证时效（P5027）；合同分析对应合同效力与两份合同之争（P5010、P5018）。五个场景中多个在样本案件里已经以纯人力形态出现过——AI做的不是创造新争议，而是把同类争议的成本曲线压低、速度加快，进而改变「谁耗得起」的博弈均衡（P5028）。</w:t>
      </w:r>
    </w:p>
    <w:p>
      <w:r>
        <w:rPr>
          <w:rFonts w:ascii="Calibri" w:hAnsi="Calibri" w:eastAsia="微软雅黑"/>
          <w:b w:val="0"/>
          <w:i w:val="0"/>
          <w:sz w:val="22"/>
        </w:rPr>
        <w:t>第三条线：</w:t>
      </w:r>
      <w:r>
        <w:rPr>
          <w:rFonts w:ascii="Calibri" w:hAnsi="Calibri" w:eastAsia="微软雅黑"/>
          <w:b/>
          <w:i w:val="0"/>
          <w:sz w:val="22"/>
        </w:rPr>
        <w:t>合规风险成为新的需求发动机</w:t>
      </w:r>
      <w:r>
        <w:rPr>
          <w:rFonts w:ascii="Calibri" w:hAnsi="Calibri" w:eastAsia="微软雅黑"/>
          <w:b w:val="0"/>
          <w:i w:val="0"/>
          <w:sz w:val="22"/>
        </w:rPr>
        <w:t>。在司法新规与计价标准双重落地的背景下，住建、发改、审计等多部门联合强化了工程全过程合规监管，转包违法分包、招采程序瑕疵、项目结算管控疏漏，已成为企业涉诉、罚款、信用降级的高频风险源（P5023）。这解释了前文供给端观察到的培训热：南京、西安一轮（P5023）、成都、武汉一轮（P5028）的研修班，卖的正是「别让合规疏漏变成官司」的安心。与此同时，行业知识的民间供给仍在以旧规范为底本输出（P5027的GB50500-2013），新旧知识在市场上并行流通——买方必须自带分辨力。合规压力的具体形态，在样本案件里都能找到对应：转包与违法分包对应四层承包链条（P5011），招采程序瑕疵对应中标价与合同价之争（P5010），项目结算管控疏漏对应两份总包合同与单方审核报告（P5018）。研修班把这三类风险源与企业涉诉、罚款、信用降级并列表述（P5023），并非危言耸听——样本显示，它们正是把企业拖进以年计争议程序的入口（P5010、P5011、P5018）。</w:t>
      </w:r>
    </w:p>
    <w:p>
      <w:r>
        <w:rPr>
          <w:rFonts w:ascii="Calibri" w:hAnsi="Calibri" w:eastAsia="微软雅黑"/>
          <w:b w:val="0"/>
          <w:i w:val="0"/>
          <w:sz w:val="22"/>
        </w:rPr>
        <w:t>在变局之下，样本案件与经验文献还给出了一份可以直接落地的自救清单。工程竣工后若发包人未按约支付价款，承包人应坚持先结算工程价款再移交工程项目的原则，在双方未就价款达成一致前有权拒绝交付工程项目；确因特殊原因须先移交的，应签订补充协议明确结算期限与付款时间，发包人逾期未结算即依约追责（P5021）。结算超预算时按四步走（P5021）：先与发包人充分沟通、明确超预算原因；因设计变更、材料价格上涨等合理因素导致的，协商调整合同价款或签订补充协议；发包人无故拖延或拒付的，要求其提供详细结算资料和证明文件、发出书面催款通知；仍不支付则向有关部门投诉或申请仲裁、提起诉讼（P5021）。发包人拖延的，承包人还可向其上级主管部门反映情况请求协助（P5021）。签约层面，「结算争议100条实战经验」给出的硬条款包括：合同写明结算依据（该文示例为GB50500-2013，按新规应更新为现行标准，P5027对照P5023）；材料价格波动超过±5%可调价款（P5027）；警惕「所有市场风险包干」字样；黑白合同并存时在补充协议中锁定「本协议仅为备案需要，实际结算以某补充协议为准」；设计变更无相同项目单价时提前约定组价方式（如按定额下浮率计算）；明确「完整结算资料」清单作附件、约定发包人收到完整结算资料后30日/60日内未提出异议视为认可结算报告并在专用条款写明「逾期不答复，视为认可」（P5027）；政府项目写明最终结算以政府审计为准或以双方确认的第三方造价咨询结果为准；重申工程款优先受偿权条款；缺陷责任期通常1年或2年、期满后定期限无息返还质保金（P5027）；逾期付款利率明确约定（如LPR的2倍）（P5027）；合同附录写明发包人有权签认变更的人员名单、其他人签字无效；无信息价装饰材料先认质认价后采购、否则按定额最低价结算；注明任何口头承诺或会议纪要未以书面确认不具法律效力；总价包干也要约定包干范围外项目（现场签证、零星用工）计费标准；注意索赔时限条款（如FIDIC条款）过期作废；优先约定工程所在地法院或具体仲裁委；分包单位警惕背靠背条款（P5027）。这份清单的每一条，都是在用合同确定性替换鉴定不确定性——最便宜的鉴定，永远是不需要启动的那一次。</w:t>
      </w:r>
    </w:p>
    <w:p>
      <w:r>
        <w:rPr>
          <w:rFonts w:ascii="Calibri" w:hAnsi="Calibri" w:eastAsia="微软雅黑"/>
          <w:b w:val="0"/>
          <w:i w:val="0"/>
          <w:sz w:val="22"/>
        </w:rPr>
        <w:t>最后需要把「变局」翻译成采购语言：当规则从强制转推荐（P5028）、定价从定额转市场（P5023）、算价从人工转人机协同（P5028），造价咨询与鉴定服务的报价结构也会随之分化——基础算量越来越像标准化商品，比的是价格与速度；争议支持越来越像高端专业服务，比的是出庭能力、规则更新速度与同类案件积累（P5028）。买方在采购这两类服务时，应当用两套完全不同的评价表，而不是一张「咨询费率」通吃。</w:t>
      </w:r>
    </w:p>
    <w:p>
      <w:r>
        <w:rPr>
          <w:rFonts w:ascii="Calibri" w:hAnsi="Calibri" w:eastAsia="微软雅黑"/>
          <w:b/>
          <w:i w:val="0"/>
          <w:sz w:val="22"/>
        </w:rPr>
        <w:t>所以呢？</w:t>
      </w:r>
      <w:r>
        <w:rPr>
          <w:rFonts w:ascii="Calibri" w:hAnsi="Calibri" w:eastAsia="微软雅黑"/>
          <w:b w:val="0"/>
          <w:i w:val="0"/>
          <w:sz w:val="22"/>
        </w:rPr>
        <w:t>规则（P5002、P5023、P5028）、技术（P5028）、监管（P5023）三股力量同向作用，造价咨询与鉴定行业正在从「算量服务」转向「证据服务」与「合规服务」。买方的正确姿势：现在就把合同库、数据资产、机构名单按新规升级；争议一旦发生，先用本节与本章第二节的低成本机制自救（P5021、P5027），再按前文的量级测算决定是否进入鉴定，进入后按本章第四节的边界规则打质证（P5022）——这几步连起来，才是你真正用得上的「市场底账」。</w:t>
      </w:r>
    </w:p>
    <w:p>
      <w:pPr>
        <w:pStyle w:val="Heading2"/>
      </w:pPr>
      <w:r>
        <w:t>本章小结与盲区</w:t>
      </w:r>
    </w:p>
    <w:p>
      <w:r>
        <w:rPr>
          <w:rFonts w:ascii="Calibri" w:hAnsi="Calibri" w:eastAsia="微软雅黑"/>
          <w:b/>
          <w:i w:val="0"/>
          <w:sz w:val="22"/>
        </w:rPr>
        <w:t>小结。</w:t>
      </w:r>
      <w:r>
        <w:rPr>
          <w:rFonts w:ascii="Calibri" w:hAnsi="Calibri" w:eastAsia="微软雅黑"/>
          <w:b w:val="0"/>
          <w:i w:val="0"/>
          <w:sz w:val="22"/>
        </w:rPr>
        <w:t>第一，规则底账三年两换：从民法典配套清理 591 件司法解释（364 件续用、111 件修改、116 件废止，P5002），到GB/T50500-2024落地定额转市场（P5023、P5028），再到法释〔2026〕12号七大争议重塑裁判（P5023），行业知识折旧极快，选机构、写条款都必须以新规为尺。第二，需求底账主力盘在百万至亿级：七个样本案件核心主张金额合计约3.17亿元、单案主张从百万元级排到亿元级（own_calc，P5008、P5010、P5012、P5015、P5011、P5020、P5013），且审理周期普遍以年计、鉴定直接拉长周期（P5010、P5011、P5013、P5018）。第三，供给底账呈「名册+七类玩家」结构：入册席位经三道程序遴选（50家，P5001），鉴定所、咨询公司、认证机构、专家辅助人、律师仲裁员、退役法官检察官、培训知识商各就其位（P5010、P5016、P5018、P5022、P5027、P5005、P5006、P5007、P5000、P5023、P5028）。第四，信任底账三件套：±3%误差行规（P5016）、以鉴代审构成要件与鉴定人黑名单（P5022）、合同自带的视为认可机制（P5027）。第五，变局底账三条线同向：市场定价（P5023）、推荐性标准与契约属性（P5028）、AI人机协同（P5028），行业重心从算量转向证据与合规。</w:t>
      </w:r>
    </w:p>
    <w:p>
      <w:r>
        <w:rPr>
          <w:rFonts w:ascii="Calibri" w:hAnsi="Calibri" w:eastAsia="微软雅黑"/>
          <w:b/>
          <w:i w:val="0"/>
          <w:sz w:val="22"/>
        </w:rPr>
        <w:t>盲区（证据未覆盖处，如实声明）。</w:t>
      </w:r>
      <w:r>
        <w:rPr>
          <w:rFonts w:ascii="Calibri" w:hAnsi="Calibri" w:eastAsia="微软雅黑"/>
          <w:b w:val="0"/>
          <w:i w:val="0"/>
          <w:sz w:val="22"/>
        </w:rPr>
        <w:t>其一，弹药库不含任何权威行业统计——全国造价咨询企业数量、年营业收入、从业人员规模、司法鉴定机构总数等总量数字均无锚，本章拒绝给出任何总规模估算，仅以判例与机构生态侧写「底账」；如需总量数据，须另行引用住建部及司法行政机关年度统计。其二，鉴定收费与费用分担缺乏量化锚：样本仅见当事人关于鉴定费负担的主张（P5011、P5018、P5020），各案鉴定费具体金额与计费标准（按标的额比例等）无锚，本章未能测算「鉴定费与争议金额」比值。其三，样本非随机：七案系检索命中，不能推断全国工程价款争议的金额分布；小额争议、调解结案与不予受理案件在文书库中天然不可见，本章对「需求量级结构」的概括只代表样本内事实。其四，法释〔2026〕12号的条文原文未入弹药库，「七大核心争议」仅有课程营销层面的概述（P5023），本章未逐条展开新旧对照。其五，培训与知识付费市场的规模无数字锚，11篇重复文案（own_calc，P5023、P5024、P5025、P5026、P5028、P5029、P5030、P5031、P5032、P5033、P5,034，另见P5021）仅为单一公众号矩阵的观察，不能推及全行业招生规模。</w:t>
      </w:r>
    </w:p>
    <w:p>
      <w:r>
        <w:rPr>
          <w:rFonts w:ascii="Calibri" w:hAnsi="Calibri" w:eastAsia="微软雅黑"/>
          <w:b w:val="0"/>
          <w:i w:val="0"/>
          <w:sz w:val="22"/>
        </w:rPr>
        <w:t>---</w:t>
      </w:r>
    </w:p>
    <w:p>
      <w:pPr>
        <w:pStyle w:val="Heading1"/>
      </w:pPr>
      <w:r>
        <w:t>第6章 机构与名册：谁在做工程鉴定</w:t>
      </w:r>
    </w:p>
    <w:p>
      <w:pPr>
        <w:ind w:left="454"/>
      </w:pPr>
      <w:r>
        <w:rPr>
          <w:rFonts w:ascii="Calibri" w:hAnsi="Calibri" w:eastAsia="微软雅黑"/>
          <w:b w:val="0"/>
          <w:i w:val="0"/>
          <w:color w:val="666666"/>
          <w:sz w:val="22"/>
        </w:rPr>
        <w:t>工程结算谈崩之后，"谁来算这笔账"往往比"怎么算"更早决定战局。本章把镜头对准鉴定背后的机构世界：名册如何遴选、规则如何换代、名册内外有哪些力量、调解如何在前端分流——帮你在递交鉴定申请之前，先看清对面坐着的是谁。</w:t>
      </w:r>
    </w:p>
    <w:p>
      <w:pPr>
        <w:pStyle w:val="Heading2"/>
      </w:pPr>
      <w:r>
        <w:t>6.1 名册如何诞生：一份仲裁遴选样本的完整解剖</w:t>
      </w:r>
    </w:p>
    <w:p>
      <w:pPr>
        <w:pStyle w:val="Heading3"/>
      </w:pPr>
      <w:r>
        <w:t>6.1.1 从一纸公告到五十个席位</w:t>
      </w:r>
    </w:p>
    <w:p>
      <w:r>
        <w:rPr>
          <w:rFonts w:ascii="Calibri" w:hAnsi="Calibri" w:eastAsia="微软雅黑"/>
          <w:b w:val="0"/>
          <w:i w:val="0"/>
          <w:sz w:val="22"/>
        </w:rPr>
        <w:t>工程结算争议打到仲裁或诉讼阶段，当事人往往急着争论"该不该鉴定"，却很少有人抬头看一眼：能接这个活的机构，从哪里来、凭什么来。先把这个池子看清楚，后面所有的程序攻防才有坐标系。</w:t>
      </w:r>
    </w:p>
    <w:p>
      <w:r>
        <w:rPr>
          <w:rFonts w:ascii="Calibri" w:hAnsi="Calibri" w:eastAsia="微软雅黑"/>
          <w:b w:val="0"/>
          <w:i w:val="0"/>
          <w:sz w:val="22"/>
        </w:rPr>
        <w:t>本章证据集中最完整的一份名册样本，来自西安仲裁委员会的建设工程专业鉴定机构遴选。根据该仲裁委员会发布的入册名单，其面向社会公开遴选建设工程类专业鉴定机构，经资格审核、现场考察、综合评定等程序遴选，严格开展申报资料审核、综合实力评议等工作，最终择优确定50家具备相应资质与技术能力的机构纳入鉴定名册，入册机构将承担仲裁案件审理过程中的专业鉴定工作（P6026）。这条消息的采集时间为2026年10月5日（P6026源信息）。</w:t>
      </w:r>
    </w:p>
    <w:p>
      <w:r>
        <w:rPr>
          <w:rFonts w:ascii="Calibri" w:hAnsi="Calibri" w:eastAsia="微软雅黑"/>
          <w:b w:val="0"/>
          <w:i w:val="0"/>
          <w:sz w:val="22"/>
        </w:rPr>
        <w:t>把这条消息拆开，买方能看到一条完整的遴选链条：</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环节</w:t>
            </w:r>
          </w:p>
        </w:tc>
        <w:tc>
          <w:tcPr>
            <w:tcW w:type="dxa" w:w="2767"/>
            <w:shd w:fill="1F3A5F"/>
          </w:tcPr>
          <w:p>
            <w:r>
              <w:rPr>
                <w:color w:val="FFFFFF"/>
              </w:rPr>
            </w:r>
            <w:r>
              <w:rPr>
                <w:rFonts w:ascii="Calibri" w:hAnsi="Calibri" w:eastAsia="微软雅黑"/>
                <w:b/>
                <w:i w:val="0"/>
                <w:color w:val="FFFFFF"/>
                <w:sz w:val="18"/>
              </w:rPr>
              <w:t>动作</w:t>
            </w:r>
          </w:p>
        </w:tc>
        <w:tc>
          <w:tcPr>
            <w:tcW w:type="dxa" w:w="2767"/>
            <w:shd w:fill="1F3A5F"/>
          </w:tcPr>
          <w:p>
            <w:r>
              <w:rPr>
                <w:color w:val="FFFFFF"/>
              </w:rPr>
            </w:r>
            <w:r>
              <w:rPr>
                <w:rFonts w:ascii="Calibri" w:hAnsi="Calibri" w:eastAsia="微软雅黑"/>
                <w:b/>
                <w:i w:val="0"/>
                <w:color w:val="FFFFFF"/>
                <w:sz w:val="18"/>
              </w:rPr>
              <w:t>买方解读</w:t>
            </w:r>
          </w:p>
        </w:tc>
      </w:tr>
      <w:tr>
        <w:tc>
          <w:tcPr>
            <w:tcW w:type="dxa" w:w="2767"/>
          </w:tcPr>
          <w:p>
            <w:r/>
            <w:r>
              <w:rPr>
                <w:rFonts w:ascii="Calibri" w:hAnsi="Calibri" w:eastAsia="微软雅黑"/>
                <w:b w:val="0"/>
                <w:i w:val="0"/>
                <w:sz w:val="18"/>
              </w:rPr>
              <w:t>启动</w:t>
            </w:r>
          </w:p>
        </w:tc>
        <w:tc>
          <w:tcPr>
            <w:tcW w:type="dxa" w:w="2767"/>
          </w:tcPr>
          <w:p>
            <w:r/>
            <w:r>
              <w:rPr>
                <w:rFonts w:ascii="Calibri" w:hAnsi="Calibri" w:eastAsia="微软雅黑"/>
                <w:b w:val="0"/>
                <w:i w:val="0"/>
                <w:sz w:val="18"/>
              </w:rPr>
              <w:t>面向社会公开遴选建设工程类专业鉴定机构</w:t>
            </w:r>
          </w:p>
        </w:tc>
        <w:tc>
          <w:tcPr>
            <w:tcW w:type="dxa" w:w="2767"/>
          </w:tcPr>
          <w:p>
            <w:r/>
            <w:r>
              <w:rPr>
                <w:rFonts w:ascii="Calibri" w:hAnsi="Calibri" w:eastAsia="微软雅黑"/>
                <w:b w:val="0"/>
                <w:i w:val="0"/>
                <w:sz w:val="18"/>
              </w:rPr>
              <w:t>池子是公开搭起来的，不是内部指定（P6026）</w:t>
            </w:r>
          </w:p>
        </w:tc>
      </w:tr>
      <w:tr>
        <w:tc>
          <w:tcPr>
            <w:tcW w:type="dxa" w:w="2767"/>
          </w:tcPr>
          <w:p>
            <w:r/>
            <w:r>
              <w:rPr>
                <w:rFonts w:ascii="Calibri" w:hAnsi="Calibri" w:eastAsia="微软雅黑"/>
                <w:b w:val="0"/>
                <w:i w:val="0"/>
                <w:sz w:val="18"/>
              </w:rPr>
              <w:t>书面审查</w:t>
            </w:r>
          </w:p>
        </w:tc>
        <w:tc>
          <w:tcPr>
            <w:tcW w:type="dxa" w:w="2767"/>
          </w:tcPr>
          <w:p>
            <w:r/>
            <w:r>
              <w:rPr>
                <w:rFonts w:ascii="Calibri" w:hAnsi="Calibri" w:eastAsia="微软雅黑"/>
                <w:b w:val="0"/>
                <w:i w:val="0"/>
                <w:sz w:val="18"/>
              </w:rPr>
              <w:t>申报资料审核、综合实力评议</w:t>
            </w:r>
          </w:p>
        </w:tc>
        <w:tc>
          <w:tcPr>
            <w:tcW w:type="dxa" w:w="2767"/>
          </w:tcPr>
          <w:p>
            <w:r/>
            <w:r>
              <w:rPr>
                <w:rFonts w:ascii="Calibri" w:hAnsi="Calibri" w:eastAsia="微软雅黑"/>
                <w:b w:val="0"/>
                <w:i w:val="0"/>
                <w:sz w:val="18"/>
              </w:rPr>
              <w:t>机构先交家底：资质、人员、业绩（P6026）</w:t>
            </w:r>
          </w:p>
        </w:tc>
      </w:tr>
      <w:tr>
        <w:tc>
          <w:tcPr>
            <w:tcW w:type="dxa" w:w="2767"/>
          </w:tcPr>
          <w:p>
            <w:r/>
            <w:r>
              <w:rPr>
                <w:rFonts w:ascii="Calibri" w:hAnsi="Calibri" w:eastAsia="微软雅黑"/>
                <w:b w:val="0"/>
                <w:i w:val="0"/>
                <w:sz w:val="18"/>
              </w:rPr>
              <w:t>实地核验</w:t>
            </w:r>
          </w:p>
        </w:tc>
        <w:tc>
          <w:tcPr>
            <w:tcW w:type="dxa" w:w="2767"/>
          </w:tcPr>
          <w:p>
            <w:r/>
            <w:r>
              <w:rPr>
                <w:rFonts w:ascii="Calibri" w:hAnsi="Calibri" w:eastAsia="微软雅黑"/>
                <w:b w:val="0"/>
                <w:i w:val="0"/>
                <w:sz w:val="18"/>
              </w:rPr>
              <w:t>现场考察</w:t>
            </w:r>
          </w:p>
        </w:tc>
        <w:tc>
          <w:tcPr>
            <w:tcW w:type="dxa" w:w="2767"/>
          </w:tcPr>
          <w:p>
            <w:r/>
            <w:r>
              <w:rPr>
                <w:rFonts w:ascii="Calibri" w:hAnsi="Calibri" w:eastAsia="微软雅黑"/>
                <w:b w:val="0"/>
                <w:i w:val="0"/>
                <w:sz w:val="18"/>
              </w:rPr>
              <w:t>纸面实力之外还要看现场（P6026）</w:t>
            </w:r>
          </w:p>
        </w:tc>
      </w:tr>
      <w:tr>
        <w:tc>
          <w:tcPr>
            <w:tcW w:type="dxa" w:w="2767"/>
          </w:tcPr>
          <w:p>
            <w:r/>
            <w:r>
              <w:rPr>
                <w:rFonts w:ascii="Calibri" w:hAnsi="Calibri" w:eastAsia="微软雅黑"/>
                <w:b w:val="0"/>
                <w:i w:val="0"/>
                <w:sz w:val="18"/>
              </w:rPr>
              <w:t>决定</w:t>
            </w:r>
          </w:p>
        </w:tc>
        <w:tc>
          <w:tcPr>
            <w:tcW w:type="dxa" w:w="2767"/>
          </w:tcPr>
          <w:p>
            <w:r/>
            <w:r>
              <w:rPr>
                <w:rFonts w:ascii="Calibri" w:hAnsi="Calibri" w:eastAsia="微软雅黑"/>
                <w:b w:val="0"/>
                <w:i w:val="0"/>
                <w:sz w:val="18"/>
              </w:rPr>
              <w:t>资格审核、综合评定，择优确定50家</w:t>
            </w:r>
          </w:p>
        </w:tc>
        <w:tc>
          <w:tcPr>
            <w:tcW w:type="dxa" w:w="2767"/>
          </w:tcPr>
          <w:p>
            <w:r/>
            <w:r>
              <w:rPr>
                <w:rFonts w:ascii="Calibri" w:hAnsi="Calibri" w:eastAsia="微软雅黑"/>
                <w:b w:val="0"/>
                <w:i w:val="0"/>
                <w:sz w:val="18"/>
              </w:rPr>
              <w:t>有淘汰、有名额控制，不是报了就能进（P6026）</w:t>
            </w:r>
          </w:p>
        </w:tc>
      </w:tr>
      <w:tr>
        <w:tc>
          <w:tcPr>
            <w:tcW w:type="dxa" w:w="2767"/>
          </w:tcPr>
          <w:p>
            <w:r/>
            <w:r>
              <w:rPr>
                <w:rFonts w:ascii="Calibri" w:hAnsi="Calibri" w:eastAsia="微软雅黑"/>
                <w:b w:val="0"/>
                <w:i w:val="0"/>
                <w:sz w:val="18"/>
              </w:rPr>
              <w:t>后果</w:t>
            </w:r>
          </w:p>
        </w:tc>
        <w:tc>
          <w:tcPr>
            <w:tcW w:type="dxa" w:w="2767"/>
          </w:tcPr>
          <w:p>
            <w:r/>
            <w:r>
              <w:rPr>
                <w:rFonts w:ascii="Calibri" w:hAnsi="Calibri" w:eastAsia="微软雅黑"/>
                <w:b w:val="0"/>
                <w:i w:val="0"/>
                <w:sz w:val="18"/>
              </w:rPr>
              <w:t>入册机构承担仲裁案件审理过程中的专业鉴定工作</w:t>
            </w:r>
          </w:p>
        </w:tc>
        <w:tc>
          <w:tcPr>
            <w:tcW w:type="dxa" w:w="2767"/>
          </w:tcPr>
          <w:p>
            <w:r/>
            <w:r>
              <w:rPr>
                <w:rFonts w:ascii="Calibri" w:hAnsi="Calibri" w:eastAsia="微软雅黑"/>
                <w:b w:val="0"/>
                <w:i w:val="0"/>
                <w:sz w:val="18"/>
              </w:rPr>
              <w:t>名册的用途被明文限定在仲裁案件（P6026）</w:t>
            </w:r>
          </w:p>
        </w:tc>
      </w:tr>
    </w:tbl>
    <w:p>
      <w:r>
        <w:rPr>
          <w:rFonts w:ascii="Calibri" w:hAnsi="Calibri" w:eastAsia="微软雅黑"/>
          <w:b w:val="0"/>
          <w:i w:val="0"/>
          <w:sz w:val="22"/>
        </w:rPr>
        <w:t>这里有一个极易被忽略的细节：遴选主体是仲裁委员会，不是行政机关。名册的属性因此是受理机构对外委托的管理工具——机构想承接该仲裁委的鉴定业务，先要过机构遴选这一关，而不是每个案件临时找人、随手指定（P6026）。对当事人而言，这意味着名册内的机构至少经过了资质与能力的事前审查，"具备相应资质与技术能力"是入册的明文门槛（P6026）。</w:t>
      </w:r>
    </w:p>
    <w:p>
      <w:r>
        <w:rPr>
          <w:rFonts w:ascii="Calibri" w:hAnsi="Calibri" w:eastAsia="微软雅黑"/>
          <w:b w:val="0"/>
          <w:i w:val="0"/>
          <w:sz w:val="22"/>
        </w:rPr>
        <w:t>名册对机构同样是一枚市场徽章。样本里那家公司在宣布入册时明确写道，本次入选意味着其工程造价专业技术实力、综合服务能力获得权威机构认可，为公司拓宽工程技术服务领域、深耕区域工程咨询市场奠定坚实基础，并表态要为构建公平有序的工程市场环境贡献专业力量（P6026）。换句话说，机构为了这张门票是认真投入的——这份投入本身，就是当事人可以信赖名册含金量的微观理由。</w:t>
      </w:r>
    </w:p>
    <w:p>
      <w:r>
        <w:rPr>
          <w:rFonts w:ascii="Calibri" w:hAnsi="Calibri" w:eastAsia="微软雅黑"/>
          <w:b w:val="0"/>
          <w:i w:val="0"/>
          <w:sz w:val="22"/>
        </w:rPr>
        <w:t>实务中还应当养成一个便宜的习惯：立案或提起仲裁前，直接向受理机构索取或查询其对外委托的专业机构名册及管理规范，把在册名单附进案件准备文件夹。这份名单既是己方选机构的候选池，也是质疑对方人选的对照表——从公开遴选到择优确定50家的整个过程（P6026），决定了名单本身就可以作为程序武器使用。</w:t>
      </w:r>
    </w:p>
    <w:p>
      <w:pPr>
        <w:pStyle w:val="Heading3"/>
      </w:pPr>
      <w:r>
        <w:t>6.1.2 入册机构的自我画像</w:t>
      </w:r>
    </w:p>
    <w:p>
      <w:r>
        <w:rPr>
          <w:rFonts w:ascii="Calibri" w:hAnsi="Calibri" w:eastAsia="微软雅黑"/>
          <w:b w:val="0"/>
          <w:i w:val="0"/>
          <w:sz w:val="22"/>
        </w:rPr>
        <w:t>入选名单中的机构是什么模样？样本里那家公司给出的自我描述相当典型：其长期深耕水利水电、新能源、城市基础设施等领域，拥有专业化工程造价咨询团队，具备全过程工程咨询完整服务链条，在项目投资分析、工程造价编审、工程争议研判、造价索赔论证等方面积淀了大量实践成果，能够秉持独立、客观、公正原则开展工程造价技术鉴定相关工作（P6026）。</w:t>
      </w:r>
    </w:p>
    <w:p>
      <w:r>
        <w:rPr>
          <w:rFonts w:ascii="Calibri" w:hAnsi="Calibri" w:eastAsia="微软雅黑"/>
          <w:b w:val="0"/>
          <w:i w:val="0"/>
          <w:sz w:val="22"/>
        </w:rPr>
        <w:t>这份画像透露出三层信息，每一层都值得当事人细读。</w:t>
      </w:r>
    </w:p>
    <w:p>
      <w:r>
        <w:rPr>
          <w:rFonts w:ascii="Calibri" w:hAnsi="Calibri" w:eastAsia="微软雅黑"/>
          <w:b w:val="0"/>
          <w:i w:val="0"/>
          <w:sz w:val="22"/>
        </w:rPr>
        <w:t>第一层是行业纵深——水利水电、新能源、城市基础设施（P6026）。工程鉴定是强行业属性的业务：一个做惯住宅开发的造价团队，未必摸得清水电站临时工程与永久工程的边界，也未必熟悉新能源项目的设备购置费切块。当事人在挑选或质疑鉴定机构时，行业履历永远是第一道筛子。</w:t>
      </w:r>
    </w:p>
    <w:p>
      <w:r>
        <w:rPr>
          <w:rFonts w:ascii="Calibri" w:hAnsi="Calibri" w:eastAsia="微软雅黑"/>
          <w:b w:val="0"/>
          <w:i w:val="0"/>
          <w:sz w:val="22"/>
        </w:rPr>
        <w:t>第二层是链条完整——从项目投资分析、工程造价编审，到工程争议研判、造价索赔论证（P6026）。这说明现代鉴定机构卖的不是"按图算量"的单点技能，而是覆盖项目全周期的造价判断力。链条完整的机构做鉴定，更习惯把结论放回项目全过程语境里自检；只会算量的机构出的意见书，常常在合同与索赔语境下露出破绽。</w:t>
      </w:r>
    </w:p>
    <w:p>
      <w:r>
        <w:rPr>
          <w:rFonts w:ascii="Calibri" w:hAnsi="Calibri" w:eastAsia="微软雅黑"/>
          <w:b w:val="0"/>
          <w:i w:val="0"/>
          <w:sz w:val="22"/>
        </w:rPr>
        <w:t>第三层是纪律承诺——该公司表示入册后将严格遵守西安仲裁委员会相关管理规范，高标准完成各项鉴定委托任务，并依托陕西区位优势积极服务地方工程建设（P6026）。名册不是终身制荣誉，而是带着管理规范约束的在册身份；机构自己也把"遵守管理规范"当作对外的承诺亮出来。</w:t>
      </w:r>
    </w:p>
    <w:p>
      <w:r>
        <w:rPr>
          <w:rFonts w:ascii="Calibri" w:hAnsi="Calibri" w:eastAsia="微软雅黑"/>
          <w:b w:val="0"/>
          <w:i w:val="0"/>
          <w:sz w:val="22"/>
        </w:rPr>
        <w:t>还有一层攻防含义藏在"独立、客观、公正"的承诺里（P6026）。当事人收到鉴定机构选定通知后，第一件事应当是独立性与利益冲突排查：该机构及其实际执行人员与对方当事人有无业务往来、有无同一项目的历史委托、有无股权或人事关联。名册遴选筛掉的是资质层面的不适格，筛不掉个案层面的利益冲突——后一关必须由当事人自己把。发现问题，及时提出回避或更换申请，比事后用程序瑕疵翻盘要便宜得多。</w:t>
      </w:r>
    </w:p>
    <w:p>
      <w:pPr>
        <w:pStyle w:val="Heading3"/>
      </w:pPr>
      <w:r>
        <w:t>6.1.3 名册内外的对照与攻防价值</w:t>
      </w:r>
    </w:p>
    <w:p>
      <w:r>
        <w:rPr>
          <w:rFonts w:ascii="Calibri" w:hAnsi="Calibri" w:eastAsia="微软雅黑"/>
          <w:b w:val="0"/>
          <w:i w:val="0"/>
          <w:sz w:val="22"/>
        </w:rPr>
        <w:t>把在册与未入册两条路径摆在一起，差异立刻显形。在册机构：入册前经过了公开遴选的资格审查、综合评议与现场考察，入册后受仲裁委管理规范约束，其资质与技术能力有受理机构的背书（P6026）。未入册机构：并非不能承揽鉴定，但当事人与裁判者对其适格性的信任成本要由案件材料自己挣回来——资质文件、类似项目业绩、专业人员的执业记录，都要现场补考。补考的成本最终由申请方承担——说服裁判接受一家陌生机构，比援引名册多花的不只是口舌。这就是为什么成熟的做法是：能选在册的，就不把程序悬念留给未入册的。</w:t>
      </w:r>
    </w:p>
    <w:p>
      <w:r>
        <w:rPr>
          <w:rFonts w:ascii="Calibri" w:hAnsi="Calibri" w:eastAsia="微软雅黑"/>
          <w:b w:val="0"/>
          <w:i w:val="0"/>
          <w:sz w:val="22"/>
        </w:rPr>
        <w:t>所以呢？对面临结算争议的施工企业与开发商法务，这份样本至少给出几条可操作的结论。</w:t>
      </w:r>
    </w:p>
    <w:p>
      <w:r>
        <w:rPr>
          <w:rFonts w:ascii="Calibri" w:hAnsi="Calibri" w:eastAsia="微软雅黑"/>
          <w:b w:val="0"/>
          <w:i w:val="0"/>
          <w:sz w:val="22"/>
        </w:rPr>
        <w:t>其一，选仲裁机构时要把名册供给纳入考量。仲裁与诉讼不同，鉴定机构池由受理机构自建并管理（P6026），约定了哪家仲裁委，就意味着将来鉴定人大概率从该委名册中产生。起草仲裁条款时，不妨把目标仲裁机构的鉴定名册质量当作与仲裁员名单同等重要的变量来评估。</w:t>
      </w:r>
    </w:p>
    <w:p>
      <w:r>
        <w:rPr>
          <w:rFonts w:ascii="Calibri" w:hAnsi="Calibri" w:eastAsia="微软雅黑"/>
          <w:b w:val="0"/>
          <w:i w:val="0"/>
          <w:sz w:val="22"/>
        </w:rPr>
        <w:t>其二，提出鉴定申请时先核名册。若己方倾向的机构不在名册内，或对方提议的机构资质存疑，名册本身就是最直接的攻防武器——入册机构"具备相应资质与技术能力"是遴选结论（P6026），未入册机构则需要当事人另行论证其适格性。</w:t>
      </w:r>
    </w:p>
    <w:p>
      <w:r>
        <w:rPr>
          <w:rFonts w:ascii="Calibri" w:hAnsi="Calibri" w:eastAsia="微软雅黑"/>
          <w:b w:val="0"/>
          <w:i w:val="0"/>
          <w:sz w:val="22"/>
        </w:rPr>
        <w:t>其三，用行业履历对抗"万能机构"话术。样本机构把行业纵深放在自我陈述的第一位（P6026），这提示当事人：对鉴定机构人选提出异议时，"该机构缺乏本行业项目经验"是有据可依的质疑方向；反过来，己方推荐机构时，也应优先提交其在本行业的编审与索赔论证成果清单。</w:t>
      </w:r>
    </w:p>
    <w:p>
      <w:r>
        <w:rPr>
          <w:rFonts w:ascii="Calibri" w:hAnsi="Calibri" w:eastAsia="微软雅黑"/>
          <w:b w:val="0"/>
          <w:i w:val="0"/>
          <w:sz w:val="22"/>
        </w:rPr>
        <w:t>其四，名册纪律是程序抓手。入册机构承诺遵守仲裁委管理规范（P6026），当鉴定人出现拖延、越权鉴定或程序失当时，向仲裁机构援引其名册管理规范施压，是当事人可以使用的程序路径。</w:t>
      </w:r>
    </w:p>
    <w:p>
      <w:r>
        <w:rPr>
          <w:rFonts w:ascii="Calibri" w:hAnsi="Calibri" w:eastAsia="微软雅黑"/>
          <w:b w:val="0"/>
          <w:i w:val="0"/>
          <w:sz w:val="22"/>
        </w:rPr>
        <w:t>落到执行层面，收到对方鉴定申请或准备递交己方申请时，建议先过一遍机构尽调三问：这家机构在不在受理机构的名册里（遴选门槛与纪律约束）；它有没有本行业的编审与索赔论证业绩（P6026的那份机构自述就是范本）；它能不能接受按颗粒度拆分的委托事项（P6027的目录就是拆分模板）。问题都有满意答案，再谈费用与周期。三问的答案都能落到书面，鉴定机构的选择就从"感觉靠谱"变成"证据靠谱"。</w:t>
      </w:r>
    </w:p>
    <w:p>
      <w:r>
        <w:rPr>
          <w:rFonts w:ascii="Calibri" w:hAnsi="Calibri" w:eastAsia="微软雅黑"/>
          <w:b w:val="0"/>
          <w:i w:val="0"/>
          <w:sz w:val="22"/>
        </w:rPr>
        <w:t>需要如实说明边界：本章证据集中只有这一份完整名册样本，各受理机构名册的遴选标准差异、动态调整机制（如退出、除名）没有进一步材料，本节不做超出样本的推断。</w:t>
      </w:r>
    </w:p>
    <w:p>
      <w:pPr>
        <w:pStyle w:val="Heading2"/>
      </w:pPr>
      <w:r>
        <w:t>6.2 规则底座：司法解释更替中的鉴定规范供给</w:t>
      </w:r>
    </w:p>
    <w:p>
      <w:pPr>
        <w:pStyle w:val="Heading3"/>
      </w:pPr>
      <w:r>
        <w:t>6.2.1 一次清理五件事：民法典时代的规则换轨</w:t>
      </w:r>
    </w:p>
    <w:p>
      <w:r>
        <w:rPr>
          <w:rFonts w:ascii="Calibri" w:hAnsi="Calibri" w:eastAsia="微软雅黑"/>
          <w:b w:val="0"/>
          <w:i w:val="0"/>
          <w:sz w:val="22"/>
        </w:rPr>
        <w:t>鉴定机构的名册是"人"的问题，鉴定的规则是"法"的问题。要理解今天的工程鉴定在什么框架下运转，必须回到2020年那场大规模司法解释清理（P6015）。</w:t>
      </w:r>
    </w:p>
    <w:p>
      <w:r>
        <w:rPr>
          <w:rFonts w:ascii="Calibri" w:hAnsi="Calibri" w:eastAsia="微软雅黑"/>
          <w:b w:val="0"/>
          <w:i w:val="0"/>
          <w:sz w:val="22"/>
        </w:rPr>
        <w:t>时间线非常清晰：2020年5月28日，十三届全国人大三次会议表决通过《中华人民共和国民法典》，自2021年1月1日起正式施行（P6015）。为切实推动民法典实施、更好保障人民权益，最高人民法院对 591 件现行司法解释及相关规范性文件进行全面清理（P6015）。清理的结果是一个四格账本：与民法典规定一致的共 364 件，未作修改、继续适用；对标民法典需要对名称和部分条款进行修改的共 111 件，经修改颁布后自2021年1月1日起施行；决定废止的共 116 件，自2021年1月1日起失效（P6015）。时任最高法分管日常工作的副院长贺荣的表态被直接记录在案："凡是与民法典规定不一致的，坚决废止；同时，立足司法审判实践，该修改的修改，该重新制定的重新制定。确保司法解释符合民法典规定，确保法律适用标准统一。"（P6015）</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清理动作</w:t>
            </w:r>
          </w:p>
        </w:tc>
        <w:tc>
          <w:tcPr>
            <w:tcW w:type="dxa" w:w="2767"/>
            <w:shd w:fill="1F3A5F"/>
          </w:tcPr>
          <w:p>
            <w:r>
              <w:rPr>
                <w:color w:val="FFFFFF"/>
              </w:rPr>
            </w:r>
            <w:r>
              <w:rPr>
                <w:rFonts w:ascii="Calibri" w:hAnsi="Calibri" w:eastAsia="微软雅黑"/>
                <w:b/>
                <w:i w:val="0"/>
                <w:color w:val="FFFFFF"/>
                <w:sz w:val="18"/>
              </w:rPr>
              <w:t>件数</w:t>
            </w:r>
          </w:p>
        </w:tc>
        <w:tc>
          <w:tcPr>
            <w:tcW w:type="dxa" w:w="2767"/>
            <w:shd w:fill="1F3A5F"/>
          </w:tcPr>
          <w:p>
            <w:r>
              <w:rPr>
                <w:color w:val="FFFFFF"/>
              </w:rPr>
            </w:r>
            <w:r>
              <w:rPr>
                <w:rFonts w:ascii="Calibri" w:hAnsi="Calibri" w:eastAsia="微软雅黑"/>
                <w:b/>
                <w:i w:val="0"/>
                <w:color w:val="FFFFFF"/>
                <w:sz w:val="18"/>
              </w:rPr>
              <w:t>效力安排</w:t>
            </w:r>
          </w:p>
        </w:tc>
      </w:tr>
      <w:tr>
        <w:tc>
          <w:tcPr>
            <w:tcW w:type="dxa" w:w="2767"/>
          </w:tcPr>
          <w:p>
            <w:r/>
            <w:r>
              <w:rPr>
                <w:rFonts w:ascii="Calibri" w:hAnsi="Calibri" w:eastAsia="微软雅黑"/>
                <w:b w:val="0"/>
                <w:i w:val="0"/>
                <w:sz w:val="18"/>
              </w:rPr>
              <w:t>全面清理范围</w:t>
            </w:r>
          </w:p>
        </w:tc>
        <w:tc>
          <w:tcPr>
            <w:tcW w:type="dxa" w:w="2767"/>
          </w:tcPr>
          <w:p>
            <w:r/>
            <w:r>
              <w:rPr>
                <w:rFonts w:ascii="Calibri" w:hAnsi="Calibri" w:eastAsia="微软雅黑"/>
                <w:b w:val="0"/>
                <w:i w:val="0"/>
                <w:sz w:val="18"/>
              </w:rPr>
              <w:t>591 件</w:t>
            </w:r>
          </w:p>
        </w:tc>
        <w:tc>
          <w:tcPr>
            <w:tcW w:type="dxa" w:w="2767"/>
          </w:tcPr>
          <w:p>
            <w:r/>
            <w:r>
              <w:rPr>
                <w:rFonts w:ascii="Calibri" w:hAnsi="Calibri" w:eastAsia="微软雅黑"/>
                <w:b w:val="0"/>
                <w:i w:val="0"/>
                <w:sz w:val="18"/>
              </w:rPr>
              <w:t>现行司法解释及规范性文件（P6015）</w:t>
            </w:r>
          </w:p>
        </w:tc>
      </w:tr>
      <w:tr>
        <w:tc>
          <w:tcPr>
            <w:tcW w:type="dxa" w:w="2767"/>
          </w:tcPr>
          <w:p>
            <w:r/>
            <w:r>
              <w:rPr>
                <w:rFonts w:ascii="Calibri" w:hAnsi="Calibri" w:eastAsia="微软雅黑"/>
                <w:b w:val="0"/>
                <w:i w:val="0"/>
                <w:sz w:val="18"/>
              </w:rPr>
              <w:t>与民法典一致</w:t>
            </w:r>
          </w:p>
        </w:tc>
        <w:tc>
          <w:tcPr>
            <w:tcW w:type="dxa" w:w="2767"/>
          </w:tcPr>
          <w:p>
            <w:r/>
            <w:r>
              <w:rPr>
                <w:rFonts w:ascii="Calibri" w:hAnsi="Calibri" w:eastAsia="微软雅黑"/>
                <w:b w:val="0"/>
                <w:i w:val="0"/>
                <w:sz w:val="18"/>
              </w:rPr>
              <w:t>364 件</w:t>
            </w:r>
          </w:p>
        </w:tc>
        <w:tc>
          <w:tcPr>
            <w:tcW w:type="dxa" w:w="2767"/>
          </w:tcPr>
          <w:p>
            <w:r/>
            <w:r>
              <w:rPr>
                <w:rFonts w:ascii="Calibri" w:hAnsi="Calibri" w:eastAsia="微软雅黑"/>
                <w:b w:val="0"/>
                <w:i w:val="0"/>
                <w:sz w:val="18"/>
              </w:rPr>
              <w:t>未作修改、继续适用（P6015）</w:t>
            </w:r>
          </w:p>
        </w:tc>
      </w:tr>
      <w:tr>
        <w:tc>
          <w:tcPr>
            <w:tcW w:type="dxa" w:w="2767"/>
          </w:tcPr>
          <w:p>
            <w:r/>
            <w:r>
              <w:rPr>
                <w:rFonts w:ascii="Calibri" w:hAnsi="Calibri" w:eastAsia="微软雅黑"/>
                <w:b w:val="0"/>
                <w:i w:val="0"/>
                <w:sz w:val="18"/>
              </w:rPr>
              <w:t>需修改名称或部分条款</w:t>
            </w:r>
          </w:p>
        </w:tc>
        <w:tc>
          <w:tcPr>
            <w:tcW w:type="dxa" w:w="2767"/>
          </w:tcPr>
          <w:p>
            <w:r/>
            <w:r>
              <w:rPr>
                <w:rFonts w:ascii="Calibri" w:hAnsi="Calibri" w:eastAsia="微软雅黑"/>
                <w:b w:val="0"/>
                <w:i w:val="0"/>
                <w:sz w:val="18"/>
              </w:rPr>
              <w:t>111 件</w:t>
            </w:r>
          </w:p>
        </w:tc>
        <w:tc>
          <w:tcPr>
            <w:tcW w:type="dxa" w:w="2767"/>
          </w:tcPr>
          <w:p>
            <w:r/>
            <w:r>
              <w:rPr>
                <w:rFonts w:ascii="Calibri" w:hAnsi="Calibri" w:eastAsia="微软雅黑"/>
                <w:b w:val="0"/>
                <w:i w:val="0"/>
                <w:sz w:val="18"/>
              </w:rPr>
              <w:t>修改颁布后自2021年1月1日起施行（P6015）</w:t>
            </w:r>
          </w:p>
        </w:tc>
      </w:tr>
      <w:tr>
        <w:tc>
          <w:tcPr>
            <w:tcW w:type="dxa" w:w="2767"/>
          </w:tcPr>
          <w:p>
            <w:r/>
            <w:r>
              <w:rPr>
                <w:rFonts w:ascii="Calibri" w:hAnsi="Calibri" w:eastAsia="微软雅黑"/>
                <w:b w:val="0"/>
                <w:i w:val="0"/>
                <w:sz w:val="18"/>
              </w:rPr>
              <w:t>决定废止</w:t>
            </w:r>
          </w:p>
        </w:tc>
        <w:tc>
          <w:tcPr>
            <w:tcW w:type="dxa" w:w="2767"/>
          </w:tcPr>
          <w:p>
            <w:r/>
            <w:r>
              <w:rPr>
                <w:rFonts w:ascii="Calibri" w:hAnsi="Calibri" w:eastAsia="微软雅黑"/>
                <w:b w:val="0"/>
                <w:i w:val="0"/>
                <w:sz w:val="18"/>
              </w:rPr>
              <w:t>116 件</w:t>
            </w:r>
          </w:p>
        </w:tc>
        <w:tc>
          <w:tcPr>
            <w:tcW w:type="dxa" w:w="2767"/>
          </w:tcPr>
          <w:p>
            <w:r/>
            <w:r>
              <w:rPr>
                <w:rFonts w:ascii="Calibri" w:hAnsi="Calibri" w:eastAsia="微软雅黑"/>
                <w:b w:val="0"/>
                <w:i w:val="0"/>
                <w:sz w:val="18"/>
              </w:rPr>
              <w:t>自2021年1月1日起失效（P6015）</w:t>
            </w:r>
          </w:p>
        </w:tc>
      </w:tr>
      <w:tr>
        <w:tc>
          <w:tcPr>
            <w:tcW w:type="dxa" w:w="2767"/>
          </w:tcPr>
          <w:p>
            <w:r/>
            <w:r>
              <w:rPr>
                <w:rFonts w:ascii="Calibri" w:hAnsi="Calibri" w:eastAsia="微软雅黑"/>
                <w:b w:val="0"/>
                <w:i w:val="0"/>
                <w:sz w:val="18"/>
              </w:rPr>
              <w:t>与民法典配套第一批</w:t>
            </w:r>
          </w:p>
        </w:tc>
        <w:tc>
          <w:tcPr>
            <w:tcW w:type="dxa" w:w="2767"/>
          </w:tcPr>
          <w:p>
            <w:r/>
            <w:r>
              <w:rPr>
                <w:rFonts w:ascii="Calibri" w:hAnsi="Calibri" w:eastAsia="微软雅黑"/>
                <w:b w:val="0"/>
                <w:i w:val="0"/>
                <w:sz w:val="18"/>
              </w:rPr>
              <w:t>7件</w:t>
            </w:r>
          </w:p>
        </w:tc>
        <w:tc>
          <w:tcPr>
            <w:tcW w:type="dxa" w:w="2767"/>
          </w:tcPr>
          <w:p>
            <w:r/>
            <w:r>
              <w:rPr>
                <w:rFonts w:ascii="Calibri" w:hAnsi="Calibri" w:eastAsia="微软雅黑"/>
                <w:b w:val="0"/>
                <w:i w:val="0"/>
                <w:sz w:val="18"/>
              </w:rPr>
              <w:t>2020年12月30日发布、与民法典同步施行（P6015）</w:t>
            </w:r>
          </w:p>
        </w:tc>
      </w:tr>
    </w:tbl>
    <w:p>
      <w:r>
        <w:rPr>
          <w:rFonts w:ascii="Calibri" w:hAnsi="Calibri" w:eastAsia="微软雅黑"/>
          <w:b w:val="0"/>
          <w:i w:val="0"/>
          <w:sz w:val="22"/>
        </w:rPr>
        <w:t>就在这个背景下，2020年12月30日，最高人民法院发布《最高人民法院关于审理建设工程施工合同纠纷案件适用法律问题的解释（一）》（法释〔2020〕25号），作为与民法典配套的第一批7件司法解释之一，自2021年1月1日起正式施行（P6015）。</w:t>
      </w:r>
    </w:p>
    <w:p>
      <w:r>
        <w:rPr>
          <w:rFonts w:ascii="Calibri" w:hAnsi="Calibri" w:eastAsia="微软雅黑"/>
          <w:b w:val="0"/>
          <w:i w:val="0"/>
          <w:sz w:val="22"/>
        </w:rPr>
        <w:t>对工程鉴定的当事人来说，这场换轨的实务含义是：今天打结算官司、启动造价鉴定，程序与实体规则的引用基准已经整体落在民法典之后的解释体系内。老律师记忆里的旧条文号、旧裁判尺度，必须逐一对照新解释核验——在鉴定申请、质证意见里引错规范基准，是低级但致命的失误；更隐蔽的风险是，个别鉴定意见书习惯性沿用废止文号的表述，抓出这类硬伤，往往是质证环节性价比最高的得分点。</w:t>
      </w:r>
    </w:p>
    <w:p>
      <w:r>
        <w:rPr>
          <w:rFonts w:ascii="Calibri" w:hAnsi="Calibri" w:eastAsia="微软雅黑"/>
          <w:b w:val="0"/>
          <w:i w:val="0"/>
          <w:sz w:val="22"/>
        </w:rPr>
        <w:t>具体到操作，建议给团队的每份鉴定申请与质证意见加一道机械工序：凡引用司法解释，先核对文号是否在现行有效名录内；凡涉及2021年1月1日民法典施行前订立合同的争议，再核对新旧解释的衔接适用（P6015）。这道工序每次只花几分钟，却能把"引用已废止解释"这类硬伤清零。团队知识管理也要跟着换轨：把现行有效的建工解释条文做成对照卡，标注与三件废止解释的承接关系（P6015），新人和外聘顾问上手即用；每一次解释变动，都是一次把对手资料甩在身后的机会。</w:t>
      </w:r>
    </w:p>
    <w:p>
      <w:r>
        <w:rPr>
          <w:rFonts w:ascii="Calibri" w:hAnsi="Calibri" w:eastAsia="微软雅黑"/>
          <w:b w:val="0"/>
          <w:i w:val="0"/>
          <w:sz w:val="22"/>
        </w:rPr>
        <w:t>顺带一条方法论提醒。本章引用的那篇逐条简析（作者邓南平、杨凯）在篇首编者按中即声明：其对解释的理解和适用简析"纯属于笔者个人理解和赞同的观点，不代表法律实务中的主流观点，更不能表示为最高人民法院的权威观点，甚至很多观点有直接冲突，特此提醒，后果自负"（P6015）。这行免责声明对买方的价值不亚于正文：市面上大量建工解读文章、培训课件乃至鉴定人培训材料，都属于此类二手阐释。使用它们的正确姿势是——观点可以借力，文号必须回原文核对；思路可以参考，结论必须落到现行解释（P6015）。把二手解读当规范原文引用，是工程法务与造价人员的常见职业病，也是对方质证时最喜欢的靶子。</w:t>
      </w:r>
    </w:p>
    <w:p>
      <w:pPr>
        <w:pStyle w:val="Heading3"/>
      </w:pPr>
      <w:r>
        <w:t>6.2.2 三件旧解释同时退场：规则接力中的鉴定敏感点</w:t>
      </w:r>
    </w:p>
    <w:p>
      <w:r>
        <w:rPr>
          <w:rFonts w:ascii="Calibri" w:hAnsi="Calibri" w:eastAsia="微软雅黑"/>
          <w:b w:val="0"/>
          <w:i w:val="0"/>
          <w:sz w:val="22"/>
        </w:rPr>
        <w:t>法释〔2020〕25号施行的同日，三件司法解释被一并废止：《最高人民法院关于建设工程价款优先受偿权问题的批复》（法释〔2002〕16号）、《最高人民法院关于审理建设工程施工合同纠纷案件适用法律问题的解释》（法释〔2004〕14号）、《最高人民法院关于审理建设工程施工合同纠纷案件适用法律问题的解释（二）》（法释〔2018〕20号）（P6015）。</w:t>
      </w:r>
    </w:p>
    <w:p>
      <w:r>
        <w:rPr>
          <w:rFonts w:ascii="Calibri" w:hAnsi="Calibri" w:eastAsia="微软雅黑"/>
          <w:b w:val="0"/>
          <w:i w:val="0"/>
          <w:sz w:val="22"/>
        </w:rPr>
        <w:t>三件旧解释对应的恰是工程结算争议的几个高发阵地：优先受偿权、施工合同效力与价款结算、计价依据的深层规则（P6015）。它们的规则被吸收进新解释体系，而这几块恰恰也是造价鉴定意见书里最敏感的部分——鉴定人要在委托范围内认定工程价款数额，而价款数额直接牵动优先受偿权的基数与范围。规则文本换了轨，鉴定所服务的裁判目标没有变：算出来的每一个数字，最终都要接受新解释体系的检验。</w:t>
      </w:r>
    </w:p>
    <w:p>
      <w:r>
        <w:rPr>
          <w:rFonts w:ascii="Calibri" w:hAnsi="Calibri" w:eastAsia="微软雅黑"/>
          <w:b w:val="0"/>
          <w:i w:val="0"/>
          <w:sz w:val="22"/>
        </w:rPr>
        <w:t>买方由此得到一条朴素的操作提醒：在鉴定申请与质证中，凡是涉及合同效力、结算依据、优先权的争点，务必确认己方与鉴定人援引的是现行有效的解释条文；对一份还在引用法释〔2004〕14号、法释〔2018〕20号或法释〔2002〕16号的鉴定意见或代理意见（三件均已废止，P6015），程序与实体的打击可以同时展开。换轨对存量合同还有一层时间维度的含义：民法典自2021年1月1日起施行、新解释同日接棒（P6015），而大量工程项目的合同订立与履约横跨这个时点——订立在先、纠纷在后。处理这类争议时，规范适用要先分清合同订立时点与纠纷发生时点，再核对现行解释的衔接安排（P6015），避免把新规则机械倒推到旧合同的全过程履约评价上，也避免以旧规则为由回避现行解释的明确要求。</w:t>
      </w:r>
    </w:p>
    <w:p>
      <w:pPr>
        <w:pStyle w:val="Heading3"/>
      </w:pPr>
      <w:r>
        <w:t>6.2.3 刑民交叉新规：鉴定进程的程序分际</w:t>
      </w:r>
    </w:p>
    <w:p>
      <w:r>
        <w:rPr>
          <w:rFonts w:ascii="Calibri" w:hAnsi="Calibri" w:eastAsia="微软雅黑"/>
          <w:b w:val="0"/>
          <w:i w:val="0"/>
          <w:sz w:val="22"/>
        </w:rPr>
        <w:t>工程结算争议常常不"干净"——挪用工程款、虚假签证、职务侵占、合同诈骗的刑事线索会突然插进来，鉴定做还是不做、做一半要不要停，成为程序攻防的焦点。2026年施行的刑民交叉新规给这个问题立了新标尺（法释〔2026〕19号，P6016、P6017）。</w:t>
      </w:r>
    </w:p>
    <w:p>
      <w:r>
        <w:rPr>
          <w:rFonts w:ascii="Calibri" w:hAnsi="Calibri" w:eastAsia="微软雅黑"/>
          <w:b w:val="0"/>
          <w:i w:val="0"/>
          <w:sz w:val="22"/>
        </w:rPr>
        <w:t>变革的背景并不抽象。解读文章回忆，此前在涉及民间借贷、金融借款、买卖、担保、投资理财等交易中，一旦交易对手涉嫌诈骗、合同诈骗、骗取贷款、职务侵占等犯罪，民事案件往往被一句"先刑后民"挡在门外：有的法院不予受理或者驳回起诉，有的长期中止审理，当事人只能无奈等刑事程序走完（P6018）。工程结算场景里的对应物，是承包人以"项目经理涉嫌职务侵占"为由要求整案中止、发包人以"结算资料涉嫌伪造"为由要求移送——新规之后，这些诉求都要先过"同一事实"这道筛子。</w:t>
      </w:r>
    </w:p>
    <w:p>
      <w:r>
        <w:rPr>
          <w:rFonts w:ascii="Calibri" w:hAnsi="Calibri" w:eastAsia="微软雅黑"/>
          <w:b w:val="0"/>
          <w:i w:val="0"/>
          <w:sz w:val="22"/>
        </w:rPr>
        <w:t>《最高人民法院关于审理涉及刑事犯罪的民事纠纷案件若干问题的规定》（法释〔2026〕19号）于2025年8月25日由最高人民法院审判委员会第1955次会议通过，2026年9月20日公布，自2026年9月22日起施行（P6016、P6017）。《规定》共二十四条（P6018），是落实《中共中央关于加强新时代审判工作的意见》中"防止利用刑事、行政手段干预经济纠纷"要求的重要配套司法文件（P6018）。此前规则谱系分散于《关于在审理经济纠纷案件中涉及经济犯罪嫌疑若干问题的规定》（法释〔1998〕7号）、《最高人民法院、最高人民检察院、公安部关于办理非法集资刑事案件适用法律若干问题的意见》（公通字〔2014〕16号）、《最高人民法院关于审理民间借贷案件适用法律若干问题的规定》（法释〔2015〕18号）、《全国法院民商事审判工作会议纪要》（法〔2019〕254号）等位阶不一、表述分散的文件中（P6016），实践中衍生"以刑阻民"与"以刑滞民"问题；新规第24条确立统一适用条款：最高人民法院此前发布的司法解释与本规定不一致的，以本规定为准（P6016）。</w:t>
      </w:r>
    </w:p>
    <w:p>
      <w:r>
        <w:rPr>
          <w:rFonts w:ascii="Calibri" w:hAnsi="Calibri" w:eastAsia="微软雅黑"/>
          <w:b w:val="0"/>
          <w:i w:val="0"/>
          <w:sz w:val="22"/>
        </w:rPr>
        <w:t>新规的总钥匙是"同一事实"：只有民事案件与刑事案件的当事人相同、基本事实也相同，才属于同一事实，才谈得上"先刑后民"；仅与犯罪行为有关联但主体不同或基本事实不同的，属于关联事实，原则上民事、刑事各走各的程序（P6018）。按答记者问的界定，"先刑后民"的正当性基础在于刑事诉讼有国家公权力介入、追赃挽损能力优于分散的民事执行，且对涉众型犯罪集中追缴退赔更公平；但若民事责任指向刑事被告人以外的第三人，刑事程序便陷入无审查对象、无执行依据、阻却民事诉讼即制造权利真空的境地（P6016）。</w:t>
      </w:r>
    </w:p>
    <w:p>
      <w:r>
        <w:rPr>
          <w:rFonts w:ascii="Calibri" w:hAnsi="Calibri" w:eastAsia="微软雅黑"/>
          <w:b w:val="0"/>
          <w:i w:val="0"/>
          <w:sz w:val="22"/>
        </w:rPr>
        <w:t>《规定》第三条集中列举了六类人民法院应当依法受理的情形：行为人以法人、非法人组织或者他人名义订立合同的行为构成犯罪，相对人请求未构成犯罪的法人、非法人组织或者他人承担民事责任的；法定代表人、负责人或者工作人员的职务行为构成犯罪，相对人请求未构成犯罪的法人或非法人组织承担民事责任的；债务人订立主合同的行为构成犯罪，债权人请求未构成债务人共犯的担保人承担民事责任的；债务人为二人以上、部分债务人构成犯罪，债权人请求其他债务人承担民事责任的；侵权行为构成犯罪，被保险人等请求保险人支付保险金的；以及其他关联但非同一事实的情形（P6017）。《规定》第四条进一步明确：依第三条受理的民事案件应当与有关刑事案件分别审理、不受刑事诉讼程序影响；只有民事案件基本事实的认定必须以刑事案件审理结果为依据而刑案尚未审结时，才依法裁定中止诉讼，中止原因消除后应及时恢复；民事案件与刑事案件由不同法院分别审理的，有关法院还应及时相互通报案件受理情况、审理进展、裁判结果等信息（P6017）。《规定》第一条同时要求，案件处理应当有利于统一法律适用、有利于及时有效维护当事人合法权益、有利于营造法治化营商环境（P6017）——这几个"有利于"给拖延式程序操作划了底线。一个来自解读文章的例子把界限说得直白：甲以签订合同为名骗取乙的钱款，乙起诉甲，这是同一事实，损失原则上通过刑事追赃、责令退赔一并解决；但甲冒用乙公司名义对外诈骗、受害人起诉没有犯罪的乙公司，或主债务人骗贷、债权人起诉没参与犯罪的担保人——主体不同、要解决的问题不同，民事案件就不应当被拦在门外（P6018）。</w:t>
      </w:r>
    </w:p>
    <w:p>
      <w:r>
        <w:rPr>
          <w:rFonts w:ascii="Calibri" w:hAnsi="Calibri" w:eastAsia="微软雅黑"/>
          <w:b w:val="0"/>
          <w:i w:val="0"/>
          <w:sz w:val="22"/>
        </w:rPr>
        <w:t>那篇律所解读的全篇结构，本身也是一张导航图：作者以《规定》条文、答记者问、民法典、刑法等关联条款为规范基础，从实体规范的评价分层，写到程序分流的法理，再到裁判效力与证明标准的协调、责任聚合的实体边界、特殊财产程序，最后归结方法论与理论留白（P6016）。工程人不需要通读法学论述，但值得按这张图定位自己的案件——多数工程结算纠纷卡在"程序分流"一段，少数深陷"责任聚合"的填平扣减；知道自己在哪一段，才知道该抄哪条规则。</w:t>
      </w:r>
    </w:p>
    <w:p>
      <w:r>
        <w:rPr>
          <w:rFonts w:ascii="Calibri" w:hAnsi="Calibri" w:eastAsia="微软雅黑"/>
          <w:b w:val="0"/>
          <w:i w:val="0"/>
          <w:sz w:val="22"/>
        </w:rPr>
        <w:t>一篇律所解读用四条轴线来组织这部新规：分层评价（实体）—程序分流（程序）—填平扣减（责任聚合）—双向制约（方法论）（P6016）。这个框架同样适用于工程结算场景：先分清实体评价层次（合同效力与价款认定各归各位），再分清程序轨道（民事照走还是依法中止），然后算清责任聚合时的扣减与填平，最后用双向制约的眼光防住任何一方把程序当武器。</w:t>
      </w:r>
    </w:p>
    <w:p>
      <w:r>
        <w:rPr>
          <w:rFonts w:ascii="Calibri" w:hAnsi="Calibri" w:eastAsia="微软雅黑"/>
          <w:b w:val="0"/>
          <w:i w:val="0"/>
          <w:sz w:val="22"/>
        </w:rPr>
        <w:t>据初步统计，2025年全国法院审结的一审民刑交叉案件超过22万件（P6018）——这个量级提醒工程企业：刑民交叉不是小概率事件，任何一份鉴定方案都应当预设"刑事线索突然出现"的分支预案。</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关键节点</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通过</w:t>
            </w:r>
          </w:p>
        </w:tc>
        <w:tc>
          <w:tcPr>
            <w:tcW w:type="dxa" w:w="4150"/>
          </w:tcPr>
          <w:p>
            <w:r/>
            <w:r>
              <w:rPr>
                <w:rFonts w:ascii="Calibri" w:hAnsi="Calibri" w:eastAsia="微软雅黑"/>
                <w:b w:val="0"/>
                <w:i w:val="0"/>
                <w:sz w:val="18"/>
              </w:rPr>
              <w:t>2025年8月25日，最高人民法院审判委员会第1955次会议（P6016、P6017）</w:t>
            </w:r>
          </w:p>
        </w:tc>
      </w:tr>
      <w:tr>
        <w:tc>
          <w:tcPr>
            <w:tcW w:type="dxa" w:w="4150"/>
          </w:tcPr>
          <w:p>
            <w:r/>
            <w:r>
              <w:rPr>
                <w:rFonts w:ascii="Calibri" w:hAnsi="Calibri" w:eastAsia="微软雅黑"/>
                <w:b w:val="0"/>
                <w:i w:val="0"/>
                <w:sz w:val="18"/>
              </w:rPr>
              <w:t>公布</w:t>
            </w:r>
          </w:p>
        </w:tc>
        <w:tc>
          <w:tcPr>
            <w:tcW w:type="dxa" w:w="4150"/>
          </w:tcPr>
          <w:p>
            <w:r/>
            <w:r>
              <w:rPr>
                <w:rFonts w:ascii="Calibri" w:hAnsi="Calibri" w:eastAsia="微软雅黑"/>
                <w:b w:val="0"/>
                <w:i w:val="0"/>
                <w:sz w:val="18"/>
              </w:rPr>
              <w:t>2026年9月20日（P6017）</w:t>
            </w:r>
          </w:p>
        </w:tc>
      </w:tr>
      <w:tr>
        <w:tc>
          <w:tcPr>
            <w:tcW w:type="dxa" w:w="4150"/>
          </w:tcPr>
          <w:p>
            <w:r/>
            <w:r>
              <w:rPr>
                <w:rFonts w:ascii="Calibri" w:hAnsi="Calibri" w:eastAsia="微软雅黑"/>
                <w:b w:val="0"/>
                <w:i w:val="0"/>
                <w:sz w:val="18"/>
              </w:rPr>
              <w:t>施行</w:t>
            </w:r>
          </w:p>
        </w:tc>
        <w:tc>
          <w:tcPr>
            <w:tcW w:type="dxa" w:w="4150"/>
          </w:tcPr>
          <w:p>
            <w:r/>
            <w:r>
              <w:rPr>
                <w:rFonts w:ascii="Calibri" w:hAnsi="Calibri" w:eastAsia="微软雅黑"/>
                <w:b w:val="0"/>
                <w:i w:val="0"/>
                <w:sz w:val="18"/>
              </w:rPr>
              <w:t>2026年9月22日（P6016、P6017）</w:t>
            </w:r>
          </w:p>
        </w:tc>
      </w:tr>
      <w:tr>
        <w:tc>
          <w:tcPr>
            <w:tcW w:type="dxa" w:w="4150"/>
          </w:tcPr>
          <w:p>
            <w:r/>
            <w:r>
              <w:rPr>
                <w:rFonts w:ascii="Calibri" w:hAnsi="Calibri" w:eastAsia="微软雅黑"/>
                <w:b w:val="0"/>
                <w:i w:val="0"/>
                <w:sz w:val="18"/>
              </w:rPr>
              <w:t>体量</w:t>
            </w:r>
          </w:p>
        </w:tc>
        <w:tc>
          <w:tcPr>
            <w:tcW w:type="dxa" w:w="4150"/>
          </w:tcPr>
          <w:p>
            <w:r/>
            <w:r>
              <w:rPr>
                <w:rFonts w:ascii="Calibri" w:hAnsi="Calibri" w:eastAsia="微软雅黑"/>
                <w:b w:val="0"/>
                <w:i w:val="0"/>
                <w:sz w:val="18"/>
              </w:rPr>
              <w:t>共二十四条（P6018）</w:t>
            </w:r>
          </w:p>
        </w:tc>
      </w:tr>
      <w:tr>
        <w:tc>
          <w:tcPr>
            <w:tcW w:type="dxa" w:w="4150"/>
          </w:tcPr>
          <w:p>
            <w:r/>
            <w:r>
              <w:rPr>
                <w:rFonts w:ascii="Calibri" w:hAnsi="Calibri" w:eastAsia="微软雅黑"/>
                <w:b w:val="0"/>
                <w:i w:val="0"/>
                <w:sz w:val="18"/>
              </w:rPr>
              <w:t>统一适用</w:t>
            </w:r>
          </w:p>
        </w:tc>
        <w:tc>
          <w:tcPr>
            <w:tcW w:type="dxa" w:w="4150"/>
          </w:tcPr>
          <w:p>
            <w:r/>
            <w:r>
              <w:rPr>
                <w:rFonts w:ascii="Calibri" w:hAnsi="Calibri" w:eastAsia="微软雅黑"/>
                <w:b w:val="0"/>
                <w:i w:val="0"/>
                <w:sz w:val="18"/>
              </w:rPr>
              <w:t>第24条：此前司法解释与本规定不一致的以本规定为准（P6016）</w:t>
            </w:r>
          </w:p>
        </w:tc>
      </w:tr>
      <w:tr>
        <w:tc>
          <w:tcPr>
            <w:tcW w:type="dxa" w:w="4150"/>
          </w:tcPr>
          <w:p>
            <w:r/>
            <w:r>
              <w:rPr>
                <w:rFonts w:ascii="Calibri" w:hAnsi="Calibri" w:eastAsia="微软雅黑"/>
                <w:b w:val="0"/>
                <w:i w:val="0"/>
                <w:sz w:val="18"/>
              </w:rPr>
              <w:t>案件量级</w:t>
            </w:r>
          </w:p>
        </w:tc>
        <w:tc>
          <w:tcPr>
            <w:tcW w:type="dxa" w:w="4150"/>
          </w:tcPr>
          <w:p>
            <w:r/>
            <w:r>
              <w:rPr>
                <w:rFonts w:ascii="Calibri" w:hAnsi="Calibri" w:eastAsia="微软雅黑"/>
                <w:b w:val="0"/>
                <w:i w:val="0"/>
                <w:sz w:val="18"/>
              </w:rPr>
              <w:t>2025年全国法院一审民刑交叉结案超22万件，据初步统计（P6018）</w:t>
            </w:r>
          </w:p>
        </w:tc>
      </w:tr>
    </w:tbl>
    <w:p>
      <w:r>
        <w:rPr>
          <w:rFonts w:ascii="Calibri" w:hAnsi="Calibri" w:eastAsia="微软雅黑"/>
          <w:b w:val="0"/>
          <w:i w:val="0"/>
          <w:sz w:val="22"/>
        </w:rPr>
        <w:t>对鉴定攻防的具体影响，可以整理为预案清单。第一，对方以"已报案、有刑案"为由要求中止鉴定或中止审理时，先按"同一事实"标准拆解：当事人是否相同、基本事实是否相同（P6018），不满足则民事程序与鉴定照常推进。第二，鉴定材料本身涉刑（如签证单涉嫌伪造被刑事扣押）时，鉴定范围的切分要预留替代路径——本章证据未覆盖此细节，实务中应及早与法庭确认材料可用性。第三，新规确立的是以"民刑并行"为原则、"先刑后民"为例外的立场，例外启动须同时满足"同一事实"或"民事基本事实认定以刑案结果为必要"要件（P6016）——把这句话背下来，是商务与法务团队在谈判桌上挡住"以刑阻民"话术的底气。第四，资料端预案：平日把合同、签证、付款凭证按"可随时向两个程序同时举证"的标准归档，一旦刑事程序启动，民事这边的鉴定证据链不至于断粮（P6017、P6018）。</w:t>
      </w:r>
    </w:p>
    <w:p>
      <w:pPr>
        <w:pStyle w:val="Heading3"/>
      </w:pPr>
      <w:r>
        <w:t>6.2.4 破产纪要：委托结构的迁移</w:t>
      </w:r>
    </w:p>
    <w:p>
      <w:r>
        <w:rPr>
          <w:rFonts w:ascii="Calibri" w:hAnsi="Calibri" w:eastAsia="微软雅黑"/>
          <w:b w:val="0"/>
          <w:i w:val="0"/>
          <w:sz w:val="22"/>
        </w:rPr>
        <w:t>第三股改变"谁在做工程鉴定"的力量，来自房地产债务危机的司法处置。2026年9月4日，最高人民法院印发《全国法院审理房地产开发企业破产案件座谈会纪要》（法〔2026〕137号），自印发之日起施行，为烂尾项目处置、保交楼落地、各类债权权利认定与清偿顺位划定司法裁判尺度（P6020）。</w:t>
      </w:r>
    </w:p>
    <w:p>
      <w:r>
        <w:rPr>
          <w:rFonts w:ascii="Calibri" w:hAnsi="Calibri" w:eastAsia="微软雅黑"/>
          <w:b w:val="0"/>
          <w:i w:val="0"/>
          <w:sz w:val="22"/>
        </w:rPr>
        <w:t>建设工程债权是房企破产中体量最大、争议最多的债权类型，直接关系施工企业回款、实际施工人权益保障、农民工工资兑付，也深刻影响项目续建、资产处置的整体走向（P6020）。纪要对工程价款优先权、续建共益债务、保证金债权、实际施工人申报路径、破产特殊清偿顺位等实务痛点作出大量新增、细化规定（P6020）。对长期办理工程价款债权清收的律师而言，这份纪要正式确认了一个趋势：房地产开发企业债务危机进入司法程序后，债权清收的主战场正在从"执行查控"转向"破产程序内的性质确认、顺位竞争和续建安排"；过去依赖首封、轮候、评估拍卖和以房抵债推动清偿的执行经验，已经不足以覆盖房企破产场景（P6020）。</w:t>
      </w:r>
    </w:p>
    <w:p>
      <w:r>
        <w:rPr>
          <w:rFonts w:ascii="Calibri" w:hAnsi="Calibri" w:eastAsia="微软雅黑"/>
          <w:b w:val="0"/>
          <w:i w:val="0"/>
          <w:sz w:val="22"/>
        </w:rPr>
        <w:t>纪要之后，施工企业与实际施工人真正需要回答的问题被业内解读直接列了出来：在房企破产受理前，哪些成果能够被固定为取回权或优先权；受理后，哪些债权能够被确认为共益债务；处置分配阶段，哪些资产增值应当先用于清偿续建投入；实际施工人的债权如何申报；承包人、转包人亦同时进入破产程序时，实际施工人的债权是否优先受偿（P6020）。每一个问题背后都是一类专业测算与证据组织工作，也都在扩充"谁来做工程鉴定"的答案名单。</w:t>
      </w:r>
    </w:p>
    <w:p>
      <w:r>
        <w:rPr>
          <w:rFonts w:ascii="Calibri" w:hAnsi="Calibri" w:eastAsia="微软雅黑"/>
          <w:b w:val="0"/>
          <w:i w:val="0"/>
          <w:sz w:val="22"/>
        </w:rPr>
        <w:t>纪要带来的结构性变化，业内解读归纳为四大方面（P6020、P6025）。第一，清收对象由单一被执行人扩展为管理人、债权人会议、府院联动机制、项目受让人乃至刑事办案机关共同参与的复合结构（P6020）。第二，清收目标由"控制财产"转向"确认债权性质"——同样一笔工程款，被确认为普通债权、附条件债权、共益债务、取回权或者建设工程价款优先受偿权，兑现逻辑完全不同（P6020）。第三，清收策略由个案推进转向方案嵌入，停工项目能否续建、由谁续建、续建价款如何计价和支付，往往决定工程债权能否从等待分配升级为随时清偿（P6025）。第四，风险防控由单纯证明债权金额转向同步证明交易真实、施工真实、结算真实（P6025）。</w:t>
      </w:r>
    </w:p>
    <w:p>
      <w:r>
        <w:rPr>
          <w:rFonts w:ascii="Calibri" w:hAnsi="Calibri" w:eastAsia="微软雅黑"/>
          <w:b w:val="0"/>
          <w:i w:val="0"/>
          <w:sz w:val="22"/>
        </w:rPr>
        <w:t>把这段话翻译成"机构与名册"的语言：在破产场景下，专业测算的委托人不再只是法院——管理人要委托审计与造价审查核对债权，债权人会议可能聘请专业机构对续建价款发表意见，府院联动机制与项目受让人也需要工程财务与造价判断（P6020）。施工企业在破产程序里面对的"鉴定类机构"，数量与种类都比传统诉讼场景多出一圈。而"同步证明交易真实、施工真实、结算真实"这十二个字（P6025），实质上是把过去由一份造价鉴定打包解决的问题，拆成了资料真实性、履约真实性与价款合理性三道独立关卡——每一道关卡背后都站着一类专业机构，也意味着当事人的证据组织工作翻了倍。</w:t>
      </w:r>
    </w:p>
    <w:p>
      <w:r>
        <w:rPr>
          <w:rFonts w:ascii="Calibri" w:hAnsi="Calibri" w:eastAsia="微软雅黑"/>
          <w:b w:val="0"/>
          <w:i w:val="0"/>
          <w:sz w:val="22"/>
        </w:rPr>
        <w:t>债权人一侧也不是只能被动接受管理人的委托选择。对管理人委托的审计、评估、造价机构，债权人可以通过债权人会议与债权申报程序要求披露选任过程与机构资质，对不适格机构提出异议，必要时建议更换——这套制衡逻辑与前文名册核查一脉相承（P6020）。毕竟在复合清收结构里（P6020），专业机构的结论直接影响债权性质与清偿顺位，选机构就是选命运。</w:t>
      </w:r>
    </w:p>
    <w:p>
      <w:r>
        <w:rPr>
          <w:rFonts w:ascii="Calibri" w:hAnsi="Calibri" w:eastAsia="微软雅黑"/>
          <w:b w:val="0"/>
          <w:i w:val="0"/>
          <w:sz w:val="22"/>
        </w:rPr>
        <w:t>所以呢？三点落地。第一，房企作为债务人进入破产程序后，施工企业应立即盘点破产管理人委托的第三方机构名单，对不适格机构及时提出异议，这与诉讼中对鉴定机构名册的核查逻辑一致。第二，债权申报阶段的造价测算要按"交易真实、施工真实、结算真实"三分法组织证据（P6025），而不是只堆一摞结算书。第三，续建价款的计价与支付安排（P6020）是新的专业测算需求，能在破产谈判中提供可信续建测算的机构，正在成为名册生态里的新角色——谁能算清"续建要花多少钱、增值能回收多少"，谁就握着谈判桌上的算法主动权。</w:t>
      </w:r>
    </w:p>
    <w:p>
      <w:pPr>
        <w:pStyle w:val="Heading2"/>
      </w:pPr>
      <w:r>
        <w:t>6.3 名册之外：造价人、研究者与裁处者的生态位</w:t>
      </w:r>
    </w:p>
    <w:p>
      <w:pPr>
        <w:pStyle w:val="Heading3"/>
      </w:pPr>
      <w:r>
        <w:t>6.3.1 造价鉴定人的技术底盘有多细</w:t>
      </w:r>
    </w:p>
    <w:p>
      <w:r>
        <w:rPr>
          <w:rFonts w:ascii="Calibri" w:hAnsi="Calibri" w:eastAsia="微软雅黑"/>
          <w:b w:val="0"/>
          <w:i w:val="0"/>
          <w:sz w:val="22"/>
        </w:rPr>
        <w:t>名册里的机构凭本事吃饭，而本事的具体形态可以从一份造价行业速查手册的目录中窥见。该手册第1章为土建篇、第2章为计价篇（P6027），第1章下设土方处理技巧、墙的处理技巧、二次结构的处理技巧、建筑面积的处理技巧等小节（P6027）。仅土方一个专题就列出七项处理技巧：土方工程量按单位工程计算还是按地块计算、外购土方以什么作为计量单位、沟槽与基坑的划分尺寸是否包括工作面尺寸、土方大开挖是否还计算平整场地费用、放坡起点深度及深度是否包含垫层高、清单计量条件下余方弃置是否乘以土方体积折算系数、为什么砖胎模不用再考虑工作面（P6027）。二次结构专题问的是构造柱与剪力墙相接时构造柱如何计算，填充墙与框架连接采用脱开或不脱开方法是什么意思（P6027）；建筑面积专题则追问阳台有哪三个属性、跨越两个自然楼层的楼梯间能否计算两层建筑面积（P6027）。</w:t>
      </w:r>
    </w:p>
    <w:p>
      <w:r>
        <w:rPr>
          <w:rFonts w:ascii="Calibri" w:hAnsi="Calibri" w:eastAsia="微软雅黑"/>
          <w:b w:val="0"/>
          <w:i w:val="0"/>
          <w:sz w:val="22"/>
        </w:rPr>
        <w:t>这份颗粒清单对买方的价值在于校准预期：造价鉴定的争议往往不在宏大原则，而恰恰落在这类"放坡起点含不含垫层""余方弃置乘不乘折算系数"的毫米级问题上（P6027）。一份工程款差异巨大的鉴定争议，拆到最后可能就是成堆的这类颗粒问题的投票总和——每一个颗粒上鉴定人选了哪种口径，都直接写进最终造价。想象一次围绕土方的质证：申请人问"外购土方按立方米还是按车次计量"，鉴定人答口径；被申请人问"放坡起点深度含不含垫层"，鉴定人再答口径；几轮问答下来，意见书的骨架就暴露无遗。会问颗粒问题的一方，才配得到有利的鉴定结论。</w:t>
      </w:r>
    </w:p>
    <w:p>
      <w:r>
        <w:rPr>
          <w:rFonts w:ascii="Calibri" w:hAnsi="Calibri" w:eastAsia="微软雅黑"/>
          <w:b w:val="0"/>
          <w:i w:val="0"/>
          <w:sz w:val="22"/>
        </w:rPr>
        <w:t>目录的层级结构本身也有信息量：土建篇管"量"（土方、墙、二次结构、建筑面积），计价篇另立门户管"价"（P6027）——量价分开训练，恰与造价鉴定意见书中工程量认定与计价依据两大板块同构。当事人审阅鉴定意见书时，同样应该按"先量后价"的顺序拆解：量有没有算对（对照土方、二次结构、建筑面积这类颗粒），价有没有套对（对照计价依据与合同口径）。</w:t>
      </w:r>
    </w:p>
    <w:p>
      <w:r>
        <w:rPr>
          <w:rFonts w:ascii="Calibri" w:hAnsi="Calibri" w:eastAsia="微软雅黑"/>
          <w:b w:val="0"/>
          <w:i w:val="0"/>
          <w:sz w:val="22"/>
        </w:rPr>
        <w:t>由此得出两条实务建议。其一，起草鉴定委托事项时，尽可能把争议拆到手册目录这个颗粒度（P6027）——委托事项写得越细，鉴定人自由裁量的空间越小，将来质证越有的放矢；把土方、二次结构、建筑面积这类清单直接附在鉴定申请后面，是最便宜的胜负手。其二，评估鉴定机构专业能力时，可以直接就本行业的高频颗粒问题做技术尽调，能当场给出依据链的团队才配得上名册席位（P6026、P6027）。更进一步，可以要求鉴定人在意见书后附颗粒口径对照表——每个争议颗粒列明双方主张、鉴定采纳口径与依据，让质证有的放矢（P6027）。</w:t>
      </w:r>
    </w:p>
    <w:p>
      <w:pPr>
        <w:pStyle w:val="Heading3"/>
      </w:pPr>
      <w:r>
        <w:t>6.3.2 学术这面镜子：什么争议在喂养鉴定需求</w:t>
      </w:r>
    </w:p>
    <w:p>
      <w:r>
        <w:rPr>
          <w:rFonts w:ascii="Calibri" w:hAnsi="Calibri" w:eastAsia="微软雅黑"/>
          <w:b w:val="0"/>
          <w:i w:val="0"/>
          <w:sz w:val="22"/>
        </w:rPr>
        <w:t>两类学术研究为本章提供了"需求侧"的镜子。</w:t>
      </w:r>
    </w:p>
    <w:p>
      <w:r>
        <w:rPr>
          <w:rFonts w:ascii="Calibri" w:hAnsi="Calibri" w:eastAsia="微软雅黑"/>
          <w:b w:val="0"/>
          <w:i w:val="0"/>
          <w:sz w:val="22"/>
        </w:rPr>
        <w:t>其一是关于实际施工人的研究。一篇题为《实际施工人突破合同相对性研究》的全日制专业硕士学位论文（华东交通大学，答辩日期2025年5月17日）指出：实际施工人作为施工环节的参与者，通常不具备法律意义上的承包人身份，在传统合同相对性原则框架下难以直接获得诉讼主体地位或主张工程价款；其下游的农民工群体因无法获得稳定的工资支付来源，成为建设工程领域利益链条中的最弱一环（P6028）。论文梳理的制度目标是协调发包人、承包人、实际施工人及农民工之间的法律关系，重塑交易秩序，实现各方权利义务的实质平衡；该制度在司法适用中面临主体认定标准不统一、证据要求标准不明确、诉权边界模糊等一系列困境，严重制约其功能发挥；论文据此主张从立法明确、主体资格、认定标准统一等方面完善（P6028）。论文进一步指出，尽管给予实际施工人直接向发包人主张权利的资格在形式上打破了传统合同法的封闭性，但其本质是法律对社会现实的回应，具有明显的公平导向与政策考量；合同相对性的突破在建设工程以及其他领域已有制度先例，这一司法解释层面的制度创新在一定程度上化解了长期困扰行业的"有工无权"难题（P6028）。其研究路径也值得注意——通过对大量相关司法判例的实证分析，总结司法实务中的共性问题与核心争议，再作归因分析（P6028）——主体与证据难题是判例堆出来的真问题，不是书斋想象。论文还在梳理现行法律规范及相关司法解释的基础上，对实际施工人的内涵、范围及反面情况进行明晰界定（P6028）——"反面情况"四个字尤其值钱：哪些主体不属于实际施工人，同样是鉴定与诉讼中反复出现的边界战。</w:t>
      </w:r>
    </w:p>
    <w:p>
      <w:r>
        <w:rPr>
          <w:rFonts w:ascii="Calibri" w:hAnsi="Calibri" w:eastAsia="微软雅黑"/>
          <w:b w:val="0"/>
          <w:i w:val="0"/>
          <w:sz w:val="22"/>
        </w:rPr>
        <w:t>其二是关于黑白合同的研究。一篇完成于2023年5月的硕士学位论文（杭州师范大学，提交与答辩日期均为2023年5月）分析建设工程"黑白合同"效力及其后果：黑白合同问题在建设工程施工合同中存在已久，是实务界和学术界争议的焦点；我国先后出台《招标投标法》以及三个关于审理施工合同纠纷的司法解释，在一定程度上减少了黑白合同的出现、规范了建筑市场竞争秩序，但相关司法解释只对工程价款的结算依据进行了规制，不能从根本上解决黑白合同问题；黑白合同的界定主要涉及如何判断合同实质性内容发生变更，凡是可能对中标结果产生决定性影响的内容都属于实质性内容；其成因主要是市场供求关系不平衡、建设单位与施工单位地位不平等，以及招投标制度不完善与违法招投标行为的存在（P6029）。对鉴定攻防而言，这意味着黑白合同场景下的计价依据选择从来没有"标准答案"，只有"法院认定"——鉴定人擅自选边，等于替法庭预判了合同效力之争。成因清单同样可操作：市场供求、地位不平等、招投标瑕疵（P6029）——哪一项在个案中成立，哪一项就决定黑白合同争点往哪打。</w:t>
      </w:r>
    </w:p>
    <w:p>
      <w:r>
        <w:rPr>
          <w:rFonts w:ascii="Calibri" w:hAnsi="Calibri" w:eastAsia="微软雅黑"/>
          <w:b w:val="0"/>
          <w:i w:val="0"/>
          <w:sz w:val="22"/>
        </w:rPr>
        <w:t>两面镜子照出的正是造价鉴定委托书里最凶险的两栏。"主体认定标准不统一、证据要求标准不明确"（P6028）意味着涉及实际施工人的鉴定，鉴定人可能被迫先回答"谁干的活"这种本属司法判断的问题——而鉴定人越权代替法官认定主体与合同效力，历来是鉴定意见被推翻的经典理由。"凡是可能对中标结果产生决定性影响的内容都属于实质性内容"（P6029）则意味着黑白合同案件里，鉴定人采用哪份合同、哪个单价作为计价依据，本身就是诉讼胜负手——当事人必须在鉴定启动前就把计价依据之争打到法庭去，而不是留着让鉴定人替双方做选择题。</w:t>
      </w:r>
    </w:p>
    <w:p>
      <w:r>
        <w:rPr>
          <w:rFonts w:ascii="Calibri" w:hAnsi="Calibri" w:eastAsia="微软雅黑"/>
          <w:b w:val="0"/>
          <w:i w:val="0"/>
          <w:sz w:val="22"/>
        </w:rPr>
        <w:t>所以呢？施工企业法务在鉴定申请阶段要做的，不是把矛盾打包丢给鉴定人，而是先通过法庭确认鉴定范围与计价依据的边界：主体问题、合同效力问题请法院先判（P6028的困境清单就是排查表），量价争议再交鉴定（P6029的实质性内容标准就是计价依据攻防的靶心）。鉴定人只该回答"多少钱"，不该替法庭回答"谁的合同、谁的活"。</w:t>
      </w:r>
    </w:p>
    <w:p>
      <w:pPr>
        <w:pStyle w:val="Heading3"/>
      </w:pPr>
      <w:r>
        <w:t>6.3.3 讲坛上的裁处者：三场分享勾勒的人才版图</w:t>
      </w:r>
    </w:p>
    <w:p>
      <w:r>
        <w:rPr>
          <w:rFonts w:ascii="Calibri" w:hAnsi="Calibri" w:eastAsia="微软雅黑"/>
          <w:b w:val="0"/>
          <w:i w:val="0"/>
          <w:sz w:val="22"/>
        </w:rPr>
        <w:t>名册之内是鉴定机构，名册之外还有一个由裁处者、研究者和专业讲者构成的生态。一场2024年11月23日在武汉举办的"新质赋能，建工助力"建设工程法律热点问题交流会，为本章提供了三场分享的样本，内容源自武汉仲裁委员会视频号发布的直播回放（P6030、P6031、P6032）。</w:t>
      </w:r>
    </w:p>
    <w:p>
      <w:r>
        <w:rPr>
          <w:rFonts w:ascii="Calibri" w:hAnsi="Calibri" w:eastAsia="微软雅黑"/>
          <w:b w:val="0"/>
          <w:i w:val="0"/>
          <w:sz w:val="22"/>
        </w:rPr>
        <w:t>第一场，工程总承包合同纠纷案件应关注的裁处规则，主讲人邵万权——上海市律师协会会长、上海市法学会副会长、上海市第五届东方大律师，任上海市建纬律师事务所主任、党总支书记，多次获得钱伯斯建筑工程和房地产领域推荐律师，分享时长1小时52分14秒，关键词表里出现分包、付款风险、裁处规则、大型企业、中小企业、仲裁机构等（P6030）。第二场，债权人主张逾期付款利息与违约金的路径探究，主讲人李谦——武汉仲裁委员会委办副主任、正高级经济师、享受市政府津贴专家，兼武汉市律师协会公职公司律师专委会主任、湖北省律师协会建设工程与房地产专业委员会副主任、湖北省企业法律顾问学会副会长，并为北京、上海等地仲裁机构的仲裁员，分享时长1小时34分，关键词表里出现利息、违约金、索赔、优先受偿权等（P6031）。第三场，从法律适用的角度审视建设工程合同纠纷，主讲人冯晓光——全国审判业务专家，历任原最高人民检察院检委会委员、第六检察厅厅长，原最高人民法院民一庭副厅长、第二巡回法庭副厅长，一级高级检察官，分享时长1小时47分10秒，关键词表里赫然列着鉴定、鉴定机构、专家辅助、施工企业等（P6032）。</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场次</w:t>
            </w:r>
          </w:p>
        </w:tc>
        <w:tc>
          <w:tcPr>
            <w:tcW w:type="dxa" w:w="2075"/>
            <w:shd w:fill="1F3A5F"/>
          </w:tcPr>
          <w:p>
            <w:r>
              <w:rPr>
                <w:color w:val="FFFFFF"/>
              </w:rPr>
            </w:r>
            <w:r>
              <w:rPr>
                <w:rFonts w:ascii="Calibri" w:hAnsi="Calibri" w:eastAsia="微软雅黑"/>
                <w:b/>
                <w:i w:val="0"/>
                <w:color w:val="FFFFFF"/>
                <w:sz w:val="18"/>
              </w:rPr>
              <w:t>主题</w:t>
            </w:r>
          </w:p>
        </w:tc>
        <w:tc>
          <w:tcPr>
            <w:tcW w:type="dxa" w:w="2075"/>
            <w:shd w:fill="1F3A5F"/>
          </w:tcPr>
          <w:p>
            <w:r>
              <w:rPr>
                <w:color w:val="FFFFFF"/>
              </w:rPr>
            </w:r>
            <w:r>
              <w:rPr>
                <w:rFonts w:ascii="Calibri" w:hAnsi="Calibri" w:eastAsia="微软雅黑"/>
                <w:b/>
                <w:i w:val="0"/>
                <w:color w:val="FFFFFF"/>
                <w:sz w:val="18"/>
              </w:rPr>
              <w:t>主讲人身份标签</w:t>
            </w:r>
          </w:p>
        </w:tc>
        <w:tc>
          <w:tcPr>
            <w:tcW w:type="dxa" w:w="2075"/>
            <w:shd w:fill="1F3A5F"/>
          </w:tcPr>
          <w:p>
            <w:r>
              <w:rPr>
                <w:color w:val="FFFFFF"/>
              </w:rPr>
            </w:r>
            <w:r>
              <w:rPr>
                <w:rFonts w:ascii="Calibri" w:hAnsi="Calibri" w:eastAsia="微软雅黑"/>
                <w:b/>
                <w:i w:val="0"/>
                <w:color w:val="FFFFFF"/>
                <w:sz w:val="18"/>
              </w:rPr>
              <w:t>时长</w:t>
            </w:r>
          </w:p>
        </w:tc>
      </w:tr>
      <w:tr>
        <w:tc>
          <w:tcPr>
            <w:tcW w:type="dxa" w:w="2075"/>
          </w:tcPr>
          <w:p>
            <w:r/>
            <w:r>
              <w:rPr>
                <w:rFonts w:ascii="Calibri" w:hAnsi="Calibri" w:eastAsia="微软雅黑"/>
                <w:b w:val="0"/>
                <w:i w:val="0"/>
                <w:sz w:val="18"/>
              </w:rPr>
              <w:t>一</w:t>
            </w:r>
          </w:p>
        </w:tc>
        <w:tc>
          <w:tcPr>
            <w:tcW w:type="dxa" w:w="2075"/>
          </w:tcPr>
          <w:p>
            <w:r/>
            <w:r>
              <w:rPr>
                <w:rFonts w:ascii="Calibri" w:hAnsi="Calibri" w:eastAsia="微软雅黑"/>
                <w:b w:val="0"/>
                <w:i w:val="0"/>
                <w:sz w:val="18"/>
              </w:rPr>
              <w:t>工程总承包合同纠纷裁处规则</w:t>
            </w:r>
          </w:p>
        </w:tc>
        <w:tc>
          <w:tcPr>
            <w:tcW w:type="dxa" w:w="2075"/>
          </w:tcPr>
          <w:p>
            <w:r/>
            <w:r>
              <w:rPr>
                <w:rFonts w:ascii="Calibri" w:hAnsi="Calibri" w:eastAsia="微软雅黑"/>
                <w:b w:val="0"/>
                <w:i w:val="0"/>
                <w:sz w:val="18"/>
              </w:rPr>
              <w:t>律协会长、律所主任、东方大律师（P6030）</w:t>
            </w:r>
          </w:p>
        </w:tc>
        <w:tc>
          <w:tcPr>
            <w:tcW w:type="dxa" w:w="2075"/>
          </w:tcPr>
          <w:p>
            <w:r/>
            <w:r>
              <w:rPr>
                <w:rFonts w:ascii="Calibri" w:hAnsi="Calibri" w:eastAsia="微软雅黑"/>
                <w:b w:val="0"/>
                <w:i w:val="0"/>
                <w:sz w:val="18"/>
              </w:rPr>
              <w:t>1小时52分14秒（P6030）</w:t>
            </w:r>
          </w:p>
        </w:tc>
      </w:tr>
      <w:tr>
        <w:tc>
          <w:tcPr>
            <w:tcW w:type="dxa" w:w="2075"/>
          </w:tcPr>
          <w:p>
            <w:r/>
            <w:r>
              <w:rPr>
                <w:rFonts w:ascii="Calibri" w:hAnsi="Calibri" w:eastAsia="微软雅黑"/>
                <w:b w:val="0"/>
                <w:i w:val="0"/>
                <w:sz w:val="18"/>
              </w:rPr>
              <w:t>二</w:t>
            </w:r>
          </w:p>
        </w:tc>
        <w:tc>
          <w:tcPr>
            <w:tcW w:type="dxa" w:w="2075"/>
          </w:tcPr>
          <w:p>
            <w:r/>
            <w:r>
              <w:rPr>
                <w:rFonts w:ascii="Calibri" w:hAnsi="Calibri" w:eastAsia="微软雅黑"/>
                <w:b w:val="0"/>
                <w:i w:val="0"/>
                <w:sz w:val="18"/>
              </w:rPr>
              <w:t>逾期付款利息与违约金路径</w:t>
            </w:r>
          </w:p>
        </w:tc>
        <w:tc>
          <w:tcPr>
            <w:tcW w:type="dxa" w:w="2075"/>
          </w:tcPr>
          <w:p>
            <w:r/>
            <w:r>
              <w:rPr>
                <w:rFonts w:ascii="Calibri" w:hAnsi="Calibri" w:eastAsia="微软雅黑"/>
                <w:b w:val="0"/>
                <w:i w:val="0"/>
                <w:sz w:val="18"/>
              </w:rPr>
              <w:t>仲裁机构负责人、正高级经济师、多地仲裁员（P6031）</w:t>
            </w:r>
          </w:p>
        </w:tc>
        <w:tc>
          <w:tcPr>
            <w:tcW w:type="dxa" w:w="2075"/>
          </w:tcPr>
          <w:p>
            <w:r/>
            <w:r>
              <w:rPr>
                <w:rFonts w:ascii="Calibri" w:hAnsi="Calibri" w:eastAsia="微软雅黑"/>
                <w:b w:val="0"/>
                <w:i w:val="0"/>
                <w:sz w:val="18"/>
              </w:rPr>
              <w:t>1小时34分（P6031）</w:t>
            </w:r>
          </w:p>
        </w:tc>
      </w:tr>
      <w:tr>
        <w:tc>
          <w:tcPr>
            <w:tcW w:type="dxa" w:w="2075"/>
          </w:tcPr>
          <w:p>
            <w:r/>
            <w:r>
              <w:rPr>
                <w:rFonts w:ascii="Calibri" w:hAnsi="Calibri" w:eastAsia="微软雅黑"/>
                <w:b w:val="0"/>
                <w:i w:val="0"/>
                <w:sz w:val="18"/>
              </w:rPr>
              <w:t>三</w:t>
            </w:r>
          </w:p>
        </w:tc>
        <w:tc>
          <w:tcPr>
            <w:tcW w:type="dxa" w:w="2075"/>
          </w:tcPr>
          <w:p>
            <w:r/>
            <w:r>
              <w:rPr>
                <w:rFonts w:ascii="Calibri" w:hAnsi="Calibri" w:eastAsia="微软雅黑"/>
                <w:b w:val="0"/>
                <w:i w:val="0"/>
                <w:sz w:val="18"/>
              </w:rPr>
              <w:t>从法律适用审视建工合同纠纷</w:t>
            </w:r>
          </w:p>
        </w:tc>
        <w:tc>
          <w:tcPr>
            <w:tcW w:type="dxa" w:w="2075"/>
          </w:tcPr>
          <w:p>
            <w:r/>
            <w:r>
              <w:rPr>
                <w:rFonts w:ascii="Calibri" w:hAnsi="Calibri" w:eastAsia="微软雅黑"/>
                <w:b w:val="0"/>
                <w:i w:val="0"/>
                <w:sz w:val="18"/>
              </w:rPr>
              <w:t>前最高检检委会委员、第六检察厅厅长，前最高法民一庭副庭长、全国审判业务专家（P6032）</w:t>
            </w:r>
          </w:p>
        </w:tc>
        <w:tc>
          <w:tcPr>
            <w:tcW w:type="dxa" w:w="2075"/>
          </w:tcPr>
          <w:p>
            <w:r/>
            <w:r>
              <w:rPr>
                <w:rFonts w:ascii="Calibri" w:hAnsi="Calibri" w:eastAsia="微软雅黑"/>
                <w:b w:val="0"/>
                <w:i w:val="0"/>
                <w:sz w:val="18"/>
              </w:rPr>
              <w:t>1小时47分10秒（P6032）</w:t>
            </w:r>
          </w:p>
        </w:tc>
      </w:tr>
    </w:tbl>
    <w:p>
      <w:r>
        <w:rPr>
          <w:rFonts w:ascii="Calibri" w:hAnsi="Calibri" w:eastAsia="微软雅黑"/>
          <w:b w:val="0"/>
          <w:i w:val="0"/>
          <w:sz w:val="22"/>
        </w:rPr>
        <w:t>会议背景的交代同样有信息量。第一场的活动摘要指出，工程总承包合同是工程建设领域的重要法律文件，其签署与履行直接关系到工程项目的顺利进行和各方当事人的合法权益，而受各类现实因素影响，工程总承包合同纠纷时有发生（P6030）；第二场的摘要直陈行业痛点——建设工程领域工程款拖欠是普遍现象，由此引发的诉讼、仲裁纠纷中，当事人普遍主张逾期付款利息或违约金（P6031）；第三场所在的活动是一场公益性质的工程法律问题研讨会，同场还有造价专家从工程造价实物视角分享工程变更索赔要点，会议由武汉市律师协会建设工程专业委员会主办，主体发言环节由该委员会副主任李强主持（P6031、P6032）。把这些背景叠起来看：总承包纠纷、拖欠与利息、变更索赔，恰是造价鉴定委托书的常客——讲坛选题就是鉴定需求的风向标。</w:t>
      </w:r>
    </w:p>
    <w:p>
      <w:r>
        <w:rPr>
          <w:rFonts w:ascii="Calibri" w:hAnsi="Calibri" w:eastAsia="微软雅黑"/>
          <w:b w:val="0"/>
          <w:i w:val="0"/>
          <w:sz w:val="22"/>
        </w:rPr>
        <w:t>顺带一提，第一场主讲人所在的上海市建纬律师事务所成立于1992年12月，组建以来始终致力于建设工程、房地产、城市基础设施及公用事业、不动产金融领域的法律服务，是具有专业特色的律师事务所（P6020）——专业建工律所的存在本身，就是工程争议复杂度与专业化需求的注脚。</w:t>
      </w:r>
    </w:p>
    <w:p>
      <w:r>
        <w:rPr>
          <w:rFonts w:ascii="Calibri" w:hAnsi="Calibri" w:eastAsia="微软雅黑"/>
          <w:b w:val="0"/>
          <w:i w:val="0"/>
          <w:sz w:val="22"/>
        </w:rPr>
        <w:t>这份讲者名单的信号价值在于：工程价款争议的裁处生态由"法官＋仲裁员＋律师＋造价专家"多重复合身份构成——一位讲者可以同时是仲裁机构负责人与多地仲裁员（P6031），另一位则横跨最高法与最高检两套系统（P6032）。尤其值得注意的是，第三场分享的关键词表直接列出"鉴定、鉴定机构、专家辅助"（P6032），说明在裁处者的视野里，鉴定机构与专家辅助人是一线争议解决的高频议题。结合前文名册样本（P6026）可以看清完整的机构光谱：名册内的鉴定机构负责出具意见，名册外的专家辅助人负责帮当事人拆解意见——两者攻防对抗，共同构成工程鉴定的市场结构。</w:t>
      </w:r>
    </w:p>
    <w:p>
      <w:r>
        <w:rPr>
          <w:rFonts w:ascii="Calibri" w:hAnsi="Calibri" w:eastAsia="微软雅黑"/>
          <w:b w:val="0"/>
          <w:i w:val="0"/>
          <w:sz w:val="22"/>
        </w:rPr>
        <w:t>买方的启示是直接的：预算里不该只有鉴定费一栏，还应有聘请专家辅助人对鉴定意见进行质证的那一栏；在律师、仲裁员、专家多身份交织的生态里（P6030、P6031、P6032），组建己方团队时按"法律＋造价＋行业"三条轴配齐，才算真正进入牌局。也不要小看这类行业讲坛的信息价值。讲者的履历透出当地裁处圈的人才结构，关键词的选择透出裁判与仲裁的关注热点——第三场关键词表里"鉴定、鉴定机构、专家辅助"与"项目经理、施工企业"并排出现（P6032），说明鉴定问题从来不是孤立的程序事项，而是与施工企业管理、项目管理行为绑在一起的复合议题。对买方更实用的是：这类活动大多由律协、仲裁机构主办（P6030、P6031、P6032），讲者名单就是一份现成的专家库——请得动讲者级别的顾问坐镇，鉴定质证的底气自然不同。</w:t>
      </w:r>
    </w:p>
    <w:p>
      <w:pPr>
        <w:pStyle w:val="Heading2"/>
      </w:pPr>
      <w:r>
        <w:t>6.4 实战场：亿元级诉请背后的鉴定命题</w:t>
      </w:r>
    </w:p>
    <w:p>
      <w:pPr>
        <w:pStyle w:val="Heading3"/>
      </w:pPr>
      <w:r>
        <w:t>6.4.1 案情骨架：两份合同与三年缠讼</w:t>
      </w:r>
    </w:p>
    <w:p>
      <w:r>
        <w:rPr>
          <w:rFonts w:ascii="Calibri" w:hAnsi="Calibri" w:eastAsia="微软雅黑"/>
          <w:b w:val="0"/>
          <w:i w:val="0"/>
          <w:sz w:val="22"/>
        </w:rPr>
        <w:t>机构、名册、规则最终都要到真实案件里接受检验。本章证据集中最完整的一例，是内蒙古自治区呼伦贝尔市中级人民法院2017年12月28日宣判的中材建设有限公司与呼伦贝尔市盛伟科技实业有限公司、伊敏中鼎科技节能有限责任公司建设工程施工合同纠纷案，案号（2014）呼民初字第160号，第三人黑龙江省火电第三工程公司，本院立案后依法适用普通程序公开开庭审理（P6033）。三方当事人分别委托了北京市东方律师事务所、北京京丰律师事务所的律师及公司法律顾问出庭（P6033）。</w:t>
      </w:r>
    </w:p>
    <w:p>
      <w:r>
        <w:rPr>
          <w:rFonts w:ascii="Calibri" w:hAnsi="Calibri" w:eastAsia="微软雅黑"/>
          <w:b w:val="0"/>
          <w:i w:val="0"/>
          <w:sz w:val="22"/>
        </w:rPr>
        <w:t>时间线如下：2012年8月1日，中材公司与中鼎公司就日产5000吨超细粉煤灰生产线一期项目签订第一份总承包合同，土建工程部分实际未包括在总包范围内、由业主方直接发包给火电三公司；因中鼎公司未支付约定的预付款，该合同未生效，中材公司确已进行了部分工作（P6033）。2013年1月，中鼎公司与盛伟国际集团有限公司合资成立盛伟公司，并将其所有业务包括本项目工程平移到盛伟公司名下；2013年1月31日，中材公司与盛伟公司就本项目签订第二份总承包合同，并将火电三公司直接承包的土建部分包括在内（P6033）。2013年2月28日，中材公司收到盛伟公司支付的25000000元预付款，该合同发生法律效力；中材公司投入大量人力、物力、财力进行设计、采购和施工（P6033）。2013年3月15日，四方签订备忘录，同日中材公司作为总承包人与火电三公司签订土建分包合同（P6033）。2014年1月7日，第一条生产线通过无负荷联动试车检测；2014年10月17日，本案立案；2017年12月28日，判决作出（P6033）。</w:t>
      </w:r>
    </w:p>
    <w:p>
      <w:r>
        <w:rPr>
          <w:rFonts w:ascii="Calibri" w:hAnsi="Calibri" w:eastAsia="微软雅黑"/>
          <w:b w:val="0"/>
          <w:i w:val="0"/>
          <w:sz w:val="22"/>
        </w:rPr>
        <w:t>从立案到判决，跨度约三年两个月、一千一百余天（own_calc：2014年10月17日至2017年12月28日）；两份总承包合同签订间隔约六个月（own_calc：2012年8月1日至2013年1月31日）；第二份合同签订到25000000元预付款到账仅隔28天（own_calc：2013年1月31日至2013年2月28日）。对一个主张亿元级工程款的企业，三年多的诉讼周期本身就是一笔巨大的资金成本（P6033，own_calc见前）。</w:t>
      </w:r>
    </w:p>
    <w:p>
      <w:pPr>
        <w:pStyle w:val="Heading3"/>
      </w:pPr>
      <w:r>
        <w:t>6.4.2 诉请账本：五项诉请与一个合计</w:t>
      </w:r>
    </w:p>
    <w:p>
      <w:r>
        <w:rPr>
          <w:rFonts w:ascii="Calibri" w:hAnsi="Calibri" w:eastAsia="微软雅黑"/>
          <w:b w:val="0"/>
          <w:i w:val="0"/>
          <w:sz w:val="22"/>
        </w:rPr>
        <w:t>该案原告诉请共五项：判令二被告共同支付所欠建设工程款93504294元及利息5649798元（按银行同期贷款利率从应付之日起暂计至2014年9月15日，最终计至付清之日止）；赔偿因违约解除合同造成的损失332065.88元；返还履约保证金2750000元及利息178750元（按银行同期贷款利率从2014年4月1日起暂计至2014年9月15日，其中从2013年4月1日开始以履约保证金的10%即275000元为基数计算，以后逐月按10%递增，直至从2014年1月1日开始以履约保证金的全额即2750000元为基数计算）；确认在欠付工程款及利息范围内对项目折价或拍卖价款享有优先受偿权；诉讼费用由二被告负担（P6033）。</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诉请项目</w:t>
            </w:r>
          </w:p>
        </w:tc>
        <w:tc>
          <w:tcPr>
            <w:tcW w:type="dxa" w:w="2767"/>
            <w:shd w:fill="1F3A5F"/>
          </w:tcPr>
          <w:p>
            <w:r>
              <w:rPr>
                <w:color w:val="FFFFFF"/>
              </w:rPr>
            </w:r>
            <w:r>
              <w:rPr>
                <w:rFonts w:ascii="Calibri" w:hAnsi="Calibri" w:eastAsia="微软雅黑"/>
                <w:b/>
                <w:i w:val="0"/>
                <w:color w:val="FFFFFF"/>
                <w:sz w:val="18"/>
              </w:rPr>
              <w:t>金额（元）</w:t>
            </w:r>
          </w:p>
        </w:tc>
        <w:tc>
          <w:tcPr>
            <w:tcW w:type="dxa" w:w="2767"/>
            <w:shd w:fill="1F3A5F"/>
          </w:tcPr>
          <w:p>
            <w:r>
              <w:rPr>
                <w:color w:val="FFFFFF"/>
              </w:rPr>
            </w:r>
            <w:r>
              <w:rPr>
                <w:rFonts w:ascii="Calibri" w:hAnsi="Calibri" w:eastAsia="微软雅黑"/>
                <w:b/>
                <w:i w:val="0"/>
                <w:color w:val="FFFFFF"/>
                <w:sz w:val="18"/>
              </w:rPr>
              <w:t>备注</w:t>
            </w:r>
          </w:p>
        </w:tc>
      </w:tr>
      <w:tr>
        <w:tc>
          <w:tcPr>
            <w:tcW w:type="dxa" w:w="2767"/>
          </w:tcPr>
          <w:p>
            <w:r/>
            <w:r>
              <w:rPr>
                <w:rFonts w:ascii="Calibri" w:hAnsi="Calibri" w:eastAsia="微软雅黑"/>
                <w:b w:val="0"/>
                <w:i w:val="0"/>
                <w:sz w:val="18"/>
              </w:rPr>
              <w:t>欠付建设工程款</w:t>
            </w:r>
          </w:p>
        </w:tc>
        <w:tc>
          <w:tcPr>
            <w:tcW w:type="dxa" w:w="2767"/>
          </w:tcPr>
          <w:p>
            <w:r/>
            <w:r>
              <w:rPr>
                <w:rFonts w:ascii="Calibri" w:hAnsi="Calibri" w:eastAsia="微软雅黑"/>
                <w:b w:val="0"/>
                <w:i w:val="0"/>
                <w:sz w:val="18"/>
              </w:rPr>
              <w:t>93,504,294</w:t>
            </w:r>
          </w:p>
        </w:tc>
        <w:tc>
          <w:tcPr>
            <w:tcW w:type="dxa" w:w="2767"/>
          </w:tcPr>
          <w:p>
            <w:r/>
            <w:r>
              <w:rPr>
                <w:rFonts w:ascii="Calibri" w:hAnsi="Calibri" w:eastAsia="微软雅黑"/>
                <w:b w:val="0"/>
                <w:i w:val="0"/>
                <w:sz w:val="18"/>
              </w:rPr>
              <w:t>诉请本金（P6033）</w:t>
            </w:r>
          </w:p>
        </w:tc>
      </w:tr>
      <w:tr>
        <w:tc>
          <w:tcPr>
            <w:tcW w:type="dxa" w:w="2767"/>
          </w:tcPr>
          <w:p>
            <w:r/>
            <w:r>
              <w:rPr>
                <w:rFonts w:ascii="Calibri" w:hAnsi="Calibri" w:eastAsia="微软雅黑"/>
                <w:b w:val="0"/>
                <w:i w:val="0"/>
                <w:sz w:val="18"/>
              </w:rPr>
              <w:t>工程款利息</w:t>
            </w:r>
          </w:p>
        </w:tc>
        <w:tc>
          <w:tcPr>
            <w:tcW w:type="dxa" w:w="2767"/>
          </w:tcPr>
          <w:p>
            <w:r/>
            <w:r>
              <w:rPr>
                <w:rFonts w:ascii="Calibri" w:hAnsi="Calibri" w:eastAsia="微软雅黑"/>
                <w:b w:val="0"/>
                <w:i w:val="0"/>
                <w:sz w:val="18"/>
              </w:rPr>
              <w:t>5,649,798</w:t>
            </w:r>
          </w:p>
        </w:tc>
        <w:tc>
          <w:tcPr>
            <w:tcW w:type="dxa" w:w="2767"/>
          </w:tcPr>
          <w:p>
            <w:r/>
            <w:r>
              <w:rPr>
                <w:rFonts w:ascii="Calibri" w:hAnsi="Calibri" w:eastAsia="微软雅黑"/>
                <w:b w:val="0"/>
                <w:i w:val="0"/>
                <w:sz w:val="18"/>
              </w:rPr>
              <w:t>暂计至2014年9月15日、最终计至付清之日（P6033）</w:t>
            </w:r>
          </w:p>
        </w:tc>
      </w:tr>
      <w:tr>
        <w:tc>
          <w:tcPr>
            <w:tcW w:type="dxa" w:w="2767"/>
          </w:tcPr>
          <w:p>
            <w:r/>
            <w:r>
              <w:rPr>
                <w:rFonts w:ascii="Calibri" w:hAnsi="Calibri" w:eastAsia="微软雅黑"/>
                <w:b w:val="0"/>
                <w:i w:val="0"/>
                <w:sz w:val="18"/>
              </w:rPr>
              <w:t>违约解除损失</w:t>
            </w:r>
          </w:p>
        </w:tc>
        <w:tc>
          <w:tcPr>
            <w:tcW w:type="dxa" w:w="2767"/>
          </w:tcPr>
          <w:p>
            <w:r/>
            <w:r>
              <w:rPr>
                <w:rFonts w:ascii="Calibri" w:hAnsi="Calibri" w:eastAsia="微软雅黑"/>
                <w:b w:val="0"/>
                <w:i w:val="0"/>
                <w:sz w:val="18"/>
              </w:rPr>
              <w:t>332,065.88</w:t>
            </w:r>
          </w:p>
        </w:tc>
        <w:tc>
          <w:tcPr>
            <w:tcW w:type="dxa" w:w="2767"/>
          </w:tcPr>
          <w:p>
            <w:r/>
            <w:r>
              <w:rPr>
                <w:rFonts w:ascii="Calibri" w:hAnsi="Calibri" w:eastAsia="微软雅黑"/>
                <w:b w:val="0"/>
                <w:i w:val="0"/>
                <w:sz w:val="18"/>
              </w:rPr>
              <w:t>诉请（P6033）</w:t>
            </w:r>
          </w:p>
        </w:tc>
      </w:tr>
      <w:tr>
        <w:tc>
          <w:tcPr>
            <w:tcW w:type="dxa" w:w="2767"/>
          </w:tcPr>
          <w:p>
            <w:r/>
            <w:r>
              <w:rPr>
                <w:rFonts w:ascii="Calibri" w:hAnsi="Calibri" w:eastAsia="微软雅黑"/>
                <w:b w:val="0"/>
                <w:i w:val="0"/>
                <w:sz w:val="18"/>
              </w:rPr>
              <w:t>履约保证金</w:t>
            </w:r>
          </w:p>
        </w:tc>
        <w:tc>
          <w:tcPr>
            <w:tcW w:type="dxa" w:w="2767"/>
          </w:tcPr>
          <w:p>
            <w:r/>
            <w:r>
              <w:rPr>
                <w:rFonts w:ascii="Calibri" w:hAnsi="Calibri" w:eastAsia="微软雅黑"/>
                <w:b w:val="0"/>
                <w:i w:val="0"/>
                <w:sz w:val="18"/>
              </w:rPr>
              <w:t>2,750,000</w:t>
            </w:r>
          </w:p>
        </w:tc>
        <w:tc>
          <w:tcPr>
            <w:tcW w:type="dxa" w:w="2767"/>
          </w:tcPr>
          <w:p>
            <w:r/>
            <w:r>
              <w:rPr>
                <w:rFonts w:ascii="Calibri" w:hAnsi="Calibri" w:eastAsia="微软雅黑"/>
                <w:b w:val="0"/>
                <w:i w:val="0"/>
                <w:sz w:val="18"/>
              </w:rPr>
              <w:t>诉请返还（P6033）</w:t>
            </w:r>
          </w:p>
        </w:tc>
      </w:tr>
      <w:tr>
        <w:tc>
          <w:tcPr>
            <w:tcW w:type="dxa" w:w="2767"/>
          </w:tcPr>
          <w:p>
            <w:r/>
            <w:r>
              <w:rPr>
                <w:rFonts w:ascii="Calibri" w:hAnsi="Calibri" w:eastAsia="微软雅黑"/>
                <w:b w:val="0"/>
                <w:i w:val="0"/>
                <w:sz w:val="18"/>
              </w:rPr>
              <w:t>保证金利息</w:t>
            </w:r>
          </w:p>
        </w:tc>
        <w:tc>
          <w:tcPr>
            <w:tcW w:type="dxa" w:w="2767"/>
          </w:tcPr>
          <w:p>
            <w:r/>
            <w:r>
              <w:rPr>
                <w:rFonts w:ascii="Calibri" w:hAnsi="Calibri" w:eastAsia="微软雅黑"/>
                <w:b w:val="0"/>
                <w:i w:val="0"/>
                <w:sz w:val="18"/>
              </w:rPr>
              <w:t>178,750</w:t>
            </w:r>
          </w:p>
        </w:tc>
        <w:tc>
          <w:tcPr>
            <w:tcW w:type="dxa" w:w="2767"/>
          </w:tcPr>
          <w:p>
            <w:r/>
            <w:r>
              <w:rPr>
                <w:rFonts w:ascii="Calibri" w:hAnsi="Calibri" w:eastAsia="微软雅黑"/>
                <w:b w:val="0"/>
                <w:i w:val="0"/>
                <w:sz w:val="18"/>
              </w:rPr>
              <w:t>暂计至2014年9月15日（P6033）</w:t>
            </w:r>
          </w:p>
        </w:tc>
      </w:tr>
      <w:tr>
        <w:tc>
          <w:tcPr>
            <w:tcW w:type="dxa" w:w="2767"/>
          </w:tcPr>
          <w:p>
            <w:r/>
            <w:r>
              <w:rPr>
                <w:rFonts w:ascii="Calibri" w:hAnsi="Calibri" w:eastAsia="微软雅黑"/>
                <w:b w:val="0"/>
                <w:i w:val="0"/>
                <w:sz w:val="18"/>
              </w:rPr>
              <w:t>合计</w:t>
            </w:r>
          </w:p>
        </w:tc>
        <w:tc>
          <w:tcPr>
            <w:tcW w:type="dxa" w:w="2767"/>
          </w:tcPr>
          <w:p>
            <w:r/>
            <w:r>
              <w:rPr>
                <w:rFonts w:ascii="Calibri" w:hAnsi="Calibri" w:eastAsia="微软雅黑"/>
                <w:b w:val="0"/>
                <w:i w:val="0"/>
                <w:sz w:val="18"/>
              </w:rPr>
              <w:t>102,414,907.88</w:t>
            </w:r>
          </w:p>
        </w:tc>
        <w:tc>
          <w:tcPr>
            <w:tcW w:type="dxa" w:w="2767"/>
          </w:tcPr>
          <w:p>
            <w:r/>
            <w:r>
              <w:rPr>
                <w:rFonts w:ascii="Calibri" w:hAnsi="Calibri" w:eastAsia="微软雅黑"/>
                <w:b w:val="0"/>
                <w:i w:val="0"/>
                <w:sz w:val="18"/>
              </w:rPr>
              <w:t>own_calc：93,504,294＋5,649,798＋332,065.88＋2,750,000＋178,750</w:t>
            </w:r>
          </w:p>
        </w:tc>
      </w:tr>
    </w:tbl>
    <w:p>
      <w:r>
        <w:rPr>
          <w:rFonts w:ascii="Calibri" w:hAnsi="Calibri" w:eastAsia="微软雅黑"/>
          <w:b w:val="0"/>
          <w:i w:val="0"/>
          <w:sz w:val="22"/>
        </w:rPr>
        <w:t>两笔账值得细看。其一，暂计利息与本金之比约为百分之六（own_calc：5,649,798÷93,504,294），且这只是暂计至2014年9月15日的数字，最终计至付清之日（P6033）——时间每拖一年，利息就再涨一截，这正是前述三年两个月诉讼周期（own_calc）在财务上的放大器。其二，履约保证金的利息条款设计得极为精细：以保证金10%即275000元为基数逐月递增10%，直至2014年1月1日起按全额2750000元计息（P6033）——这类阶梯式条款一旦进入鉴定或审计视野，计算基数的分段核查就是必争之地，任何一个月的基数跳档错误，都会直接写进最终债权金额。</w:t>
      </w:r>
    </w:p>
    <w:p>
      <w:r>
        <w:rPr>
          <w:rFonts w:ascii="Calibri" w:hAnsi="Calibri" w:eastAsia="微软雅黑"/>
          <w:b w:val="0"/>
          <w:i w:val="0"/>
          <w:sz w:val="22"/>
        </w:rPr>
        <w:t>诉请结构本身也是一份可复用的模板：本金、利息、解除损失、保证金及利息、优先权确认、诉讼费负担，逐项列明、逐项给计算口径（P6033）。施工企业起诉前照此自查，能显著减少补充诉请的程序损耗；开发商法务则可按同一清单逐项设防，把火力集中到基数与起算点之争上。账目核对也有工作法可循：拿到对方结算主张或鉴定初稿后，按诉请模板逐项建立台账，每笔金额对应的时间、基数、利率口径、暂计截止日单列成行（P6033的诉请就是现成格式），先对口径再对数字——口径错了，数字对得再齐也是错账；口径对了，再按行追问证据。这套笨功夫能把质证从"感觉不对"升级为"逐行有据"。</w:t>
      </w:r>
    </w:p>
    <w:p>
      <w:pPr>
        <w:pStyle w:val="Heading3"/>
      </w:pPr>
      <w:r>
        <w:t>6.4.3 这样的案子会把什么问题推给专业机构</w:t>
      </w:r>
    </w:p>
    <w:p>
      <w:r>
        <w:rPr>
          <w:rFonts w:ascii="Calibri" w:hAnsi="Calibri" w:eastAsia="微软雅黑"/>
          <w:b w:val="0"/>
          <w:i w:val="0"/>
          <w:sz w:val="22"/>
        </w:rPr>
        <w:t>需要如实说明：本章证据集中该判决为截断摘录，未见法院对鉴定的处理段落，本节不声称该案实际启动了造价鉴定；以下是基于案情的命题分析，说明同类案件为什么离不开前文那套机构与名册体系。</w:t>
      </w:r>
    </w:p>
    <w:p>
      <w:r>
        <w:rPr>
          <w:rFonts w:ascii="Calibri" w:hAnsi="Calibri" w:eastAsia="微软雅黑"/>
          <w:b w:val="0"/>
          <w:i w:val="0"/>
          <w:sz w:val="22"/>
        </w:rPr>
        <w:t>第一，计价依据之争。两份总承包合同在六个月内先后签订（own_calc：2012年8月1日至2013年1月31日），第二份将土建纳入总包范围（P6033）——同一项目存在先后两份总包合同时，哪一份是结算依据、土建部分按哪份口径计量，是典型的需要专业机构逐项比对的争点。这正呼应黑白合同研究中"实质性内容"的判定难题（P6029）：两份合同之间的差异是否构成实质性变更，决定了鉴定人该把哪一套单价装进算量软件。</w:t>
      </w:r>
    </w:p>
    <w:p>
      <w:r>
        <w:rPr>
          <w:rFonts w:ascii="Calibri" w:hAnsi="Calibri" w:eastAsia="微软雅黑"/>
          <w:b w:val="0"/>
          <w:i w:val="0"/>
          <w:sz w:val="22"/>
        </w:rPr>
        <w:t>第二，界面切割之争。土建先由业主直接发包给第三人，后纳入总包范围、再由总包分包给同一第三人（P6033）——工程量在业主、总包、分包之间的界面切割，签证与进度款的归属认定，属于纯技术测算密集区。界面不清的结算资料交给鉴定人，只会换来一份"待双方补充证据"的中期意见和更长的周期。此时名册机构的价值不止于算量——让熟悉本行业界面惯例的造价鉴定人（P6026的行业纵深画像）来切界面，比让法庭在两套施工日志之间猜，公平得多也快得多。</w:t>
      </w:r>
    </w:p>
    <w:p>
      <w:r>
        <w:rPr>
          <w:rFonts w:ascii="Calibri" w:hAnsi="Calibri" w:eastAsia="微软雅黑"/>
          <w:b w:val="0"/>
          <w:i w:val="0"/>
          <w:sz w:val="22"/>
        </w:rPr>
        <w:t>第三，利息与优先权的联动。诉请合计约1.02亿元（own_calc见前表），且主张在欠付工程款及利息范围内对折价或拍卖价款优先受偿（P6033）——优先权的基数取决于欠付工程款数额，数额取决于鉴定或审计结论。结合新解释体系对优先权规则的承接（P6015），数额认定的每一步都是将来执行的弹药；鉴定意见每夯实一分，优先权就宽一分。</w:t>
      </w:r>
    </w:p>
    <w:p>
      <w:r>
        <w:rPr>
          <w:rFonts w:ascii="Calibri" w:hAnsi="Calibri" w:eastAsia="微软雅黑"/>
          <w:b w:val="0"/>
          <w:i w:val="0"/>
          <w:sz w:val="22"/>
        </w:rPr>
        <w:t>第四，主体变迁的举证成本。业主从中鼎公司平移到合资新设的盛伟公司（P6033），意味着合同相对方在履约中途换了壳——历史资料抬头不一致、签章主体混用，这些都会在鉴定质证中被反复放大。施工企业今天的合同管理（每次主体变更签补充协议、资料归档按主体分卷），就是在给明天的鉴定减负。</w:t>
      </w:r>
    </w:p>
    <w:p>
      <w:r>
        <w:rPr>
          <w:rFonts w:ascii="Calibri" w:hAnsi="Calibri" w:eastAsia="微软雅黑"/>
          <w:b w:val="0"/>
          <w:i w:val="0"/>
          <w:sz w:val="22"/>
        </w:rPr>
        <w:t>第五，诉讼成本的压力测试。三年两个月的裁判周期（own_calc）叠加"最终计至付清之日"的利息主张（P6033），说明工程结算争议是典型的"时间对一方有利"的消耗战。对施工企业，结论是提前把结算资料做成"随时可鉴定"的状态——签证、影像、往来函件按时间轴归档；对开发商法务，则是意识到拖延本身有价格，早一步以可控方式了结争议（例如借助下一节的调解分流）可能比拖到底更便宜。</w:t>
      </w:r>
    </w:p>
    <w:p>
      <w:r>
        <w:rPr>
          <w:rFonts w:ascii="Calibri" w:hAnsi="Calibri" w:eastAsia="微软雅黑"/>
          <w:b w:val="0"/>
          <w:i w:val="0"/>
          <w:sz w:val="22"/>
        </w:rPr>
        <w:t>换到开发商一侧，防守要点同样清晰：其一，计价依据之争要抢在鉴定启动前解决，坚持让法庭先行确认适用哪份合同口径（P6029）；其二，对利息与违约金主张，紧盯暂计截止日与基数口径，比如前述保证金利息的阶梯算法，任何一档基数错误都是反击点（P6033）；其三，警惕把流动性压力误判为法律劣势——调解与分期同样是防守方的体面出口（P6000）。</w:t>
      </w:r>
    </w:p>
    <w:p>
      <w:pPr>
        <w:pStyle w:val="Heading2"/>
      </w:pPr>
      <w:r>
        <w:t>6.5 分流层：调解在前、鉴定在后的现实排序</w:t>
      </w:r>
    </w:p>
    <w:p>
      <w:pPr>
        <w:pStyle w:val="Heading3"/>
      </w:pPr>
      <w:r>
        <w:t>6.5.1 十件典型案例发出的信号</w:t>
      </w:r>
    </w:p>
    <w:p>
      <w:r>
        <w:rPr>
          <w:rFonts w:ascii="Calibri" w:hAnsi="Calibri" w:eastAsia="微软雅黑"/>
          <w:b w:val="0"/>
          <w:i w:val="0"/>
          <w:sz w:val="22"/>
        </w:rPr>
        <w:t>并非所有工程欠款争议都要走到鉴定。2026年10月8日，最高人民法院与全国工商联联合发布第二批民营经济领域纠纷多元化解典型案例，共10个，聚焦解决拖欠企业账款问题（P6000）。该批案例贯彻清理拖欠企业账款问题工作部署，落实民营经济促进法对保障民营经济组织账款权益的有关规定，发挥"法院＋商会"联动优势，运用穿透式解纷、分期履约等调解模式，兼顾债权人回款、债务人纾困，修复商事合作关系，为化解涉企欠款纠纷提供可复制实践样本（P6000）。联合发布的主体结构本身就值得玩味：最高人民法院供司法保障，全国工商联供组织动员——法院指导调解、商会出面调解（P6000），工程欠款纠纷的解纷供给由此从"一法院"扩为"一院一会"。对身处三角债链条中的材料商、分包商，这意味着多了一条不进法院的门。</w:t>
      </w:r>
    </w:p>
    <w:p>
      <w:r>
        <w:rPr>
          <w:rFonts w:ascii="Calibri" w:hAnsi="Calibri" w:eastAsia="微软雅黑"/>
          <w:b w:val="0"/>
          <w:i w:val="0"/>
          <w:sz w:val="22"/>
        </w:rPr>
        <w:t>其运行逻辑由几根支柱构成（P6000）。第一，商会调解组织依托对行业交易习惯、付款周期、资金流转规律的深刻理解，准确判断债务形成的真实原因，发挥调解低成本、高效率、不伤和气优势，有针对性制定调解方案，实现债权人回款、债务人纾困、合作关系修复的多赢效果。第二，"法院＋商会"多元解纷机制中，人民法院在法律适用尺度、厘清法律关系、明确司法裁判导向等方面为商会调解组织提供专业指导、强化司法保障，商会调解组织发挥"熟悉企业、熟知行业"的优势，立足行业规则、商业惯例、交易习惯，准确发现争议焦点和各方利益关切，制定切实可行的调解协议。第三，调解方法上采用多方联动与"穿透式""先解冻＋分期付""互利共赢"等解纷方式，并通过行业自律和信用评价体系督促当事人主动履行调解协议（P6000）。</w:t>
      </w:r>
    </w:p>
    <w:p>
      <w:r>
        <w:rPr>
          <w:rFonts w:ascii="Calibri" w:hAnsi="Calibri" w:eastAsia="微软雅黑"/>
          <w:b w:val="0"/>
          <w:i w:val="0"/>
          <w:sz w:val="22"/>
        </w:rPr>
        <w:t>十件案例中至少三件直接源于工程建设与设计纠纷：案例五，某建筑公司与某房地产开发公司等合同纠纷调解案——穿透式解纷促进建筑合同纠纷实质化解；案例七，甲科技公司与乙科技公司建设工程合同纠纷调解案——发挥专业优势，一揽子化解光伏工程施工纠纷；案例九，某工程技术公司与某建设公司建设工程设计合同纠纷调解案——"商会搭台、法官指导、企业协商"有效化解终止设计补偿款争议（P6000）。</w:t>
      </w:r>
    </w:p>
    <w:p>
      <w:r>
        <w:rPr>
          <w:rFonts w:ascii="Calibri" w:hAnsi="Calibri" w:eastAsia="微软雅黑"/>
          <w:b w:val="0"/>
          <w:i w:val="0"/>
          <w:sz w:val="22"/>
        </w:rPr>
        <w:t>其余各案同样围绕欠款链条展开：案例一为混凝土公司与设计工程公司买卖合同纠纷，"法院＋商会"联动破解建筑行业"三角债"困局（标注人民法院案例库入库编号D2026-714-1-084-008）；案例二为建材公司与建筑工程公司买卖合同纠纷，发挥行业专长、构建闭环体系，高效化解商事主体间拖欠货款纠纷；案例三为金属公司与贸易公司、建设公司买卖合同纠纷，分层施策、分步履约，化解拖欠货款及利息争议；案例四为煤炭销售公司与实业公司、建设集团公司买卖合同纠纷，四方联动协作化解跨域拖欠货款纠纷；案例六为甲建材公司与乙建材公司买卖合同纠纷，商会调解组织妥善化解企业间拖欠货款纠纷、维系长期合作关系；案例八为电线电缆公司与智能装备公司买卖合同纠纷，依托调解平台在线高效化解科技小微企业货款纠纷；案例十为矿业公司与建设公司、劳务公司买卖合同纠纷，以"府院联动＋总对总"机制化解涉中小企业货款纠纷（P6000）。</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案例</w:t>
            </w:r>
          </w:p>
        </w:tc>
        <w:tc>
          <w:tcPr>
            <w:tcW w:type="dxa" w:w="2767"/>
            <w:shd w:fill="1F3A5F"/>
          </w:tcPr>
          <w:p>
            <w:r>
              <w:rPr>
                <w:color w:val="FFFFFF"/>
              </w:rPr>
            </w:r>
            <w:r>
              <w:rPr>
                <w:rFonts w:ascii="Calibri" w:hAnsi="Calibri" w:eastAsia="微软雅黑"/>
                <w:b/>
                <w:i w:val="0"/>
                <w:color w:val="FFFFFF"/>
                <w:sz w:val="18"/>
              </w:rPr>
              <w:t>纠纷类型</w:t>
            </w:r>
          </w:p>
        </w:tc>
        <w:tc>
          <w:tcPr>
            <w:tcW w:type="dxa" w:w="2767"/>
            <w:shd w:fill="1F3A5F"/>
          </w:tcPr>
          <w:p>
            <w:r>
              <w:rPr>
                <w:color w:val="FFFFFF"/>
              </w:rPr>
            </w:r>
            <w:r>
              <w:rPr>
                <w:rFonts w:ascii="Calibri" w:hAnsi="Calibri" w:eastAsia="微软雅黑"/>
                <w:b/>
                <w:i w:val="0"/>
                <w:color w:val="FFFFFF"/>
                <w:sz w:val="18"/>
              </w:rPr>
              <w:t>解纷机制要点</w:t>
            </w:r>
          </w:p>
        </w:tc>
      </w:tr>
      <w:tr>
        <w:tc>
          <w:tcPr>
            <w:tcW w:type="dxa" w:w="2767"/>
          </w:tcPr>
          <w:p>
            <w:r/>
            <w:r>
              <w:rPr>
                <w:rFonts w:ascii="Calibri" w:hAnsi="Calibri" w:eastAsia="微软雅黑"/>
                <w:b w:val="0"/>
                <w:i w:val="0"/>
                <w:sz w:val="18"/>
              </w:rPr>
              <w:t>案例一</w:t>
            </w:r>
          </w:p>
        </w:tc>
        <w:tc>
          <w:tcPr>
            <w:tcW w:type="dxa" w:w="2767"/>
          </w:tcPr>
          <w:p>
            <w:r/>
            <w:r>
              <w:rPr>
                <w:rFonts w:ascii="Calibri" w:hAnsi="Calibri" w:eastAsia="微软雅黑"/>
                <w:b w:val="0"/>
                <w:i w:val="0"/>
                <w:sz w:val="18"/>
              </w:rPr>
              <w:t>混凝土公司买卖合同（建筑"三角债"）</w:t>
            </w:r>
          </w:p>
        </w:tc>
        <w:tc>
          <w:tcPr>
            <w:tcW w:type="dxa" w:w="2767"/>
          </w:tcPr>
          <w:p>
            <w:r/>
            <w:r>
              <w:rPr>
                <w:rFonts w:ascii="Calibri" w:hAnsi="Calibri" w:eastAsia="微软雅黑"/>
                <w:b w:val="0"/>
                <w:i w:val="0"/>
                <w:sz w:val="18"/>
              </w:rPr>
              <w:t>"法院＋商会"联动；入库编号D2026-714-1-084-008（P6000）</w:t>
            </w:r>
          </w:p>
        </w:tc>
      </w:tr>
      <w:tr>
        <w:tc>
          <w:tcPr>
            <w:tcW w:type="dxa" w:w="2767"/>
          </w:tcPr>
          <w:p>
            <w:r/>
            <w:r>
              <w:rPr>
                <w:rFonts w:ascii="Calibri" w:hAnsi="Calibri" w:eastAsia="微软雅黑"/>
                <w:b w:val="0"/>
                <w:i w:val="0"/>
                <w:sz w:val="18"/>
              </w:rPr>
              <w:t>案例二</w:t>
            </w:r>
          </w:p>
        </w:tc>
        <w:tc>
          <w:tcPr>
            <w:tcW w:type="dxa" w:w="2767"/>
          </w:tcPr>
          <w:p>
            <w:r/>
            <w:r>
              <w:rPr>
                <w:rFonts w:ascii="Calibri" w:hAnsi="Calibri" w:eastAsia="微软雅黑"/>
                <w:b w:val="0"/>
                <w:i w:val="0"/>
                <w:sz w:val="18"/>
              </w:rPr>
              <w:t>建材公司买卖合同拖欠货款</w:t>
            </w:r>
          </w:p>
        </w:tc>
        <w:tc>
          <w:tcPr>
            <w:tcW w:type="dxa" w:w="2767"/>
          </w:tcPr>
          <w:p>
            <w:r/>
            <w:r>
              <w:rPr>
                <w:rFonts w:ascii="Calibri" w:hAnsi="Calibri" w:eastAsia="微软雅黑"/>
                <w:b w:val="0"/>
                <w:i w:val="0"/>
                <w:sz w:val="18"/>
              </w:rPr>
              <w:t>行业专长、闭环体系（P6000）</w:t>
            </w:r>
          </w:p>
        </w:tc>
      </w:tr>
      <w:tr>
        <w:tc>
          <w:tcPr>
            <w:tcW w:type="dxa" w:w="2767"/>
          </w:tcPr>
          <w:p>
            <w:r/>
            <w:r>
              <w:rPr>
                <w:rFonts w:ascii="Calibri" w:hAnsi="Calibri" w:eastAsia="微软雅黑"/>
                <w:b w:val="0"/>
                <w:i w:val="0"/>
                <w:sz w:val="18"/>
              </w:rPr>
              <w:t>案例三</w:t>
            </w:r>
          </w:p>
        </w:tc>
        <w:tc>
          <w:tcPr>
            <w:tcW w:type="dxa" w:w="2767"/>
          </w:tcPr>
          <w:p>
            <w:r/>
            <w:r>
              <w:rPr>
                <w:rFonts w:ascii="Calibri" w:hAnsi="Calibri" w:eastAsia="微软雅黑"/>
                <w:b w:val="0"/>
                <w:i w:val="0"/>
                <w:sz w:val="18"/>
              </w:rPr>
              <w:t>金属公司买卖合同货款及利息</w:t>
            </w:r>
          </w:p>
        </w:tc>
        <w:tc>
          <w:tcPr>
            <w:tcW w:type="dxa" w:w="2767"/>
          </w:tcPr>
          <w:p>
            <w:r/>
            <w:r>
              <w:rPr>
                <w:rFonts w:ascii="Calibri" w:hAnsi="Calibri" w:eastAsia="微软雅黑"/>
                <w:b w:val="0"/>
                <w:i w:val="0"/>
                <w:sz w:val="18"/>
              </w:rPr>
              <w:t>分层施策、分步履约（P6000）</w:t>
            </w:r>
          </w:p>
        </w:tc>
      </w:tr>
      <w:tr>
        <w:tc>
          <w:tcPr>
            <w:tcW w:type="dxa" w:w="2767"/>
          </w:tcPr>
          <w:p>
            <w:r/>
            <w:r>
              <w:rPr>
                <w:rFonts w:ascii="Calibri" w:hAnsi="Calibri" w:eastAsia="微软雅黑"/>
                <w:b w:val="0"/>
                <w:i w:val="0"/>
                <w:sz w:val="18"/>
              </w:rPr>
              <w:t>案例四</w:t>
            </w:r>
          </w:p>
        </w:tc>
        <w:tc>
          <w:tcPr>
            <w:tcW w:type="dxa" w:w="2767"/>
          </w:tcPr>
          <w:p>
            <w:r/>
            <w:r>
              <w:rPr>
                <w:rFonts w:ascii="Calibri" w:hAnsi="Calibri" w:eastAsia="微软雅黑"/>
                <w:b w:val="0"/>
                <w:i w:val="0"/>
                <w:sz w:val="18"/>
              </w:rPr>
              <w:t>煤炭销售公司跨域拖欠货款</w:t>
            </w:r>
          </w:p>
        </w:tc>
        <w:tc>
          <w:tcPr>
            <w:tcW w:type="dxa" w:w="2767"/>
          </w:tcPr>
          <w:p>
            <w:r/>
            <w:r>
              <w:rPr>
                <w:rFonts w:ascii="Calibri" w:hAnsi="Calibri" w:eastAsia="微软雅黑"/>
                <w:b w:val="0"/>
                <w:i w:val="0"/>
                <w:sz w:val="18"/>
              </w:rPr>
              <w:t>四方联动协作（P6000）</w:t>
            </w:r>
          </w:p>
        </w:tc>
      </w:tr>
      <w:tr>
        <w:tc>
          <w:tcPr>
            <w:tcW w:type="dxa" w:w="2767"/>
          </w:tcPr>
          <w:p>
            <w:r/>
            <w:r>
              <w:rPr>
                <w:rFonts w:ascii="Calibri" w:hAnsi="Calibri" w:eastAsia="微软雅黑"/>
                <w:b w:val="0"/>
                <w:i w:val="0"/>
                <w:sz w:val="18"/>
              </w:rPr>
              <w:t>案例五</w:t>
            </w:r>
          </w:p>
        </w:tc>
        <w:tc>
          <w:tcPr>
            <w:tcW w:type="dxa" w:w="2767"/>
          </w:tcPr>
          <w:p>
            <w:r/>
            <w:r>
              <w:rPr>
                <w:rFonts w:ascii="Calibri" w:hAnsi="Calibri" w:eastAsia="微软雅黑"/>
                <w:b w:val="0"/>
                <w:i w:val="0"/>
                <w:sz w:val="18"/>
              </w:rPr>
              <w:t>建筑公司与房地产开发公司合同纠纷</w:t>
            </w:r>
          </w:p>
        </w:tc>
        <w:tc>
          <w:tcPr>
            <w:tcW w:type="dxa" w:w="2767"/>
          </w:tcPr>
          <w:p>
            <w:r/>
            <w:r>
              <w:rPr>
                <w:rFonts w:ascii="Calibri" w:hAnsi="Calibri" w:eastAsia="微软雅黑"/>
                <w:b w:val="0"/>
                <w:i w:val="0"/>
                <w:sz w:val="18"/>
              </w:rPr>
              <w:t>穿透式解纷促进实质化解（P6000）</w:t>
            </w:r>
          </w:p>
        </w:tc>
      </w:tr>
      <w:tr>
        <w:tc>
          <w:tcPr>
            <w:tcW w:type="dxa" w:w="2767"/>
          </w:tcPr>
          <w:p>
            <w:r/>
            <w:r>
              <w:rPr>
                <w:rFonts w:ascii="Calibri" w:hAnsi="Calibri" w:eastAsia="微软雅黑"/>
                <w:b w:val="0"/>
                <w:i w:val="0"/>
                <w:sz w:val="18"/>
              </w:rPr>
              <w:t>案例六</w:t>
            </w:r>
          </w:p>
        </w:tc>
        <w:tc>
          <w:tcPr>
            <w:tcW w:type="dxa" w:w="2767"/>
          </w:tcPr>
          <w:p>
            <w:r/>
            <w:r>
              <w:rPr>
                <w:rFonts w:ascii="Calibri" w:hAnsi="Calibri" w:eastAsia="微软雅黑"/>
                <w:b w:val="0"/>
                <w:i w:val="0"/>
                <w:sz w:val="18"/>
              </w:rPr>
              <w:t>甲乙建材公司货款纠纷</w:t>
            </w:r>
          </w:p>
        </w:tc>
        <w:tc>
          <w:tcPr>
            <w:tcW w:type="dxa" w:w="2767"/>
          </w:tcPr>
          <w:p>
            <w:r/>
            <w:r>
              <w:rPr>
                <w:rFonts w:ascii="Calibri" w:hAnsi="Calibri" w:eastAsia="微软雅黑"/>
                <w:b w:val="0"/>
                <w:i w:val="0"/>
                <w:sz w:val="18"/>
              </w:rPr>
              <w:t>维系长期合作关系（P6000）</w:t>
            </w:r>
          </w:p>
        </w:tc>
      </w:tr>
      <w:tr>
        <w:tc>
          <w:tcPr>
            <w:tcW w:type="dxa" w:w="2767"/>
          </w:tcPr>
          <w:p>
            <w:r/>
            <w:r>
              <w:rPr>
                <w:rFonts w:ascii="Calibri" w:hAnsi="Calibri" w:eastAsia="微软雅黑"/>
                <w:b w:val="0"/>
                <w:i w:val="0"/>
                <w:sz w:val="18"/>
              </w:rPr>
              <w:t>案例七</w:t>
            </w:r>
          </w:p>
        </w:tc>
        <w:tc>
          <w:tcPr>
            <w:tcW w:type="dxa" w:w="2767"/>
          </w:tcPr>
          <w:p>
            <w:r/>
            <w:r>
              <w:rPr>
                <w:rFonts w:ascii="Calibri" w:hAnsi="Calibri" w:eastAsia="微软雅黑"/>
                <w:b w:val="0"/>
                <w:i w:val="0"/>
                <w:sz w:val="18"/>
              </w:rPr>
              <w:t>建设工程合同纠纷（光伏工程施工）</w:t>
            </w:r>
          </w:p>
        </w:tc>
        <w:tc>
          <w:tcPr>
            <w:tcW w:type="dxa" w:w="2767"/>
          </w:tcPr>
          <w:p>
            <w:r/>
            <w:r>
              <w:rPr>
                <w:rFonts w:ascii="Calibri" w:hAnsi="Calibri" w:eastAsia="微软雅黑"/>
                <w:b w:val="0"/>
                <w:i w:val="0"/>
                <w:sz w:val="18"/>
              </w:rPr>
              <w:t>发挥专业优势一揽子化解（P6000）</w:t>
            </w:r>
          </w:p>
        </w:tc>
      </w:tr>
      <w:tr>
        <w:tc>
          <w:tcPr>
            <w:tcW w:type="dxa" w:w="2767"/>
          </w:tcPr>
          <w:p>
            <w:r/>
            <w:r>
              <w:rPr>
                <w:rFonts w:ascii="Calibri" w:hAnsi="Calibri" w:eastAsia="微软雅黑"/>
                <w:b w:val="0"/>
                <w:i w:val="0"/>
                <w:sz w:val="18"/>
              </w:rPr>
              <w:t>案例八</w:t>
            </w:r>
          </w:p>
        </w:tc>
        <w:tc>
          <w:tcPr>
            <w:tcW w:type="dxa" w:w="2767"/>
          </w:tcPr>
          <w:p>
            <w:r/>
            <w:r>
              <w:rPr>
                <w:rFonts w:ascii="Calibri" w:hAnsi="Calibri" w:eastAsia="微软雅黑"/>
                <w:b w:val="0"/>
                <w:i w:val="0"/>
                <w:sz w:val="18"/>
              </w:rPr>
              <w:t>电线电缆公司货款纠纷</w:t>
            </w:r>
          </w:p>
        </w:tc>
        <w:tc>
          <w:tcPr>
            <w:tcW w:type="dxa" w:w="2767"/>
          </w:tcPr>
          <w:p>
            <w:r/>
            <w:r>
              <w:rPr>
                <w:rFonts w:ascii="Calibri" w:hAnsi="Calibri" w:eastAsia="微软雅黑"/>
                <w:b w:val="0"/>
                <w:i w:val="0"/>
                <w:sz w:val="18"/>
              </w:rPr>
              <w:t>调解平台在线化解（P6000）</w:t>
            </w:r>
          </w:p>
        </w:tc>
      </w:tr>
      <w:tr>
        <w:tc>
          <w:tcPr>
            <w:tcW w:type="dxa" w:w="2767"/>
          </w:tcPr>
          <w:p>
            <w:r/>
            <w:r>
              <w:rPr>
                <w:rFonts w:ascii="Calibri" w:hAnsi="Calibri" w:eastAsia="微软雅黑"/>
                <w:b w:val="0"/>
                <w:i w:val="0"/>
                <w:sz w:val="18"/>
              </w:rPr>
              <w:t>案例九</w:t>
            </w:r>
          </w:p>
        </w:tc>
        <w:tc>
          <w:tcPr>
            <w:tcW w:type="dxa" w:w="2767"/>
          </w:tcPr>
          <w:p>
            <w:r/>
            <w:r>
              <w:rPr>
                <w:rFonts w:ascii="Calibri" w:hAnsi="Calibri" w:eastAsia="微软雅黑"/>
                <w:b w:val="0"/>
                <w:i w:val="0"/>
                <w:sz w:val="18"/>
              </w:rPr>
              <w:t>建设工程设计合同终止补偿款争议</w:t>
            </w:r>
          </w:p>
        </w:tc>
        <w:tc>
          <w:tcPr>
            <w:tcW w:type="dxa" w:w="2767"/>
          </w:tcPr>
          <w:p>
            <w:r/>
            <w:r>
              <w:rPr>
                <w:rFonts w:ascii="Calibri" w:hAnsi="Calibri" w:eastAsia="微软雅黑"/>
                <w:b w:val="0"/>
                <w:i w:val="0"/>
                <w:sz w:val="18"/>
              </w:rPr>
              <w:t>"商会搭台、法官指导、企业协商"（P6000）</w:t>
            </w:r>
          </w:p>
        </w:tc>
      </w:tr>
      <w:tr>
        <w:tc>
          <w:tcPr>
            <w:tcW w:type="dxa" w:w="2767"/>
          </w:tcPr>
          <w:p>
            <w:r/>
            <w:r>
              <w:rPr>
                <w:rFonts w:ascii="Calibri" w:hAnsi="Calibri" w:eastAsia="微软雅黑"/>
                <w:b w:val="0"/>
                <w:i w:val="0"/>
                <w:sz w:val="18"/>
              </w:rPr>
              <w:t>案例十</w:t>
            </w:r>
          </w:p>
        </w:tc>
        <w:tc>
          <w:tcPr>
            <w:tcW w:type="dxa" w:w="2767"/>
          </w:tcPr>
          <w:p>
            <w:r/>
            <w:r>
              <w:rPr>
                <w:rFonts w:ascii="Calibri" w:hAnsi="Calibri" w:eastAsia="微软雅黑"/>
                <w:b w:val="0"/>
                <w:i w:val="0"/>
                <w:sz w:val="18"/>
              </w:rPr>
              <w:t>矿业公司与建设公司、劳务公司货款</w:t>
            </w:r>
          </w:p>
        </w:tc>
        <w:tc>
          <w:tcPr>
            <w:tcW w:type="dxa" w:w="2767"/>
          </w:tcPr>
          <w:p>
            <w:r/>
            <w:r>
              <w:rPr>
                <w:rFonts w:ascii="Calibri" w:hAnsi="Calibri" w:eastAsia="微软雅黑"/>
                <w:b w:val="0"/>
                <w:i w:val="0"/>
                <w:sz w:val="18"/>
              </w:rPr>
              <w:t>"府院联动＋总对总"（P6000）</w:t>
            </w:r>
          </w:p>
        </w:tc>
      </w:tr>
    </w:tbl>
    <w:p>
      <w:r>
        <w:rPr>
          <w:rFonts w:ascii="Calibri" w:hAnsi="Calibri" w:eastAsia="微软雅黑"/>
          <w:b w:val="0"/>
          <w:i w:val="0"/>
          <w:sz w:val="22"/>
        </w:rPr>
        <w:t>十案的分布透露一个朴素事实：商会调解的主战场是货款与欠款的履行安排，而非工程量与单价的深度技术分歧——后者的主场仍在鉴定（P6000）。两类渠道由此形成分工：钱怎么还，找商会；账怎么算，找名册。</w:t>
      </w:r>
    </w:p>
    <w:p>
      <w:r>
        <w:rPr>
          <w:rFonts w:ascii="Calibri" w:hAnsi="Calibri" w:eastAsia="微软雅黑"/>
          <w:b w:val="0"/>
          <w:i w:val="0"/>
          <w:sz w:val="22"/>
        </w:rPr>
        <w:t>这一发布事件的传播面本身也值得记录：本章证据集中该新闻有十五条同源转载（own_calc：锚号P6000至P6014计数），各转载版本的发布时间集中在2026年10月8日至10日之间（P6000、P6005、P6001的发布时间字段）——从省级、市级律师协会到行业协会在内的各类公众号在数日内接力转发，说明"法院＋商会"解纷模式正在向工程与商事服务的毛细血管渗透。对买方的提示朴素而直接：你的对手方律师大概率也读到了这批案例，调解窗口的开启速度会越来越快，早一步准备调解测算与担保方案的一方，掌握窗口期的主动权（P6000）。</w:t>
      </w:r>
    </w:p>
    <w:p>
      <w:pPr>
        <w:pStyle w:val="Heading3"/>
      </w:pPr>
      <w:r>
        <w:t>6.5.2 调解能解什么、不能解什么</w:t>
      </w:r>
    </w:p>
    <w:p>
      <w:r>
        <w:rPr>
          <w:rFonts w:ascii="Calibri" w:hAnsi="Calibri" w:eastAsia="微软雅黑"/>
          <w:b w:val="0"/>
          <w:i w:val="0"/>
          <w:sz w:val="22"/>
        </w:rPr>
        <w:t>对买方而言，这套分流机制的适用边界必须看清楚。</w:t>
      </w:r>
    </w:p>
    <w:p>
      <w:r>
        <w:rPr>
          <w:rFonts w:ascii="Calibri" w:hAnsi="Calibri" w:eastAsia="微软雅黑"/>
          <w:b w:val="0"/>
          <w:i w:val="0"/>
          <w:sz w:val="22"/>
        </w:rPr>
        <w:t>调解能解的：欠款事实基本清楚、主要是履行安排问题的争议——"先解冻＋分期付"解的正是资金流动性死结（P6000）；行业惯例可以弥补合同漏洞的争议——商会调解组织对付款周期、资金流转规律的把握（P6000），往往能找到判决书给不了的柔性方案；还有需要保住合作关系的长期伙伴纠纷——调解不伤和气、修复关系（P6000）。对于以回款速度为第一目标的施工企业，一个能分期落地的调解协议，可能优于一份要经历鉴定、一审、二审、执行的全胜判决。</w:t>
      </w:r>
    </w:p>
    <w:p>
      <w:r>
        <w:rPr>
          <w:rFonts w:ascii="Calibri" w:hAnsi="Calibri" w:eastAsia="微软雅黑"/>
          <w:b w:val="0"/>
          <w:i w:val="0"/>
          <w:sz w:val="22"/>
        </w:rPr>
        <w:t>调解不能解的：结算金额本身存在根本分歧的争议——调解以双方对事实有基本共识为前提，而"交易真实、施工真实、结算真实"式（P6025）的深度分歧，仍要回到鉴定与裁判轨道解决；对方缺乏履约诚意的争议——调解协议靠行业自律和信用评价督促履行（P6000），缺乏强制力兜底时，分期方案必须配担保、配违约加速到期条款，否则"先解冻"可能变成单方面解冻。此外，调解主持人是熟悉行业的商会组织而非造价专业人员（P6000），涉及复杂计价分歧时，调解桌上同样需要专业测算支撑——名册内的鉴定机构与名册外的造价专家，在调解场景里照样有戏份，只是从"出鉴定意见"变成"出谈判测算"。</w:t>
      </w:r>
    </w:p>
    <w:p>
      <w:r>
        <w:rPr>
          <w:rFonts w:ascii="Calibri" w:hAnsi="Calibri" w:eastAsia="微软雅黑"/>
          <w:b w:val="0"/>
          <w:i w:val="0"/>
          <w:sz w:val="22"/>
        </w:rPr>
        <w:t>用决策树的语言把全章收拢：争议进入视野后，先问欠款事实是否有基本共识——有，评估调解（P6000）；没有，再问分歧是履行安排还是金额认定——金额认定分歧，准备进入裁判与鉴定轨道（P6026、P6015）；进入前，先清点是否存在主体、效力、计价依据之争，把法律问题留给法庭（P6028、P6029）；全程监控两条程序突变线——刑事线索（P6016、P6018）与对方破产（P6020）。每个节点的答案不同，走向就不同；而无论走向哪个分支，专业机构的介入方式都在变——鉴定人、审计者、调解测算者、专家辅助人，角色随分支切换。谁在做工程鉴定？答案是：名册内的鉴定机构、名册外的专家辅助人、讲坛上的裁处者、商会里的调解人，以及你自己组建的跨专业团队——各类角色各就其位，这场仗才有的打。</w:t>
      </w:r>
    </w:p>
    <w:p>
      <w:r>
        <w:rPr>
          <w:rFonts w:ascii="Calibri" w:hAnsi="Calibri" w:eastAsia="微软雅黑"/>
          <w:b w:val="0"/>
          <w:i w:val="0"/>
          <w:sz w:val="22"/>
        </w:rPr>
        <w:t>若决定走调解，协议文本至少过一遍自检：分期节点是否与己方现金流错峰、是否设置了担保或加速到期安排、违约救济是否可执行、履行监督是否接入行业信用机制（P6000的信用评价督促机制就是现成抓手）。调解的价值在速度与关系，别让一份松垮的协议把它兑现不了。</w:t>
      </w:r>
    </w:p>
    <w:p>
      <w:pPr>
        <w:pStyle w:val="Heading2"/>
      </w:pPr>
      <w:r>
        <w:t>本章小结与盲区</w:t>
      </w:r>
    </w:p>
    <w:p>
      <w:r>
        <w:rPr>
          <w:rFonts w:ascii="Calibri" w:hAnsi="Calibri" w:eastAsia="微软雅黑"/>
          <w:b w:val="0"/>
          <w:i w:val="0"/>
          <w:sz w:val="22"/>
        </w:rPr>
        <w:t>本章小结：其一，名册是受理机构的对外委托管理工具，以公开遴选、资料审核、综合实力评议、现场考察、综合评定、择优入册为完整链条，样本中西安仲裁委员会确定50家机构入册（P6026）。其二，鉴定运转的规则底座在2021年完成民法典体系换轨，法释〔2020〕25号施行并同步废止三件旧解释（P6015）；其后刑民交叉新规（法释〔2026〕19号，P6016、P6017、P6018）与房企破产纪要（法〔2026〕137号，P6020）又分别重塑了鉴定的程序分际与委托结构。其三，名册之外的专家辅助人、研究者与裁处者构成对抗与供给生态（P6027、P6028、P6029、P6030、P6031、P6032）。其四，亿元级诉请的实战样本揭示了计价依据、界面切割、利息联动、主体变迁、时间成本等鉴定命题（P6033），而"法院＋商会"调解在前端为欠款类争议提供了低成本的分流出口（P6000）。把四个板块叠起来看，就是一张"谁在做工程鉴定"的机构地图：入口看名册，规则看解释更替，供给看名册内外的生态，需求看亿级实战与调解分流；企业要做的，是按图把每个节点上的"人"与"规矩"提前认清。</w:t>
      </w:r>
    </w:p>
    <w:p>
      <w:r>
        <w:rPr>
          <w:rFonts w:ascii="Calibri" w:hAnsi="Calibri" w:eastAsia="微软雅黑"/>
          <w:b w:val="0"/>
          <w:i w:val="0"/>
          <w:sz w:val="22"/>
        </w:rPr>
        <w:t>证据未覆盖之处，如实声明如下。第一，人民法院对外委托专业机构名册（司法行政机关与诉讼资产交易平台层面的法院名册体系）在本章证据集中没有直接来源，各地法院入册机制、名册动态管理与退出机制本章未展开，相关论述仅以仲裁机构名册样本（P6026）为限。第二，鉴定机构资质门槛的规范变迁（包括工程造价咨询企业资质改革的沿革）无本章证据支撑，全章未作评述。第三，第三场分享（P6032）在本章证据集中仅存目录级摘要与关键词表，其关于鉴定机构与专家辅助人的具体观点未获逐字稿全文，本章仅引用其关键词与讲者履历，未引述其具体论断。第四，最高法与工商联发布的十件典型案例（P6000至P6014为同一新闻的十五条转载副本，own_calc计数），证据集中仅有新闻通稿与案例标题，十件案例的完整案情、调解协议条款与履行结果未获正文，本章分析深度以标题与通稿为限。第五，中材案判决（P6033）在证据集中为截断摘录，未见法院对鉴定启动、鉴定机构选定与鉴定意见认定的处理段落，本章对该案的分析限于诉请、时间线与命题推演，未声称该案实际进行了造价鉴定。</w:t>
      </w:r>
    </w:p>
    <w:p>
      <w:r>
        <w:rPr>
          <w:rFonts w:ascii="Calibri" w:hAnsi="Calibri" w:eastAsia="微软雅黑"/>
          <w:b w:val="0"/>
          <w:i w:val="0"/>
          <w:sz w:val="22"/>
        </w:rPr>
        <w:t>---</w:t>
      </w:r>
    </w:p>
    <w:p>
      <w:pPr>
        <w:pStyle w:val="Heading1"/>
      </w:pPr>
      <w:r>
        <w:t>第7章 判例图谱：败诉原因与高频风险点</w:t>
      </w:r>
    </w:p>
    <w:p>
      <w:pPr>
        <w:ind w:left="454"/>
      </w:pPr>
      <w:r>
        <w:rPr>
          <w:rFonts w:ascii="Calibri" w:hAnsi="Calibri" w:eastAsia="微软雅黑"/>
          <w:b w:val="0"/>
          <w:i w:val="0"/>
          <w:color w:val="666666"/>
          <w:sz w:val="22"/>
        </w:rPr>
        <w:t>打工程款官司，输家往往不是不懂法条，而是不懂法官要看什么。本章把三十五份判例素材拆成效力、计价、举证、程序四张风险图谱，每个高频败诉点都配一个真实案号与攻防原文。读完它，你应当在立案之前，就看见自己会在哪里失血。</w:t>
      </w:r>
    </w:p>
    <w:p>
      <w:pPr>
        <w:pStyle w:val="Heading2"/>
      </w:pPr>
      <w:r>
        <w:t>7.1 败诉图谱总览：施工企业到底输在哪里</w:t>
      </w:r>
    </w:p>
    <w:p>
      <w:r>
        <w:rPr>
          <w:rFonts w:ascii="Calibri" w:hAnsi="Calibri" w:eastAsia="微软雅黑"/>
          <w:b w:val="0"/>
          <w:i w:val="0"/>
          <w:sz w:val="22"/>
        </w:rPr>
        <w:t>工程价款诉讼的规则基座在近年完成了一次整体换代。2020年5月28日十三届全国人大三次会议表决通过《民法典》，自2021年1月1日起施行；为配合实施，最高人民法院对五百九十一件现行司法解释及相关规范性文件进行全面清理，并于2020年12月30日发布与民法典同步施行的第一批配套司法解释（P7000）。清理的结果是三档分流：与民法典规定一致、未作修改继续适用的共三百六十四件；对标民法典需要对名称和部分条款进行修改的共一百一十一件；决定废止的共一百一十六件，自2021年1月1日起失效（P7000）。与建设工程直接相关的，是法释〔2020〕25号《最高人民法院关于审理建设工程施工合同纠纷案件适用法律问题的解释（一）》——它同时废止了三件旧规：《最高人民法院关于建设工程价款优先受偿权问题的批复》（法释〔2002〕16号）、原《建设工程司法解释一》（法释〔2004〕14号）与原《建设工程司法解释二》（法释〔2018〕20号）（P7000）。</w:t>
      </w:r>
    </w:p>
    <w:p>
      <w:r>
        <w:rPr>
          <w:rFonts w:ascii="Calibri" w:hAnsi="Calibri" w:eastAsia="微软雅黑"/>
          <w:b/>
          <w:i w:val="0"/>
          <w:sz w:val="22"/>
        </w:rPr>
        <w:t>所以呢？</w:t>
      </w:r>
      <w:r>
        <w:rPr>
          <w:rFonts w:ascii="Calibri" w:hAnsi="Calibri" w:eastAsia="微软雅黑"/>
          <w:b w:val="0"/>
          <w:i w:val="0"/>
          <w:sz w:val="22"/>
        </w:rPr>
        <w:t xml:space="preserve"> 这段立法史对打官司的人有一个直接后果：你在2005年到2020年间签的合同、打的官司、读的文章，援引的条文号可能已经整体搬家。一份2018年制作的索赔函如果还引着法释〔2004〕14号的条号，在今天的法庭上要先做一次"条文翻译"。更麻烦的是，旧解释的规则并未消失，而是被吸收进新解释——例如固定价结算不许随意鉴定的规则，在原《建设工程司法解释一》第22条中表述为"当事人约定按照固定价结算工程价款，一方当事人请求对建设工程造价进行鉴定的，不予支持"，四川省高级人民法院民事审判第一庭印发的通知第23条也有同样表述（P7026）。条文可以翻译，但合同里写的条款号、结算文件里引的依据号，翻译错了就是攻击方的弹药。</w:t>
      </w:r>
    </w:p>
    <w:p>
      <w:r>
        <w:rPr>
          <w:rFonts w:ascii="Calibri" w:hAnsi="Calibri" w:eastAsia="微软雅黑"/>
          <w:b w:val="0"/>
          <w:i w:val="0"/>
          <w:sz w:val="22"/>
        </w:rPr>
        <w:t>把本章判例群摊开看，败诉与失血的原因高度集中在五条线上：</w:t>
      </w:r>
    </w:p>
    <w:p>
      <w:r>
        <w:rPr>
          <w:rFonts w:ascii="Calibri" w:hAnsi="Calibri" w:eastAsia="微软雅黑"/>
          <w:b/>
          <w:i w:val="0"/>
          <w:sz w:val="22"/>
        </w:rPr>
        <w:t>第一条线，合同效力。</w:t>
      </w:r>
      <w:r>
        <w:rPr>
          <w:rFonts w:ascii="Calibri" w:hAnsi="Calibri" w:eastAsia="微软雅黑"/>
          <w:b w:val="0"/>
          <w:i w:val="0"/>
          <w:sz w:val="22"/>
        </w:rPr>
        <w:t xml:space="preserve"> 这是成本最高的一条线，因为合同一旦无效或未生效，依附其上的违约金、优先受偿、索赔程序全部悬空。在（2016）新民终628号案中，承包人江苏常虹钢结构工程有限公司请求十一冶建设集团支付违约损害赔偿金1,050万元，十一冶的抗辩一句话就打在七寸上：双方所签合同因违反法律禁止性规定而无效，故请求违约损失没有法律依据（P7014）。合同效力之争不是学术问题，是1,050万元的生死问题。</w:t>
      </w:r>
    </w:p>
    <w:p>
      <w:r>
        <w:rPr>
          <w:rFonts w:ascii="Calibri" w:hAnsi="Calibri" w:eastAsia="微软雅黑"/>
          <w:b/>
          <w:i w:val="0"/>
          <w:sz w:val="22"/>
        </w:rPr>
        <w:t>第二条线，计价依据。</w:t>
      </w:r>
      <w:r>
        <w:rPr>
          <w:rFonts w:ascii="Calibri" w:hAnsi="Calibri" w:eastAsia="微软雅黑"/>
          <w:b w:val="0"/>
          <w:i w:val="0"/>
          <w:sz w:val="22"/>
        </w:rPr>
        <w:t xml:space="preserve"> 合同写"下浮5%"，下浮的基数包不包括规费和安全文明施工费？最高法的两派判例给了相反答案（P7020）。合同写固定总价，还能不能申请造价鉴定？原解释第22条说不予支持（P7026）。结算报告出了，还能不能翻回来主张漏项？要看误差容忍带和合同怎么写（P7015）。</w:t>
      </w:r>
    </w:p>
    <w:p>
      <w:r>
        <w:rPr>
          <w:rFonts w:ascii="Calibri" w:hAnsi="Calibri" w:eastAsia="微软雅黑"/>
          <w:b/>
          <w:i w:val="0"/>
          <w:sz w:val="22"/>
        </w:rPr>
        <w:t>第三条线，举证组织。</w:t>
      </w:r>
      <w:r>
        <w:rPr>
          <w:rFonts w:ascii="Calibri" w:hAnsi="Calibri" w:eastAsia="微软雅黑"/>
          <w:b w:val="0"/>
          <w:i w:val="0"/>
          <w:sz w:val="22"/>
        </w:rPr>
        <w:t xml:space="preserve"> 窝工损失在（2019）最高法民终1356号案中的死因极具代表性：发包方承认逾期移交施工平台属实，但抗辩承包人仅提出窝工事实，未按合同约定的方式向业主、监理单位报送损失金额、停工时长、停工原因的报告，鉴定机构的推算金额缺乏事实根据（P7009）。事实存在，证据程序缺失，照样输。</w:t>
      </w:r>
    </w:p>
    <w:p>
      <w:r>
        <w:rPr>
          <w:rFonts w:ascii="Calibri" w:hAnsi="Calibri" w:eastAsia="微软雅黑"/>
          <w:b/>
          <w:i w:val="0"/>
          <w:sz w:val="22"/>
        </w:rPr>
        <w:t>第四条线，主体与身份。</w:t>
      </w:r>
      <w:r>
        <w:rPr>
          <w:rFonts w:ascii="Calibri" w:hAnsi="Calibri" w:eastAsia="微软雅黑"/>
          <w:b w:val="0"/>
          <w:i w:val="0"/>
          <w:sz w:val="22"/>
        </w:rPr>
        <w:t xml:space="preserve"> 实际施工人制度是为破解"有工无权"难题而设，但在司法适用中面临主体认定标准不统一、证据要求标准不明确、诉权边界模糊等一系列困境（P7002）。链条末端的分包人要向谁主张、以什么身份主张，本身就是一场诉讼。（2019）豫0481民初410号案的原告邓某某站在华润风电（业主）→电建公司（总承包）→力新公司的链条末端，把三家一起告上法庭，请求力新公司支付工程款本金5430111.64元并要求电建公司与华润公司承担连带责任（P7010）。</w:t>
      </w:r>
    </w:p>
    <w:p>
      <w:r>
        <w:rPr>
          <w:rFonts w:ascii="Calibri" w:hAnsi="Calibri" w:eastAsia="微软雅黑"/>
          <w:b/>
          <w:i w:val="0"/>
          <w:sz w:val="22"/>
        </w:rPr>
        <w:t>第五条线，程序消耗。</w:t>
      </w:r>
      <w:r>
        <w:rPr>
          <w:rFonts w:ascii="Calibri" w:hAnsi="Calibri" w:eastAsia="微软雅黑"/>
          <w:b w:val="0"/>
          <w:i w:val="0"/>
          <w:sz w:val="22"/>
        </w:rPr>
        <w:t xml:space="preserve"> 管辖权异议、鉴定周期、发回重审，每一项都在吃现金流。（2017）粤0605民初220号案2017年1月5日立案，经历被告管辖权异议及上诉（(2017)粤06民辖终987号维持驳回）、工程造价鉴定不计入审限，直到2019年7月29日才正式开庭（P7031）。（2015）苏中民初字第00002号案2014年12月23日立案受理，2017年9月14日才公开开庭（P7024）。将近三年时间，原告的工程款分文未回。</w:t>
      </w:r>
    </w:p>
    <w:p>
      <w:r>
        <w:rPr>
          <w:rFonts w:ascii="Calibri" w:hAnsi="Calibri" w:eastAsia="微软雅黑"/>
          <w:b w:val="0"/>
          <w:i w:val="0"/>
          <w:sz w:val="22"/>
        </w:rPr>
        <w:t>这五条线并非孤立。黑白合同问题的成因研究指出，其根源在于市场供求关系不平衡、建设单位与施工单位地位不平等，以及招投标制度不完善和违法招投标行为的存在（P7003）；而黑白合同的界定标准——凡是可能对中标结果产生决定性影响的内容都属于实质性内容（P7003）——又直接决定结算依据之争的走向。也就是说，第五条线上的程序拖延，往往正是第一、二条线上实体争议的投影。</w:t>
      </w:r>
    </w:p>
    <w:p>
      <w:r>
        <w:rPr>
          <w:rFonts w:ascii="Calibri" w:hAnsi="Calibri" w:eastAsia="微软雅黑"/>
          <w:b w:val="0"/>
          <w:i w:val="0"/>
          <w:sz w:val="22"/>
        </w:rPr>
        <w:t>还需要指出一个常被法务忽略的事实：很多"法律争议"的根子是造价技术争议。一份面向造价从业者的案例速查手册收录的典型问题包括：土方工程量按单位工程计算还是按地块计算、外购土方以什么作为计量单位、沟槽基坑的划分尺寸是否包括工作面尺寸、砖胎模为什么不用再考虑工作面、跨越两个自然楼层的楼梯间能否计算两层建筑面积（P7001）。这些问题在合同签订时是技术参数，在诉讼中就是鉴定争议、就是败诉风险点——鉴定机构认为构筑物工程量不能按面积计算、因而未计入已完成工程量，正是（2020）兵12民终46号案上诉的直接理由（P7012）。</w:t>
      </w:r>
    </w:p>
    <w:p>
      <w:r>
        <w:rPr>
          <w:rFonts w:ascii="Calibri" w:hAnsi="Calibri" w:eastAsia="微软雅黑"/>
          <w:b w:val="0"/>
          <w:i w:val="0"/>
          <w:sz w:val="22"/>
        </w:rPr>
        <w:t>行业专家的观察也印证了这张图谱。上海市律师协会会长邵万权在2024年11月23日武汉建设工程法律热点问题交流会上，以工程总承包合同纠纷案件的裁处规则为题作主题发言，其内容关键词集中于分包、付款风险、违约责任、债权转让（P7004）。武汉仲裁委员会委办副主任李谦在同场会议上指出一个高频错误：当事人起诉状里主张的是违约金，但合同里写的却是利息——名目与条款的错位本身就是败诉隐患（P7005）。而全国审判业务专家冯晓光（历任最高人民法院民一庭副厅长、第二巡回法庭副厅长）的分享关键词，则集中在鉴定、鉴定机构、专家辅助（P7006）——从审判者视角看，工程款案件的主战场就是鉴定。</w:t>
      </w:r>
    </w:p>
    <w:p>
      <w:r>
        <w:rPr>
          <w:rFonts w:ascii="Calibri" w:hAnsi="Calibri" w:eastAsia="微软雅黑"/>
          <w:b/>
          <w:i w:val="0"/>
          <w:sz w:val="22"/>
        </w:rPr>
        <w:t>所以呢？</w:t>
      </w:r>
      <w:r>
        <w:rPr>
          <w:rFonts w:ascii="Calibri" w:hAnsi="Calibri" w:eastAsia="微软雅黑"/>
          <w:b w:val="0"/>
          <w:i w:val="0"/>
          <w:sz w:val="22"/>
        </w:rPr>
        <w:t xml:space="preserve"> 立案前先做一次五线体检：我的合同有效吗、生效了吗？计价条款写死了吗？停工损失的报告程序走完了吗？被告名单和我的身份匹配吗？我撑得住三年程序消耗吗？五条线任何一条失守，后面的法律论证都是在漏水的船上划桨。</w:t>
      </w:r>
    </w:p>
    <w:p>
      <w:pPr>
        <w:pStyle w:val="Heading2"/>
      </w:pPr>
      <w:r>
        <w:t>7.2 合同效力攻防：无效、未生效与「反向主张无效」</w:t>
      </w:r>
    </w:p>
    <w:p>
      <w:pPr>
        <w:pStyle w:val="Heading3"/>
      </w:pPr>
      <w:r>
        <w:t>7.2.1 合同无效的第一代价：违约金条款陪葬</w:t>
      </w:r>
    </w:p>
    <w:p>
      <w:r>
        <w:rPr>
          <w:rFonts w:ascii="Calibri" w:hAnsi="Calibri" w:eastAsia="微软雅黑"/>
          <w:b w:val="0"/>
          <w:i w:val="0"/>
          <w:sz w:val="22"/>
        </w:rPr>
        <w:t>（2016）新民终628号是研究合同无效后果的教科书样本。江苏常虹钢结构工程有限公司与十一冶建设集团有限责任公司就嘉润公司项目签订《钢结构施工合同》，纠纷成讼后，常虹公司的上诉请求有三项核心：判令十一冶公司支付剩余工程款17,555,932.60元（此前一审判决已支持14,995,736.76元）、支付违约损害赔偿金1,050万元、判令嘉润公司及中国电建湖北公司承担连带责任（P7014）。攻防的焦点之一是一笔从江苏常州到新疆玛纳斯的钢结构运费1,599,000元——常虹公司主张合同未包含该运费且有十一冶签字确认，十一冶则抗辩合同单价中已包含运输费用（P7014）。</w:t>
      </w:r>
    </w:p>
    <w:p>
      <w:r>
        <w:rPr>
          <w:rFonts w:ascii="Calibri" w:hAnsi="Calibri" w:eastAsia="微软雅黑"/>
          <w:b w:val="0"/>
          <w:i w:val="0"/>
          <w:sz w:val="22"/>
        </w:rPr>
        <w:t>比运费之争更致命的是效力之争。十一冶的抗辩逻辑是：双方所签合同因违反法律禁止性规定而无效，故常虹公司请求违约损失没有法律依据（P7014）。注意这个抗辩的结构——它不否认工程、不否认欠款，只否认合同效力，因为一旦合同无效，1,050万元的违约损害赔偿金就失去了请求权基础。此外双方对一笔961,195.84元的已付款也存在争议，涉及常虹公司人员在十一冶处的伙食费、零件费（P7014）。</w:t>
      </w:r>
    </w:p>
    <w:p>
      <w:r>
        <w:rPr>
          <w:rFonts w:ascii="Calibri" w:hAnsi="Calibri" w:eastAsia="微软雅黑"/>
          <w:b/>
          <w:i w:val="0"/>
          <w:sz w:val="22"/>
        </w:rPr>
        <w:t>所以呢？</w:t>
      </w:r>
      <w:r>
        <w:rPr>
          <w:rFonts w:ascii="Calibri" w:hAnsi="Calibri" w:eastAsia="微软雅黑"/>
          <w:b w:val="0"/>
          <w:i w:val="0"/>
          <w:sz w:val="22"/>
        </w:rPr>
        <w:t xml:space="preserve"> 承包商在签一份大概率无效的合同（转包、违法分包、挂靠）之前，要算一笔账：合同单价里让渡的利润，是否覆盖了违约条款失效后的全部风险敞口？无效合同下工程款可以参照约定折价补偿，但违约金、逾期利息的约定通常陪葬。反过来，发包方律师遇到承包人主张高额违约金时，第一反应就应当是审查合同效力。</w:t>
      </w:r>
    </w:p>
    <w:p>
      <w:pPr>
        <w:pStyle w:val="Heading3"/>
      </w:pPr>
      <w:r>
        <w:t>7.2.2 「未生效」合同：预付款生效条款的深坑</w:t>
      </w:r>
    </w:p>
    <w:p>
      <w:r>
        <w:rPr>
          <w:rFonts w:ascii="Calibri" w:hAnsi="Calibri" w:eastAsia="微软雅黑"/>
          <w:b w:val="0"/>
          <w:i w:val="0"/>
          <w:sz w:val="22"/>
        </w:rPr>
        <w:t>合同无效与合同未生效是两个不同的陷阱。（2014）呼民初字第160号案里，中材建设有限公司与伊敏中鼎科技节能有限责任公司在2012年8月1日就日产5000吨超细粉煤灰生产线一期项目签订第一份总承包合同，中材公司进场开工，但中鼎公司一直没有支付约定的预付款，导致合同没有生效，中材公司确已进行了部分工作（P7007）。此后项目主体平移：2013年1月，中鼎公司与盛伟国际（香港）集团有限公司合资成立盛伟公司并将所有业务包括本项目工程平移到盛伟公司名下；2013年1月31日，中材公司与盛伟公司签订第二份总承包合同（P7007）。第二份合同的生效同样与预付款挂钩——中材公司于2013年2月28日收到盛伟公司支付的25000000元预付款后，该合同发生法律效力（P7007）。</w:t>
      </w:r>
    </w:p>
    <w:p>
      <w:r>
        <w:rPr>
          <w:rFonts w:ascii="Calibri" w:hAnsi="Calibri" w:eastAsia="微软雅黑"/>
          <w:b w:val="0"/>
          <w:i w:val="0"/>
          <w:sz w:val="22"/>
        </w:rPr>
        <w:t>这个案子的诉讼请求规模显示了深坑的代价：中材公司请求支付欠付工程款93504294元及利息5649798元（按银行同期贷款利率从应付之日起暂计至2014年9月15日）、赔偿因违约解除合同造成的损失332065.88元、返还履约保证金2750000元及其利息178750元——其中履约保证金利息的计算条款极其复杂：从2013年4月1日开始以履约保证金的10%即275000元为基数计算，以后逐月按10%递增，直至从2014年1月1日开始以履约保证金的全额2750000元为基数计算（P7007）。此外还请求确认在欠付款范围内对项目工程折价或拍卖价款享有优先受偿权（P7007）。</w:t>
      </w:r>
    </w:p>
    <w:p>
      <w:r>
        <w:rPr>
          <w:rFonts w:ascii="Calibri" w:hAnsi="Calibri" w:eastAsia="微软雅黑"/>
          <w:b w:val="0"/>
          <w:i w:val="0"/>
          <w:sz w:val="22"/>
        </w:rPr>
        <w:t>同样的坑在（2021）豫01民再280号再审案里再次出现。中国电建集团郑州泵业有限公司申请再审主张：2013年3月9日的《总承包合同》签订后，天恩智慧能源科技有限公司并未支付预付款5160000元，没有达到合同的生效条件，所以该合同并未生效，而一、二审法院均依据未生效的合同确定双方权利义务，裁判依据错误（P7017）。泵业公司同时援引该合同第二十九条的约定"本合同根据实际建设情况，双方可适当调整和变更，以变更后的合同为准"，主张2013年9月10日双方重新签订的《总承包合同》才是对合同条款的调整、变更，系双方真实意思表示，法院以3月9日合同作为认定工程款的依据明显不当（P7017）。该案经河南省高级人民法院2021年5月16日作出（2021）豫民申715号民事裁定指令再审（P7017）——生效判决被推翻重审，起点就是"哪份合同生效了"这个问题没有在早期锁死。</w:t>
      </w:r>
    </w:p>
    <w:p>
      <w:r>
        <w:rPr>
          <w:rFonts w:ascii="Calibri" w:hAnsi="Calibri" w:eastAsia="微软雅黑"/>
          <w:b/>
          <w:i w:val="0"/>
          <w:sz w:val="22"/>
        </w:rPr>
        <w:t>所以呢？</w:t>
      </w:r>
      <w:r>
        <w:rPr>
          <w:rFonts w:ascii="Calibri" w:hAnsi="Calibri" w:eastAsia="微软雅黑"/>
          <w:b w:val="0"/>
          <w:i w:val="0"/>
          <w:sz w:val="22"/>
        </w:rPr>
        <w:t xml:space="preserve"> 凡是写了"支付预付款后生效"的合同，必须配套三个管理动作：第一，预付款到账当日书面确认合同生效并锁定版本号；第二，重签或换版时，在新合同中明确废止旧合同的条款（而不是只靠旧合同第二十九条这种弹性约定）；第三，旧合同项下已发生的进场、采购行为要有书面衔接安排。否则三年后法庭上争论的第一件事不是钱，而是"我们之间到底有没有合同"。</w:t>
      </w:r>
    </w:p>
    <w:p>
      <w:pPr>
        <w:pStyle w:val="Heading3"/>
      </w:pPr>
      <w:r>
        <w:t>7.2.3 黑白合同：实质性内容的判断线</w:t>
      </w:r>
    </w:p>
    <w:p>
      <w:r>
        <w:rPr>
          <w:rFonts w:ascii="Calibri" w:hAnsi="Calibri" w:eastAsia="微软雅黑"/>
          <w:b w:val="0"/>
          <w:i w:val="0"/>
          <w:sz w:val="22"/>
        </w:rPr>
        <w:t>黑白合同是效力线的经典战场，其成因前文已述：市场供求关系不平衡、建设单位与施工单位地位不平等、招投标制度不完善及违法招投标行为的存在（P7003）。界定标准的核心是"实质性内容"——凡是可能对中标结果产生决定性影响的内容都属于实质性内容（P7003）。</w:t>
      </w:r>
    </w:p>
    <w:p>
      <w:r>
        <w:rPr>
          <w:rFonts w:ascii="Calibri" w:hAnsi="Calibri" w:eastAsia="微软雅黑"/>
          <w:b w:val="0"/>
          <w:i w:val="0"/>
          <w:sz w:val="22"/>
        </w:rPr>
        <w:t>（2015）苏中民初字第00002号案提供了一个备案合同结算的正面战场。江苏省苏中建设集团股份有限公司就皇家丽景住宅项目先后与吴江市沿湖经济投资开发公司签订两份中标备案合同：一期1-3#楼、5-8#楼项目于2010年11月24日签订，二、三期9-13#楼、15-23#楼、25#、26#楼项目于2011年2月15日签订（P7024）。两份合同约定的付款节点极其细化：开工进场后付总价的10%，基础完成后付20%，主体完成三层付20%，主体完成付10%，竣工验收合格后付10%，竣工结算审核后付25%，余款5%作保修金满一年后付清（P7024）。工程按期完工：一期2011年12月22日竣工验收合格，二、三期2012年5月30日竣工验收合格并交付（P7024）。竣工后，苏中建设公司按两项目的中标备案合同提交工程结算（P7024），请求支付工程款31378570元、利息4911862.33元、逾期付款违约金5116934.78元（从2012年12月至实际给付之日）（P7024）。</w:t>
      </w:r>
    </w:p>
    <w:p>
      <w:r>
        <w:rPr>
          <w:rFonts w:ascii="Calibri" w:hAnsi="Calibri" w:eastAsia="微软雅黑"/>
          <w:b w:val="0"/>
          <w:i w:val="0"/>
          <w:sz w:val="22"/>
        </w:rPr>
        <w:t>注意这个案子的被告结构：沿湖开发公司、丽景房产公司、中泰集团公司、中泰地产公司、恒达城建公司、沈孝丰（个人）六被告被请求共同支付（P7024）。开发商通过关联公司群和实际控制人构筑的防火墙，在诉讼中被一次性穿透——这既是原告的策略，也是黑合同状态下开发商的真实风险写照。</w:t>
      </w:r>
    </w:p>
    <w:p>
      <w:r>
        <w:rPr>
          <w:rFonts w:ascii="Calibri" w:hAnsi="Calibri" w:eastAsia="微软雅黑"/>
          <w:b/>
          <w:i w:val="0"/>
          <w:sz w:val="22"/>
        </w:rPr>
        <w:t>所以呢？</w:t>
      </w:r>
      <w:r>
        <w:rPr>
          <w:rFonts w:ascii="Calibri" w:hAnsi="Calibri" w:eastAsia="微软雅黑"/>
          <w:b w:val="0"/>
          <w:i w:val="0"/>
          <w:sz w:val="22"/>
        </w:rPr>
        <w:t xml:space="preserve"> 对承包商：中标备案合同是结算请求权的锚，按备案合同提交结算（P7024）是守住这条线的标准动作；任何补充协议改变价款、改变付款节点的，要预判它可能被认定为实质性变更（P7003）。对开发商：黑白合同省下的那部分价款，对价是关联公司群集体暴露在连带追索之下——这个账要在签补充协议之前算。</w:t>
      </w:r>
    </w:p>
    <w:p>
      <w:pPr>
        <w:pStyle w:val="Heading3"/>
      </w:pPr>
      <w:r>
        <w:t>7.2.4 招投标程序瑕疵的「反向武器化」</w:t>
      </w:r>
    </w:p>
    <w:p>
      <w:r>
        <w:rPr>
          <w:rFonts w:ascii="Calibri" w:hAnsi="Calibri" w:eastAsia="微软雅黑"/>
          <w:b w:val="0"/>
          <w:i w:val="0"/>
          <w:sz w:val="22"/>
        </w:rPr>
        <w:t>效力线最深的一层，是把招投标程序瑕疵当作武器反向使用——主张合同无效的一方，可能正是当年从中受益的一方。</w:t>
      </w:r>
    </w:p>
    <w:p>
      <w:r>
        <w:rPr>
          <w:rFonts w:ascii="Calibri" w:hAnsi="Calibri" w:eastAsia="微软雅黑"/>
          <w:b w:val="0"/>
          <w:i w:val="0"/>
          <w:sz w:val="22"/>
        </w:rPr>
        <w:t>（2018）云民初168号案最为典型。中国电建集团北京勘测设计研究院有限公司与中国水利水电第四工程局有限公司组成联营体，起诉丽江五郎河水电开发有限公司，请求解除《五郎河流域水井水电站工程总承包合同文件》、支付欠付工程款38672952元及各项损失10610000元，并支付逾期付款利息——其中38672952元部分的利息自2016年9月18日起算，暂计算至2018年9月10日为7756075元（P7027）。案情的关键事实是招标压价：在本案工程开标后、确定中标人前，被告先后三次要求原告降低投标报价，联营体第一次将投标报价从194351955元降至179173980元，第二次降至175318593元，第三次降至174318000元后才中标（P7027）。联营体据此主张：被告在招标过程中的上述做法违反《中华人民共和国招标投标法》第四十三条的规定，且本案工程属于依法必须招标的项目，依据《招标投标法》第五十五条的规定，本案工程的中标应属无效（P7027）。该案中标通知书2014年4月14日签发、合同2014年5月28日签订（P7027），从2014年招标到2018年9月13日受理诉讼（P7027），承包人是在履约数年后反过来用程序瑕疵撬动整个合同关系。</w:t>
      </w:r>
    </w:p>
    <w:p>
      <w:r>
        <w:rPr>
          <w:rFonts w:ascii="Calibri" w:hAnsi="Calibri" w:eastAsia="微软雅黑"/>
          <w:b w:val="0"/>
          <w:i w:val="0"/>
          <w:sz w:val="22"/>
        </w:rPr>
        <w:t>（2019）最高法民终1356号案是另一个方向的同类武器。中国电建集团新能源电力有限公司上诉请求确认其与贵州赤天化桐梓化工有限公司2008年5月29日签订的桐梓煤化工一期工程热电及公用工程设计采购施工（EPC）总承包合同无效，理由包括：赤天化公司签订合同以及履行合同义务期间属于国有企业，案涉工程项目属于必须招投标项目；电建公司的投标总价为521965260元且赤天化公司已发出中标通知书，而EPC总承包合同约定的工程价款为460436515元，两者相差61528745元（own_calc：521965260－460436515），案涉合同违反了招标投标法第四十六条以及《招标投标法实施条例》第五十七条的规定，应属无效（P7009）。电建公司还主张赤天化公司将整体项目拆分立项违反《企业投资项目核准暂行办法》且项目未经立项审批（P7009）。赤天化公司的抗辩则针锋相对：其并非国有企业，项目资金系自筹，案涉工程项目不属于法律、行政法规规定必须招投标的项目，且已经审批立项（P7009）。电建公司同时请求支付拖欠工程款131845782元并确认优先受偿权（P7009）——一边主张合同无效、一边请求全额付款和优先受偿，这个看似矛盾的诉讼结构，正是无效情形下"折价补偿+过错分担"规则的实务运用。</w:t>
      </w:r>
    </w:p>
    <w:p>
      <w:r>
        <w:rPr>
          <w:rFonts w:ascii="Calibri" w:hAnsi="Calibri" w:eastAsia="微软雅黑"/>
          <w:b/>
          <w:i w:val="0"/>
          <w:sz w:val="22"/>
        </w:rPr>
        <w:t>所以呢？</w:t>
      </w:r>
      <w:r>
        <w:rPr>
          <w:rFonts w:ascii="Calibri" w:hAnsi="Calibri" w:eastAsia="微软雅黑"/>
          <w:b w:val="0"/>
          <w:i w:val="0"/>
          <w:sz w:val="22"/>
        </w:rPr>
        <w:t xml:space="preserve"> 程序瑕疵是双刃剑。承包人主张中标无效可以摆脱一个被压到骨头的中标价（P7027的174318000元是三次压价的结果），但主张无效的同时，自己也从合同的保护伞下走了出来——违约金、索赔程序、约定管辖全部失效。决策前要做的测算很简单：脱离合同后按法定规则结算的期望值，减去合同内可得利益，是否大于零。对发包人，教训同样直接：开标后确定中标人前就价格进行谈判（P7027）、让中标合同价与投标总价脱节（P7009），都是在给对方递刀。</w:t>
      </w:r>
    </w:p>
    <w:p>
      <w:r>
        <w:rPr>
          <w:rFonts w:ascii="Calibri" w:hAnsi="Calibri" w:eastAsia="微软雅黑"/>
          <w:b w:val="0"/>
          <w:i w:val="0"/>
          <w:sz w:val="22"/>
        </w:rPr>
        <w:t>招投标程序合规的风险面还不止于中标环节。《工程招标典型判例焦点问题深度解析》案例十三至案例十五归纳的三类典型争议，同样指向合同效力与中标结果的存亡：其一，以协助投标人中标为目的的中介合同（居间合同）是否有效——在依法必须招标项目中，投标人与中介人签订充当订约媒介的中介合同并中标的，如果中介行为影响中标结果，则投标人的中标结果无效（P7021）；其二，投标人与招标人存在特殊关系的争议——《招标投标法实施条例》第34条第1款规定的与招标人存在利害关系的主体范围如何界定、该利害关系是否等同于公司法意义上的关联关系、第34条第2款规定的不得同时投标的主体有哪些，而实务结论是：投标人与招标人之间存在"利害关系"时，如果投标不影响"招标公正性"，该投标人也可以参加投标（P7021）；其三，投标文件著作权争议——投标人对其编制的投标文件是否享有著作权、侵犯投标文件著作权的应当如何赔偿（P7021）。把这三类风险与前述压价谈判（P7027）、中标价与合同价脱节（P7009）放在一起看，招投标阶段埋下的效力隐患覆盖了从居间拿标、关联投标到签约改价的完整链条——效力线的排查起点不在履约中，而在拿单那一刻。</w:t>
      </w:r>
    </w:p>
    <w:p>
      <w:pPr>
        <w:pStyle w:val="Heading3"/>
      </w:pPr>
      <w:r>
        <w:t>7.2.5 合同本身是伪造的：刑民交叉的极端形态</w:t>
      </w:r>
    </w:p>
    <w:p>
      <w:r>
        <w:rPr>
          <w:rFonts w:ascii="Calibri" w:hAnsi="Calibri" w:eastAsia="微软雅黑"/>
          <w:b w:val="0"/>
          <w:i w:val="0"/>
          <w:sz w:val="22"/>
        </w:rPr>
        <w:t>效力线的尽头是合同根本不存在。（2019）藏05刑初3号刑事判决书揭示了一种针对分包市场的完整骗局：西藏浪卡子县兆瓦光伏并网发电项目由浪卡子县大有新能源开发有限公司投资、由四川电力设计咨询有限责任公司总承包设计施工，2017年1月18日开始施工建设、2017年5月20日并网发电（P7022）。被告人李正华在未取得该项目发包、分包权的情况下，对外谎称中国电建系该项目总承包方，伪造中国电建公章、财务专用章，伪造中国电建与西藏明依劳务有限公司、宏武公司（李正华任法定代表人的成都宏武建筑劳务有限公司）的建筑劳务总包合同，伪造向中国电建缴纳保证金的收款收据，虚构明依公司、宏武公司取得该项目劳务施工权的事实，虚构分包项目、工程量，并伪造国家能源局红头文件、进场通知书、工程量分配单等，骗取他人信任（P7022）。</w:t>
      </w:r>
    </w:p>
    <w:p>
      <w:r>
        <w:rPr>
          <w:rFonts w:ascii="Calibri" w:hAnsi="Calibri" w:eastAsia="微软雅黑"/>
          <w:b w:val="0"/>
          <w:i w:val="0"/>
          <w:sz w:val="22"/>
        </w:rPr>
        <w:t>行骗的手法是标准的"保证金+反复换约"：2016年9月26日以明依公司名义与被害人任某签订浪卡子光伏电站项目50兆瓦劳务分包合同，2017年12月4日双方重新签订100兆瓦劳务分包合同，任某缴纳保证金35万元，李正华骗得30万元；2016年9月27日与周某签订40兆瓦合同骗得70万元；2016年11月5日与路某签订20兆瓦合同收保证金30万元、2017年11月18日重签100兆瓦合同再收190万元，共骗得220万元；与穷某签订合同收20万元骗得15万元；2016年12月26日与谭某1签订合同收取100万元保证金、业务拓展费，2017年11月18日再签收150万元，后退155万元，骗得95万元；2017年4月18日与米某签订合同收取介绍费30万元（P7022）。全案骗取金额共计人民币860万元，其中200万元未遂（P7022）。李正华2018年6月15日被刑事拘留（P7022）。</w:t>
      </w:r>
    </w:p>
    <w:p>
      <w:r>
        <w:rPr>
          <w:rFonts w:ascii="Calibri" w:hAnsi="Calibri" w:eastAsia="微软雅黑"/>
          <w:b/>
          <w:i w:val="0"/>
          <w:sz w:val="22"/>
        </w:rPr>
        <w:t>所以呢？</w:t>
      </w:r>
      <w:r>
        <w:rPr>
          <w:rFonts w:ascii="Calibri" w:hAnsi="Calibri" w:eastAsia="微软雅黑"/>
          <w:b w:val="0"/>
          <w:i w:val="0"/>
          <w:sz w:val="22"/>
        </w:rPr>
        <w:t xml:space="preserve"> 对劳务队和分包商，这份刑事判决就是一份签约核查清单：对方出示"总包合同"时，核对总包方项目部与公司印章的管理体系；缴纳保证金只走总包公司对公账户并索取加盖财务专用章的收据（伪造收据正是本案手段，P7022）；"国家能源局红头文件""进场通知书"这类国家机关文书，通过官方渠道核验；同一项目反复要求重签更大额合同并追加保证金的（20兆瓦改签100兆瓦，P7022），是骗局的经典节奏。对真正的总包方（本案中被冒名的中国电建体系），风险在于品牌被冒用后的商誉与涉诉牵连——发现伪造印章线索应立即报案固定证据。</w:t>
      </w:r>
    </w:p>
    <w:p>
      <w:pPr>
        <w:pStyle w:val="Heading2"/>
      </w:pPr>
      <w:r>
        <w:t>7.3 计价与结算依据之争：约定优先的边界与「不可竞争费」两派</w:t>
      </w:r>
    </w:p>
    <w:p>
      <w:pPr>
        <w:pStyle w:val="Heading3"/>
      </w:pPr>
      <w:r>
        <w:t>7.3.1 「下浮5%」砍到规费与安全文明施工费：最高法的两派答案</w:t>
      </w:r>
    </w:p>
    <w:p>
      <w:r>
        <w:rPr>
          <w:rFonts w:ascii="Calibri" w:hAnsi="Calibri" w:eastAsia="微软雅黑"/>
          <w:b w:val="0"/>
          <w:i w:val="0"/>
          <w:sz w:val="22"/>
        </w:rPr>
        <w:t>一个1亿元的合同，合同里写"下浮5%"。结算时承包人发现，安全文明施工费和规费也被下浮了，这钱能不能要回来？司法实践中没有统一答案——法院看的是合同怎么写、写在哪儿、这一条管的是什么范围（P7020）。这个问题的杀伤力可以用一组测算感受：以1亿元施工图预算的房建项目为例，分部分项工程费大概7,800万到8400万元，安全文明施工费200万到350万元，规费250万到450万元，税金900万元左右，三项不可竞争费加起来大概1500万到2000万元；下浮5%如果覆盖这三项，按该文的测算口径，1870万元的5%就是93.5万元直接从承包人兜里掏走，其中安全文明施工费被砍的部分约12.5万元——这笔钱对应的是临边防护、安全帽、临时设施，都是硬性支出（P7020）。</w:t>
      </w:r>
    </w:p>
    <w:p>
      <w:r>
        <w:rPr>
          <w:rFonts w:ascii="Calibri" w:hAnsi="Calibri" w:eastAsia="微软雅黑"/>
          <w:b w:val="0"/>
          <w:i w:val="0"/>
          <w:sz w:val="22"/>
        </w:rPr>
        <w:t>规则层面是两套规范在打架。一边是计价规范说不能竞争：GB 50500-2013第3.1.5条规定安全文明施工费必须按规定计算、不得作为竞争性费用，第3.1.6条规定规费和税金同样不得作为竞争性费用，这两条是住建部公告列明的强制性条文；建办〔2005〕89号文也要求安全文明施工费应在招标文件中单独列项（P7020）。另一边是司法解释说约定优先：建工司法解释一第十九条规定，当事人对计价标准或计价方法有约定的，按照约定结算工程价款（P7020）。冲突的症结在GB 50500的效力位阶——它不是法律也不是行政法规，按《民法典》第153条，只有违反法律、行政法规的效力性强制性规定，民事法律行为才无效；违反国标更可能构成管理性强制性规定，后果是行政层面的责令改正，而不是民事约定直接作废（P7020）。还有一个时间变量：2024版GB/T 50500已经改成推荐性标准，合同签在哪一年，直接影响能援引哪一版规范（P7020）。</w:t>
      </w:r>
    </w:p>
    <w:p>
      <w:r>
        <w:rPr>
          <w:rFonts w:ascii="Calibri" w:hAnsi="Calibri" w:eastAsia="微软雅黑"/>
          <w:b w:val="0"/>
          <w:i w:val="0"/>
          <w:sz w:val="22"/>
        </w:rPr>
        <w:t>判例分成两派。支持发包人的一派里，最典型的是最高法（2015）民申字第2403号：合同约定"税前造价优惠9%"，承包人主张规费和安全文明费不能下浮；法院曾向湖南省造价管理总站调查，造价站书面答复说"国家税收、规费、安全文明费等强制性收费不优惠"——即便如此，最高法仍然认为规费和安全文明费已经列入工程价款、优惠指向全部工程价款，费用就应按约定比例下浮，维持了下浮判决（P7020）。这说明省级造价站的意见加上计价规范，在最高法看来都不构成效力性强制性规定（P7020）。另一派的代表是（2018）最高法民再418号：合同约定"劳保统筹费不计入工程造价"，最高法再审认定劳保统筹费属于工程造价的一部分（P7020）。</w:t>
      </w:r>
    </w:p>
    <w:p>
      <w:r>
        <w:rPr>
          <w:rFonts w:ascii="Calibri" w:hAnsi="Calibri" w:eastAsia="微软雅黑"/>
          <w:b/>
          <w:i w:val="0"/>
          <w:sz w:val="22"/>
        </w:rPr>
        <w:t>所以呢？</w:t>
      </w:r>
      <w:r>
        <w:rPr>
          <w:rFonts w:ascii="Calibri" w:hAnsi="Calibri" w:eastAsia="微软雅黑"/>
          <w:b w:val="0"/>
          <w:i w:val="0"/>
          <w:sz w:val="22"/>
        </w:rPr>
        <w:t xml:space="preserve"> 承包商的对策只有一行字的事：在专用条款里写明"下浮基数仅为分部分项工程费（或：下浮不适用于安全文明施工费、规费、税金）"。按P7020的测算，这一行字的价值上限是93.5万元。反过来，发包人若想下浮覆盖全部价款，就学（2015）民申字第2403号的写法——把优惠指向"全部工程价款"写清楚（P7020），不要留下"下浮5%"三个字的模糊地带。</w:t>
      </w:r>
    </w:p>
    <w:p>
      <w:pPr>
        <w:pStyle w:val="Heading3"/>
      </w:pPr>
      <w:r>
        <w:t>7.3.2 固定总价与鉴定禁区：「未判先决，以鉴定代替审判」</w:t>
      </w:r>
    </w:p>
    <w:p>
      <w:r>
        <w:rPr>
          <w:rFonts w:ascii="Calibri" w:hAnsi="Calibri" w:eastAsia="微软雅黑"/>
          <w:b w:val="0"/>
          <w:i w:val="0"/>
          <w:sz w:val="22"/>
        </w:rPr>
        <w:t>约定优先的另一端是固定总价。四川电力设计咨询有限责任公司在与四川省岳池送变电工程公司的再审程序中，把这个问题推到了理论高度：其再审请求主张，一审法院未判先决，以鉴定代替审判——根据双方《施工总承包合同》的约定，指定的鉴定范围实际上是属于合同内的总价包干的工程量，在不属于设计变更的情况下根本无需鉴定，合同总价不应当做任何调整，而一审法院在未对此进行审理的情况下就直接委托鉴定机构对该部分工程量进行造价鉴定（P7026）。其援引的规则依据是最高院《关于审理建设工程施工合同纠纷案件适用法律问题的解释》第22条"当事人约定按照固定价结算工程价款，一方当事人请求对建设工程造价进行鉴定的，不予支持"，以及《四川省高级人民法院民事审判第一庭关于印发的通知》第23条"当事人约定按固定总价结算工程价款，应当严格按照合同约定的工程价款执行，一方当事人请求对工程造价进行鉴定并依据鉴定结论结算的，不予支持"（P7026）。</w:t>
      </w:r>
    </w:p>
    <w:p>
      <w:r>
        <w:rPr>
          <w:rFonts w:ascii="Calibri" w:hAnsi="Calibri" w:eastAsia="微软雅黑"/>
          <w:b w:val="0"/>
          <w:i w:val="0"/>
          <w:sz w:val="22"/>
        </w:rPr>
        <w:t>该案的攻防细节还展示了两条配套战线。其一，图纸供应事实之争：再审申请人主张案涉工程招标时设计咨询公司提供了基础施工图即路径图，认为二审法院认定的"在工程招标时四川电力公司并未提供施工图，是在施工过程中边施工边提供施工详图"属于事实认定错误（P7026）——固定总价是否公平，往往取决于投标时承包人能看到多少图纸，这直接决定"包干范围是否显失公平"的抗辩空间。其二，小额费用的纠缠：再审申请人主张一、二审法院支持被申请人主张的二次复测费用78066元属于对事实认定不清（P7026）。该案经四川省高级人民法院2019年3月26日作出（2018）川民申5431号民事裁定指令再审（P7026），说明"固定总价还能不能鉴定"这个问题连原审两级法院的答案都站不住。</w:t>
      </w:r>
    </w:p>
    <w:p>
      <w:r>
        <w:rPr>
          <w:rFonts w:ascii="Calibri" w:hAnsi="Calibri" w:eastAsia="微软雅黑"/>
          <w:b w:val="0"/>
          <w:i w:val="0"/>
          <w:sz w:val="22"/>
        </w:rPr>
        <w:t>再审申请人还提出了方法论：即使要鉴定，应当依照工程竣工图对全工程造价进行司法鉴定，然后判断施工图工程量与竣工图工程量之间是否存在差异，才符合司法鉴定的客观性和公正性（P7026）。而对方岳池公司的回应同样有据：原审法院并没有出现在尚未审判的情况下就委托鉴定，事实上鉴定是在审判过程中才提出的，且决定是否鉴定不需要经对方同意或不同意（P7026）。</w:t>
      </w:r>
    </w:p>
    <w:p>
      <w:r>
        <w:rPr>
          <w:rFonts w:ascii="Calibri" w:hAnsi="Calibri" w:eastAsia="微软雅黑"/>
          <w:b/>
          <w:i w:val="0"/>
          <w:sz w:val="22"/>
        </w:rPr>
        <w:t>所以呢？</w:t>
      </w:r>
      <w:r>
        <w:rPr>
          <w:rFonts w:ascii="Calibri" w:hAnsi="Calibri" w:eastAsia="微软雅黑"/>
          <w:b w:val="0"/>
          <w:i w:val="0"/>
          <w:sz w:val="22"/>
        </w:rPr>
        <w:t xml:space="preserve"> 固定总价不是免死金牌，也不是鉴定的绝对禁区，真正的分界线是"争议部分是否属于包干范围、是否源于设计变更"。当事人要做的不是笼统地申请或拒绝鉴定，而是先把合同计价方式、包干范围、变更定义三件事在庭审中钉死——这就是"先判先决"的含义。对承包人，签固定总价前先问：投标时拿到的图纸深度够吗（P7026）？不够，要么在合同中保留工程量差异调整条款，要么在报价里吃进不确定性。</w:t>
      </w:r>
    </w:p>
    <w:p>
      <w:pPr>
        <w:pStyle w:val="Heading3"/>
      </w:pPr>
      <w:r>
        <w:t>7.3.3 结算报告的既判力与±3%误差容忍带</w:t>
      </w:r>
    </w:p>
    <w:p>
      <w:r>
        <w:rPr>
          <w:rFonts w:ascii="Calibri" w:hAnsi="Calibri" w:eastAsia="微软雅黑"/>
          <w:b w:val="0"/>
          <w:i w:val="0"/>
          <w:sz w:val="22"/>
        </w:rPr>
        <w:t>当合同把结算报告约定为结算依据时，翻盘的窗口有多窄？（2019）鲁15民终3299号案给出了一整套参数。江苏省建工集团有限公司上诉请求改判被上诉人查文平返还超付的工程款12800000元，其核心理由就卡在一笔19177.76元的漏项上：一审法院认定山通建审字[2018]第193、194、195号结算报告中存在19177.76元的漏项价款应由上诉人承担是错误的，因为根据双方《班组劳务协议》第五条第6项约定，193、194、195号结算报告应当作为双方结算工程价款的依据（P7015）。</w:t>
      </w:r>
    </w:p>
    <w:p>
      <w:r>
        <w:rPr>
          <w:rFonts w:ascii="Calibri" w:hAnsi="Calibri" w:eastAsia="微软雅黑"/>
          <w:b w:val="0"/>
          <w:i w:val="0"/>
          <w:sz w:val="22"/>
        </w:rPr>
        <w:t>江苏建工的抗辩武器是行业误差标准：《建设工程造价咨询成果文件质量标准》CECA/GC7 2012相关规定"相同口径下，同一成果文件，竣工结算审查结果综合误差应小于+3%"，因此结算报告的综合误差只要控制在+3%以内即是合理的（P7015）。它还提交了山东通力招标有限公司出具的《关于对临清市人民法院咨询函的复函》：结算报告中仅存在很少量工程款的漏算问题，且经复核报告中亦存在部分工程量多计算的问题——如电缆电线，经对结算量与施工方提供的进货量比较就多计了部分价款，仅电缆电线的材料费结算报告中就比实际进货量多计了85万元左右，总体来说总结算量与实际量的正负差额应当远小于3%，该结算报告没有损害施工单位的利益（P7015）。</w:t>
      </w:r>
    </w:p>
    <w:p>
      <w:r>
        <w:rPr>
          <w:rFonts w:ascii="Calibri" w:hAnsi="Calibri" w:eastAsia="微软雅黑"/>
          <w:b/>
          <w:i w:val="0"/>
          <w:sz w:val="22"/>
        </w:rPr>
        <w:t>所以呢？</w:t>
      </w:r>
      <w:r>
        <w:rPr>
          <w:rFonts w:ascii="Calibri" w:hAnsi="Calibri" w:eastAsia="微软雅黑"/>
          <w:b w:val="0"/>
          <w:i w:val="0"/>
          <w:sz w:val="22"/>
        </w:rPr>
        <w:t xml:space="preserve"> 这个案子的攻防结构值得抄进任何一方的结算手册。对发包方：约定"结算报告为最终结算依据"的条款（P7015的《班组劳务协议》第五条第6项）是关门条款，签了就不要指望事后逐项翻查；真要挑战，路径是证明误差超出行业容忍带（CECA/GC7 2012的+3%，P7015），且最好证明误差是单向的、不是双向抵销的（本案复函证明"有漏算也有多算"，P7015）。对承包方：结算报告里的多计项（本案电缆电线多计85万元左右，P7015）在对方委托造价咨询复核对量时必然暴露，签认结算报告前自己做一遍对量，比庭上解释体面得多。另有一个技术细节：19177.76元的漏项对12800000元的返还之诉（P7015），争议金额与诉讼成本完全不成比例——这说明结算依据条款之争争的不是这笔小钱，而是整份报告的可推翻性。</w:t>
      </w:r>
    </w:p>
    <w:p>
      <w:pPr>
        <w:pStyle w:val="Heading3"/>
      </w:pPr>
      <w:r>
        <w:t>7.3.4 结算的意思表示：邮件结算书、竣工结算报告义务</w:t>
      </w:r>
    </w:p>
    <w:p>
      <w:r>
        <w:rPr>
          <w:rFonts w:ascii="Calibri" w:hAnsi="Calibri" w:eastAsia="微软雅黑"/>
          <w:b w:val="0"/>
          <w:i w:val="0"/>
          <w:sz w:val="22"/>
        </w:rPr>
        <w:t>结算依据之争还有一个更基础的层面：结算这个意思表示，用什么形式作出才算数。</w:t>
      </w:r>
    </w:p>
    <w:p>
      <w:r>
        <w:rPr>
          <w:rFonts w:ascii="Calibri" w:hAnsi="Calibri" w:eastAsia="微软雅黑"/>
          <w:b w:val="0"/>
          <w:i w:val="0"/>
          <w:sz w:val="22"/>
        </w:rPr>
        <w:t>（2020）赣民终706号案里，江西中云建设有限公司的主攻点就是一份电子邮件。其向法院提交了公证书，内容为涉案工程双方邮件往来的证据固定，其中被上诉人中国电建集团江西省电力建设有限公司于2017年10月16日向上诉人邮件发送了《江西省火电建设公司崇义龙归及天星风电场工程结算书最终版》，该结算中被上诉人对上诉人施工的工程量已进行了确认，且在之后的邮件中被上诉人员工胡国俊已经明确其是负责这个项目的结算工作（P7011）。中云公司据此主张一审法院应当以2017年10月16日邮件发送的结算书认定工程款，认为一审认定本案工程款为62117409.54元属于事实认定不清、适用法律错误，上诉请求改判支付工程款33243035.14元及其利息（利息从起诉之日起按中国人民银行同期同类贷款利率计算至2019年8月19日止，从2019年8月20日起按全国银行间同业拆借中心公布的贷款市场报价利率计算至款项付清时止），并改判支付误工、窝工等各项损失共计13340802.00元（P7011）。</w:t>
      </w:r>
    </w:p>
    <w:p>
      <w:r>
        <w:rPr>
          <w:rFonts w:ascii="Calibri" w:hAnsi="Calibri" w:eastAsia="微软雅黑"/>
          <w:b w:val="0"/>
          <w:i w:val="0"/>
          <w:sz w:val="22"/>
        </w:rPr>
        <w:t>与"邮件确认结算"相对的，是"根本不提交结算"的后果。（2021）最高法民终662号案中，上诉人中国电力工程顾问集团华东电力设计院有限公司主张：甘肃安装公司既未提供证据证明向其提供任何进度结算文件，也没有按照约定或规定的期限提出工程竣工结算报告，致使华东电力设计院公司在上海仲裁委申请仲裁的案件中无法明确工程款具体数额（P7029）。在总承包人对上游业主的仲裁里，下游分包人不交竣工结算报告，直接造成总包的请求额无法确定——一份迟到的结算文件，卡住的是整条链的回款。</w:t>
      </w:r>
    </w:p>
    <w:p>
      <w:r>
        <w:rPr>
          <w:rFonts w:ascii="Calibri" w:hAnsi="Calibri" w:eastAsia="微软雅黑"/>
          <w:b/>
          <w:i w:val="0"/>
          <w:sz w:val="22"/>
        </w:rPr>
        <w:t>所以呢？</w:t>
      </w:r>
      <w:r>
        <w:rPr>
          <w:rFonts w:ascii="Calibri" w:hAnsi="Calibri" w:eastAsia="微软雅黑"/>
          <w:b w:val="0"/>
          <w:i w:val="0"/>
          <w:sz w:val="22"/>
        </w:rPr>
        <w:t xml:space="preserve"> 结算动作的形式管理要落实到三个载体：其一，重要结算文件通过邮件发送并用公证书固定（P7011的公证书+邮件组合是标准做法），经办人身份在往来邮件中自我确认（"我负责这个项目的结算"，P7011）；其二，按合同约定期限提交竣工结算报告并保留提交凭证，这不只是分包人对总包的义务，更是总包对业主仲裁的弹药（P7029）；其三，收到对方结算书"最终版"后，异议要书面、及时、逐项提出——沉默在诉讼中会被描述为确认（P7011的攻防逻辑）。</w:t>
      </w:r>
    </w:p>
    <w:p>
      <w:pPr>
        <w:pStyle w:val="Heading3"/>
      </w:pPr>
      <w:r>
        <w:t>7.3.5 计量技术之争：构筑物按面积还是按造价</w:t>
      </w:r>
    </w:p>
    <w:p>
      <w:r>
        <w:rPr>
          <w:rFonts w:ascii="Calibri" w:hAnsi="Calibri" w:eastAsia="微软雅黑"/>
          <w:b w:val="0"/>
          <w:i w:val="0"/>
          <w:sz w:val="22"/>
        </w:rPr>
        <w:t>计价线的最后一公里是计量。（2020）兵12民终46号案的上诉理由非常技术化：上诉人文其润主张其已完成的工程量中包含建筑物的工程量和构筑物的工程量，一审法院委托的鉴定机构认为构筑物的工程量不能够按照面积来计算，故对其实际完成的这部分构筑物的工程量未计入已完成工程量中（P7012）。文其润认为这部分构筑物的工程量如确不能以建筑面积计算，可以工程造价进行计算并计入已完工程量，经其计算这部分构筑物的工程造价约为人民币20万元，故上诉请求改判支付工程款1476760元——比一审金额增加200000元（P7012）。</w:t>
      </w:r>
    </w:p>
    <w:p>
      <w:r>
        <w:rPr>
          <w:rFonts w:ascii="Calibri" w:hAnsi="Calibri" w:eastAsia="微软雅黑"/>
          <w:b w:val="0"/>
          <w:i w:val="0"/>
          <w:sz w:val="22"/>
        </w:rPr>
        <w:t>这个案子暴露的是计量规则的空白成本：合同没写构筑物怎么计量，鉴定机构选择最保守的处理（不计入，P7012），承包人只能在二审用自算的20万元去补（P7012）。类似的计量空白在造价实务里成建制地存在：土方工程量按单位工程计算还是按地块计算、外购土方以什么作为计量单位、沟槽基坑的划分尺寸是否包括工作面尺寸、跨越两个自然楼层的楼梯间能否计算两层建筑面积（P7001）——每一个没有在合同里预先写死的计量口径，都是将来鉴定程序里的一方失地。</w:t>
      </w:r>
    </w:p>
    <w:p>
      <w:r>
        <w:rPr>
          <w:rFonts w:ascii="Calibri" w:hAnsi="Calibri" w:eastAsia="微软雅黑"/>
          <w:b w:val="0"/>
          <w:i w:val="0"/>
          <w:sz w:val="22"/>
        </w:rPr>
        <w:t>这份造价速查手册的价值在于它把"诉讼里的法律争议"还原成了"签约时的技术参数"：土方大开挖还需要不需要计算平整场地的费用、土方放坡的起点深度及深度是否包含垫层高、砖胎模为什么不用再考虑工作面（P7001）——这些问题的答案在造价规范里各有定论，但在合同没写、签证没做、图纸变了的情况下，定论归定论，双方各执一词的僵局只有鉴定能解，而解的成本以年计。二次结构与建筑面积同理：填充墙与框架的连接采用脱开或不脱开方法意味着什么、构造柱与剪力墙相接时构造柱如何计算、阳台在建筑面积计算中有哪三个属性（P7001）——每一项都对应着结算时真金白银的口径差。</w:t>
      </w:r>
    </w:p>
    <w:p>
      <w:r>
        <w:rPr>
          <w:rFonts w:ascii="Calibri" w:hAnsi="Calibri" w:eastAsia="微软雅黑"/>
          <w:b/>
          <w:i w:val="0"/>
          <w:sz w:val="22"/>
        </w:rPr>
        <w:t>所以呢？</w:t>
      </w:r>
      <w:r>
        <w:rPr>
          <w:rFonts w:ascii="Calibri" w:hAnsi="Calibri" w:eastAsia="微软雅黑"/>
          <w:b w:val="0"/>
          <w:i w:val="0"/>
          <w:sz w:val="22"/>
        </w:rPr>
        <w:t xml:space="preserve"> 把计量规则写进专用条款+工程量清单说明，是签约期成本最低、诉讼期收益最高的动作之一。清单计价条件下余方弃置是否乘以土方体积折算系数（P7001）这种颗粒度的问题，都值得写。对已经进入鉴定的项目，文其润案示范了 fallback 主张结构：面积计不了就主张按造价计（P7012）——鉴定异议书里永远要给鉴定人留第二条计算路径。</w:t>
      </w:r>
    </w:p>
    <w:p>
      <w:pPr>
        <w:pStyle w:val="Heading2"/>
      </w:pPr>
      <w:r>
        <w:t>7.4 损失索赔与质量攻防：举证的深渊</w:t>
      </w:r>
    </w:p>
    <w:p>
      <w:pPr>
        <w:pStyle w:val="Heading3"/>
      </w:pPr>
      <w:r>
        <w:t>7.4.1 窝工停工索赔：程序报备是生死线</w:t>
      </w:r>
    </w:p>
    <w:p>
      <w:r>
        <w:rPr>
          <w:rFonts w:ascii="Calibri" w:hAnsi="Calibri" w:eastAsia="微软雅黑"/>
          <w:b w:val="0"/>
          <w:i w:val="0"/>
          <w:sz w:val="22"/>
        </w:rPr>
        <w:t>窝工损失是工程款诉讼里最常见的"第二战场"，也是证据组织最脆弱的一环。（2019）最高法民终1356号案把这个死因展示得清清楚楚。该案鉴定机构贵州桦利工程造价司法鉴定所作出了桦利鉴字【2018】09号《司法鉴定意见书》，承包人电建公司主张其中的"证据无赤天化签字部分"项下费用虽无赤天化公司签字确认，但费用确已实际发生、有相关证据佐证，应予支持；还主张鉴定意见中推算鉴定金额——桦利鉴定所基于客观事实、依托其专业知识推断的因合同条件不足所导致的损失费用——合情合理（P7009）。发包人赤天化公司的抗辩两层拆解：其一，"证据无赤天化签字部分"费用因无证据证明，不应得到支持；其二，赤天化逾期移交施工平台的事实确实存在，但电建公司仅提出窝工事实，未按合同约定的方式向业主、监理单位报送损失金额、停工时长、停工原因的报告，桦利鉴定所作出的"合同条件不足调整部分"推算金额缺乏事实根据，不应作为窝工损失的依据（P7009）。</w:t>
      </w:r>
    </w:p>
    <w:p>
      <w:r>
        <w:rPr>
          <w:rFonts w:ascii="Calibri" w:hAnsi="Calibri" w:eastAsia="微软雅黑"/>
          <w:b w:val="0"/>
          <w:i w:val="0"/>
          <w:sz w:val="22"/>
        </w:rPr>
        <w:t>注意抗辩的结构：赤天化不否认逾期移交平台（自认了侵权事实），只攻击证据程序——没报损失金额、没报停工时长、没报停工原因（P7009）。也就是说，损失的"事实"与损失的"证据"在法官眼里是两个东西，鉴定人推算出来的金额（P7009）替代不了合同约定的报告程序。这个案子从2008年5月29日签订EPC总承包合同（P7009）打到2019年12月15日最高法二审判决（P7009），跨度超过十一年，最终131845782元的欠付请求（P7009）里有多少窝工成分能站住，就看这些报告有没有做。</w:t>
      </w:r>
    </w:p>
    <w:p>
      <w:r>
        <w:rPr>
          <w:rFonts w:ascii="Calibri" w:hAnsi="Calibri" w:eastAsia="微软雅黑"/>
          <w:b w:val="0"/>
          <w:i w:val="0"/>
          <w:sz w:val="22"/>
        </w:rPr>
        <w:t>对照组是（2015）桂民一初字第4号案。中国电力工程顾问集团中南电力设计院有限公司起诉广西金桂浆纸业有限公司，其中的窝工索赔结构是：1号机组延期补偿款709.498万元——双方已达成一致并计入工程价款（通过补充协议及会议纪要方式调整，P7028）；2号机组停工窝工18个月共损失2090.072万元——金桂公司拒绝支付，成讼（P7028）。同一个项目、同一个原告、两种命运，分界线就是"是否达成一致并落在书面文件里"（P7028）。该案的整体付款账目也值得复盘：合同总价92000万元（设备采购60500万元、服务4665万元、土建安装26835万元，P7028），履约中调整后总价90623.4046万元（服务费调整为5374.498万元、设备采购调整为64343万元、土建调整为7770.502万元、安装调整为13135.4046万元，P7028），加上因金桂公司原因导致工程范围和内容变更应增加的工程费用1288.8979万元，合计金桂公司应支付91912.3025万元，已支付84233.2264万元，剩余7679.0761万元未付（P7028）；利息请求533.16万元，自2014年5月28日起按同类银行贷款利息暂计至2015年7月31日（P7028）。</w:t>
      </w:r>
    </w:p>
    <w:p>
      <w:r>
        <w:rPr>
          <w:rFonts w:ascii="Calibri" w:hAnsi="Calibri" w:eastAsia="微软雅黑"/>
          <w:b w:val="0"/>
          <w:i w:val="0"/>
          <w:sz w:val="22"/>
        </w:rPr>
        <w:t>还有第三种形态——停工与反诉对冲。（2015）黔毕中民商终字第65号案中，顺弘公司2008年12月1日签订《建设工程施工合同》承包大方县庆春街"锦绣乾城"项目土建及安装工程，工程量23000平方米、工程总造价约30,000,000.00元、垫资主体工程一层（P7025），2009年2月11日进场施工后因非原告的多种因素多次停工，停工时间长达16个月（P7025），起诉请求解除合同并支付工程款及损失共计15,744,152.05元（P7025）。而发包人恒基公司的反诉方向完全不同：顺弘公司施工不当造成周围大面积住房开裂应承担赔偿责任，电梯井及接地装置（防雷设施）等隐蔽工程无检查、无验收、无签证（P7025）。停工16个月的索赔（P7025）对上邻居房屋开裂的赔偿反诉（P7025），谁的证据链完整谁活下来。（2020）赣民终706号案里的窝工请求也是同样的结构：上诉请求改判支付误工、窝工等各项损失共计13340802.00元（P7011）。</w:t>
      </w:r>
    </w:p>
    <w:p>
      <w:r>
        <w:rPr>
          <w:rFonts w:ascii="Calibri" w:hAnsi="Calibri" w:eastAsia="微软雅黑"/>
          <w:b/>
          <w:i w:val="0"/>
          <w:sz w:val="22"/>
        </w:rPr>
        <w:t>所以呢？</w:t>
      </w:r>
      <w:r>
        <w:rPr>
          <w:rFonts w:ascii="Calibri" w:hAnsi="Calibri" w:eastAsia="微软雅黑"/>
          <w:b w:val="0"/>
          <w:i w:val="0"/>
          <w:sz w:val="22"/>
        </w:rPr>
        <w:t xml:space="preserve"> 停工发生当天的动作清单只有三件：向监理和业主发出停工通知；按合同约定的格式报送损失金额、停工时长、停工原因的报告（P7009的教训）；逐期办理现场签证与影像固定。一个月的日报积累，胜过一年后鉴定人的推算（P7009）。对发包人：收到停工损失报告拒不签收不等于没有报告——拒收要留下书面异议和反驳证据，否则沉默会被推定为知晓。</w:t>
      </w:r>
    </w:p>
    <w:p>
      <w:pPr>
        <w:pStyle w:val="Heading3"/>
      </w:pPr>
      <w:r>
        <w:t>7.4.2 质量鉴定攻防：不合格率、单方报告与回复函效力</w:t>
      </w:r>
    </w:p>
    <w:p>
      <w:r>
        <w:rPr>
          <w:rFonts w:ascii="Calibri" w:hAnsi="Calibri" w:eastAsia="微软雅黑"/>
          <w:b w:val="0"/>
          <w:i w:val="0"/>
          <w:sz w:val="22"/>
        </w:rPr>
        <w:t>质量线的攻防围绕鉴定展开，而鉴定本身有一套独立的战场规则。</w:t>
      </w:r>
    </w:p>
    <w:p>
      <w:r>
        <w:rPr>
          <w:rFonts w:ascii="Calibri" w:hAnsi="Calibri" w:eastAsia="微软雅黑"/>
          <w:b w:val="0"/>
          <w:i w:val="0"/>
          <w:sz w:val="22"/>
        </w:rPr>
        <w:t>第一个要点：鉴定报告的委托来源决定证据地位。（2021）豫01民再280号再审案中，泵业公司攻击一审、二审法院认定工程量的核心证据——北京鉴衡认证中心的《光电惠豫工程审核报告》——的理由是：该审核报告系被申请人天恩公司单方委托，且提交法庭时并无合法印章或认证中心人员签字，直接就一份打印件，不能作为证据使用（P7017）。与它对抗的是泵业公司自己手里的竣工验收报告：可以证明实际完工2MW，且天恩公司也依据该验收报告取得了2MW的政府资金补贴（P7017）。同一项目的工程量认定，两份文件两个方向——政府盖了章的验收报告（P7017）对单方委托的打印件审核报告（P7017），证据形式的攻防先于实体。</w:t>
      </w:r>
    </w:p>
    <w:p>
      <w:r>
        <w:rPr>
          <w:rFonts w:ascii="Calibri" w:hAnsi="Calibri" w:eastAsia="微软雅黑"/>
          <w:b w:val="0"/>
          <w:i w:val="0"/>
          <w:sz w:val="22"/>
        </w:rPr>
        <w:t>第二个要点：鉴定异议与回复函的效力位阶。（2020）豫01民终10400号案里，天恩公司主张：案涉工程经上海新蓦尔公司鉴定光伏板不合格率达51.6%，其他光伏系统设备逆变器、线缆、动力箱、汇流箱均存在严重质量瑕疵与缺陷，均为不合格产品；国家太阳能光伏产品质量监督检验中心出具的《检验检测报告》显示刘寨镇王咀村光伏系统农业大棚顶上光伏组件不良率达92.5%（P7023）。其请求退赔光伏组件损失2866523元（P7023）。程序争点在于：鉴定机构于2020年4月1日出具了《质量鉴定报告》及《损失评估报告》，在鉴定异议期内天恩公司提出异议认为鉴定报告对光伏板损失鉴定评估不全面，鉴定机构随后出具了回复函——天恩主张该回复函系对原报告的补充、补正，无论是回复时间还是回复内容均符合法定程序，与法院委托鉴定事项相一致，与原鉴定报告具有同等法律效力，而一审法院不予认定明显错误（P7023）。围绕这份电站的质量事实还有一个时间纵深：按双方合同约定光伏电站应当质保正常发电25年以上，而涉案电站在运行1-3年后即面临灾难性报废（P7023），天恩公司主张自2015年双方首次发现电站质量问题后及时向泵业公司及洛阳尚德公司反映，泵业公司与洛阳尚德公司仅对一少部分光伏板进行了更换（P7023）。</w:t>
      </w:r>
    </w:p>
    <w:p>
      <w:r>
        <w:rPr>
          <w:rFonts w:ascii="Calibri" w:hAnsi="Calibri" w:eastAsia="微软雅黑"/>
          <w:b w:val="0"/>
          <w:i w:val="0"/>
          <w:sz w:val="22"/>
        </w:rPr>
        <w:t>第三个要点：质量责任与采购指定条款的联动（详见下节），以及质量抗辩的时点。（2021）豫01民再280号案里还有一个程序性杀招：泵业公司主张天恩公司一审中并未以工程不合格为由提出减少工程款的抗辩（P7017）——质量问题是事实，但一审没提，二审再审再提，就要先过"失权"这一关。</w:t>
      </w:r>
    </w:p>
    <w:p>
      <w:r>
        <w:rPr>
          <w:rFonts w:ascii="Calibri" w:hAnsi="Calibri" w:eastAsia="微软雅黑"/>
          <w:b/>
          <w:i w:val="0"/>
          <w:sz w:val="22"/>
        </w:rPr>
        <w:t>所以呢？</w:t>
      </w:r>
      <w:r>
        <w:rPr>
          <w:rFonts w:ascii="Calibri" w:hAnsi="Calibri" w:eastAsia="微软雅黑"/>
          <w:b w:val="0"/>
          <w:i w:val="0"/>
          <w:sz w:val="22"/>
        </w:rPr>
        <w:t xml:space="preserve"> 质量攻防的三个决策点：启动方式上，能申请法院委托就不要单方委托（P7017的教训），单方报告至少要做到有印章、有签字、有资质（P7017）；异议技术上，对鉴定报告的异议要在异议期内书面提出，并要求鉴定机构出具书面回复，回复函的"补充、补正"性质主张（P7023）是把它升格为鉴定意见组成部分的唯一路径；时点上，质量抗辩要在一审庭审结束前正式提出（P7017的教训），拖着不用等于弃权。对承包人，竣工验收报告的政府备案与补贴联动记录（天恩依据验收报告取得2MW政府资金补贴，P7017）是证明完工范围的意外有力证据——完工证据不仅存在于工程档案，也存在于对方的商务收益记录里。</w:t>
      </w:r>
    </w:p>
    <w:p>
      <w:pPr>
        <w:pStyle w:val="Heading3"/>
      </w:pPr>
      <w:r>
        <w:t>7.4.3 擅自使用、保修责任与反诉边界</w:t>
      </w:r>
    </w:p>
    <w:p>
      <w:r>
        <w:rPr>
          <w:rFonts w:ascii="Calibri" w:hAnsi="Calibri" w:eastAsia="微软雅黑"/>
          <w:b w:val="0"/>
          <w:i w:val="0"/>
          <w:sz w:val="22"/>
        </w:rPr>
        <w:t>发包人未经验收擅自使用，承包人的质量责任如何切割？（2019）豫04民终3383号案给了完整的攻防样本。军安建工集团与宝丰县康龙置业公司纠纷中，军安公司上诉主张：涉案工程已经竣工验收合格并在2013年5月已经投入使用，康龙公司认为地下室没有验收合格，但是已经擅自使用（P7019）——因此对于保修期内存在的消防通风质量问题及外墙面保修责任、地下室漏水质量问题、以及迟延交工军安公司应当承担的违约责任，康龙公司可以通过反诉进行主张，该反诉主张不因军安公司是否诉求支付工程款而成立（P7019）。军安公司更进一步主张一审判决严重违反不诉不理的民事审判原则、滥用裁判权（P7019）。</w:t>
      </w:r>
    </w:p>
    <w:p>
      <w:r>
        <w:rPr>
          <w:rFonts w:ascii="Calibri" w:hAnsi="Calibri" w:eastAsia="微软雅黑"/>
          <w:b w:val="0"/>
          <w:i w:val="0"/>
          <w:sz w:val="22"/>
        </w:rPr>
        <w:t>这里有一层程序法理值得展开：承包人的观点是，发包人的质量减价主张属于抗辩、只能在本诉请求范围内要求减轻自己的责任，而质量损害赔偿与迟延交工违约责任属于独立的请求权、必须以反诉形式提出（P7019）。抗辩与反诉的分流，决定了举证责任、审理节奏乃至二审审查范围的分岔。该案同时展示了利息请求的精细颗粒度：上诉请求支付工程款4597737.38元及利息，按中国人民银行发布的同期同类贷款利率计算，其中1#楼工程款利息1571305.92元自2015年2月3日计算至2018年4月19日、1695250.98元自2018年4月20日计算至实际还款之日；3#、4#、5#楼及地下室工程款利息2757253.83元自2016年6月13日计算至2017年5月9日、2902486.40元自2017年5月10日计算至实际还款之日（P7019）——四段起算时点对应四个付款节点事件，利息主张的颗粒度直接映射对合同付款条件的熟悉程度。</w:t>
      </w:r>
    </w:p>
    <w:p>
      <w:r>
        <w:rPr>
          <w:rFonts w:ascii="Calibri" w:hAnsi="Calibri" w:eastAsia="微软雅黑"/>
          <w:b/>
          <w:i w:val="0"/>
          <w:sz w:val="22"/>
        </w:rPr>
        <w:t>所以呢？</w:t>
      </w:r>
      <w:r>
        <w:rPr>
          <w:rFonts w:ascii="Calibri" w:hAnsi="Calibri" w:eastAsia="微软雅黑"/>
          <w:b w:val="0"/>
          <w:i w:val="0"/>
          <w:sz w:val="22"/>
        </w:rPr>
        <w:t xml:space="preserve"> 对发包人：擅自使用的时间点要用移交记录、物业进场记录、水电缴费记录固定（2013年5月投入使用的事实主张，P7019），因为擅自使用将大幅压缩质量抗辩空间；对承包人：遇到对方在答辩里夹带质量主张时，立即援引不告不理原则要求其明确抗辩还是反诉、并催告其预交反诉费（P7019）——程序分流做得早，庭审就不会被拖进质量泥潭。利息请求照P7019的分段写法做，每段金额配起算日与依据事件。</w:t>
      </w:r>
    </w:p>
    <w:p>
      <w:pPr>
        <w:pStyle w:val="Heading3"/>
      </w:pPr>
      <w:r>
        <w:t>7.4.4 指定采购与质量责任的转嫁链条</w:t>
      </w:r>
    </w:p>
    <w:p>
      <w:r>
        <w:rPr>
          <w:rFonts w:ascii="Calibri" w:hAnsi="Calibri" w:eastAsia="微软雅黑"/>
          <w:b w:val="0"/>
          <w:i w:val="0"/>
          <w:sz w:val="22"/>
        </w:rPr>
        <w:t>当材料是发包人指定的，质量责任归谁？（2021）豫01民再280号再审案提供了一条完整的合同链条：泵业公司主张，本案发电工程的主要材料光伏组件采购系天恩公司指定，在签订施工合同之前天恩公司就已经签订采购合同；且按照2013年9月份合同约定，因光伏组件质量问题造成的损失均由天恩公司承担（P7017）。同一案里还有增项认定的细节：关于增加80万元的工程量问题，该增项经过天恩公司的认可，增项系大棚不属于总施工工程范围内（P7017）。</w:t>
      </w:r>
    </w:p>
    <w:p>
      <w:r>
        <w:rPr>
          <w:rFonts w:ascii="Calibri" w:hAnsi="Calibri" w:eastAsia="微软雅黑"/>
          <w:b/>
          <w:i w:val="0"/>
          <w:sz w:val="22"/>
        </w:rPr>
        <w:t>所以呢？</w:t>
      </w:r>
      <w:r>
        <w:rPr>
          <w:rFonts w:ascii="Calibri" w:hAnsi="Calibri" w:eastAsia="微软雅黑"/>
          <w:b w:val="0"/>
          <w:i w:val="0"/>
          <w:sz w:val="22"/>
        </w:rPr>
        <w:t xml:space="preserve"> 指定采购的合规写法三件套：合同中明示"该材料由发包人指定供应商/品牌"（签订施工合同之前天恩已签采购合同的事实，P7017）；单独约定该材料质量缺陷的责任归属与索赔路径（2013年9月合同的"损失均由天恩承担"条款，P7017）；保留指定通知、供应商合同、进场验收记录。对发包人则相反：想指定品牌又不想背质量责任，就必须在指定文件中切割"指定行为"与"验收义务"——这需要专门条款设计，而不是口头指定了事。</w:t>
      </w:r>
    </w:p>
    <w:p>
      <w:pPr>
        <w:pStyle w:val="Heading3"/>
      </w:pPr>
      <w:r>
        <w:t>7.4.5 挂靠、出资瑕疵与连带追索的迷宫</w:t>
      </w:r>
    </w:p>
    <w:p>
      <w:r>
        <w:rPr>
          <w:rFonts w:ascii="Calibri" w:hAnsi="Calibri" w:eastAsia="微软雅黑"/>
          <w:b w:val="0"/>
          <w:i w:val="0"/>
          <w:sz w:val="22"/>
        </w:rPr>
        <w:t>主体线的最后一块拼图是"告谁才有钱拿"。（2017）粤0605民初220号案是结构复杂的典型：原告刘兆伟请求开平住建公司、辛磊、筑鼎公司连带支付工程劳务费29429235.05元及利息（以29429235.05元为本金按年利率6%自2016年8月7日起算），连带赔偿购置模板、螺杆及其他小型机械工具设备、轮扣、钢管等损失6658434.37元，并请求开发商嘉逸公司在未支付开平住建的工程款限额范围内承担连带清偿责任，同时对工程享有优先受偿权（P7031）。其主体设计的依据是股权链条：辛磊是开平住建的法定代表人、董事长及控股股东，持有开平住建70%的股权但并未依法履行对开平住建的出资义务；辛磊还通过深圳开太平信息服务有限责任公司对筑鼎公司间接持股60%（P7031）。股东出资不实+多层持股+开发商欠付限额连带，三箭齐发。</w:t>
      </w:r>
    </w:p>
    <w:p>
      <w:r>
        <w:rPr>
          <w:rFonts w:ascii="Calibri" w:hAnsi="Calibri" w:eastAsia="微软雅黑"/>
          <w:b w:val="0"/>
          <w:i w:val="0"/>
          <w:sz w:val="22"/>
        </w:rPr>
        <w:t>挂靠形态则见（2015）黔毕中民商终字第65号案：项目实际负责人陈瑞生挂靠顺弘公司，出现纠纷后顺弘公司以《工作联系函》回应称"因是陈瑞生挂靠顺弘公司，公司对其没有约束力"（P7025）。被挂靠企业一句"没有约束力"，把合同相对性的压力全部推向对方当事人。链条末端的个体分包形态见（2019）豫0481民初410号：邓某某从力新公司分包升压站土建施工，把力新、电建、华润三家一起起诉，请求力新公司支付工程款本金5430111.64元、电建公司和华润公司承担连带清偿责任并赔偿停工损失，利息以5430111.64元为基数按照年利率6%自2018年1月1日计算至清偿完毕之日，其中计算至2019年2月1日利息金额为352957.26元（P7010）。</w:t>
      </w:r>
    </w:p>
    <w:p>
      <w:r>
        <w:rPr>
          <w:rFonts w:ascii="Calibri" w:hAnsi="Calibri" w:eastAsia="微软雅黑"/>
          <w:b w:val="0"/>
          <w:i w:val="0"/>
          <w:sz w:val="22"/>
        </w:rPr>
        <w:t>这些个案背后是制度层面的困境：实际施工人制度旨在化解"有工无权"难题，但在司法适用中面临主体认定标准不统一、证据要求标准不明确、诉权边界模糊等一系列困境，严重制约其应有功能的发挥（P7002）。</w:t>
      </w:r>
    </w:p>
    <w:p>
      <w:r>
        <w:rPr>
          <w:rFonts w:ascii="Calibri" w:hAnsi="Calibri" w:eastAsia="微软雅黑"/>
          <w:b/>
          <w:i w:val="0"/>
          <w:sz w:val="22"/>
        </w:rPr>
        <w:t>所以呢？</w:t>
      </w:r>
      <w:r>
        <w:rPr>
          <w:rFonts w:ascii="Calibri" w:hAnsi="Calibri" w:eastAsia="微软雅黑"/>
          <w:b w:val="0"/>
          <w:i w:val="0"/>
          <w:sz w:val="22"/>
        </w:rPr>
        <w:t xml:space="preserve"> 起诉状上的被告名单是一份金融工程清单：查股权（70%未实缴出资，P7031）、查持股路径（间接持股60%，P7031）、查开发商实际付款额（欠付限额内连带，P7031）、查挂靠事实（P7025）。对被挂靠企业，"公司对其没有约束力"（P7025）这种表态在诉讼中未必有效，管理费收入对应的是名义风险——挂靠管理费的定价必须覆盖涉诉敞口。对挂靠项下的实际施工人，则要按P7002指出的三困境预做功课：身份证据（投入人财物的事实）、合同证据、以及向发包人主张的边界证据。</w:t>
      </w:r>
    </w:p>
    <w:p>
      <w:pPr>
        <w:pStyle w:val="Heading2"/>
      </w:pPr>
      <w:r>
        <w:t>7.5 程序战场：拖延战术、鉴定程序与利息违约金错位</w:t>
      </w:r>
    </w:p>
    <w:p>
      <w:pPr>
        <w:pStyle w:val="Heading3"/>
      </w:pPr>
      <w:r>
        <w:t>7.5.1 管辖权异议与审限消耗战</w:t>
      </w:r>
    </w:p>
    <w:p>
      <w:r>
        <w:rPr>
          <w:rFonts w:ascii="Calibri" w:hAnsi="Calibri" w:eastAsia="微软雅黑"/>
          <w:b w:val="0"/>
          <w:i w:val="0"/>
          <w:sz w:val="22"/>
        </w:rPr>
        <w:t>工程款案件的程序时长，本身就是一种败诉——现金流断在程序里，实体赢也输了半条命。（2015）桂民一初字第4号案的时间轴：2015年8月25日立案受理，金桂公司2015年9月28日提出管辖权异议，法院2015年10月16日裁定驳回；金桂公司不服上诉至最高人民法院，最高法2016年1月22日作出（2016）最高法民辖终2号民事裁定驳回上诉、维持原裁定（P7028）——从立案到管辖尘埃落定耗去近五个月，而这只是开始：因审理中需要委托司法鉴定，经院长批准依法扣除司法鉴定期间审理期限（P7028）。</w:t>
      </w:r>
    </w:p>
    <w:p>
      <w:r>
        <w:rPr>
          <w:rFonts w:ascii="Calibri" w:hAnsi="Calibri" w:eastAsia="微软雅黑"/>
          <w:b w:val="0"/>
          <w:i w:val="0"/>
          <w:sz w:val="22"/>
        </w:rPr>
        <w:t>（2017）粤0605民初220号案的时间轴更长：2017年1月5日立案，被告嘉逸公司在答辩期内提出管辖权异议被驳回后上诉，佛山市中级人民法院作出（2017）粤06民辖终987号裁定维持（P7031）；此后原告申请工程造价鉴定、鉴定期间依法不计入审理期限，案件直到2019年7月29日才公开开庭（P7031）。诉讼期间当事人还申请了庭外和解，和解期间同样依法不计入审限（P7031）。（2015）苏中民初字第00002号案：2014年12月23日立案受理，2017年9月14日才公开开庭（P7024）。发回重审的极端形态见（2015）黔毕中民商终字第65号案：2011年的一审判决被以"原判认定事实不清，程序违法"为由发回重审（P7025），重审后双方又都上诉（P7025）——一个2008年签合同（P7025）、2009年进场（P7025）的项目，在程序隧道里走到了2016年二审（P7025）。</w:t>
      </w:r>
    </w:p>
    <w:p>
      <w:r>
        <w:rPr>
          <w:rFonts w:ascii="Calibri" w:hAnsi="Calibri" w:eastAsia="微软雅黑"/>
          <w:b/>
          <w:i w:val="0"/>
          <w:sz w:val="22"/>
        </w:rPr>
        <w:t>所以呢？</w:t>
      </w:r>
      <w:r>
        <w:rPr>
          <w:rFonts w:ascii="Calibri" w:hAnsi="Calibri" w:eastAsia="微软雅黑"/>
          <w:b w:val="0"/>
          <w:i w:val="0"/>
          <w:sz w:val="22"/>
        </w:rPr>
        <w:t xml:space="preserve"> 程序时长要打进商业决策：起诉前测算最坏时间线（P7028的管辖五个月+鉴定扣限、P7031的两年半到开庭），评估中途和解的折扣曲线——通常对方在管辖异议被驳回后（P7028最高法维持时点）和解意愿最高，因为拖延弹药打光了。对被诉方，管辖权异议是合法权利但不是免费午餐：异议失败的成本包括对方利息继续计提（P7019的分段利息结构）、以及法官对滥诉行为的整体负面观感。</w:t>
      </w:r>
    </w:p>
    <w:p>
      <w:pPr>
        <w:pStyle w:val="Heading3"/>
      </w:pPr>
      <w:r>
        <w:t>7.5.2 鉴定程序的正确打开方式</w:t>
      </w:r>
    </w:p>
    <w:p>
      <w:r>
        <w:rPr>
          <w:rFonts w:ascii="Calibri" w:hAnsi="Calibri" w:eastAsia="微软雅黑"/>
          <w:b w:val="0"/>
          <w:i w:val="0"/>
          <w:sz w:val="22"/>
        </w:rPr>
        <w:t>鉴定是工程款案件的主战场（P7006），启动与对抗都有章法。启动的多样性在（2019）豫0481民初410号案中一览无余：诉讼中华润公司提出鉴定申请，要求对力新公司提交的担保书中"和宇科"的签名是否为其本人书写进行司法鉴定；邓某某则提出鉴定申请，要求对涉案工程的总价款进行鉴定（P7010）——一个签名真伪、一个总价款，两份鉴定申请指向完全不同的争点（担保的效力与债权的数额）。鉴定的对抗性则贯穿本章：无签字部分费用不被接受（P7009）、推算金额不被接受（P7009）、单方委托报告被攻击（P7017）、回复函效力被主张（P7023）、计量方法决定计入与否（P7012）、固定总价下鉴定的前提之争（P7026）。全国审判业务专家冯晓光从审判者视角给出的关键词集合——鉴定、鉴定机构、专家辅助（P7006）——应当被理解为：法官把大量事实认定权让渡给了鉴定程序，当事人要么在鉴定程序里战斗，要么接受鉴定结果。</w:t>
      </w:r>
    </w:p>
    <w:p>
      <w:r>
        <w:rPr>
          <w:rFonts w:ascii="Calibri" w:hAnsi="Calibri" w:eastAsia="微软雅黑"/>
          <w:b/>
          <w:i w:val="0"/>
          <w:sz w:val="22"/>
        </w:rPr>
        <w:t>所以呢？</w:t>
      </w:r>
      <w:r>
        <w:rPr>
          <w:rFonts w:ascii="Calibri" w:hAnsi="Calibri" w:eastAsia="微软雅黑"/>
          <w:b w:val="0"/>
          <w:i w:val="0"/>
          <w:sz w:val="22"/>
        </w:rPr>
        <w:t xml:space="preserve"> 鉴定申请书的写法决定战场的形状：范围逐项列明（避免P7009"证据无签字部分"这类先天残缺的委托）、计算路径给出备选（P7012的按造价计 fallback）、材料清单一次交齐。对对方鉴定的异议要在异议期内以书面形式提出并要求书面答复（P7023的回复函攻防）。预算允许时申请专家辅助人出庭——这正是冯晓光分享聚焦专家辅助制度（P7006）的实务含义。</w:t>
      </w:r>
    </w:p>
    <w:p>
      <w:pPr>
        <w:pStyle w:val="Heading3"/>
      </w:pPr>
      <w:r>
        <w:t>7.5.3 利息与违约金：主张名目的错位成本</w:t>
      </w:r>
    </w:p>
    <w:p>
      <w:r>
        <w:rPr>
          <w:rFonts w:ascii="Calibri" w:hAnsi="Calibri" w:eastAsia="微软雅黑"/>
          <w:b w:val="0"/>
          <w:i w:val="0"/>
          <w:sz w:val="22"/>
        </w:rPr>
        <w:t>李谦在武汉的分享点破了一个低级却高频的错误：当事人起诉状里主张的是违约金，但合同里写的却是利息（P7005）。名目错位不是文字游戏——违约金要过调整规则（过高酌减、过低增加），利息按法定或约定利率计；主张名目与合同条款不对应，等于把请求权基础放错了轨道。（2016）新民终628号案则展示了名目之争的终局形态：合同无效则违约金请求失去法律依据（P7014）。</w:t>
      </w:r>
    </w:p>
    <w:p>
      <w:r>
        <w:rPr>
          <w:rFonts w:ascii="Calibri" w:hAnsi="Calibri" w:eastAsia="微软雅黑"/>
          <w:b w:val="0"/>
          <w:i w:val="0"/>
          <w:sz w:val="22"/>
        </w:rPr>
        <w:t>利息主张的技术标杆是分段计算：（2019）豫04民终3383号案四段式（P7019）、（2018）云民初168号案自2016年9月18日起算暂计至2018年9月10日为7756075元的明确起止（P7027）、（2019）豫0481民初410号案以5430111.64元为基数按年利率6%计算至2019年2月1日为352957.26元的精确暂计（P7010）、（2015）桂民一初字第4号案自2014年5月28日暂计至2015年7月31日的533.16万元（P7028）、（2020）赣民终706号案从起诉之日起按央行同期利率计算至2019年8月19日、从2019年8月20日起按LPR计算的利率切换写法（P7011）——2019年8月20日是贷款市场报价利率（LPR）机制的切换点，跨期利息请求必须分段，这是P7011示范的标准技术。</w:t>
      </w:r>
    </w:p>
    <w:p>
      <w:r>
        <w:rPr>
          <w:rFonts w:ascii="Calibri" w:hAnsi="Calibri" w:eastAsia="微软雅黑"/>
          <w:b/>
          <w:i w:val="0"/>
          <w:sz w:val="22"/>
        </w:rPr>
        <w:t>所以呢？</w:t>
      </w:r>
      <w:r>
        <w:rPr>
          <w:rFonts w:ascii="Calibri" w:hAnsi="Calibri" w:eastAsia="微软雅黑"/>
          <w:b w:val="0"/>
          <w:i w:val="0"/>
          <w:sz w:val="22"/>
        </w:rPr>
        <w:t xml:space="preserve"> 起草起诉状时做一张"请求权对位表"：每一项请求（本金、利息、违约金、损失、保证金）对应合同条款号、法律依据、计算式、暂计截止日。名目与条款对不上的，开庭前改；合同无效的，违约金栏改填损失赔偿（P7014的反面教训）。</w:t>
      </w:r>
    </w:p>
    <w:p>
      <w:pPr>
        <w:pStyle w:val="Heading3"/>
      </w:pPr>
      <w:r>
        <w:t>7.5.4 审计监督的新变量：2026年条例修订</w:t>
      </w:r>
    </w:p>
    <w:p>
      <w:r>
        <w:rPr>
          <w:rFonts w:ascii="Calibri" w:hAnsi="Calibri" w:eastAsia="微软雅黑"/>
          <w:b w:val="0"/>
          <w:i w:val="0"/>
          <w:sz w:val="22"/>
        </w:rPr>
        <w:t>政府投资项目还要多算一层变量：审计。《中华人民共和国审计法实施条例》于2026年9月19日由国务院令第847号公布第二次修订，自2026年12月1日起施行；上一次修订还是2010年的国务院令第571号（P7034）。修订后的条例共64条，其中31条实质性修改、新增6条全新条款，其余条文中10条仅更新条文号引用、2条为文字性技术调整、16条完全未变（P7034）。六条全新条款分别是：党的领导（第2条）、监督贯通协同（第7条）、审计信息化（第8条）、打探干预登记报告（第16条）、重大公共工程审计（第25条）、提请协助机制（第39条）（P7034）。对工程结算最要紧的是两个信号：其一，审计全覆盖扩展至国有资源、国有资产、政府债务、重大公共工程、社保基金等领域（P7034），重大公共工程审计从操作层面入条（第25条，P7034）；其二，审计整改的主体责任、跟踪检查、虚假整改罚则写入条例（P7034）。</w:t>
      </w:r>
    </w:p>
    <w:p>
      <w:r>
        <w:rPr>
          <w:rFonts w:ascii="Calibri" w:hAnsi="Calibri" w:eastAsia="微软雅黑"/>
          <w:b/>
          <w:i w:val="0"/>
          <w:sz w:val="22"/>
        </w:rPr>
        <w:t>所以呢？</w:t>
      </w:r>
      <w:r>
        <w:rPr>
          <w:rFonts w:ascii="Calibri" w:hAnsi="Calibri" w:eastAsia="微软雅黑"/>
          <w:b w:val="0"/>
          <w:i w:val="0"/>
          <w:sz w:val="22"/>
        </w:rPr>
        <w:t xml:space="preserve"> 对参与政府投资和重大公共工程的发包人与承包人：合同里"以审计结论作为结算依据"这类条款的分量在2026年12月1日之后只会更重（P7034），签约时要么明确审计的程序与期限上限、要么约定审计结论异议的解决通道，避免结算无限期悬置于审计进度；审计数据取证的数字化（审计信息化条款，P7034）意味着过程资料的电子留痕将成为审计抽查对象——结算资料的日常归档标准要同步升级。</w:t>
      </w:r>
    </w:p>
    <w:p>
      <w:pPr>
        <w:pStyle w:val="Heading2"/>
      </w:pPr>
      <w:r>
        <w:t>本章小结与盲区</w:t>
      </w:r>
    </w:p>
    <w:p>
      <w:r>
        <w:rPr>
          <w:rFonts w:ascii="Calibri" w:hAnsi="Calibri" w:eastAsia="微软雅黑"/>
          <w:b w:val="0"/>
          <w:i w:val="0"/>
          <w:sz w:val="22"/>
        </w:rPr>
        <w:t>把五条线收拢成一张作战图：</w:t>
      </w:r>
      <w:r>
        <w:rPr>
          <w:rFonts w:ascii="Calibri" w:hAnsi="Calibri" w:eastAsia="微软雅黑"/>
          <w:b/>
          <w:i w:val="0"/>
          <w:sz w:val="22"/>
        </w:rPr>
        <w:t>效力线</w:t>
      </w:r>
      <w:r>
        <w:rPr>
          <w:rFonts w:ascii="Calibri" w:hAnsi="Calibri" w:eastAsia="微软雅黑"/>
          <w:b w:val="0"/>
          <w:i w:val="0"/>
          <w:sz w:val="22"/>
        </w:rPr>
        <w:t>上，合同无效让1,050万元违约金请求失去依据（P7014），预付款生效条款让两份合同"一未生效一已生效"（P7007）并催生再审（P7017），黑白合同的实质性内容标准决定结算锚点（P7003、P7024），招投标程序瑕疵被反向武器化（P7027的三次压价194351955元降至174318000元、P7009的投标总价521965260元与合同价460436515元脱节），而伪造合同骗走860万元保证金的刑案（P7022）则是主体审查失守的极端账单。</w:t>
      </w:r>
      <w:r>
        <w:rPr>
          <w:rFonts w:ascii="Calibri" w:hAnsi="Calibri" w:eastAsia="微软雅黑"/>
          <w:b/>
          <w:i w:val="0"/>
          <w:sz w:val="22"/>
        </w:rPr>
        <w:t>计价线</w:t>
      </w:r>
      <w:r>
        <w:rPr>
          <w:rFonts w:ascii="Calibri" w:hAnsi="Calibri" w:eastAsia="微软雅黑"/>
          <w:b w:val="0"/>
          <w:i w:val="0"/>
          <w:sz w:val="22"/>
        </w:rPr>
        <w:t>上，下浮条款砍到不可竞争费在最高法有两派答案（P7020），固定总价下的鉴定受"未判先决、以鉴定代替审判"的拷问（P7026），结算报告的既判力受±3%误差容忍带约束（P7015），邮件结算书与竣工结算报告构成结算意思表示的形式战场（P7011、P7029），计量规则空白让构筑物工程量在鉴定中直接消失（P7012、P7001）。</w:t>
      </w:r>
      <w:r>
        <w:rPr>
          <w:rFonts w:ascii="Calibri" w:hAnsi="Calibri" w:eastAsia="微软雅黑"/>
          <w:b/>
          <w:i w:val="0"/>
          <w:sz w:val="22"/>
        </w:rPr>
        <w:t>举证线</w:t>
      </w:r>
      <w:r>
        <w:rPr>
          <w:rFonts w:ascii="Calibri" w:hAnsi="Calibri" w:eastAsia="微软雅黑"/>
          <w:b w:val="0"/>
          <w:i w:val="0"/>
          <w:sz w:val="22"/>
        </w:rPr>
        <w:t>上，窝工索赔死于未按约定报送损失报告（P7009），质量攻防取决于鉴定的委托来源、异议技术与提出时点（P7023、P7017），指定采购的责任归属要看合同链条（P7017），擅自使用与反诉边界决定质量争点的程序命运（P7019）。</w:t>
      </w:r>
      <w:r>
        <w:rPr>
          <w:rFonts w:ascii="Calibri" w:hAnsi="Calibri" w:eastAsia="微软雅黑"/>
          <w:b/>
          <w:i w:val="0"/>
          <w:sz w:val="22"/>
        </w:rPr>
        <w:t>主体线</w:t>
      </w:r>
      <w:r>
        <w:rPr>
          <w:rFonts w:ascii="Calibri" w:hAnsi="Calibri" w:eastAsia="微软雅黑"/>
          <w:b w:val="0"/>
          <w:i w:val="0"/>
          <w:sz w:val="22"/>
        </w:rPr>
        <w:t>上，实际施工人面临主体认定、证据标准、诉权边界三重困境（P7002），连带追索要穿透股权与出资瑕疵（P7031）、挂靠（P7025）与分包链条（P7010）。</w:t>
      </w:r>
      <w:r>
        <w:rPr>
          <w:rFonts w:ascii="Calibri" w:hAnsi="Calibri" w:eastAsia="微软雅黑"/>
          <w:b/>
          <w:i w:val="0"/>
          <w:sz w:val="22"/>
        </w:rPr>
        <w:t>程序线</w:t>
      </w:r>
      <w:r>
        <w:rPr>
          <w:rFonts w:ascii="Calibri" w:hAnsi="Calibri" w:eastAsia="微软雅黑"/>
          <w:b w:val="0"/>
          <w:i w:val="0"/>
          <w:sz w:val="22"/>
        </w:rPr>
        <w:t>上，管辖异议加鉴定扣限可以把开庭拖到立案后两年半（P7031、P7028），利息与违约金的名目错位（P7005、P7014）与分段计息技术（P7019、P7011）直接决定请求额的成色，而2026年12月1日施行的审计法实施条例（P7034）将给政府投资项目结算添上新变量。</w:t>
      </w:r>
    </w:p>
    <w:p>
      <w:r>
        <w:rPr>
          <w:rFonts w:ascii="Calibri" w:hAnsi="Calibri" w:eastAsia="微软雅黑"/>
          <w:b w:val="0"/>
          <w:i w:val="0"/>
          <w:sz w:val="22"/>
        </w:rPr>
        <w:t>四条行动原则贯穿全章：其一，签约期写清的每一个字（下浮基数、计量口径、生效条件、指定采购责任）都在诉讼期变现（P7020、P7012、P7007、P7017）；其二，履约期的报告与签证程序比事后鉴定推算值钱（P7009）；其三，程序时长是现金流成本，要打进和解决策（P7031、P7028）；其四，请求权名目必须与合同条款和合同效力状态逐一对位（P7005、P7014）。</w:t>
      </w:r>
    </w:p>
    <w:p>
      <w:r>
        <w:rPr>
          <w:rFonts w:ascii="Calibri" w:hAnsi="Calibri" w:eastAsia="微软雅黑"/>
          <w:b/>
          <w:i w:val="0"/>
          <w:sz w:val="22"/>
        </w:rPr>
        <w:t>证据盲区声明</w:t>
      </w:r>
      <w:r>
        <w:rPr>
          <w:rFonts w:ascii="Calibri" w:hAnsi="Calibri" w:eastAsia="微软雅黑"/>
          <w:b w:val="0"/>
          <w:i w:val="0"/>
          <w:sz w:val="22"/>
        </w:rPr>
        <w:t>（以下为本章证据库未覆盖或无法核验之处，如实列出）：</w:t>
      </w:r>
    </w:p>
    <w:p>
      <w:pPr>
        <w:pStyle w:val="ListNumber"/>
      </w:pPr>
      <w:r>
        <w:rPr>
          <w:rFonts w:ascii="Calibri" w:hAnsi="Calibri" w:eastAsia="微软雅黑"/>
          <w:b/>
          <w:i w:val="0"/>
          <w:sz w:val="22"/>
        </w:rPr>
        <w:t>判决结果缺失</w:t>
      </w:r>
      <w:r>
        <w:rPr>
          <w:rFonts w:ascii="Calibri" w:hAnsi="Calibri" w:eastAsia="微软雅黑"/>
          <w:b w:val="0"/>
          <w:i w:val="0"/>
          <w:sz w:val="22"/>
        </w:rPr>
        <w:t>：本章判例素材多为裁判文书的头部节选，绝大多数案例只有诉讼请求、事实理由与答辩主张，缺乏"本院认为"与判决主文——因此本章以攻防焦点的图谱方式呈现，未对任何一案的最终胜负作断言；涉及结果性表述的仅有少数（如（2015）民申字第2403号最高法维持下浮判决、（2018）最高法民再418号再审认定劳保统筹费属工程造价一部分，均见P7020；四川高院与河南高院指令再审的程序裁定，见P7026、P7017）。</w:t>
      </w:r>
    </w:p>
    <w:p>
      <w:pPr>
        <w:pStyle w:val="ListNumber"/>
      </w:pPr>
      <w:r>
        <w:rPr>
          <w:rFonts w:ascii="Calibri" w:hAnsi="Calibri" w:eastAsia="微软雅黑"/>
          <w:b/>
          <w:i w:val="0"/>
          <w:sz w:val="22"/>
        </w:rPr>
        <w:t>样本结构偏差</w:t>
      </w:r>
      <w:r>
        <w:rPr>
          <w:rFonts w:ascii="Calibri" w:hAnsi="Calibri" w:eastAsia="微软雅黑"/>
          <w:b w:val="0"/>
          <w:i w:val="0"/>
          <w:sz w:val="22"/>
        </w:rPr>
        <w:t>：判例库以电力、EPC总承包领域案件为主（P7009、P7010、P7011、P7012、P7014、P7022、P7026、P7027、P7028、P7029），房建市政样本有限（P7024、P7019、P7031、P7015）；案件时间集中于2008年至2021年立案审理，2022年以后的新裁判与法释〔2020〕25号施行后满三年的最新裁判倾向未覆盖。</w:t>
      </w:r>
    </w:p>
    <w:p>
      <w:pPr>
        <w:pStyle w:val="ListNumber"/>
      </w:pPr>
      <w:r>
        <w:rPr>
          <w:rFonts w:ascii="Calibri" w:hAnsi="Calibri" w:eastAsia="微软雅黑"/>
          <w:b/>
          <w:i w:val="0"/>
          <w:sz w:val="22"/>
        </w:rPr>
        <w:t>量化统计缺位</w:t>
      </w:r>
      <w:r>
        <w:rPr>
          <w:rFonts w:ascii="Calibri" w:hAnsi="Calibri" w:eastAsia="微软雅黑"/>
          <w:b w:val="0"/>
          <w:i w:val="0"/>
          <w:sz w:val="22"/>
        </w:rPr>
        <w:t>：证据库不含败诉率、改判率、不予受理率等任何统计学数据，本章因此未做任何比例性断言；坊间流传的各类"建工案件败诉原因占比"数字在库内无据，读者遇到应要求其给出案号级来源。</w:t>
      </w:r>
    </w:p>
    <w:p>
      <w:pPr>
        <w:pStyle w:val="ListNumber"/>
      </w:pPr>
      <w:r>
        <w:rPr>
          <w:rFonts w:ascii="Calibri" w:hAnsi="Calibri" w:eastAsia="微软雅黑"/>
          <w:b/>
          <w:i w:val="0"/>
          <w:sz w:val="22"/>
        </w:rPr>
        <w:t>噪声源剔除说明</w:t>
      </w:r>
      <w:r>
        <w:rPr>
          <w:rFonts w:ascii="Calibri" w:hAnsi="Calibri" w:eastAsia="微软雅黑"/>
          <w:b w:val="0"/>
          <w:i w:val="0"/>
          <w:sz w:val="22"/>
        </w:rPr>
        <w:t>：判例库中混入的证券虚假陈述责任纠纷（P7008、P7018、P7030、P7033）、刑事枪支与开设赌场案（P7032）、房屋租赁与不当得利纠纷（P7013、P7016）与工程价款主题无关，本章未采用；这也提示：检索词命中不等于主题相关，任何判例图谱工作都必须先做人工清洗。</w:t>
      </w:r>
    </w:p>
    <w:p>
      <w:r>
        <w:rPr>
          <w:rFonts w:ascii="Calibri" w:hAnsi="Calibri" w:eastAsia="微软雅黑"/>
          <w:b w:val="0"/>
          <w:i w:val="0"/>
          <w:sz w:val="22"/>
        </w:rPr>
        <w:t>---</w:t>
      </w:r>
    </w:p>
    <w:p>
      <w:pPr>
        <w:pStyle w:val="Heading1"/>
      </w:pPr>
      <w:r>
        <w:t>第8章 解释二时代的鉴定规则变迁</w:t>
      </w:r>
    </w:p>
    <w:p>
      <w:pPr>
        <w:ind w:left="454"/>
      </w:pPr>
      <w:r>
        <w:rPr>
          <w:rFonts w:ascii="Calibri" w:hAnsi="Calibri" w:eastAsia="微软雅黑"/>
          <w:b w:val="0"/>
          <w:i w:val="0"/>
          <w:color w:val="666666"/>
          <w:sz w:val="22"/>
        </w:rPr>
        <w:t>2026年6月29日，《建工司法解释二》（法释〔2026〕12号）公布，次日施行，工程价款司法鉴定的规则底座被整体置换（P8000）（P8002）。本章沿启动、计算、精度、程序四条主线，并排检视新旧规则与真实判例，帮你在新规则下重新校准鉴定攻防策略。</w:t>
      </w:r>
    </w:p>
    <w:p>
      <w:pPr>
        <w:pStyle w:val="Heading2"/>
      </w:pPr>
      <w:r>
        <w:t>8.1 制度坐标：鉴定规则走过的五代路</w:t>
      </w:r>
    </w:p>
    <w:p>
      <w:r>
        <w:rPr>
          <w:rFonts w:ascii="Calibri" w:hAnsi="Calibri" w:eastAsia="微软雅黑"/>
          <w:b w:val="0"/>
          <w:i w:val="0"/>
          <w:sz w:val="22"/>
        </w:rPr>
        <w:t>要看懂解释二时代鉴定规则变了什么，先得知道从哪里变来。工程价款司法鉴定的规则载体，二十余年间经历了五代更替。</w:t>
      </w:r>
    </w:p>
    <w:p>
      <w:r>
        <w:rPr>
          <w:rFonts w:ascii="Calibri" w:hAnsi="Calibri" w:eastAsia="微软雅黑"/>
          <w:b w:val="0"/>
          <w:i w:val="0"/>
          <w:sz w:val="22"/>
        </w:rPr>
        <w:t>第一代是2002年的《最高人民法院关于建设工程价款优先受偿权问题的批复》（法释[2002]16号）。2020年12月30日最高人民法院发布与民法典配套的第一批7件司法解释时，该批复与《最高人民法院关于审理建设工程施工合同纠纷案件适用法律问题的解释》（法释〔2004〕14号）、《最高人民法院关于审理建设工程施工合同纠纷案件适用法律问题的解释（二）》（法释〔2018〕20号）同时被废止（P8018）。这就是第二代与第三代：2004年解释一与2018年解释二，它们在2021年1月1日民法典施行前夕一并退场（P8018）。</w:t>
      </w:r>
    </w:p>
    <w:p>
      <w:r>
        <w:rPr>
          <w:rFonts w:ascii="Calibri" w:hAnsi="Calibri" w:eastAsia="微软雅黑"/>
          <w:b w:val="0"/>
          <w:i w:val="0"/>
          <w:sz w:val="22"/>
        </w:rPr>
        <w:t>第四代的背景是民法典带来的司法解释大清理。2020年5月28日十三届全国人大三次会议表决通过《中华人民共和国民法典》，自2021年1月1日起正式施行（P8018）。为推动民法典实施，最高人民法院对现行司法解释及相关规范性文件开展全面清理，按与民法典规定的一致程度分类处置：与民法典规定一致的，未作修改、继续适用；需要对名称和部分条款进行修改的，经修改颁布后自2021年1月1日起施行；决定废止的，自2021年1月1日起失效（P8018）。现行《建工解释一》（法释〔2020〕25号）就是与民法典同步施行的第一批7件司法解释之一（P8018）（P8013）。</w:t>
      </w:r>
    </w:p>
    <w:p>
      <w:r>
        <w:rPr>
          <w:rFonts w:ascii="Calibri" w:hAnsi="Calibri" w:eastAsia="微软雅黑"/>
          <w:b w:val="0"/>
          <w:i w:val="0"/>
          <w:sz w:val="22"/>
        </w:rPr>
        <w:t>第五代即是本章主角。2026年6月29日，最高人民法院公布《建工解释二》（法释〔2026〕12号），自2026年6月30日起施行（P8000）（P8002）。该解释共二十三条，除第二十三条为时间效力条款外，其余二十二个条文均针对司法实践中长期存在的争议问题作出回应（P8002）（P8003）。最高人民法院民事审判第一庭课题组（成员包括民一庭庭长陈宜芳、副庭长杜军等）在其解读文章中说明，解释围绕施工合同效力、原实际施工人请求权基础重构、保障农民工工资支付、加速工程价款结算、保障工程质量、细化优先受偿权行权规则、府院联动机制等方面作出规定，文章拟发表于《法律适用》2026年第10期（P8000）。</w:t>
      </w:r>
    </w:p>
    <w:p>
      <w:r>
        <w:rPr>
          <w:rFonts w:ascii="Calibri" w:hAnsi="Calibri" w:eastAsia="微软雅黑"/>
          <w:b w:val="0"/>
          <w:i w:val="0"/>
          <w:sz w:val="22"/>
        </w:rPr>
        <w:t>值得注意的是，与2025年11月发布的征求意见稿相比，正式稿在开篇将"促进建筑业持续健康发展"的表述调整为"依法保护当事人合法权益，维护建筑市场秩序，促进建筑业高质量发展"（P8002）（P8003）。这一措辞调整为整部解释定了基调：规则的着力点不再简单扶持或保护某一类主体，而是通过明晰权利义务边界、规范市场行为实现建筑业的良性运行（P8002）。落到鉴定上，这意味着无论你代表施工企业还是开发商，都别指望新解释天然站在自己一边——鉴定这场战役，比拼的是对规则的理解与证据的组织。</w:t>
      </w:r>
    </w:p>
    <w:p>
      <w:r>
        <w:rPr>
          <w:rFonts w:ascii="Calibri" w:hAnsi="Calibri" w:eastAsia="微软雅黑"/>
          <w:b w:val="0"/>
          <w:i w:val="0"/>
          <w:sz w:val="22"/>
        </w:rPr>
        <w:t>课题组文章的摘要还给出了理解本章主题的总纲：解释围绕建设工程施工合同效力、原实际施工人请求权基础重构、保障农民工工资支付、加速工程价款结算、保障工程质量、细化优先受偿权行权规则、府院联动机制等方面作出规定（P8000）。对工程价款司法鉴定而言，"加速工程价款结算"六个字是贯穿性的立法意图——第十三条打开审计僵局（P8001）、第十二条让折价补偿协议直接生效（P8012）、第十条终结固定总价三选一（P8017）、第十四条统一质保金口径（P8013）、第十五条为退场结算提供程序保障（P8009），全部指向同一个目标：别让价款确定机制本身成为拖延的工具。你在设计或对抗鉴定申请时，把"加速结算"的规范目的讲给法官听，往往比堆砌技术参数更有说服力。</w:t>
      </w:r>
    </w:p>
    <w:p>
      <w:r>
        <w:rPr>
          <w:rFonts w:ascii="Calibri" w:hAnsi="Calibri" w:eastAsia="微软雅黑"/>
          <w:b w:val="0"/>
          <w:i w:val="0"/>
          <w:sz w:val="22"/>
        </w:rPr>
        <w:t>回望第四代更替时的清理逻辑，有助于理解第五代的力度。清理工作进行时，最高法分管日常工作的副院长贺荣表示："凡是与民法典规定不一致的，坚决废止；同时，立足司法审判实践，该修改的修改，该重新制定的重新制定。确保司法解释符合民法典规定，确保法律适用标准统一。"（P8018）把这段话平移到解释二上同样成立：解释二的编者按明言，其对招标投标与合同效力、建筑施工企业出借资质行为、原实际施工人请求权基础规范等实践中的疑难问题作出了明确回应，对于正确审理建设工程施工合同纠纷案件，依法保护当事人合法权益，维护建筑市场秩序，促进建筑业高质量发展具有重要意义（P8000）。课题组文章摘要给出的关键词序列——施工合同、实际施工人、农民工、优先受偿权、代位权、审计评审、质量修复、府院联动（P8000）——几乎就是一份鉴定争议主题清单：审计评审对应鉴定启动，质量修复对应质量与修复费鉴定，优先受偿权对应价款鉴定客体，代位权对应追索路径中的证据组织。</w:t>
      </w:r>
    </w:p>
    <w:p>
      <w:r>
        <w:rPr>
          <w:rFonts w:ascii="Calibri" w:hAnsi="Calibri" w:eastAsia="微软雅黑"/>
          <w:b w:val="0"/>
          <w:i w:val="0"/>
          <w:sz w:val="22"/>
        </w:rPr>
        <w:t>行业对新规则的反应密度也值得商务团队留意。解释二落地后，建纬律师事务所系统组织逐条研读，其公众号推出《建工司法解释二》漫谈栏目，以通俗易懂的实务视角逐条拆解新规要点，作为"一书、一团、百文、千企"四大专项行动的延伸（P8004）（P8007）；武汉仲裁委员会2024年主办的建设工程法律热点交流会上，全国审判业务专家冯晓光（原最高人民法院民一庭副庭长、第二巡回法庭副厅长）以"从法律适用的角度审视建设工程合同纠纷"为题作主题分享，其分享的关键词序列中，鉴定、鉴定机构、专家辅助与司法解释、建设工程并列高频出现（P8024）。规则供给与行业学习同步升温，意味着"对方律师没读过新解释"的红利窗口正在快速关闭。</w:t>
      </w:r>
    </w:p>
    <w:p>
      <w:r>
        <w:rPr>
          <w:rFonts w:ascii="Calibri" w:hAnsi="Calibri" w:eastAsia="微软雅黑"/>
          <w:b w:val="0"/>
          <w:i w:val="0"/>
          <w:sz w:val="22"/>
        </w:rPr>
        <w:t>对结算规则变迁的长期观察也印证了这次置换的深度。对"黑白合同"问题的研究指出，我国先后出台了《招标投标法》以及三个关于审理施工合同纠纷的司法解释，在一定程度上减少了"黑白合同"的出现，规范了建筑市场的竞争秩序，但相关司法解释只对工程价款的结算依据进行了规制，不能从根本上解决"黑白合同"问题；"黑白合同"的界定主要涉及如何判断合同实质性内容发生变更，凡是可能对中标结果产生决定性影响的内容都属于实质性内容（P8021）。结算依据之争正是鉴定实务的主战场——按哪份合同、哪份结算文件取价，历来是黑白合同案件里鉴定机构最纠结的问题。解释二用第十二条确认折价补偿协议的独立效力（P8012）、用第十一条扩张参照范围（P8002），等于在这个老战场上重新画了阵地。</w:t>
      </w:r>
    </w:p>
    <w:p>
      <w:r>
        <w:rPr>
          <w:rFonts w:ascii="Calibri" w:hAnsi="Calibri" w:eastAsia="微软雅黑"/>
          <w:b w:val="0"/>
          <w:i w:val="0"/>
          <w:sz w:val="22"/>
        </w:rPr>
        <w:t>行业学习的光谱也从仲裁侧提供了参照。同一时期的武汉建设工程法律热点交流会上，上海市律师协会会长、上海市建纬律师事务所主任邵万权以工程总承包合同纠纷案件应关注的裁处规则为题作主题发言（P8022）；武汉仲裁委员会委办副主任李谦围绕债权人主张逾期付款利息与违约金的路径展开探究，其分享关键词中利息、违约金、优先受偿权、法定孳息与合同、工程并列（P8023）。利息与违约金虽非鉴定计算的绝对主角，却是价款确定之后的必然追问——本金靠鉴定锁定，孳息靠主张技巧放大，两条线在实务中从来并行。</w:t>
      </w:r>
    </w:p>
    <w:p>
      <w:r>
        <w:rPr>
          <w:rFonts w:ascii="Calibri" w:hAnsi="Calibri" w:eastAsia="微软雅黑"/>
          <w:b w:val="0"/>
          <w:i w:val="0"/>
          <w:sz w:val="22"/>
        </w:rPr>
        <w:t>为便于检索，把本章反复引用的鉴定相关条文先列成速览表（规则要点均以解读源为准，条文原文以正式文本为准）：</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条文</w:t>
            </w:r>
          </w:p>
        </w:tc>
        <w:tc>
          <w:tcPr>
            <w:tcW w:type="dxa" w:w="2767"/>
            <w:shd w:fill="1F3A5F"/>
          </w:tcPr>
          <w:p>
            <w:r>
              <w:rPr>
                <w:color w:val="FFFFFF"/>
              </w:rPr>
            </w:r>
            <w:r>
              <w:rPr>
                <w:rFonts w:ascii="Calibri" w:hAnsi="Calibri" w:eastAsia="微软雅黑"/>
                <w:b/>
                <w:i w:val="0"/>
                <w:color w:val="FFFFFF"/>
                <w:sz w:val="18"/>
              </w:rPr>
              <w:t>规则要点</w:t>
            </w:r>
          </w:p>
        </w:tc>
        <w:tc>
          <w:tcPr>
            <w:tcW w:type="dxa" w:w="2767"/>
            <w:shd w:fill="1F3A5F"/>
          </w:tcPr>
          <w:p>
            <w:r>
              <w:rPr>
                <w:color w:val="FFFFFF"/>
              </w:rPr>
            </w:r>
            <w:r>
              <w:rPr>
                <w:rFonts w:ascii="Calibri" w:hAnsi="Calibri" w:eastAsia="微软雅黑"/>
                <w:b/>
                <w:i w:val="0"/>
                <w:color w:val="FFFFFF"/>
                <w:sz w:val="18"/>
              </w:rPr>
              <w:t>对鉴定的意义</w:t>
            </w:r>
          </w:p>
        </w:tc>
      </w:tr>
      <w:tr>
        <w:tc>
          <w:tcPr>
            <w:tcW w:type="dxa" w:w="2767"/>
          </w:tcPr>
          <w:p>
            <w:r/>
            <w:r>
              <w:rPr>
                <w:rFonts w:ascii="Calibri" w:hAnsi="Calibri" w:eastAsia="微软雅黑"/>
                <w:b w:val="0"/>
                <w:i w:val="0"/>
                <w:sz w:val="18"/>
              </w:rPr>
              <w:t>第十条</w:t>
            </w:r>
          </w:p>
        </w:tc>
        <w:tc>
          <w:tcPr>
            <w:tcW w:type="dxa" w:w="2767"/>
          </w:tcPr>
          <w:p>
            <w:r/>
            <w:r>
              <w:rPr>
                <w:rFonts w:ascii="Calibri" w:hAnsi="Calibri" w:eastAsia="微软雅黑"/>
                <w:b w:val="0"/>
                <w:i w:val="0"/>
                <w:sz w:val="18"/>
              </w:rPr>
              <w:t>固定总价合同中途解除，参照合同订立时工程所在地建设行政主管部门发布的计价标准、计价方法或相关规范确定已施工部分占比，乘以固定总价（P8017）</w:t>
            </w:r>
          </w:p>
        </w:tc>
        <w:tc>
          <w:tcPr>
            <w:tcW w:type="dxa" w:w="2767"/>
          </w:tcPr>
          <w:p>
            <w:r/>
            <w:r>
              <w:rPr>
                <w:rFonts w:ascii="Calibri" w:hAnsi="Calibri" w:eastAsia="微软雅黑"/>
                <w:b w:val="0"/>
                <w:i w:val="0"/>
                <w:sz w:val="18"/>
              </w:rPr>
              <w:t>统一三选一的计算思路，锁定鉴定方法</w:t>
            </w:r>
          </w:p>
        </w:tc>
      </w:tr>
      <w:tr>
        <w:tc>
          <w:tcPr>
            <w:tcW w:type="dxa" w:w="2767"/>
          </w:tcPr>
          <w:p>
            <w:r/>
            <w:r>
              <w:rPr>
                <w:rFonts w:ascii="Calibri" w:hAnsi="Calibri" w:eastAsia="微软雅黑"/>
                <w:b w:val="0"/>
                <w:i w:val="0"/>
                <w:sz w:val="18"/>
              </w:rPr>
              <w:t>第十一条</w:t>
            </w:r>
          </w:p>
        </w:tc>
        <w:tc>
          <w:tcPr>
            <w:tcW w:type="dxa" w:w="2767"/>
          </w:tcPr>
          <w:p>
            <w:r/>
            <w:r>
              <w:rPr>
                <w:rFonts w:ascii="Calibri" w:hAnsi="Calibri" w:eastAsia="微软雅黑"/>
                <w:b w:val="0"/>
                <w:i w:val="0"/>
                <w:sz w:val="18"/>
              </w:rPr>
              <w:t>无效合同参照范围扩至付款及结算条款（P8002）</w:t>
            </w:r>
          </w:p>
        </w:tc>
        <w:tc>
          <w:tcPr>
            <w:tcW w:type="dxa" w:w="2767"/>
          </w:tcPr>
          <w:p>
            <w:r/>
            <w:r>
              <w:rPr>
                <w:rFonts w:ascii="Calibri" w:hAnsi="Calibri" w:eastAsia="微软雅黑"/>
                <w:b w:val="0"/>
                <w:i w:val="0"/>
                <w:sz w:val="18"/>
              </w:rPr>
              <w:t>鉴定取价依据从定额回溯到约定</w:t>
            </w:r>
          </w:p>
        </w:tc>
      </w:tr>
      <w:tr>
        <w:tc>
          <w:tcPr>
            <w:tcW w:type="dxa" w:w="2767"/>
          </w:tcPr>
          <w:p>
            <w:r/>
            <w:r>
              <w:rPr>
                <w:rFonts w:ascii="Calibri" w:hAnsi="Calibri" w:eastAsia="微软雅黑"/>
                <w:b w:val="0"/>
                <w:i w:val="0"/>
                <w:sz w:val="18"/>
              </w:rPr>
              <w:t>第十二条</w:t>
            </w:r>
          </w:p>
        </w:tc>
        <w:tc>
          <w:tcPr>
            <w:tcW w:type="dxa" w:w="2767"/>
          </w:tcPr>
          <w:p>
            <w:r/>
            <w:r>
              <w:rPr>
                <w:rFonts w:ascii="Calibri" w:hAnsi="Calibri" w:eastAsia="微软雅黑"/>
                <w:b w:val="0"/>
                <w:i w:val="0"/>
                <w:sz w:val="18"/>
              </w:rPr>
              <w:t>无效合同折价补偿协议独立生效（P8012）</w:t>
            </w:r>
          </w:p>
        </w:tc>
        <w:tc>
          <w:tcPr>
            <w:tcW w:type="dxa" w:w="2767"/>
          </w:tcPr>
          <w:p>
            <w:r/>
            <w:r>
              <w:rPr>
                <w:rFonts w:ascii="Calibri" w:hAnsi="Calibri" w:eastAsia="微软雅黑"/>
                <w:b w:val="0"/>
                <w:i w:val="0"/>
                <w:sz w:val="18"/>
              </w:rPr>
              <w:t>有协议先走协议，鉴定退居后备</w:t>
            </w:r>
          </w:p>
        </w:tc>
      </w:tr>
      <w:tr>
        <w:tc>
          <w:tcPr>
            <w:tcW w:type="dxa" w:w="2767"/>
          </w:tcPr>
          <w:p>
            <w:r/>
            <w:r>
              <w:rPr>
                <w:rFonts w:ascii="Calibri" w:hAnsi="Calibri" w:eastAsia="微软雅黑"/>
                <w:b w:val="0"/>
                <w:i w:val="0"/>
                <w:sz w:val="18"/>
              </w:rPr>
              <w:t>第十三条</w:t>
            </w:r>
          </w:p>
        </w:tc>
        <w:tc>
          <w:tcPr>
            <w:tcW w:type="dxa" w:w="2767"/>
          </w:tcPr>
          <w:p>
            <w:r/>
            <w:r>
              <w:rPr>
                <w:rFonts w:ascii="Calibri" w:hAnsi="Calibri" w:eastAsia="微软雅黑"/>
                <w:b w:val="0"/>
                <w:i w:val="0"/>
                <w:sz w:val="18"/>
              </w:rPr>
              <w:t>财政评审僵局破解规则统一，审计僵局可申请司法鉴定突破（P8001）（P8002）</w:t>
            </w:r>
          </w:p>
        </w:tc>
        <w:tc>
          <w:tcPr>
            <w:tcW w:type="dxa" w:w="2767"/>
          </w:tcPr>
          <w:p>
            <w:r/>
            <w:r>
              <w:rPr>
                <w:rFonts w:ascii="Calibri" w:hAnsi="Calibri" w:eastAsia="微软雅黑"/>
                <w:b w:val="0"/>
                <w:i w:val="0"/>
                <w:sz w:val="18"/>
              </w:rPr>
              <w:t>打开政府投资项目鉴定启动之门</w:t>
            </w:r>
          </w:p>
        </w:tc>
      </w:tr>
      <w:tr>
        <w:tc>
          <w:tcPr>
            <w:tcW w:type="dxa" w:w="2767"/>
          </w:tcPr>
          <w:p>
            <w:r/>
            <w:r>
              <w:rPr>
                <w:rFonts w:ascii="Calibri" w:hAnsi="Calibri" w:eastAsia="微软雅黑"/>
                <w:b w:val="0"/>
                <w:i w:val="0"/>
                <w:sz w:val="18"/>
              </w:rPr>
              <w:t>第十四条</w:t>
            </w:r>
          </w:p>
        </w:tc>
        <w:tc>
          <w:tcPr>
            <w:tcW w:type="dxa" w:w="2767"/>
          </w:tcPr>
          <w:p>
            <w:r/>
            <w:r>
              <w:rPr>
                <w:rFonts w:ascii="Calibri" w:hAnsi="Calibri" w:eastAsia="微软雅黑"/>
                <w:b w:val="0"/>
                <w:i w:val="0"/>
                <w:sz w:val="18"/>
              </w:rPr>
              <w:t>质保金以应得工程价款或应得折价补偿款为基数，自退场之日（或解除之日）起算返还期限（P8013）</w:t>
            </w:r>
          </w:p>
        </w:tc>
        <w:tc>
          <w:tcPr>
            <w:tcW w:type="dxa" w:w="2767"/>
          </w:tcPr>
          <w:p>
            <w:r/>
            <w:r>
              <w:rPr>
                <w:rFonts w:ascii="Calibri" w:hAnsi="Calibri" w:eastAsia="微软雅黑"/>
                <w:b w:val="0"/>
                <w:i w:val="0"/>
                <w:sz w:val="18"/>
              </w:rPr>
              <w:t>质保金从总价中独立成项</w:t>
            </w:r>
          </w:p>
        </w:tc>
      </w:tr>
      <w:tr>
        <w:tc>
          <w:tcPr>
            <w:tcW w:type="dxa" w:w="2767"/>
          </w:tcPr>
          <w:p>
            <w:r/>
            <w:r>
              <w:rPr>
                <w:rFonts w:ascii="Calibri" w:hAnsi="Calibri" w:eastAsia="微软雅黑"/>
                <w:b w:val="0"/>
                <w:i w:val="0"/>
                <w:sz w:val="18"/>
              </w:rPr>
              <w:t>第十五条</w:t>
            </w:r>
          </w:p>
        </w:tc>
        <w:tc>
          <w:tcPr>
            <w:tcW w:type="dxa" w:w="2767"/>
          </w:tcPr>
          <w:p>
            <w:r/>
            <w:r>
              <w:rPr>
                <w:rFonts w:ascii="Calibri" w:hAnsi="Calibri" w:eastAsia="微软雅黑"/>
                <w:b w:val="0"/>
                <w:i w:val="0"/>
                <w:sz w:val="18"/>
              </w:rPr>
              <w:t>合同解除后发包人移交请求权；退场前可申请证据保全（P8009）</w:t>
            </w:r>
          </w:p>
        </w:tc>
        <w:tc>
          <w:tcPr>
            <w:tcW w:type="dxa" w:w="2767"/>
          </w:tcPr>
          <w:p>
            <w:r/>
            <w:r>
              <w:rPr>
                <w:rFonts w:ascii="Calibri" w:hAnsi="Calibri" w:eastAsia="微软雅黑"/>
                <w:b w:val="0"/>
                <w:i w:val="0"/>
                <w:sz w:val="18"/>
              </w:rPr>
              <w:t>锁定鉴定检材的最后窗口</w:t>
            </w:r>
          </w:p>
        </w:tc>
      </w:tr>
      <w:tr>
        <w:tc>
          <w:tcPr>
            <w:tcW w:type="dxa" w:w="2767"/>
          </w:tcPr>
          <w:p>
            <w:r/>
            <w:r>
              <w:rPr>
                <w:rFonts w:ascii="Calibri" w:hAnsi="Calibri" w:eastAsia="微软雅黑"/>
                <w:b w:val="0"/>
                <w:i w:val="0"/>
                <w:sz w:val="18"/>
              </w:rPr>
              <w:t>第十六条</w:t>
            </w:r>
          </w:p>
        </w:tc>
        <w:tc>
          <w:tcPr>
            <w:tcW w:type="dxa" w:w="2767"/>
          </w:tcPr>
          <w:p>
            <w:r/>
            <w:r>
              <w:rPr>
                <w:rFonts w:ascii="Calibri" w:hAnsi="Calibri" w:eastAsia="微软雅黑"/>
                <w:b w:val="0"/>
                <w:i w:val="0"/>
                <w:sz w:val="18"/>
              </w:rPr>
              <w:t>修复费用主张以通知承包人为前置程序（P8002）</w:t>
            </w:r>
          </w:p>
        </w:tc>
        <w:tc>
          <w:tcPr>
            <w:tcW w:type="dxa" w:w="2767"/>
          </w:tcPr>
          <w:p>
            <w:r/>
            <w:r>
              <w:rPr>
                <w:rFonts w:ascii="Calibri" w:hAnsi="Calibri" w:eastAsia="微软雅黑"/>
                <w:b w:val="0"/>
                <w:i w:val="0"/>
                <w:sz w:val="18"/>
              </w:rPr>
              <w:t>质量修复鉴定的程序门槛</w:t>
            </w:r>
          </w:p>
        </w:tc>
      </w:tr>
      <w:tr>
        <w:tc>
          <w:tcPr>
            <w:tcW w:type="dxa" w:w="2767"/>
          </w:tcPr>
          <w:p>
            <w:r/>
            <w:r>
              <w:rPr>
                <w:rFonts w:ascii="Calibri" w:hAnsi="Calibri" w:eastAsia="微软雅黑"/>
                <w:b w:val="0"/>
                <w:i w:val="0"/>
                <w:sz w:val="18"/>
              </w:rPr>
              <w:t>第十七条</w:t>
            </w:r>
          </w:p>
        </w:tc>
        <w:tc>
          <w:tcPr>
            <w:tcW w:type="dxa" w:w="2767"/>
          </w:tcPr>
          <w:p>
            <w:r/>
            <w:r>
              <w:rPr>
                <w:rFonts w:ascii="Calibri" w:hAnsi="Calibri" w:eastAsia="微软雅黑"/>
                <w:b w:val="0"/>
                <w:i w:val="0"/>
                <w:sz w:val="18"/>
              </w:rPr>
              <w:t>判决主文须明确优先受偿数额及相应工程；停窝工损失不纳入优先权（P8007）</w:t>
            </w:r>
          </w:p>
        </w:tc>
        <w:tc>
          <w:tcPr>
            <w:tcW w:type="dxa" w:w="2767"/>
          </w:tcPr>
          <w:p>
            <w:r/>
            <w:r>
              <w:rPr>
                <w:rFonts w:ascii="Calibri" w:hAnsi="Calibri" w:eastAsia="微软雅黑"/>
                <w:b w:val="0"/>
                <w:i w:val="0"/>
                <w:sz w:val="18"/>
              </w:rPr>
              <w:t>倒逼鉴定精度，请求必须分流</w:t>
            </w:r>
          </w:p>
        </w:tc>
      </w:tr>
    </w:tbl>
    <w:p>
      <w:r>
        <w:rPr>
          <w:rFonts w:ascii="Calibri" w:hAnsi="Calibri" w:eastAsia="微软雅黑"/>
          <w:b w:val="0"/>
          <w:i w:val="0"/>
          <w:sz w:val="22"/>
        </w:rPr>
        <w:t>对鉴定实务而言，新解释二的相关条文构成一个完整的链条：第十条统一固定总价合同中途解除后的价款计算方法（P8001）（P8017），第十一条把无效合同的参照范围扩展至付款及结算条款（P8002），第十二条赋予无效合同折价补偿协议独立效力（P8012），第十三条破解财政评审僵局、打开司法鉴定的突破口（P8001）（P8002），第十四条统一质保金的计算基数与返还起算点（P8013），第十五条规范合同解除后的退场移交与证据保全（P8009），第十六条把通知承包人设为修复费用主张的前置程序（P8002），第十七条要求判决主文明确优先受偿的数额及范围、并把停窝工损失排除出优先权客体（P8007）。启动、计算、精度、程序四个环节全部被重写。</w:t>
      </w:r>
    </w:p>
    <w:p>
      <w:r>
        <w:rPr>
          <w:rFonts w:ascii="Calibri" w:hAnsi="Calibri" w:eastAsia="微软雅黑"/>
          <w:b/>
          <w:i w:val="0"/>
          <w:sz w:val="22"/>
        </w:rPr>
        <w:t>所以呢？</w:t>
      </w:r>
      <w:r>
        <w:rPr>
          <w:rFonts w:ascii="Calibri" w:hAnsi="Calibri" w:eastAsia="微软雅黑"/>
          <w:b w:val="0"/>
          <w:i w:val="0"/>
          <w:sz w:val="22"/>
        </w:rPr>
        <w:t xml:space="preserve"> 如果你手上的案件横跨2026年6月30日这条施行线——合同签订在旧规则时代、纠纷成讼在新规则时代——第一件事就是核对时间效力：解释二第二十三条是时间效力条款（P8002），鉴定申请所依据的计算规则、参照范围、协议效力，都要先问"这件事适用新规则还是旧规则"。老经验直接平移，是解释二时代的第一类程序陷阱。</w:t>
      </w:r>
    </w:p>
    <w:p>
      <w:pPr>
        <w:pStyle w:val="Heading2"/>
      </w:pPr>
      <w:r>
        <w:t>8.2 启动之门：财政评审僵局与结算协议的两面夹击</w:t>
      </w:r>
    </w:p>
    <w:p>
      <w:r>
        <w:rPr>
          <w:rFonts w:ascii="Calibri" w:hAnsi="Calibri" w:eastAsia="微软雅黑"/>
          <w:b w:val="0"/>
          <w:i w:val="0"/>
          <w:sz w:val="22"/>
        </w:rPr>
        <w:t>鉴定的第一步不是选机构、交申请，而是回答"该不该鉴定"。解释二在鉴定的启动环节同时装了一扇门和一道闸。</w:t>
      </w:r>
    </w:p>
    <w:p>
      <w:r>
        <w:rPr>
          <w:rFonts w:ascii="Calibri" w:hAnsi="Calibri" w:eastAsia="微软雅黑"/>
          <w:b w:val="0"/>
          <w:i w:val="0"/>
          <w:sz w:val="22"/>
        </w:rPr>
        <w:t>先看那扇门。长期以来，政府投资工程以财政评审、审计结论作为结算依据的做法，让大量承包人陷入"干完活、等评审"的僵局——评审迟迟不出，或者评审结论与送审价差距巨大，结算无限期悬置。各地法院对此处理不一，形成同案不同判（P8001）。《建工解释二》第十三条统一了财政评审僵局的破解规则，明确审计僵局之下当事人可申请通过司法鉴定确定工程价款（P8001）（P8002）。对施工企业而言，这是真正的突破口：财政评审不再是结算的"死结"，鉴定申请有了明确的规范出口。对开发商（尤其是政府背景业主）而言，这同时意味着以"审计未完成"为由拖延结算的策略空间被大幅压缩——评审僵局拖得越久，对方启动鉴定的正当性越强。</w:t>
      </w:r>
    </w:p>
    <w:p>
      <w:r>
        <w:rPr>
          <w:rFonts w:ascii="Calibri" w:hAnsi="Calibri" w:eastAsia="微软雅黑"/>
          <w:b w:val="0"/>
          <w:i w:val="0"/>
          <w:sz w:val="22"/>
        </w:rPr>
        <w:t>再看那道闸。第十二条第一款规定：建设工程施工合同无效，建设工程质量合格，发包人和承包人就折价补偿款达成协议，一方当事人主张按照该协议确定双方权利义务的，人民法院依法予以支持；第二款把同样的规则延伸到发包人、承包人与接受转包或者违法分包的单位或者个人之间达成的折价补偿协议（P8012）。这一条属于司法解释全新创制的规则，无既往直接对应条文；此前《建工解释一》仅规定合同无效后损失赔偿可参照合同约定，并未涉及当事人事后结算协议的独立效力，司法实践中曾长期存在裁判争议（P8012）（P8014）。条款的核心在于，将无效合同的"折价补偿"这一法定后果，通过当事人自愿协商的方式予以确定化和契约化，赋予该协议独立的法律约束力（P8012）。细看其效力边界：本条第一款明确，在工程质量合格的情况下，发包人与承包人之间就折价补偿款达成的协议，独立于原无效施工合同，具有法律效力——无论原合同因何种原因无效，只要折价补偿协议本身不违反法律、行政法规的强制性规定、不违背公序良俗，应认定为有效；第二款将这一规则的适用范围扩展至转包、违法分包关系，发包人、承包人与接受转包或违法分包的单位或个人就折价补偿款达成的协议，同样受司法保护，这为清理无效施工合同链条下的债务关系提供了高效路径（P8012）。对常年被无效合同拖进鉴定的企业来说，这一款的分量怎么强调都不过分：无效不再必然导向"从头算账"，双方事后真实意思表示的结算安排可以被直接执行。</w:t>
      </w:r>
    </w:p>
    <w:p>
      <w:r>
        <w:rPr>
          <w:rFonts w:ascii="Calibri" w:hAnsi="Calibri" w:eastAsia="微软雅黑"/>
          <w:b w:val="0"/>
          <w:i w:val="0"/>
          <w:sz w:val="22"/>
        </w:rPr>
        <w:t>把门和闸放在一起看，鉴定的启动逻辑变成两头夹击：一方面，审计评审拖不动了，鉴定之门打开；另一方面，只要双方曾经就折价补偿款达成有效协议，协议优先，鉴定退居后备路径。换句话说，新规则同时削弱了"拖"的武器和"鉴"的依赖——能协商的先落协议，落不了协议的别拿评审当挡箭牌。这套组合拳还会改变谈判桌上的力量对比：施工企业手里多了一张"申请鉴定"的规范底牌（P8001）（P8002），开发商手里多了一道"协议已定"的封口闸（P8012），双方的结算谈判从单纯的实力博弈转向规则框架内的要价交换。聪明的做法是在争议初期、关系尚未破裂时就把折价补偿协议或结算确认落到纸面——彼时对方的配合意愿最高，条款空间最大；等到诉讼打响，再想达成协议，每一分让步都要用真金白银换。</w:t>
      </w:r>
    </w:p>
    <w:p>
      <w:r>
        <w:rPr>
          <w:rFonts w:ascii="Calibri" w:hAnsi="Calibri" w:eastAsia="微软雅黑"/>
          <w:b w:val="0"/>
          <w:i w:val="0"/>
          <w:sz w:val="22"/>
        </w:rPr>
        <w:t>判例把这道闸的分量演得很清楚。在（2020）赣民终706号案中，江西中云建设有限公司与中国电建集团江西省电力建设有限公司（原江西省火电建设公司）缠讼多年：赣州市中级人民法院于2020年4月7日作出（2018）赣07民初7号一审判决，认定本案工程款为62117409.54元；中云公司上诉主张应以其提交的公证书所固定的一封邮件为准——2017年10月16日，电建公司向中云公司邮件发送《江西省火电建设公司崇义龙归及天星风电场工程结算书最终版》，中云公司主张被上诉人已在其中对施工工程量予以确认，且在之后的邮件中被上诉人员工胡国俊明确其负责该项目的结算工作，一审法院应当以该结算书认定工程款，并请求改判支付工程款33243035.14元及利息、误工窝工等各项损失共计13340802.00元；江西高院于2020年8月20日立案、2020年9月18日公开开庭审理（P8029）。无论该案最终采信邮件结算书还是司法鉴定，它揭示的攻防结构正是第十二条要回应的现实：结算合意一旦有证据固定，就可以直接对抗"凡事必鉴定"的漫长程序。在解释二时代，这类协议的效力有了明文的独立保障（P8012），你在诉讼前签下的每一份结算协议、每一封确认工程量的函件，其价值都被新规则放大了。</w:t>
      </w:r>
    </w:p>
    <w:p>
      <w:r>
        <w:rPr>
          <w:rFonts w:ascii="Calibri" w:hAnsi="Calibri" w:eastAsia="微软雅黑"/>
          <w:b w:val="0"/>
          <w:i w:val="0"/>
          <w:sz w:val="22"/>
        </w:rPr>
        <w:t>"约定优先于鉴定"的逻辑在更小的合同颗粒度上同样成立。（2019）鲁15民终3299号案里，江苏省建工集团有限公司与查文平签订的《班组劳务协议》第五条第6项约定，山通建审字[2018]第193、194、195号结算报告应当作为双方结算工程价款的依据，一审临清市人民法院（2018）鲁1581民初1914号判决对此作出了认定；江苏建工上诉的火力恰恰集中在"结算报告的既有拘束力能否被局部漏项击穿"上（P8033）。注意这类争议与第十二条的呼应方向：合同有效场景下，结算依据条款本来就是鉴定申请的边界——双方已约定以某报告为结算依据的，鉴定申请若绕开该约定另起炉灶，先要过的不是技术关而是合同关（P8033）。解释二第十二条把同样的思路延伸到无效合同场景（P8012），等于把"结算合意优先"从有效合同推广到了整个效力谱系。</w:t>
      </w:r>
    </w:p>
    <w:p>
      <w:r>
        <w:rPr>
          <w:rFonts w:ascii="Calibri" w:hAnsi="Calibri" w:eastAsia="微软雅黑"/>
          <w:b w:val="0"/>
          <w:i w:val="0"/>
          <w:sz w:val="22"/>
        </w:rPr>
        <w:t>合同效力状态同样决定鉴定路径。（2014）呼民初字第160号案中，中材建设有限公司与伊敏中鼎科技节能有限责任公司2012年8月1日就日产5000吨超细粉煤灰生产线一期项目签订第一份总承包合同，因中鼎公司一直未支付约定预付款导致合同没有生效；2013年1月31日中材公司与盛伟公司签订第二份总承包合同；2013年2月28日中材公司收到盛伟公司支付的25000000元预付款后，该合同发生法律效力（P8025）。其间项目控制权也在变动——2013年1月，中鼎公司与盛伟国际合资成立了盛伟公司，并将其所有业务包括本项目工程平移到盛伟公司名下；2013年3月15日，在中材公司与两被告及黑龙江省火电第三工程公司四方签订《备忘录》的同时，中材公司作为总承包人与火电三公司签订分包合同，将本项目土建部分分包给火电三公司；至2014年1月7日，第一条生产线通过无负荷联动试车检测；呼伦贝尔市中级人民法院于2014年10月17日立案（P8025）。中材公司起诉请求支付所欠建设工程款93504294元及利息5649798元、赔偿因违约解除合同造成的损失332065.88元、返还履约保证金2750000元及利息178750元，并确认其在欠付工程款及利息范围内对项目折价或拍卖价款享有优先受偿权（P8025）。同一个项目、两份总包合同、一生一未生效，外加四方备忘录与一份土建分包，鉴定机构面对的计价依据与折价逻辑完全不同——这正是第十一条、第十二条要统一裁判尺度的场景：无效合同如何参照、折价补偿协议是否独立，直接决定鉴定是"按合同算"还是"按定额算"（P8002）（P8012）。</w:t>
      </w:r>
    </w:p>
    <w:p>
      <w:r>
        <w:rPr>
          <w:rFonts w:ascii="Calibri" w:hAnsi="Calibri" w:eastAsia="微软雅黑"/>
          <w:b/>
          <w:i w:val="0"/>
          <w:sz w:val="22"/>
        </w:rPr>
        <w:t>所以呢？</w:t>
      </w:r>
      <w:r>
        <w:rPr>
          <w:rFonts w:ascii="Calibri" w:hAnsi="Calibri" w:eastAsia="微软雅黑"/>
          <w:b w:val="0"/>
          <w:i w:val="0"/>
          <w:sz w:val="22"/>
        </w:rPr>
        <w:t xml:space="preserve"> 三条务实建议。其一，施工企业：政府投资项目结算被财政评审卡住的，别再被动等待，2026年6月30日之后成讼的，直接依据第十三条的规范指向申请司法鉴定（P8001）（P8002）。其二，双方：无效合同（挂靠、转包、未招标等情形）下已经签了折价补偿协议的，把协议文本、签字权限、质量合格证据整理成册——协议独立效力已成文（P8012），别让一份能直接定案的东西淹没在鉴定申请里。其三，开发商：反过来看，签折价补偿协议前要想清楚，那不是缓兵之计，而是可以直接拘束双方的结算文件；签完再想翻盘，程序上已经无路。</w:t>
      </w:r>
    </w:p>
    <w:p>
      <w:pPr>
        <w:pStyle w:val="Heading2"/>
      </w:pPr>
      <w:r>
        <w:t>8.3 计算之尺：固定总价比例折算与参照范围的统一</w:t>
      </w:r>
    </w:p>
    <w:p>
      <w:r>
        <w:rPr>
          <w:rFonts w:ascii="Calibri" w:hAnsi="Calibri" w:eastAsia="微软雅黑"/>
          <w:b w:val="0"/>
          <w:i w:val="0"/>
          <w:sz w:val="22"/>
        </w:rPr>
        <w:t>鉴定启动之后，最大的战场是计算方法。同一个未完工工程，用不同的计算思路，得出的价款可以差出一个量级。解释二第十条、第十一条、第十四条正是对"怎么算"的统一。</w:t>
      </w:r>
    </w:p>
    <w:p>
      <w:r>
        <w:rPr>
          <w:rFonts w:ascii="Calibri" w:hAnsi="Calibri" w:eastAsia="微软雅黑"/>
          <w:b w:val="0"/>
          <w:i w:val="0"/>
          <w:sz w:val="22"/>
        </w:rPr>
        <w:t>固定总价合同的中途解除是最典型的场景。固定总价因总价固定、风险分配明确、结算简便被广泛应用于各类工程施工合同，但因各种因素导致工程未完工即解除的情形并不罕见，已完工程价款如何结算一直是司法实践中争议较大的重难点问题（P8017）。在《最高人民法院建设工程施工合同司法解释（一）理解与适用》中，最高院将固定总价合同未完工时工程价款的结算总结为三种主要思路：一是正向计算的方式，即依据定额标准对已完工工程据实结算，并按照一定比例予以下浮；二是反向计算的方式，即根据定额标准计算未完工工程的价款数额，再用固定总价减去未完工工程价款数额；三是按比例折算的方式，即由鉴定机构在相应同一取费标准下分别计算出已完工工程部分的价款和整个合同约定工程的总价款，两者对比计算出相应系数，再用合同约定的固定价乘以该系数，确定发包人应付的工程款（P8017）。前两种思路按定额标准结合已完工或未完工程量确定价款，重新把定额作为核心计价依据，具有一定合理性，但在以往的司法实践中各地掌握不一（P8017）。</w:t>
      </w:r>
    </w:p>
    <w:p>
      <w:r>
        <w:rPr>
          <w:rFonts w:ascii="Calibri" w:hAnsi="Calibri" w:eastAsia="微软雅黑"/>
          <w:b w:val="0"/>
          <w:i w:val="0"/>
          <w:sz w:val="22"/>
        </w:rPr>
        <w:t>第十条终结了三选一的混乱。其条文规定：采用固定总价的建设工程施工合同解除后，当事人就质量合格的已施工部分工程价款没有约定且不能协商一致的，人民法院可以参照合同订立时建设工程所在地建设行政主管部门发布的计价标准、计价方法或者工程建设领域相关规范，确定承包人已施工部分工程价款占全部工程价款的比例，并以该比例乘以合同约定的固定总价确定承包人已施工部分工程价款（P8017）。注意这条的适用前提有两个：当事人对已施工部分价款"没有约定"且"不能协商一致"，且已施工部分"质量合格"——这再次呼应本章前文的逻辑：协商优先，鉴定兜底；质量合格是价款计算的地板。两个前提各有攻防价值：手里握有解除前结算备忘录或已确认计量单的一方，可以主张"已有约定"把第十条挡在门外；对已施工部分质量提出异议的一方，则可能把价款计算拖入质量鉴定的前置程序。商务团队在合同解除谈判中给出的任何一份"部分结算确认"，都要意识到它同时是在选择未来的鉴定路径（P8017）。建纬兰州的系列解读把第一条（招投标效力时点）、第九条与第十条（固定总价合同价款调整与未完工程结算方法）、第十一条（无效合同参照范围及内容）、第十二条（折价补偿协议效力）、第十三条（财政评审僵局）、第四条（发包人明知挂靠的责任认定）并列为《建工解释二》对各地裁判分歧的六项统一（P8001）。</w:t>
      </w:r>
    </w:p>
    <w:p>
      <w:r>
        <w:rPr>
          <w:rFonts w:ascii="Calibri" w:hAnsi="Calibri" w:eastAsia="微软雅黑"/>
          <w:b w:val="0"/>
          <w:i w:val="0"/>
          <w:sz w:val="22"/>
        </w:rPr>
        <w:t>计量方法的分歧可以吞掉一大块工程款。（2020）兵12民终46号案提供了一个冷酷的样本：文其润与中能湖南电院公司、达州建设公司、达州建筑总公司哈密分公司等建设工程分包合同纠纷，不服新疆生产建设兵团巴里坤垦区人民法院（2016）兵1201民初185号民事判决提起上诉，第十三师中级人民法院于2020年6月15日立案（P8030）。一审法院委托的鉴定机构认为构筑物的工程量不能够按照面积来计算，故对文其润实际完成的这部分构筑物工程量未计入已完成工程量中；文其润上诉主张，这部分构筑物工程量如确不能以建筑面积计算，可以工程造价进行计算并计入已完工程量，经其计算这部分构筑物的工程造价约为人民币20万元，故请求判令各被上诉人支付工程款人民币1476760元（比照一审金额增加200000元）（P8030）。这个案子的标的数额不大，但结构极具警示性：鉴定机构一句"不能按面积计算"，就让一整块已完工程从计量表上消失；当事人要用"改按造价计算"的上诉论证把它抢回来（P8030）。在固定总价比例折算法下，这种计量争议的破坏力被放大——比例的分子（已施工部分价款）少算一块，按比例传导后吞掉的是总价的对应份额（P8017）。所以鉴定申请与质证都要盯死两个口径：已完工程量的计量规则、以及同一取费标准下分子与分母的一致性——比例折算法明确要求分子分母在"相应同一取费标准"下计算（P8017）。顺带一个程序观察：该案从一审立案到二审开庭跨越数年，鉴定与多轮诉讼叠加的时间成本本身就是商务决策必须计入的沉没项——能靠界面清单与签认文件在鉴定外解决的计量分歧，就不要留给鉴定机构在数年后裁决（P8030）。</w:t>
      </w:r>
    </w:p>
    <w:p>
      <w:r>
        <w:rPr>
          <w:rFonts w:ascii="Calibri" w:hAnsi="Calibri" w:eastAsia="微软雅黑"/>
          <w:b w:val="0"/>
          <w:i w:val="0"/>
          <w:sz w:val="22"/>
        </w:rPr>
        <w:t>无效合同的参照范围也在扩大。第十一条把无效合同参照的条款范围扩展至付款及结算条款（P8002）（P8003）。旧框架下，无效合同参照合同约定折价补偿承包人的规则主要锚定工程价款约定本身；现行《建工解释一》（法释〔2020〕25号）第十七条、二十四条规定，对合同无效但建设工程质量合格的情形，当事人请求参照最后签订的合同关于工程价款的约定折价补偿承包人的，人民法院应予支持（P8013）。第十一条在此之上把付款、结算条款一并纳入参照范围（P8002），意味着鉴定机构在无效合同案件里的取价依据不再是赤裸裸的定额，而可以回溯到双方真实约定的付款节奏与结算规则。对施工企业，这抬高了无效情形下的结算底线；对开发商，这提醒你无效合同并不等于"回到定额重新算"的灾难场景，双方约定的结算逻辑大体还在——也因此，签约时写好结算条款的价值进一步上升。</w:t>
      </w:r>
    </w:p>
    <w:p>
      <w:r>
        <w:rPr>
          <w:rFonts w:ascii="Calibri" w:hAnsi="Calibri" w:eastAsia="微软雅黑"/>
          <w:b w:val="0"/>
          <w:i w:val="0"/>
          <w:sz w:val="22"/>
        </w:rPr>
        <w:t>参照逻辑在资质借用链条上有专门的落点。解释二第三条第一款否定了出借资质的收益：出借资质或以其他方式允许他人以本企业名义承揽工程的合同无效，建筑施工企业主张约定的资质借用费、使用费的，人民法院不予支持；第二款则给出折价通道——建设工程质量合格的，借用资质的单位或个人可参照其与建筑施工企业就支付工程款项的约定，请求建筑施工企业支付折价补偿款（P8002）。解读文章特别点出，规范目的在于切断建筑施工企业通过出借资质获取挂靠费等违法收益的路径，并与征求意见稿相比完成了"从管理费到资质借用费、使用费的有意调整"（P8002）。把这组规则放到鉴定语境里读：借用资质场景下，借用人对出借企业的折价补偿请求，其计算依据不是市场价重算，而是"参照双方就支付工程款项的约定"（P8002）——约定条款的完整性与可解释性，直接决定折价补偿鉴定是"按约参照"还是"无据可依"。管理链条上的企业应当据此重整合同档案：内部承包协议、借用协议里关于工程款收支安排的条款，在解释二时代是折价补偿的计算依据，而不再是随手可删的内部文件。</w:t>
      </w:r>
    </w:p>
    <w:p>
      <w:r>
        <w:rPr>
          <w:rFonts w:ascii="Calibri" w:hAnsi="Calibri" w:eastAsia="微软雅黑"/>
          <w:b w:val="0"/>
          <w:i w:val="0"/>
          <w:sz w:val="22"/>
        </w:rPr>
        <w:t>质保金的账也重算了。第十四条规定：建设工程施工合同解除，承包人主张预留工程质量保证金以其应得工程价款为基数计算的，人民法院应予支持，工程质量保证金返还期限从承包人退场之日起算，施工合同在承包人退场后解除的，从解除之日起算；建设工程施工合同无效且工程未完工，承包人主张预留工程质量保证金以其应得折价补偿款为基数计算的，人民法院应予支持，工程质量保证金返还期限从承包人退场之日起算（P8013）。这一条分别明确了合同解除、合同无效且工程未完工两种情形下质量保证金的计算基数，即"应得工程价款"和"应得折价补偿款"，统一了不同合同效力状态下的裁判尺度；现行文本还对合同解除及无效且未完工的中途退场情形下质保金返还期限起算点进行了针对性补充，即"退场之日"或"解除之日"（P8013）。在本条出台前的司法实践中，对于合同解除或合同无效但建设工程质量合格情形，发包人主张预留质量保证金，一般不予支持（P8013）。同时需要衔接旧规则：现行《建工解释二》（法释〔2026〕12号）删除了《旧建工解释二》（法释〔2018〕20号，现已废止）中合同无效但建设工程质量合格的情形，该部分内容由现行《建工解释一》（法释〔2020〕25号）第十七条、二十四条承接；对于质保金起算点，有约定从约定，无约定自"竣工验收之日起满二年"或"自承包人提交工程竣工验收报告九十日后起"（P8013）。质保金本是工程价款的一个扣留切片，它的基数与起算规则一旦明确，鉴定的总价口径、扣减项口径就必须同步对齐——申请鉴定时把质保金单独列为一个计算项，别让它糊在总价里被一笔带过。</w:t>
      </w:r>
    </w:p>
    <w:p>
      <w:r>
        <w:rPr>
          <w:rFonts w:ascii="Calibri" w:hAnsi="Calibri" w:eastAsia="微软雅黑"/>
          <w:b w:val="0"/>
          <w:i w:val="0"/>
          <w:sz w:val="22"/>
        </w:rPr>
        <w:t>把8.3的三把尺子（比例折算、参照扩张、质保金基数）合起来看，会发现解释二在计算环节的总方针是"让约定的归约定、让规范的归规范"：有约定的先按约定（第十二条折价补偿协议、第三条第二款的参照约定（P8012）（P8002）），没有约定或约定不明的，第十条给出统一的规范路径（P8017），第十四条再把效力状态差异折算成基数差异（P8013）。鉴定机构自由裁量的空间被压缩，当事人在合同起草阶段"写什么、怎么写"的话语权相应放大——这是解释二时代造价与法务协同办案的根本理由。</w:t>
      </w:r>
    </w:p>
    <w:p>
      <w:r>
        <w:rPr>
          <w:rFonts w:ascii="Calibri" w:hAnsi="Calibri" w:eastAsia="微软雅黑"/>
          <w:b/>
          <w:i w:val="0"/>
          <w:sz w:val="22"/>
        </w:rPr>
        <w:t>所以呢？</w:t>
      </w:r>
      <w:r>
        <w:rPr>
          <w:rFonts w:ascii="Calibri" w:hAnsi="Calibri" w:eastAsia="微软雅黑"/>
          <w:b w:val="0"/>
          <w:i w:val="0"/>
          <w:sz w:val="22"/>
        </w:rPr>
        <w:t xml:space="preserve"> 第一，固定总价中途解除的案件，鉴定申请直接按第十条的路径写：请求以合同订立时工程所在地建设行政主管部门发布的计价标准、计价方法或相关规范确定已施工部分占全部工程价款的比例，再乘以固定总价（P8017）；同时死守"同一取费标准"原则质证对方或鉴定机构的口径漂移。第二，无效合同案件，把付款与结算条款的参照主张写进鉴定申请（P8002），别让鉴定机构径直跳到定额。第三，质保金按第十四条的基数与起算点单独列表（P8013），退场日、解除日这两个时间点的书面证据（退场交接单、解除通知）从现在起就要归档。</w:t>
      </w:r>
    </w:p>
    <w:p>
      <w:pPr>
        <w:pStyle w:val="Heading2"/>
      </w:pPr>
      <w:r>
        <w:t>8.4 精度之责：从笼统确权到判决主文明确数额</w:t>
      </w:r>
    </w:p>
    <w:p>
      <w:r>
        <w:rPr>
          <w:rFonts w:ascii="Calibri" w:hAnsi="Calibri" w:eastAsia="微软雅黑"/>
          <w:b w:val="0"/>
          <w:i w:val="0"/>
          <w:sz w:val="22"/>
        </w:rPr>
        <w:t>鉴定意见写出来不是终点，它要能装进判决主文、扛得住执行程序。解释二第十七条把这一环也焊死了。</w:t>
      </w:r>
    </w:p>
    <w:p>
      <w:r>
        <w:rPr>
          <w:rFonts w:ascii="Calibri" w:hAnsi="Calibri" w:eastAsia="微软雅黑"/>
          <w:b w:val="0"/>
          <w:i w:val="0"/>
          <w:sz w:val="22"/>
        </w:rPr>
        <w:t>第十七条第一款规定：承包人请求确认享有建设工程价款优先受偿权的，人民法院应当查明享有优先受偿权的工程价款数额及相应工程，并在判决主文中予以明确（P8007）。第二款规定：承包人就发包人原因造成的停工、窝工等损失主张享有建设工程价款优先受偿权的，人民法院不予支持（P8007）。制定背景里有两类长期争议：其一，优先受偿权判项行文标准模糊，大量生效法律文书仅笼统确认承包人享有优先受偿权，未载明优先受偿的具体金额、对应施工范围，导致案件进入执行程序后因权利边界不明难以处置建设工程，形成"胜诉确权但权利无法实际兑现"的审执脱节困境；其二，发包人违约引发的停窝工损失能否纳入优先权保护范围的观点分歧突出，省、自治区、直辖市高级人民法院出台的规范性文件对停窝工损失性质的认定规则不统一，一部分法院认为停窝工费用实质仍是承包人为案涉工程施工所支出的工作人员报酬、材料款等实际支付的费用，属于工程造价范畴，应纳入优先受偿权范围，另一部分法院认为停窝工损失系发包人违约造成的人员、机械等现场停滞损失，不应纳入（P8007）。第十七条以第二款一锤定音：停窝工损失不纳入优先受偿（P8007）（P8002）。</w:t>
      </w:r>
    </w:p>
    <w:p>
      <w:r>
        <w:rPr>
          <w:rFonts w:ascii="Calibri" w:hAnsi="Calibri" w:eastAsia="微软雅黑"/>
          <w:b w:val="0"/>
          <w:i w:val="0"/>
          <w:sz w:val="22"/>
        </w:rPr>
        <w:t>对鉴定实务，这款条文带来一次请求分流。同一个停工纠纷里，"工程价款"与"停窝工损失"必须拆成两个独立的鉴定请求、两套独立的证据链：前者可以进优先权客体、按比例折算或合同参照的逻辑计算；后者只能作为普通债权主张，其计算依据是人员、机械停滞的实际损失证据，而非工程计价规范。把它们混在一个鉴定请求里，轻则部分诉求落空，重则整个鉴定意见因客体混杂而失去采信基础。这个分流的法理根子在上面：民法典第八百零七条奠定承包人建设工程价款优先受偿权的请求权基础，优先受偿权的保护客体限定为承包人物化投入形成的工程价款，权利行使对象为承包人实际施工完成的建设工程（P8007）——物化投入之外的东西，从源头上就进不了优先权的门。</w:t>
      </w:r>
    </w:p>
    <w:p>
      <w:r>
        <w:rPr>
          <w:rFonts w:ascii="Calibri" w:hAnsi="Calibri" w:eastAsia="微软雅黑"/>
          <w:b w:val="0"/>
          <w:i w:val="0"/>
          <w:sz w:val="22"/>
        </w:rPr>
        <w:t>第十七条嵌在优先受偿权重塑的整体棋局里，鉴定策略要通盘看。解读文章把这一重塑分为两面：有利面向包括第十七条第一款（判决须明确优先受偿数额及范围）、第二十条（优先权及于保险金、赔偿金、补偿金）、第二十一条（付款日期变更后行权期限相应调整）；不利面向包括第十七条第二款（停窝工损失不纳入优先受偿）、第十八条（折价协议须满足工程质量合格等四项要件）、第十九条（债权受让人主张优先权的条件与个案衡量）（P8002）。对鉴定请求设计而言，这意味着"数额+范围"要一次算清（第十七条第一款（P8002）（P8007））、与工程毁损相关的保险金赔偿金补偿金要纳入财产线索盘点（第二十条（P8002））、而以折价协议行权的，先自查质量合格等四项要件是否齐备（第十八条（P8002）），再决定是否需要鉴定支撑。</w:t>
      </w:r>
    </w:p>
    <w:p>
      <w:r>
        <w:rPr>
          <w:rFonts w:ascii="Calibri" w:hAnsi="Calibri" w:eastAsia="微软雅黑"/>
          <w:b w:val="0"/>
          <w:i w:val="0"/>
          <w:sz w:val="22"/>
        </w:rPr>
        <w:t>再往执行端多想一步，就能看出第一款对鉴定意见的格式性要求有多硬。既往大量生效法律文书仅笼统确认承包人享有优先受偿权，未载明优先受偿的具体金额、对应施工范围，案件进入执行程序后因权利边界不明难以处置建设工程（P8007）——换句话说，鉴定意见如果只给出一个总价，而拆不出"哪一部分对应哪一栋、哪一层、哪一段"，判决主文就没法按第十七条第一款的要求落笔（P8007），执行局面对的仍是一笔糊涂账。所以鉴定申请应当在委托事项里就写明：按单位工程、按施工区段分列价款，并给出可追索的工程范围表述。这既是满足判项格式，也是在为将来处置建设工程的执行程序预备坐标。</w:t>
      </w:r>
    </w:p>
    <w:p>
      <w:r>
        <w:rPr>
          <w:rFonts w:ascii="Calibri" w:hAnsi="Calibri" w:eastAsia="微软雅黑"/>
          <w:b w:val="0"/>
          <w:i w:val="0"/>
          <w:sz w:val="22"/>
        </w:rPr>
        <w:t>精度的生死线，判例讲得比条文更狠。（2019）最高法民终1356号案里，中国电建集团新能源电力有限公司（原贵州电力建设第二工程公司）与贵州赤天化桐梓化工有限公司的EPC总承包合同纠纷从贵州省高级人民法院（2015）黔高民初字第68号民事判决打到最高人民法院，最高法于2019年7月16日立案（P8027）：电建公司上诉请求确认双方2008年5月29日签订的桐梓煤化工一期工程热电及公用工程设计采购施工（EPC）总承包合同无效，其理由之一是案涉工程项目属于必须招投标项目——电建公司的投标总价为521965260元，赤天化公司向电建公司发出了中标通知书，而EPC总承包合同约定的工程价款为460436515元，电建公司主张案涉合同违反招标投标法第四十六条以及招标投标法实施条例第五十七条的规定应属无效，还主张赤天化公司将整体项目拆分立项、违反《企业投资项目核准暂行办法》的规定且项目未经立案审批；电建公司并请求赤天化公司支付拖欠的工程款项131845782元（P8027）。这个案子里的鉴定攻防极其典型：贵州桦利工程造价司法鉴定所出具了桦利鉴字【2018】09号《司法鉴定意见书》，电建公司上诉主张原审判决未支持该鉴定意见中"证据无赤天化签字部分"项下费用是错误的，认为该部分虽无赤天化公司签字确认，但费用确已实际发生、有相关证据佐证；还主张原审判决未支持鉴定意见中的推算鉴定金额有误，认为桦利鉴定所基于客观事实、依托专业知识推断电建公司因合同条件不足所导致的损失费用合情合理（P8027）。赤天化公司针锋相对："证据无赤天化签字部分"费用因无证据证明不应得到支持；电建公司仅提出窝工事实，未按合同约定的方式向业主、监理单位报送损失金额、停工时长、停工原因的报告，桦利鉴定所作出的"合同条件不足调整部分"推算金额缺乏事实根据，不应作为窝工损失的依据（P8027）。把这组攻防翻译成鉴定纪律：其一，鉴定意见里"无对方签字"的费用项，即便真实发生，也处在被整块剔除的高风险区——签证与确认文件的缺口，鉴定机构补不上；其二，"推算金额"这类以专业推断替代证据的鉴定产品，在对方提出"未按合同约定方式报送损失报告"的程序抗辩时极其脆弱（P8027）。解释二第十七条要求判决主文写明数额及相应工程（P8007），实际上是把这些精度要求前置到了鉴定环节：连"哪笔钱、对应哪部分工程、证据在哪"都说不清的鉴定意见，到了判项环节只会被切掉。</w:t>
      </w:r>
    </w:p>
    <w:p>
      <w:r>
        <w:rPr>
          <w:rFonts w:ascii="Calibri" w:hAnsi="Calibri" w:eastAsia="微软雅黑"/>
          <w:b w:val="0"/>
          <w:i w:val="0"/>
          <w:sz w:val="22"/>
        </w:rPr>
        <w:t>请求组织的精度同样有判例样本。（2019）豫0481民初410号案里，邓某某与河南力新电力安装工程有限公司、中国电建集团河北工程有限公司、华润风电（舞钢）有限公司建设工程施工合同纠纷，源起于华润新能源平顶山舞钢祥龙风电场36MW项目土建及安装工程——电建公司为工程总承包商，将工程交由力新公司施工，力新公司又将升压站土建施工分包给邓某某（P8028）。舞钢市人民法院2019年2月1日立案、2019年3月5日开庭；诉讼中两项鉴定并行启动：华润公司申请对力新公司提交的担保书中"和宇科"的签名是否为其本人书写进行司法鉴定，邓某某申请对涉案工程的总价款进行鉴定；鉴定结论作出后，法院于2020年4月2日再次开庭（P8028）。邓某某的请求结构值得抄录：最初请求力新公司支付工程款4200000元，诉讼中变更为要求力新公司支付工程款本金5430111.64元、利息以5430111.64元为基数按照年利率6%自2018年1月1日计算至清偿完毕之日（其中计算至2019年2月1日利息金额为352957.26元）、并主张停工损失300000元（P8028）。价款、利息、停工损失三个请求各自独立成项，笔迹鉴定与造价鉴定分轨推进（P8028）——这就是解释二时代之前成熟当事人已经学会的"请求分流"，而第十七条第二款把价款与停窝工损失的区分从技巧升格为规范强制（P8007）。顺带注意该案的时间成本：从2019年2月1日立案到2020年4月2日鉴定后二次开庭（P8028），其间消耗约十四个月（own_calc：两锚定日期相减）——鉴定的精度收益，要用时间成本去换，这也是能协议则协议的商务理由。</w:t>
      </w:r>
    </w:p>
    <w:p>
      <w:r>
        <w:rPr>
          <w:rFonts w:ascii="Calibri" w:hAnsi="Calibri" w:eastAsia="微软雅黑"/>
          <w:b w:val="0"/>
          <w:i w:val="0"/>
          <w:sz w:val="22"/>
        </w:rPr>
        <w:t>合同效力与请求权基础的错配是另一个精度陷阱。（2016）新民终628号案中，江苏常虹钢结构工程有限公司与十一冶建设集团有限责任公司的钢结构施工合同纠纷，不服新疆维吾尔自治区昌吉回族自治州中级人民法院（2015）昌中民一初字第64号民事判决上诉至新疆高院，新疆高院2016年9月5日立案、2016年10月20日公开开庭审理（P8032）。该案中双方所签合同因违反法律禁止性规定而无效，十一冶公司抗辩：由于双方所签合同无效，常虹公司请求违约损失没有法律依据（P8032）。常虹公司则请求判令十一冶公司支付剩余工程款17,555,932.60元（一审判决已支持14,995,736.76元）、支付违约损害赔偿金1,050万元，并主张钢结构从江苏常州到新疆玛纳斯的运费1,599,000元，双方还对存在争议的961,195.84元已付工程款各执一词（P8032）。合同无效之下，"违约"叙事退场，"折价补偿"叙事登场——鉴定请求若仍按违约损失的逻辑组织，与第十一条、第十二条确立的参照与协议框架脱节，攻防就会失焦（P8002）（P8012）。</w:t>
      </w:r>
    </w:p>
    <w:p>
      <w:r>
        <w:rPr>
          <w:rFonts w:ascii="Calibri" w:hAnsi="Calibri" w:eastAsia="微软雅黑"/>
          <w:b w:val="0"/>
          <w:i w:val="0"/>
          <w:sz w:val="22"/>
        </w:rPr>
        <w:t>误差窗口的攻防则显示鉴定精度是个双向武器。（2019）鲁15民终3299号案中，江苏省建工集团有限公司上诉请求改判查文平返还超付的工程款12800000元，争议围绕山通建审字[2018]第193、194、195号结算报告展开：江苏建工主张，根据《建设工程造价咨询成果文件质量标准》CECA/GC72012的相关规定，"相同口径下，同一成果文件，竣工结算审查结果综合误差应小于+3%"，因此结算报告的综合误差只要控制在+3%以内即是合理的；山东通力招标有限公司在《关于对临清市人民法院咨询函的复函》中表示，结算报告中仅存在很少量工程款的漏算问题，且经复核报告中亦存在部分工程量多计算的问题——如电缆电线，结算量与施工方提供的进货量比较就多计了部分价款，经江苏建工核对，仅电缆电线的材料费结算报告就比实际进货量多计了85万元左右，总体来说总结算量与实际量的正负差额应当远小于3%，符合相关规定，该结算报告没有损害施工单位的利益；一审判决则认定结算报告中存在19177.76元的漏项价款应由江苏建工承担（P8033）。这个案子给商务团队的启示有三层：其一，行业质量标准里的误差窗口（如综合误差小于+3%）可以成为"结算报告整体可用"的抗辩依据（P8033）；其二，对方同样可以用"单项多计85万元"式的靶向复核打穿整体可信度，误差标准护得住面、护不住点（P8033）；其三，让第三方造价机构以复函形式回应法院咨询，是把专业争议从情绪对抗拉回技术轨道的可复制打法（P8033）。鉴定与结算审查的精度对抗，从来是攻防双方共同抬升的。</w:t>
      </w:r>
    </w:p>
    <w:p>
      <w:r>
        <w:rPr>
          <w:rFonts w:ascii="Calibri" w:hAnsi="Calibri" w:eastAsia="微软雅黑"/>
          <w:b/>
          <w:i w:val="0"/>
          <w:sz w:val="22"/>
        </w:rPr>
        <w:t>所以呢？</w:t>
      </w:r>
      <w:r>
        <w:rPr>
          <w:rFonts w:ascii="Calibri" w:hAnsi="Calibri" w:eastAsia="微软雅黑"/>
          <w:b w:val="0"/>
          <w:i w:val="0"/>
          <w:sz w:val="22"/>
        </w:rPr>
        <w:t xml:space="preserve"> 第一，把鉴定请求按第十七条的判项要求反向设计：每一项诉求都写出金额、对应工程范围、证据索引三要素（P8007），让鉴定意见能被判决主文直接引用。第二，停窝工损失单独列请求、单独组证据（P8007），别与价款混计。第三，对着（2019）最高法民终1356号照镜子：没有对方签字的费用项、以推算代替证据的损失项，要么在鉴定前补强，要么在预期里打折（P8027）。第四，工程量签证、损失报告的报送留痕（按合同约定方式向业主、监理报送损失金额、停工时长、停工原因的报告（P8027））是鉴定意见能否落地的先决投资。</w:t>
      </w:r>
    </w:p>
    <w:p>
      <w:pPr>
        <w:pStyle w:val="Heading2"/>
      </w:pPr>
      <w:r>
        <w:t>8.5 程序之盾：通知前置、退场移交与证据保全</w:t>
      </w:r>
    </w:p>
    <w:p>
      <w:r>
        <w:rPr>
          <w:rFonts w:ascii="Calibri" w:hAnsi="Calibri" w:eastAsia="微软雅黑"/>
          <w:b w:val="0"/>
          <w:i w:val="0"/>
          <w:sz w:val="22"/>
        </w:rPr>
        <w:t>鉴定的实体规则再精妙，也要靠程序动作把证据保存到鉴定机构能用的那一天。解释二在程序侧补了三块盾牌，每一块都直接决定鉴定检材的存亡。</w:t>
      </w:r>
    </w:p>
    <w:p>
      <w:r>
        <w:rPr>
          <w:rFonts w:ascii="Calibri" w:hAnsi="Calibri" w:eastAsia="微软雅黑"/>
          <w:b w:val="0"/>
          <w:i w:val="0"/>
          <w:sz w:val="22"/>
        </w:rPr>
        <w:t>第一块盾牌是修复费用的通知前置。第十六条把通知承包人设为发包人主张修复费用的前置程序（P8002）。旧实践中常见的剧本是：工程出现质量问题，开发商不等承包人、自行委托第三方修复，再拿修复费用单向扣款或索赔，诉讼中双方对"质量问题是否存在、成因归谁、修复范围多大"展开鉴定混战。前置通知规则改变了举证的起跑线：没有先行通知承包人的修复费用主张，程序上先失一分；而通知—回应的过程本身会沉淀出书面证据，成为后续质量鉴定与修复费用鉴定的边界材料。对开发商，操作纪律是把"发现问题—书面通知—限定答复期—再行修复"做成闭环；对施工企业，收到通知后的响应、复核、异议记录，就是日后鉴定中对抗修复范围扩大化的弹药。</w:t>
      </w:r>
    </w:p>
    <w:p>
      <w:r>
        <w:rPr>
          <w:rFonts w:ascii="Calibri" w:hAnsi="Calibri" w:eastAsia="微软雅黑"/>
          <w:b w:val="0"/>
          <w:i w:val="0"/>
          <w:sz w:val="22"/>
        </w:rPr>
        <w:t>第二块盾牌是退场移交与证据保全。第十五条规定：建设工程施工合同解除后，发包人请求承包人及时移交施工现场、施工资料等的，人民法院依法予以支持；承包人退场前，当事人申请证据保全的，人民法院应当依照民事诉讼法第八十四条的规定处理（P8009）。制定背景直面"半拉子工程"痛点：建设工程施工合同履行周期长、投资大、法律关系复杂，合同解除情形频发，而现行法律对解除后承包人退场、施工资料移交及权利救济缺乏完备裁判规则，现场交接极易引发争议，加剧工期延误与损失扩大；第十五条明确发包人移交请求权与证据保全规则，破解移交僵局，为工程款结算提供程序保障（P8009）。这一条的法律基础有三重：合同解除后的清算返还义务——依据民法典第五百六十六条第一款，发包人需支付合格工程对应的价款，承包人则需移交现场占有管理权与施工资料；返还原物请求权及排除妨害请求权——发包人可依据民法典第二百三十五条、第二百三十六条要求承包人完整返还现场支配权；以及诚实信用原则下的法定附随义务（P8009）。对鉴定而言，退场是证据链最脆弱的时刻：现场一旦移交、扰动，已完工程量的形象证据、停窝工的机械停滞证据、质量状态的原始记录都可能灭失。第十五条把证据保全嵌进退场流程（P8009），等于给鉴定检材上了法定保险。务实的动作清单：退场前联合勘验、影像固定、双方签认《已完成工程量界面清单》；有争议的，在退场前向法院申请证据保全——这比事后申请重新鉴定便宜一个数量级。</w:t>
      </w:r>
    </w:p>
    <w:p>
      <w:r>
        <w:rPr>
          <w:rFonts w:ascii="Calibri" w:hAnsi="Calibri" w:eastAsia="微软雅黑"/>
          <w:b w:val="0"/>
          <w:i w:val="0"/>
          <w:sz w:val="22"/>
        </w:rPr>
        <w:t>从检材视角通读本章，你会发现解释二时代的鉴定证据呈现明显的"三层结构"：第一层是合意证据——折价补偿协议、结算书、结算报告及其效力基础（第十二条（P8012））；第二层是过程证据——签证、通知、报送留痕、往来邮件（判例反复展示其分量（P8027）（P8029））；第三层是状态证据——退场界面、质量合格证明、现场影像（第十五条（P8009））。三层缺一层，鉴定意见就矮一截：缺合意证据，取价口径失控；缺过程证据，费用项被剔；缺状态证据，比例折算的分子无从固定。把证据工作按这三层归档，是解释二时代造价与法务协同的最低配置。</w:t>
      </w:r>
    </w:p>
    <w:p>
      <w:r>
        <w:rPr>
          <w:rFonts w:ascii="Calibri" w:hAnsi="Calibri" w:eastAsia="微软雅黑"/>
          <w:b w:val="0"/>
          <w:i w:val="0"/>
          <w:sz w:val="22"/>
        </w:rPr>
        <w:t>第三块盾牌关乎下游主体的追索路径，它重塑了"谁来主张、主张什么"的鉴定格局。要理解这次重塑，得先看旧制度的病灶："实际施工人"制度作为司法解释层面的制度创新，在一定程度上化解了长期困扰建设工程领域的"有工无权"难题，但该制度自确立以来，在司法适用中仍面临主体认定标准不统一、证据要求标准不明确、诉权边界模糊等一系列困境，严重制约了其应有功能的充分发挥——这是发表于2025年5月17日答辩的硕士学位论文《实际施工人突破合同相对性研究》对制度现状的学术概括（P8020）。解释二的回应是釜底抽薪：第六条严守合同相对性，接受转包或者违法分包的单位或者个人请求与其没有合同关系的发包人支付折价补偿款或者赔偿损失的，人民法院不予支持，因此《建工解释一》第四十三条规定的"实际施工人"相关规则不再适用（P8004）。第七条则依据民法典第五百三十五条打通代位权：借用资质的单位或者个人、接受转包或者违法分包的单位或者个人，以出借资质的建筑施工企业、转包人或者违法分包人怠于行使到期债权或者与该债权有关的从权利、影响其到期债权实现为由，向发包人行使代位权的，人民法院依法予以支持（P8004）。2026年6月29日最高法民一庭庭长陈宜芳答记者问时说明：《建工解释一》第四十四条只规定了接受转包或者违法分包的单位或者个人有代位权，《建工解释二》第七条规定包括借用资质的单位或者个人在内的相关主体依法均享有代位权，实际上拓宽了依法享有代位权的主体范围；对违反法律规定直接或经层层流转后间接从承包人处取得工程项目施工的单位或者个人，《建工解释二》不再使用"实际施工人"的表述，而是分别表述为借用资质的单位或者个人、接受转包的单位或者个人、接受违法分包的单位或者个人；2019年《保障农民工工资支付条例》公布后，农民工工资保护有了直接、明确且有效的制度途径，所以当前司法规则的设计应当以促推和协同条例的正确深入实施为着力点，既往的实际施工人司法规则需要调整（P8004）。</w:t>
      </w:r>
    </w:p>
    <w:p>
      <w:r>
        <w:rPr>
          <w:rFonts w:ascii="Calibri" w:hAnsi="Calibri" w:eastAsia="微软雅黑"/>
          <w:b w:val="0"/>
          <w:i w:val="0"/>
          <w:sz w:val="22"/>
        </w:rPr>
        <w:t>围绕挂靠链条，解释二还配了一组连环规则：第四条以发包人是否明知区分权利主张路径，第五条令出借方就借用方对外行为承担表见代理责任，第八条课以总包单位对农民工工资的先行清偿义务（P8002）。《建工解释二》第三条至第八条连同第二十二条，围绕资质借用、转包分包规制、代位权、农民工工资保障和行政刑事衔接五个维度，构成对承包人经营行为的系统性约束链条——与旧规则下司法政策向实际施工人倾斜、发包人兜底、承包人尚有一定缓冲空间的格局不同，这些条文从内部追索路径、外部责任承担到违法后果移送，层层递进地收紧了承包人的行为边界（P8002）（P8003）。落到鉴定与证据组织上，发包人是否"明知"挂靠的事实认定，往往就藏在招投标文件、往来函件、付款流向里；而这些材料同时又是折价补偿鉴定的取价证据——同一套档案，既是责任路径的开关，也是计算依据的底料。</w:t>
      </w:r>
    </w:p>
    <w:p>
      <w:r>
        <w:rPr>
          <w:rFonts w:ascii="Calibri" w:hAnsi="Calibri" w:eastAsia="微软雅黑"/>
          <w:b w:val="0"/>
          <w:i w:val="0"/>
          <w:sz w:val="22"/>
        </w:rPr>
        <w:t>链条抗辩的样本见（2020）兵12民终46号：中能湖南电院公司答辩要点有二——其在本案中与达州建筑总公司哈密分公司存在合法有效的建设工程分包关系；其没有欠付达州建筑总公司哈密分公司工程款（P8030）。"关系有效＋款项付清"这八个字，正是上游总包对下游追索的标准防御阵型，也反向揭示了下游主体在解释二时代的举证功课：既要证明自己完成的工程量与质量（鉴定层面的功课），又要撬开"上游对发包人存在到期债权且怠于行使"这扇门（代位权层面的功课，第七条（P8004）），还要提防上游以"已结清"封死代位路径。前文该案中构筑物计量被整体剔除的教训（P8030），叠加在这里就是双重挤压——工程量证据与债权证据，任何一环脱落，追索即告断链。对鉴定实务的含义：下游主体不能再借"实际施工人"直诉发包人（P8004），其工程款主张要回到与上游的合同或折价补偿协议框架内（第十二条第二款为此提供协议效力保障（P8012）），或在代位权场景下，先固定上游对发包人到期债权的数额与怠于行使的证据——而固定债权数额最可靠的工具，往往正是一份上游与发包人之间的结算文件或鉴定意见。下游主体在进场施工之初就要同步收集上游合同、付款流水、发包人签认文件，否则代位权诉讼里连鉴定申请的事实基础都凑不齐。</w:t>
      </w:r>
    </w:p>
    <w:p>
      <w:r>
        <w:rPr>
          <w:rFonts w:ascii="Calibri" w:hAnsi="Calibri" w:eastAsia="微软雅黑"/>
          <w:b w:val="0"/>
          <w:i w:val="0"/>
          <w:sz w:val="22"/>
        </w:rPr>
        <w:t>程序链条上还有一柄悬顶之剑：第二十二条规定违法线索移送行政主管或侦查机关（P8002）。《建工解释二》第三条至第八条连同第二十二条，围绕资质借用、转包分包规制、代位权、农民工工资保障和行政刑事衔接五个维度，构成对承包人经营行为的系统性约束链条（P8002）（P8003）。鉴定过程天然会揭开挂靠、转包、违法分包的合同结构——证据披露与违法线索暴露是同一枚硬币的两面。诉讼策略上必须把这一外部性计入成本：主张合同无效也许有利于折价补偿的计算口径，却可能同时触发资质出借方费用请求被否定（第三条：出借资质或以其他方式允许他人以本企业名义承揽工程的合同无效，建筑施工企业主张约定的资质借用费、使用费的，人民法院不予支持（P8002））乃至线索移送（P8002）的连锁反应。放大到治理层面，课题组文章摘要所列的府院联动机制（P8000）提示：司法程序与行政监管的协同通道正在打通，鉴定中呈现的违法结构不再是"案卷内的秘密"。商业决策者评估任何诉讼路径时，都要把监管溢出风险写进攻防备忘录的第一页。</w:t>
      </w:r>
    </w:p>
    <w:p>
      <w:r>
        <w:rPr>
          <w:rFonts w:ascii="Calibri" w:hAnsi="Calibri" w:eastAsia="微软雅黑"/>
          <w:b w:val="0"/>
          <w:i w:val="0"/>
          <w:sz w:val="22"/>
        </w:rPr>
        <w:t>判例侧，质量修复费用与工程款的对冲攻防在（2020）赣民终706号案中同样上演：中云公司上诉请求判决其无需向电建公司支付质量修复费用，电建公司则以反诉原告身份在一审中主张该项费用（P8029）。修复费用的鉴定与工程价款的鉴定在此类案件中互为对冲——第十六条的通知前置规则（P8002）正是为这类对冲划出程序边界：修复费主张的成立，以通知义务的履行为门槛。回到该案的程序时间轴还能看到一个常被忽视的事实：一审（2018）赣07民初7号从立案到2020年4月7日判决，二审2020年8月20日立案、9月18日开庭，11月13日方作出终审判决（P8029）——价款、窝工损失、修复费用三线鉴定缠斗的案子，程序马拉松几乎是宿命。这再次说明，第十六条、第十五条把修复与退场的程序动作前置（P8002）（P8009），不只是权利义务的分配，更是对诉讼经济的设计。</w:t>
      </w:r>
    </w:p>
    <w:p>
      <w:r>
        <w:rPr>
          <w:rFonts w:ascii="Calibri" w:hAnsi="Calibri" w:eastAsia="微软雅黑"/>
          <w:b/>
          <w:i w:val="0"/>
          <w:sz w:val="22"/>
        </w:rPr>
        <w:t>所以呢？</w:t>
      </w:r>
      <w:r>
        <w:rPr>
          <w:rFonts w:ascii="Calibri" w:hAnsi="Calibri" w:eastAsia="微软雅黑"/>
          <w:b w:val="0"/>
          <w:i w:val="0"/>
          <w:sz w:val="22"/>
        </w:rPr>
        <w:t xml:space="preserve"> 程序侧的动作要赶在鉴定之前：修复问题先发书面通知并留痕（P8002）；退场前申请证据保全、锁定界面（P8009）；下游主体进场即收集代位权证据链所需的合同与签认文件（P8004）；评估任何"主张无效"策略时，同步计算第三条费用否定与第二十二条线索移送的代价（P8002）。鉴定的胜负，一半在开庭前就已决定。</w:t>
      </w:r>
    </w:p>
    <w:p>
      <w:pPr>
        <w:pStyle w:val="Heading2"/>
      </w:pPr>
      <w:r>
        <w:t>本章小结与盲区</w:t>
      </w:r>
    </w:p>
    <w:p>
      <w:r>
        <w:rPr>
          <w:rFonts w:ascii="Calibri" w:hAnsi="Calibri" w:eastAsia="微软雅黑"/>
          <w:b w:val="0"/>
          <w:i w:val="0"/>
          <w:sz w:val="22"/>
        </w:rPr>
        <w:t>本章沿五代规则变迁（P8018）（P8000）与"启动—计算—精度—程序"四条主线，梳理了解释二时代的鉴定规则重置：启动端，第十三条打开财政评审僵局的鉴定突破口（P8001）（P8002），第十二条赋予折价补偿协议独立效力、让协商优先于鉴定（P8012）；计算端，第十条统一固定总价的比例折算法（P8017）、第十一条扩大无效合同参照范围（P8002）、第十四条明确质保金基数与起算点（P8013）；精度端，第十七条要求判决主文明确优先受偿数额及范围、排除停窝工损失于优先权客体之外（P8007），判例反复验证无签字费用项与推算金额的高剔除风险（P8027）；程序端，第十六条修复费用通知前置（P8002）、第十五条退场移交与证据保全（P8009）、第六条与第七条重构下游追索路径（P8004），共同决定鉴定检材的完整性与可采性。贯穿其间的判例样本——从最高法二审的推算鉴定之争（P8027），到基层法院的构筑物计量之争（P8030）、结算报告误差之争（P8033）、邮件结算书效力之争（P8029）——反复证明同一件事：鉴定从来不是纯技术事件，它是合同管理、证据管理与程序策略在专业意见里的最终投影。</w:t>
      </w:r>
    </w:p>
    <w:p>
      <w:r>
        <w:rPr>
          <w:rFonts w:ascii="Calibri" w:hAnsi="Calibri" w:eastAsia="微软雅黑"/>
          <w:b w:val="0"/>
          <w:i w:val="0"/>
          <w:sz w:val="22"/>
        </w:rPr>
        <w:t>四条主线背后是一个共同的转向：新规则把工程价款纠纷的解决重心从"鉴定机构算总账"移向"当事人自己把账算清、把证据固定好"——协议优先、通知前置、判项精确化，都是在倒逼商务与法务把工作前移到诉讼爆发之前。这也是把本章放在"生存指南"框架里的原因：解释二时代真正稀缺的不是鉴定资源，而是把合意、过程、状态三层证据持续归档的项目管理纪律（P8012）（P8027）（P8009）——纪律到位的企业，鉴定是武器；纪律缺位的企业，鉴定是悬在自己头上的审判。</w:t>
      </w:r>
    </w:p>
    <w:p>
      <w:r>
        <w:rPr>
          <w:rFonts w:ascii="Calibri" w:hAnsi="Calibri" w:eastAsia="微软雅黑"/>
          <w:b w:val="0"/>
          <w:i w:val="0"/>
          <w:sz w:val="22"/>
        </w:rPr>
        <w:t>收束成一份可以贴在项目部的行动清单：结算被财政评审卡住的，评估依第十三条申请司法鉴定的时机与材料（P8001）（P8002）；无效合同下已签折价补偿协议的，直接以协议主张权利、鉴定仅作备用（P8012）；固定总价中途解除的，按第十条路径起草鉴定申请并守死同一取费标准（P8017）；停窝工损失与工程价款分别列项、分别举证（P8007）；每一笔无对方签字的费用，鉴定前先补强证据（P8027）；修复问题先书面通知再动手（P8002）；退场前申请证据保全、锁定界面清单（P8009）；下游主体进场即收集代位权所需的合同与签认文件（P8004）；主张任何合同无效前，先计算第三条费用否定与第二十二条线索移送的连锁代价（P8002）。</w:t>
      </w:r>
    </w:p>
    <w:p>
      <w:r>
        <w:rPr>
          <w:rFonts w:ascii="Calibri" w:hAnsi="Calibri" w:eastAsia="微软雅黑"/>
          <w:b w:val="0"/>
          <w:i w:val="0"/>
          <w:sz w:val="22"/>
        </w:rPr>
        <w:t>如实声明，本章证据存在以下盲区：</w:t>
      </w:r>
    </w:p>
    <w:p>
      <w:r>
        <w:rPr>
          <w:rFonts w:ascii="Calibri" w:hAnsi="Calibri" w:eastAsia="微软雅黑"/>
          <w:b w:val="0"/>
          <w:i w:val="0"/>
          <w:sz w:val="22"/>
        </w:rPr>
        <w:t>其一，第十三条（财政评审僵局破解）与第十一条（无效合同参照范围）的条文原文未进入本章弹药库，相关论述依据的是解读文章对该两条的要点转述（P8001）（P8002），"审计僵局下申请司法鉴定的具体程序条件、评审结论与鉴定意见的效力位阶"等操作细节无法逐字核验，实务引用前应以正式文本为准。</w:t>
      </w:r>
    </w:p>
    <w:p>
      <w:r>
        <w:rPr>
          <w:rFonts w:ascii="Calibri" w:hAnsi="Calibri" w:eastAsia="微软雅黑"/>
          <w:b w:val="0"/>
          <w:i w:val="0"/>
          <w:sz w:val="22"/>
        </w:rPr>
        <w:t>其二，本章所引判例——（2014）呼民初字第160号（P8025）、（2016）新民终628号（P8032）、（2019）最高法民终1356号（P8027）、（2019）鲁15民终3299号（P8033）、（2020）兵12民终46号（P8030）、（2020）赣民终706号（P8029）——均系《建工解释二》2026年6月30日施行之前作出（P8025）（P8032）（P8027）（P8033）（P8030）（P8029），其中揭示的鉴定攻防原理有延续性，但新规施行后依据第十三条、第十七条等新条文作出的公开裁判文书尚未进入弹药库，"新规则下的法院实际掌握"暂无判例印证。</w:t>
      </w:r>
    </w:p>
    <w:p>
      <w:r>
        <w:rPr>
          <w:rFonts w:ascii="Calibri" w:hAnsi="Calibri" w:eastAsia="微软雅黑"/>
          <w:b w:val="0"/>
          <w:i w:val="0"/>
          <w:sz w:val="22"/>
        </w:rPr>
        <w:t>其三，第九条（固定总价合同价款调整）的条文内容未收录，弹药库仅指明第九条、第十条共同统一固定总价合同价款调整与未完工程结算方法（P8017）（P8001），第九条与第十条的适用分界（合同解除前后的价款调整与未完工结算各归何条）本章无法展开。</w:t>
      </w:r>
    </w:p>
    <w:p>
      <w:r>
        <w:rPr>
          <w:rFonts w:ascii="Calibri" w:hAnsi="Calibri" w:eastAsia="微软雅黑"/>
          <w:b w:val="0"/>
          <w:i w:val="0"/>
          <w:sz w:val="22"/>
        </w:rPr>
        <w:t>其四，第十七条第二款统一停窝工损失规则之前，各省、自治区、直辖市高级人民法院规范性文件对此认定规则不统一的具体文件名称与条文内容未收录（P8007），"哪些高院曾持纳入观点"无法点名，跨省案件回溯旧规则的读者需另行检索案涉省份旧规范。</w:t>
      </w:r>
    </w:p>
    <w:p>
      <w:r>
        <w:rPr>
          <w:rFonts w:ascii="Calibri" w:hAnsi="Calibri" w:eastAsia="微软雅黑"/>
          <w:b w:val="0"/>
          <w:i w:val="0"/>
          <w:sz w:val="22"/>
        </w:rPr>
        <w:t>其五，第十八条折价协议行使优先受偿权须满足工程质量合格等四项要件（P8002），但四项要件的完整清单在弹药库中未逐项展开，本章未敢凭要点标签推演细节。同类问题也存在于第二十条、第二十一条的规则要点（P8002）：保险金赔偿金补偿金如何与特定工程对应、付款日期变更后行权期限如何"相应调整"，均无细则来源，实务适用需待更多解读与判例补位。</w:t>
      </w:r>
    </w:p>
    <w:p>
      <w:r>
        <w:rPr>
          <w:rFonts w:ascii="Calibri" w:hAnsi="Calibri" w:eastAsia="微软雅黑"/>
          <w:b w:val="0"/>
          <w:i w:val="0"/>
          <w:sz w:val="22"/>
        </w:rPr>
        <w:t>---</w:t>
      </w:r>
    </w:p>
    <w:p>
      <w:pPr>
        <w:pStyle w:val="Heading1"/>
      </w:pPr>
      <w:r>
        <w:t>第9章 费用与成本：鉴定费谁承担</w:t>
      </w:r>
    </w:p>
    <w:p>
      <w:pPr>
        <w:ind w:left="454"/>
      </w:pPr>
      <w:r>
        <w:rPr>
          <w:rFonts w:ascii="Calibri" w:hAnsi="Calibri" w:eastAsia="微软雅黑"/>
          <w:b w:val="0"/>
          <w:i w:val="0"/>
          <w:color w:val="666666"/>
          <w:sz w:val="22"/>
        </w:rPr>
        <w:t>鉴定费是工程价款纠纷里最容易被轻视的一笔钱：申请时自己先垫，判决时再分摊，意见不被采信时全数白花。本章以在案诉请与判例为凭，拆开这笔账：谁先掏钱、谁最终买单、何时血本无归、有没有省钱的替代路径。</w:t>
      </w:r>
    </w:p>
    <w:p>
      <w:pPr>
        <w:pStyle w:val="Heading2"/>
      </w:pPr>
      <w:r>
        <w:t>9.1 五份文书里的同一句话：鉴定费是"诉"出来的，不是"等"出来的</w:t>
      </w:r>
    </w:p>
    <w:p>
      <w:r>
        <w:rPr>
          <w:rFonts w:ascii="Calibri" w:hAnsi="Calibri" w:eastAsia="微软雅黑"/>
          <w:b w:val="0"/>
          <w:i w:val="0"/>
          <w:sz w:val="22"/>
        </w:rPr>
        <w:t>翻遍本卷弹药库里的工程价款纠纷文书，会发现一个高度一致的动作：只要案件走过鉴定程序，当事人几乎无一例外地把"鉴定费由对方承担"白纸黑字写进诉讼请求。这不是律师的格式化习惯，而是一笔实打实的钱在程序末端的结算请求——没有这一项诉请，这笔账就少了一个被裁判处理的入口。对施工企业，这笔钱是已垫工程款之外又一笔先行支出；对开发商法务，它是反诉与抗辩策略里必须计入的对抗成本——两端的决策者都需要先看清这笔钱在程序里怎么流动。这笔钱的数额感可以从旁边一组数字建立：工程结算审核中，报送1.2亿元、审定1.12亿元、核减近800万的实例显示，造价争议的量级常以百万计（P9024）——为厘清这种量级的争议而发生的鉴定费，自然也是当事人锱铢必较的对象。</w:t>
      </w:r>
    </w:p>
    <w:p>
      <w:r>
        <w:rPr>
          <w:rFonts w:ascii="Calibri" w:hAnsi="Calibri" w:eastAsia="微软雅黑"/>
          <w:b w:val="0"/>
          <w:i w:val="0"/>
          <w:sz w:val="22"/>
        </w:rPr>
        <w:t>先看最高审级的样本。（2019）最高法民终1356号案中，电建公司不服贵州省高级人民法院（2015）黔高民初字第68号民事判决提起上诉，上诉请求共六项，第六项赫然是"本案诉讼费用、鉴定费用由赤天化公司承担"（P9009）。这个案子追的是拖欠工程款131845782元及利息（P9009），双方围绕桦利鉴字【2018】09号《司法鉴定意见书》逐项缠斗（P9009）——大标的花大鉴定费，大鉴定费必须进诉请。</w:t>
      </w:r>
    </w:p>
    <w:p>
      <w:r>
        <w:rPr>
          <w:rFonts w:ascii="Calibri" w:hAnsi="Calibri" w:eastAsia="微软雅黑"/>
          <w:b w:val="0"/>
          <w:i w:val="0"/>
          <w:sz w:val="22"/>
        </w:rPr>
        <w:t>再看（2020）赣民终706号案（P9011）。中云公司的上诉请求第六项写的是"判决被上诉人承担本案一、二审全部诉讼费用及鉴定费用"（P9011）。请留意"一、二审"四个字：一审已经发生的鉴定费，要在二审请求里再次主张覆盖，否则上级法院处理这笔钱时就缺少请求基础。该案一审认定工程款为62117409.54元，中云公司主张应改判为支付工程款33243035.14元、另索误工窝工等损失13340802.00元（P9011）——工程款本金尚在二级审里翻烧饼，鉴定费的归属自然更悬。</w:t>
      </w:r>
    </w:p>
    <w:p>
      <w:r>
        <w:rPr>
          <w:rFonts w:ascii="Calibri" w:hAnsi="Calibri" w:eastAsia="微软雅黑"/>
          <w:b w:val="0"/>
          <w:i w:val="0"/>
          <w:sz w:val="22"/>
        </w:rPr>
        <w:t>值得注意的是，（2020）赣民终706号还是本诉与反诉交织的战场：中云公司在原审中是原告、反诉被告，电建公司是被告、反诉原告（P9011）；中云公司的上诉请求里除工程款与窝工损失外，还包括"改判上诉人不用向被上诉人支付质量修复费用"（P9011）——质量修复费用的反诉请求、工程造价的鉴定费用、二审全部诉讼费，三种费用请求在同一份上诉状里并轨行驶。施工企业法务做费用清点时，也应有这样一张并轨清单：本诉费用、反诉费用、鉴定费用、利息与违约金，各记一行，缺一行就是将来少一笔可主张的账。</w:t>
      </w:r>
    </w:p>
    <w:p>
      <w:r>
        <w:rPr>
          <w:rFonts w:ascii="Calibri" w:hAnsi="Calibri" w:eastAsia="微软雅黑"/>
          <w:b w:val="0"/>
          <w:i w:val="0"/>
          <w:sz w:val="22"/>
        </w:rPr>
        <w:t>再审程序里同样如此。（2021）豫01民再280号案中，泵业公司的再审请求第二项是"本案一、二审的诉讼费、鉴定费由被申请人承担"（P9017）。这个案子从新密市人民法院（2019）豫0183民初4100号一审、本院（2020）豫01民终10417号二审，打到河南省高级人民法院2021年5月16日作出（2021）豫民申715号裁定指令再审（P9017），三级程序走完，当事人对鉴定费仍未撒手。</w:t>
      </w:r>
    </w:p>
    <w:p>
      <w:r>
        <w:rPr>
          <w:rFonts w:ascii="Calibri" w:hAnsi="Calibri" w:eastAsia="微软雅黑"/>
          <w:b w:val="0"/>
          <w:i w:val="0"/>
          <w:sz w:val="22"/>
        </w:rPr>
        <w:t>（2019）豫04民终3383号把账算得更细（P9019）。军安公司上诉明确要求"一审案件受理费、二审案件受理费以及反诉案件受理费、鉴定费全部由康龙公司负担"（P9019）——本诉受理费、反诉受理费、一审、二审，逐项点名，一项不落。这个案子本身是本诉与反诉交织的双线战场，军安公司与康龙公司双双上诉（P9019），费用请求也随战线各自表述。军安公司的上诉理由还专门划了程序边界：其主张康龙公司就消防通风质量、地下室漏水、迟延交工违约责任等问题应通过反诉主张，而反诉主张不因军安公司是否诉求支付工程款而成立（P9019）——本诉与反诉的边界划在哪里，直接决定哪一方为哪些争议项目垫付鉴定与评估费用，边界之争从来就是费用之争。</w:t>
      </w:r>
    </w:p>
    <w:p>
      <w:r>
        <w:rPr>
          <w:rFonts w:ascii="Calibri" w:hAnsi="Calibri" w:eastAsia="微软雅黑"/>
          <w:b w:val="0"/>
          <w:i w:val="0"/>
          <w:sz w:val="22"/>
        </w:rPr>
        <w:t>（2018）云民初168号则把这类请求写进了一审起诉状：联营体诉丽江五郎河水电开发有限公司，第五项诉请即"判令被告承担本案诉讼费、鉴定费等全部诉讼费用"（P9031），与之捆绑的是支付欠付合同工程款38672952元、各项损失10610000元的本金诉求（P9031）。</w:t>
      </w:r>
    </w:p>
    <w:p>
      <w:r>
        <w:rPr>
          <w:rFonts w:ascii="Calibri" w:hAnsi="Calibri" w:eastAsia="微软雅黑"/>
          <w:b w:val="0"/>
          <w:i w:val="0"/>
          <w:sz w:val="22"/>
        </w:rPr>
        <w:t>无独有偶，（2015）桂民一初字第4号中南院的第三项诉请是"由金桂公司承担本案全部诉讼费用"（P9032）——未单列鉴定费字样，而该案恰恰因司法鉴定扣除了审理期限（P9032）。"全部诉讼费用"的兜底表述能否当然涵盖鉴定费，正是措辞精细度要解决的问题；对照前述五案的逐项写法，宁细勿粗。</w:t>
      </w:r>
    </w:p>
    <w:p>
      <w:r>
        <w:rPr>
          <w:rFonts w:ascii="Calibri" w:hAnsi="Calibri" w:eastAsia="微软雅黑"/>
          <w:b w:val="0"/>
          <w:i w:val="0"/>
          <w:sz w:val="22"/>
        </w:rPr>
        <w:t>回看（2020）赣民终706号的一审也很有意味：一审案号为（2018）赣07民初7号，判决却在2020年4月7日才作出（P9011）——案号年份与判决日期之间隔着两个年度（own_calc：依P9011所载案号年份与判决日期），而这还只是整条程序链的第一段。费用的时间属性，在案号里就能读出来。</w:t>
      </w:r>
    </w:p>
    <w:p>
      <w:r>
        <w:rPr>
          <w:rFonts w:ascii="Calibri" w:hAnsi="Calibri" w:eastAsia="微软雅黑"/>
          <w:b w:val="0"/>
          <w:i w:val="0"/>
          <w:sz w:val="22"/>
        </w:rPr>
        <w:t>把上述五份文书并置（own_calc：P9009、P9011、P9017、P9019、P9031），措辞形态可归为一张对照表：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案件</w:t>
            </w:r>
          </w:p>
        </w:tc>
        <w:tc>
          <w:tcPr>
            <w:tcW w:type="dxa" w:w="2075"/>
            <w:shd w:fill="1F3A5F"/>
          </w:tcPr>
          <w:p>
            <w:r>
              <w:rPr>
                <w:color w:val="FFFFFF"/>
              </w:rPr>
            </w:r>
            <w:r>
              <w:rPr>
                <w:rFonts w:ascii="Calibri" w:hAnsi="Calibri" w:eastAsia="微软雅黑"/>
                <w:b/>
                <w:i w:val="0"/>
                <w:color w:val="FFFFFF"/>
                <w:sz w:val="18"/>
              </w:rPr>
              <w:t>程序位置</w:t>
            </w:r>
          </w:p>
        </w:tc>
        <w:tc>
          <w:tcPr>
            <w:tcW w:type="dxa" w:w="2075"/>
            <w:shd w:fill="1F3A5F"/>
          </w:tcPr>
          <w:p>
            <w:r>
              <w:rPr>
                <w:color w:val="FFFFFF"/>
              </w:rPr>
            </w:r>
            <w:r>
              <w:rPr>
                <w:rFonts w:ascii="Calibri" w:hAnsi="Calibri" w:eastAsia="微软雅黑"/>
                <w:b/>
                <w:i w:val="0"/>
                <w:color w:val="FFFFFF"/>
                <w:sz w:val="18"/>
              </w:rPr>
              <w:t>费用请求措辞要点</w:t>
            </w:r>
          </w:p>
        </w:tc>
        <w:tc>
          <w:tcPr>
            <w:tcW w:type="dxa" w:w="2075"/>
            <w:shd w:fill="1F3A5F"/>
          </w:tcPr>
          <w:p>
            <w:r>
              <w:rPr>
                <w:color w:val="FFFFFF"/>
              </w:rPr>
            </w:r>
            <w:r>
              <w:rPr>
                <w:rFonts w:ascii="Calibri" w:hAnsi="Calibri" w:eastAsia="微软雅黑"/>
                <w:b/>
                <w:i w:val="0"/>
                <w:color w:val="FFFFFF"/>
                <w:sz w:val="18"/>
              </w:rPr>
              <w:t>凭证</w:t>
            </w:r>
          </w:p>
        </w:tc>
      </w:tr>
      <w:tr>
        <w:tc>
          <w:tcPr>
            <w:tcW w:type="dxa" w:w="2075"/>
          </w:tcPr>
          <w:p>
            <w:r/>
            <w:r>
              <w:rPr>
                <w:rFonts w:ascii="Calibri" w:hAnsi="Calibri" w:eastAsia="微软雅黑"/>
                <w:b w:val="0"/>
                <w:i w:val="0"/>
                <w:sz w:val="18"/>
              </w:rPr>
              <w:t>（2019）最高法民终1356号</w:t>
            </w:r>
          </w:p>
        </w:tc>
        <w:tc>
          <w:tcPr>
            <w:tcW w:type="dxa" w:w="2075"/>
          </w:tcPr>
          <w:p>
            <w:r/>
            <w:r>
              <w:rPr>
                <w:rFonts w:ascii="Calibri" w:hAnsi="Calibri" w:eastAsia="微软雅黑"/>
                <w:b w:val="0"/>
                <w:i w:val="0"/>
                <w:sz w:val="18"/>
              </w:rPr>
              <w:t>二审上诉请求第六项</w:t>
            </w:r>
          </w:p>
        </w:tc>
        <w:tc>
          <w:tcPr>
            <w:tcW w:type="dxa" w:w="2075"/>
          </w:tcPr>
          <w:p>
            <w:r/>
            <w:r>
              <w:rPr>
                <w:rFonts w:ascii="Calibri" w:hAnsi="Calibri" w:eastAsia="微软雅黑"/>
                <w:b w:val="0"/>
                <w:i w:val="0"/>
                <w:sz w:val="18"/>
              </w:rPr>
              <w:t>"诉讼费用、鉴定费用"并列，指向被上诉人</w:t>
            </w:r>
          </w:p>
        </w:tc>
        <w:tc>
          <w:tcPr>
            <w:tcW w:type="dxa" w:w="2075"/>
          </w:tcPr>
          <w:p>
            <w:r/>
            <w:r>
              <w:rPr>
                <w:rFonts w:ascii="Calibri" w:hAnsi="Calibri" w:eastAsia="微软雅黑"/>
                <w:b w:val="0"/>
                <w:i w:val="0"/>
                <w:sz w:val="18"/>
              </w:rPr>
              <w:t>P9009</w:t>
            </w:r>
          </w:p>
        </w:tc>
      </w:tr>
      <w:tr>
        <w:tc>
          <w:tcPr>
            <w:tcW w:type="dxa" w:w="2075"/>
          </w:tcPr>
          <w:p>
            <w:r/>
            <w:r>
              <w:rPr>
                <w:rFonts w:ascii="Calibri" w:hAnsi="Calibri" w:eastAsia="微软雅黑"/>
                <w:b w:val="0"/>
                <w:i w:val="0"/>
                <w:sz w:val="18"/>
              </w:rPr>
              <w:t>（2020）赣民终706号</w:t>
            </w:r>
          </w:p>
        </w:tc>
        <w:tc>
          <w:tcPr>
            <w:tcW w:type="dxa" w:w="2075"/>
          </w:tcPr>
          <w:p>
            <w:r/>
            <w:r>
              <w:rPr>
                <w:rFonts w:ascii="Calibri" w:hAnsi="Calibri" w:eastAsia="微软雅黑"/>
                <w:b w:val="0"/>
                <w:i w:val="0"/>
                <w:sz w:val="18"/>
              </w:rPr>
              <w:t>二审上诉请求第六项</w:t>
            </w:r>
          </w:p>
        </w:tc>
        <w:tc>
          <w:tcPr>
            <w:tcW w:type="dxa" w:w="2075"/>
          </w:tcPr>
          <w:p>
            <w:r/>
            <w:r>
              <w:rPr>
                <w:rFonts w:ascii="Calibri" w:hAnsi="Calibri" w:eastAsia="微软雅黑"/>
                <w:b w:val="0"/>
                <w:i w:val="0"/>
                <w:sz w:val="18"/>
              </w:rPr>
              <w:t>覆盖"一、二审全部诉讼费用及鉴定费用"</w:t>
            </w:r>
          </w:p>
        </w:tc>
        <w:tc>
          <w:tcPr>
            <w:tcW w:type="dxa" w:w="2075"/>
          </w:tcPr>
          <w:p>
            <w:r/>
            <w:r>
              <w:rPr>
                <w:rFonts w:ascii="Calibri" w:hAnsi="Calibri" w:eastAsia="微软雅黑"/>
                <w:b w:val="0"/>
                <w:i w:val="0"/>
                <w:sz w:val="18"/>
              </w:rPr>
              <w:t>P9011</w:t>
            </w:r>
          </w:p>
        </w:tc>
      </w:tr>
      <w:tr>
        <w:tc>
          <w:tcPr>
            <w:tcW w:type="dxa" w:w="2075"/>
          </w:tcPr>
          <w:p>
            <w:r/>
            <w:r>
              <w:rPr>
                <w:rFonts w:ascii="Calibri" w:hAnsi="Calibri" w:eastAsia="微软雅黑"/>
                <w:b w:val="0"/>
                <w:i w:val="0"/>
                <w:sz w:val="18"/>
              </w:rPr>
              <w:t>（2021）豫01民再280号</w:t>
            </w:r>
          </w:p>
        </w:tc>
        <w:tc>
          <w:tcPr>
            <w:tcW w:type="dxa" w:w="2075"/>
          </w:tcPr>
          <w:p>
            <w:r/>
            <w:r>
              <w:rPr>
                <w:rFonts w:ascii="Calibri" w:hAnsi="Calibri" w:eastAsia="微软雅黑"/>
                <w:b w:val="0"/>
                <w:i w:val="0"/>
                <w:sz w:val="18"/>
              </w:rPr>
              <w:t>再审请求第二项</w:t>
            </w:r>
          </w:p>
        </w:tc>
        <w:tc>
          <w:tcPr>
            <w:tcW w:type="dxa" w:w="2075"/>
          </w:tcPr>
          <w:p>
            <w:r/>
            <w:r>
              <w:rPr>
                <w:rFonts w:ascii="Calibri" w:hAnsi="Calibri" w:eastAsia="微软雅黑"/>
                <w:b w:val="0"/>
                <w:i w:val="0"/>
                <w:sz w:val="18"/>
              </w:rPr>
              <w:t>覆盖"一、二审的诉讼费、鉴定费"</w:t>
            </w:r>
          </w:p>
        </w:tc>
        <w:tc>
          <w:tcPr>
            <w:tcW w:type="dxa" w:w="2075"/>
          </w:tcPr>
          <w:p>
            <w:r/>
            <w:r>
              <w:rPr>
                <w:rFonts w:ascii="Calibri" w:hAnsi="Calibri" w:eastAsia="微软雅黑"/>
                <w:b w:val="0"/>
                <w:i w:val="0"/>
                <w:sz w:val="18"/>
              </w:rPr>
              <w:t>P9017</w:t>
            </w:r>
          </w:p>
        </w:tc>
      </w:tr>
      <w:tr>
        <w:tc>
          <w:tcPr>
            <w:tcW w:type="dxa" w:w="2075"/>
          </w:tcPr>
          <w:p>
            <w:r/>
            <w:r>
              <w:rPr>
                <w:rFonts w:ascii="Calibri" w:hAnsi="Calibri" w:eastAsia="微软雅黑"/>
                <w:b w:val="0"/>
                <w:i w:val="0"/>
                <w:sz w:val="18"/>
              </w:rPr>
              <w:t>（2019）豫04民终3383号</w:t>
            </w:r>
          </w:p>
        </w:tc>
        <w:tc>
          <w:tcPr>
            <w:tcW w:type="dxa" w:w="2075"/>
          </w:tcPr>
          <w:p>
            <w:r/>
            <w:r>
              <w:rPr>
                <w:rFonts w:ascii="Calibri" w:hAnsi="Calibri" w:eastAsia="微软雅黑"/>
                <w:b w:val="0"/>
                <w:i w:val="0"/>
                <w:sz w:val="18"/>
              </w:rPr>
              <w:t>二审上诉请求</w:t>
            </w:r>
          </w:p>
        </w:tc>
        <w:tc>
          <w:tcPr>
            <w:tcW w:type="dxa" w:w="2075"/>
          </w:tcPr>
          <w:p>
            <w:r/>
            <w:r>
              <w:rPr>
                <w:rFonts w:ascii="Calibri" w:hAnsi="Calibri" w:eastAsia="微软雅黑"/>
                <w:b w:val="0"/>
                <w:i w:val="0"/>
                <w:sz w:val="18"/>
              </w:rPr>
              <w:t>"一审案件受理费、二审案件受理费以及反诉案件受理费、鉴定费"四项俱全</w:t>
            </w:r>
          </w:p>
        </w:tc>
        <w:tc>
          <w:tcPr>
            <w:tcW w:type="dxa" w:w="2075"/>
          </w:tcPr>
          <w:p>
            <w:r/>
            <w:r>
              <w:rPr>
                <w:rFonts w:ascii="Calibri" w:hAnsi="Calibri" w:eastAsia="微软雅黑"/>
                <w:b w:val="0"/>
                <w:i w:val="0"/>
                <w:sz w:val="18"/>
              </w:rPr>
              <w:t>P9019</w:t>
            </w:r>
          </w:p>
        </w:tc>
      </w:tr>
      <w:tr>
        <w:tc>
          <w:tcPr>
            <w:tcW w:type="dxa" w:w="2075"/>
          </w:tcPr>
          <w:p>
            <w:r/>
            <w:r>
              <w:rPr>
                <w:rFonts w:ascii="Calibri" w:hAnsi="Calibri" w:eastAsia="微软雅黑"/>
                <w:b w:val="0"/>
                <w:i w:val="0"/>
                <w:sz w:val="18"/>
              </w:rPr>
              <w:t>（2018）云民初168号</w:t>
            </w:r>
          </w:p>
        </w:tc>
        <w:tc>
          <w:tcPr>
            <w:tcW w:type="dxa" w:w="2075"/>
          </w:tcPr>
          <w:p>
            <w:r/>
            <w:r>
              <w:rPr>
                <w:rFonts w:ascii="Calibri" w:hAnsi="Calibri" w:eastAsia="微软雅黑"/>
                <w:b w:val="0"/>
                <w:i w:val="0"/>
                <w:sz w:val="18"/>
              </w:rPr>
              <w:t>一审起诉状第五项</w:t>
            </w:r>
          </w:p>
        </w:tc>
        <w:tc>
          <w:tcPr>
            <w:tcW w:type="dxa" w:w="2075"/>
          </w:tcPr>
          <w:p>
            <w:r/>
            <w:r>
              <w:rPr>
                <w:rFonts w:ascii="Calibri" w:hAnsi="Calibri" w:eastAsia="微软雅黑"/>
                <w:b w:val="0"/>
                <w:i w:val="0"/>
                <w:sz w:val="18"/>
              </w:rPr>
              <w:t>"诉讼费、鉴定费等全部诉讼费用"兜底表述</w:t>
            </w:r>
          </w:p>
        </w:tc>
        <w:tc>
          <w:tcPr>
            <w:tcW w:type="dxa" w:w="2075"/>
          </w:tcPr>
          <w:p>
            <w:r/>
            <w:r>
              <w:rPr>
                <w:rFonts w:ascii="Calibri" w:hAnsi="Calibri" w:eastAsia="微软雅黑"/>
                <w:b w:val="0"/>
                <w:i w:val="0"/>
                <w:sz w:val="18"/>
              </w:rPr>
              <w:t>P9031</w:t>
            </w:r>
          </w:p>
        </w:tc>
      </w:tr>
    </w:tbl>
    <w:p>
      <w:r>
        <w:rPr>
          <w:rFonts w:ascii="Calibri" w:hAnsi="Calibri" w:eastAsia="微软雅黑"/>
          <w:b w:val="0"/>
          <w:i w:val="0"/>
          <w:sz w:val="22"/>
        </w:rPr>
        <w:t>表里能读出三条规律（own_calc归纳）。其一，鉴定费请求几乎都与诉讼费请求合并提出，指向由对方负担，未见"由法院决定"式的留白写法；其二，程序每升一级，请求就重申一次并向上覆盖前审——"一、二审"是高频限定词；其三，从审级分布看，五案覆盖一审起诉状、二审上诉状、再审申请书三种文书位置——"写进诉请"不是某个审级的技巧，而是全流程动作。对照表加上规律，构成费用请求的完整操作手册。</w:t>
      </w:r>
    </w:p>
    <w:p>
      <w:r>
        <w:rPr>
          <w:rFonts w:ascii="Calibri" w:hAnsi="Calibri" w:eastAsia="微软雅黑"/>
          <w:b w:val="0"/>
          <w:i w:val="0"/>
          <w:sz w:val="22"/>
        </w:rPr>
        <w:t>对照之下也有反面教材。（2014）呼民初字第160号案中，中材公司的诉请第五项仅写"诉讼费用由二被告负担"（P9007），未单列鉴定费——该案诉请包括支付工程款93504294元及利息5649798元、赔偿损失332065.88元、返还履约保证金2750000元及利息178750元（P9007），标的巨大而费用请求收窄，一旦程序中启动鉴定，分摊主张的请求基础就偏弱。措辞的粗细，本身就是风险敞口的大小。</w:t>
      </w:r>
    </w:p>
    <w:p>
      <w:r>
        <w:rPr>
          <w:rFonts w:ascii="Calibri" w:hAnsi="Calibri" w:eastAsia="微软雅黑"/>
          <w:b w:val="0"/>
          <w:i w:val="0"/>
          <w:sz w:val="22"/>
        </w:rPr>
        <w:t>垫付的格局在同案多项鉴定里看得最清楚。（2019）豫0481民初410号一案同时出现两项鉴定申请：被告华润公司申请对力新公司提交担保书中"和宇科"的签名是否为其本人书写进行司法鉴定，原告邓某某申请对涉案工程的总价款进行鉴定（P9010）。一个验签名、一个算总价，申请人分属原被告两端——谁申请、谁先行垫付，两笔费用各自挂账，最终再按裁判结果分摊。该案邓某某并将诉讼请求变更为：本金5430111.64元，按年利率6%自2018年1月1日起计息，其中计至2019年2月1日的利息为352957.26元（P9010）——鉴定期间的资金占用，利息照跑。</w:t>
      </w:r>
    </w:p>
    <w:p>
      <w:r>
        <w:rPr>
          <w:rFonts w:ascii="Calibri" w:hAnsi="Calibri" w:eastAsia="微软雅黑"/>
          <w:b w:val="0"/>
          <w:i w:val="0"/>
          <w:sz w:val="22"/>
        </w:rPr>
        <w:t>两项鉴定之后的程序节奏同样有参考价值：该案2019年2月1日立案、2019年3月5日首次开庭，鉴定结论作出后，法院于2020年4月2日再次公开开庭（P9010）——从首次开庭到鉴定后二次开庭相隔逾一年（own_calc：2019-03-05→2020-04-02），两次开庭之间的空档，就是鉴定在为整个案件计时。</w:t>
      </w:r>
    </w:p>
    <w:p>
      <w:r>
        <w:rPr>
          <w:rFonts w:ascii="Calibri" w:hAnsi="Calibri" w:eastAsia="微软雅黑"/>
          <w:b w:val="0"/>
          <w:i w:val="0"/>
          <w:sz w:val="22"/>
        </w:rPr>
        <w:t>还有一个细节值得成本管理者留意：该案原告最初诉请的工程款本金是4200000元、停工损失300000元，鉴定与审理推进后变更为5430111.64元并追加利息主张（P9010）——诉请金额随鉴定与举证的深入而调整，费用预算也要按动态口径留出余量，不能按起诉时的静态数字封顶。</w:t>
      </w:r>
    </w:p>
    <w:p>
      <w:r>
        <w:rPr>
          <w:rFonts w:ascii="Calibri" w:hAnsi="Calibri" w:eastAsia="微软雅黑"/>
          <w:b w:val="0"/>
          <w:i w:val="0"/>
          <w:sz w:val="22"/>
        </w:rPr>
        <w:t>鉴定获准只是起点，程序会显著拉长。（2018）浙0211民初5248号案中，食匠公司申请对涉案排烟管道是否满足餐饮经营要求、排水系统坡度是否达标进行鉴定，获法院准许；该案还叠加了反诉——被告航万公司提出反诉获法院受理，案件因不宜适用简易程序而转为普通程序（P9013）；随后法院于2019年1月29日、2019年3月7日、2019年4月1日、2019年10月11日四次组织证据交换，2019年12月18日才公开开庭（P9013）。该案2018年12月26日立案（P9013），从立案到开庭历时约一年（own_calc：2018-12-26立案→2019-12-18开庭），鉴定与证据交换把战线拉长了一倍不止。</w:t>
      </w:r>
    </w:p>
    <w:p>
      <w:r>
        <w:rPr>
          <w:rFonts w:ascii="Calibri" w:hAnsi="Calibri" w:eastAsia="微软雅黑"/>
          <w:b w:val="0"/>
          <w:i w:val="0"/>
          <w:sz w:val="22"/>
        </w:rPr>
        <w:t>费用请求的时间纵深还与合同结构互为表里。（2015）苏中民初字第00002号案里，苏中建设公司就两期工程分别中标并签订备案合同——一期（1号楼至3号楼、5号楼至8号楼）签订于2010年11月24日，二、三期（9号楼至13号楼、15号楼至23号楼、25号楼、26号楼）签订于2011年2月15日；一期工程2011年12月22日、二、三期工程2012年5月30日竣工验收合格并交付（P9028）——工程交付之后工程款未清，利息与逾期付款违约金从2012年12月起算（P9028），时间成本从竣工之日起就开始滚动。（2015）黔毕中民商终字第65号案则展示了垫资项目的成本起点：合同约定工程量23000平方米、工程总造价约30,000,000.00元，承包人还要为发包人垫资主体工程一层（P9029）——垫资在先、多次停工累计16个月在中、诉讼在后（P9029），费用链条比常规项目长出一截。</w:t>
      </w:r>
    </w:p>
    <w:p>
      <w:r>
        <w:rPr>
          <w:rFonts w:ascii="Calibri" w:hAnsi="Calibri" w:eastAsia="微软雅黑"/>
          <w:b/>
          <w:i w:val="0"/>
          <w:sz w:val="22"/>
        </w:rPr>
        <w:t>所以呢？</w:t>
      </w:r>
      <w:r>
        <w:rPr>
          <w:rFonts w:ascii="Calibri" w:hAnsi="Calibri" w:eastAsia="微软雅黑"/>
          <w:b w:val="0"/>
          <w:i w:val="0"/>
          <w:sz w:val="22"/>
        </w:rPr>
        <w:t xml:space="preserve"> 对面临结算争议的施工企业与开发商法务，本节的三条硬动作是：第一，起诉状、上诉状、再审申请书中把"鉴定费（连同诉讼费）由对方承担"单列成项，别埋进"其他请求"里——五案先例摆在那里（P9009、P9011、P9017、P9019、P9031）；第二，程序每升一级，费用请求就要重申一次并向上覆盖前审，像（2020）赣民终706号那样把"一、二审"写全（P9011）；第三，垫付鉴定费时留存缴费凭证与申请记录——将来主张分摊，先得证明你掏过钱。一张可直接套用的费用请求清单（据本节五案归纳，own_calc）：本诉案件受理费；反诉案件受理费（如有）；鉴定费（写明垫付主体）；保全费等其他诉讼费用；以及请求覆盖的审级（一审、二审、再审逐级写明）。</w:t>
      </w:r>
    </w:p>
    <w:p>
      <w:pPr>
        <w:pStyle w:val="Heading2"/>
      </w:pPr>
      <w:r>
        <w:t>9.2 鉴定的真实成本：那张发票之外还有三笔账</w:t>
      </w:r>
    </w:p>
    <w:p>
      <w:r>
        <w:rPr>
          <w:rFonts w:ascii="Calibri" w:hAnsi="Calibri" w:eastAsia="微软雅黑"/>
          <w:b w:val="0"/>
          <w:i w:val="0"/>
          <w:sz w:val="22"/>
        </w:rPr>
        <w:t>很多企业把鉴定成本等同于鉴定机构开出的那张发票。在案文书显示，真实成本至少还有三笔账外之价：时间账、利息账、多重程序账。三笔账加起来往往比发票本身更伤，而它们恰恰最容易被漏算——漏算的原因不是不会算，而是没人把在案文书里的周期、利率与程序结构拼成一张表。本节就来拼这张表。</w:t>
      </w:r>
    </w:p>
    <w:p>
      <w:r>
        <w:rPr>
          <w:rFonts w:ascii="Calibri" w:hAnsi="Calibri" w:eastAsia="微软雅黑"/>
          <w:b w:val="0"/>
          <w:i w:val="0"/>
          <w:sz w:val="22"/>
        </w:rPr>
        <w:t>第一笔是时间账。对法院而言，鉴定期间审限可以扣除；对当事人而言，资金占用却一天不停。（2015）桂民一初字第4号判决书明确记载："因本案审理中需要委托司法鉴定，经本院院长批准依法扣除司法鉴定期间审理期限"（P9032）——法院的时间成本被制度性豁免，当事人的没有。把本卷可计时的案件排成一张周期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案件</w:t>
            </w:r>
          </w:p>
        </w:tc>
        <w:tc>
          <w:tcPr>
            <w:tcW w:type="dxa" w:w="2075"/>
            <w:shd w:fill="1F3A5F"/>
          </w:tcPr>
          <w:p>
            <w:r>
              <w:rPr>
                <w:color w:val="FFFFFF"/>
              </w:rPr>
            </w:r>
            <w:r>
              <w:rPr>
                <w:rFonts w:ascii="Calibri" w:hAnsi="Calibri" w:eastAsia="微软雅黑"/>
                <w:b/>
                <w:i w:val="0"/>
                <w:color w:val="FFFFFF"/>
                <w:sz w:val="18"/>
              </w:rPr>
              <w:t>起点</w:t>
            </w:r>
          </w:p>
        </w:tc>
        <w:tc>
          <w:tcPr>
            <w:tcW w:type="dxa" w:w="2075"/>
            <w:shd w:fill="1F3A5F"/>
          </w:tcPr>
          <w:p>
            <w:r>
              <w:rPr>
                <w:color w:val="FFFFFF"/>
              </w:rPr>
            </w:r>
            <w:r>
              <w:rPr>
                <w:rFonts w:ascii="Calibri" w:hAnsi="Calibri" w:eastAsia="微软雅黑"/>
                <w:b/>
                <w:i w:val="0"/>
                <w:color w:val="FFFFFF"/>
                <w:sz w:val="18"/>
              </w:rPr>
              <w:t>终点</w:t>
            </w:r>
          </w:p>
        </w:tc>
        <w:tc>
          <w:tcPr>
            <w:tcW w:type="dxa" w:w="2075"/>
            <w:shd w:fill="1F3A5F"/>
          </w:tcPr>
          <w:p>
            <w:r>
              <w:rPr>
                <w:color w:val="FFFFFF"/>
              </w:rPr>
            </w:r>
            <w:r>
              <w:rPr>
                <w:rFonts w:ascii="Calibri" w:hAnsi="Calibri" w:eastAsia="微软雅黑"/>
                <w:b/>
                <w:i w:val="0"/>
                <w:color w:val="FFFFFF"/>
                <w:sz w:val="18"/>
              </w:rPr>
              <w:t>约历时（own_calc）</w:t>
            </w:r>
          </w:p>
        </w:tc>
      </w:tr>
      <w:tr>
        <w:tc>
          <w:tcPr>
            <w:tcW w:type="dxa" w:w="2075"/>
          </w:tcPr>
          <w:p>
            <w:r/>
            <w:r>
              <w:rPr>
                <w:rFonts w:ascii="Calibri" w:hAnsi="Calibri" w:eastAsia="微软雅黑"/>
                <w:b w:val="0"/>
                <w:i w:val="0"/>
                <w:sz w:val="18"/>
              </w:rPr>
              <w:t>（2019）豫0481民初410号</w:t>
            </w:r>
          </w:p>
        </w:tc>
        <w:tc>
          <w:tcPr>
            <w:tcW w:type="dxa" w:w="2075"/>
          </w:tcPr>
          <w:p>
            <w:r/>
            <w:r>
              <w:rPr>
                <w:rFonts w:ascii="Calibri" w:hAnsi="Calibri" w:eastAsia="微软雅黑"/>
                <w:b w:val="0"/>
                <w:i w:val="0"/>
                <w:sz w:val="18"/>
              </w:rPr>
              <w:t>2019年2月1日立案（P9010）</w:t>
            </w:r>
          </w:p>
        </w:tc>
        <w:tc>
          <w:tcPr>
            <w:tcW w:type="dxa" w:w="2075"/>
          </w:tcPr>
          <w:p>
            <w:r/>
            <w:r>
              <w:rPr>
                <w:rFonts w:ascii="Calibri" w:hAnsi="Calibri" w:eastAsia="微软雅黑"/>
                <w:b w:val="0"/>
                <w:i w:val="0"/>
                <w:sz w:val="18"/>
              </w:rPr>
              <w:t>2020年5月21日判决（P9010）</w:t>
            </w:r>
          </w:p>
        </w:tc>
        <w:tc>
          <w:tcPr>
            <w:tcW w:type="dxa" w:w="2075"/>
          </w:tcPr>
          <w:p>
            <w:r/>
            <w:r>
              <w:rPr>
                <w:rFonts w:ascii="Calibri" w:hAnsi="Calibri" w:eastAsia="微软雅黑"/>
                <w:b w:val="0"/>
                <w:i w:val="0"/>
                <w:sz w:val="18"/>
              </w:rPr>
              <w:t>约一年零三个月</w:t>
            </w:r>
          </w:p>
        </w:tc>
      </w:tr>
      <w:tr>
        <w:tc>
          <w:tcPr>
            <w:tcW w:type="dxa" w:w="2075"/>
          </w:tcPr>
          <w:p>
            <w:r/>
            <w:r>
              <w:rPr>
                <w:rFonts w:ascii="Calibri" w:hAnsi="Calibri" w:eastAsia="微软雅黑"/>
                <w:b w:val="0"/>
                <w:i w:val="0"/>
                <w:sz w:val="18"/>
              </w:rPr>
              <w:t>（2018）云民初168号</w:t>
            </w:r>
          </w:p>
        </w:tc>
        <w:tc>
          <w:tcPr>
            <w:tcW w:type="dxa" w:w="2075"/>
          </w:tcPr>
          <w:p>
            <w:r/>
            <w:r>
              <w:rPr>
                <w:rFonts w:ascii="Calibri" w:hAnsi="Calibri" w:eastAsia="微软雅黑"/>
                <w:b w:val="0"/>
                <w:i w:val="0"/>
                <w:sz w:val="18"/>
              </w:rPr>
              <w:t>2018年9月13日受理（P9031）</w:t>
            </w:r>
          </w:p>
        </w:tc>
        <w:tc>
          <w:tcPr>
            <w:tcW w:type="dxa" w:w="2075"/>
          </w:tcPr>
          <w:p>
            <w:r/>
            <w:r>
              <w:rPr>
                <w:rFonts w:ascii="Calibri" w:hAnsi="Calibri" w:eastAsia="微软雅黑"/>
                <w:b w:val="0"/>
                <w:i w:val="0"/>
                <w:sz w:val="18"/>
              </w:rPr>
              <w:t>2020年4月10日判决（P9031）</w:t>
            </w:r>
          </w:p>
        </w:tc>
        <w:tc>
          <w:tcPr>
            <w:tcW w:type="dxa" w:w="2075"/>
          </w:tcPr>
          <w:p>
            <w:r/>
            <w:r>
              <w:rPr>
                <w:rFonts w:ascii="Calibri" w:hAnsi="Calibri" w:eastAsia="微软雅黑"/>
                <w:b w:val="0"/>
                <w:i w:val="0"/>
                <w:sz w:val="18"/>
              </w:rPr>
              <w:t>约一年零七个月</w:t>
            </w:r>
          </w:p>
        </w:tc>
      </w:tr>
      <w:tr>
        <w:tc>
          <w:tcPr>
            <w:tcW w:type="dxa" w:w="2075"/>
          </w:tcPr>
          <w:p>
            <w:r/>
            <w:r>
              <w:rPr>
                <w:rFonts w:ascii="Calibri" w:hAnsi="Calibri" w:eastAsia="微软雅黑"/>
                <w:b w:val="0"/>
                <w:i w:val="0"/>
                <w:sz w:val="18"/>
              </w:rPr>
              <w:t>（2015）苏中民初字第00002号</w:t>
            </w:r>
          </w:p>
        </w:tc>
        <w:tc>
          <w:tcPr>
            <w:tcW w:type="dxa" w:w="2075"/>
          </w:tcPr>
          <w:p>
            <w:r/>
            <w:r>
              <w:rPr>
                <w:rFonts w:ascii="Calibri" w:hAnsi="Calibri" w:eastAsia="微软雅黑"/>
                <w:b w:val="0"/>
                <w:i w:val="0"/>
                <w:sz w:val="18"/>
              </w:rPr>
              <w:t>2014年12月23日立案（P9028）</w:t>
            </w:r>
          </w:p>
        </w:tc>
        <w:tc>
          <w:tcPr>
            <w:tcW w:type="dxa" w:w="2075"/>
          </w:tcPr>
          <w:p>
            <w:r/>
            <w:r>
              <w:rPr>
                <w:rFonts w:ascii="Calibri" w:hAnsi="Calibri" w:eastAsia="微软雅黑"/>
                <w:b w:val="0"/>
                <w:i w:val="0"/>
                <w:sz w:val="18"/>
              </w:rPr>
              <w:t>2017年9月28日判决（P9028）</w:t>
            </w:r>
          </w:p>
        </w:tc>
        <w:tc>
          <w:tcPr>
            <w:tcW w:type="dxa" w:w="2075"/>
          </w:tcPr>
          <w:p>
            <w:r/>
            <w:r>
              <w:rPr>
                <w:rFonts w:ascii="Calibri" w:hAnsi="Calibri" w:eastAsia="微软雅黑"/>
                <w:b w:val="0"/>
                <w:i w:val="0"/>
                <w:sz w:val="18"/>
              </w:rPr>
              <w:t>约两年零九个月</w:t>
            </w:r>
          </w:p>
        </w:tc>
      </w:tr>
      <w:tr>
        <w:tc>
          <w:tcPr>
            <w:tcW w:type="dxa" w:w="2075"/>
          </w:tcPr>
          <w:p>
            <w:r/>
            <w:r>
              <w:rPr>
                <w:rFonts w:ascii="Calibri" w:hAnsi="Calibri" w:eastAsia="微软雅黑"/>
                <w:b w:val="0"/>
                <w:i w:val="0"/>
                <w:sz w:val="18"/>
              </w:rPr>
              <w:t>（2014）呼民初字第160号</w:t>
            </w:r>
          </w:p>
        </w:tc>
        <w:tc>
          <w:tcPr>
            <w:tcW w:type="dxa" w:w="2075"/>
          </w:tcPr>
          <w:p>
            <w:r/>
            <w:r>
              <w:rPr>
                <w:rFonts w:ascii="Calibri" w:hAnsi="Calibri" w:eastAsia="微软雅黑"/>
                <w:b w:val="0"/>
                <w:i w:val="0"/>
                <w:sz w:val="18"/>
              </w:rPr>
              <w:t>2014年10月17日立案（P9007）</w:t>
            </w:r>
          </w:p>
        </w:tc>
        <w:tc>
          <w:tcPr>
            <w:tcW w:type="dxa" w:w="2075"/>
          </w:tcPr>
          <w:p>
            <w:r/>
            <w:r>
              <w:rPr>
                <w:rFonts w:ascii="Calibri" w:hAnsi="Calibri" w:eastAsia="微软雅黑"/>
                <w:b w:val="0"/>
                <w:i w:val="0"/>
                <w:sz w:val="18"/>
              </w:rPr>
              <w:t>2017年12月28日判决（P9007）</w:t>
            </w:r>
          </w:p>
        </w:tc>
        <w:tc>
          <w:tcPr>
            <w:tcW w:type="dxa" w:w="2075"/>
          </w:tcPr>
          <w:p>
            <w:r/>
            <w:r>
              <w:rPr>
                <w:rFonts w:ascii="Calibri" w:hAnsi="Calibri" w:eastAsia="微软雅黑"/>
                <w:b w:val="0"/>
                <w:i w:val="0"/>
                <w:sz w:val="18"/>
              </w:rPr>
              <w:t>约三年零两个月</w:t>
            </w:r>
          </w:p>
        </w:tc>
      </w:tr>
      <w:tr>
        <w:tc>
          <w:tcPr>
            <w:tcW w:type="dxa" w:w="2075"/>
          </w:tcPr>
          <w:p>
            <w:r/>
            <w:r>
              <w:rPr>
                <w:rFonts w:ascii="Calibri" w:hAnsi="Calibri" w:eastAsia="微软雅黑"/>
                <w:b w:val="0"/>
                <w:i w:val="0"/>
                <w:sz w:val="18"/>
              </w:rPr>
              <w:t>（2019）赣民再101号</w:t>
            </w:r>
          </w:p>
        </w:tc>
        <w:tc>
          <w:tcPr>
            <w:tcW w:type="dxa" w:w="2075"/>
          </w:tcPr>
          <w:p>
            <w:r/>
            <w:r>
              <w:rPr>
                <w:rFonts w:ascii="Calibri" w:hAnsi="Calibri" w:eastAsia="微软雅黑"/>
                <w:b w:val="0"/>
                <w:i w:val="0"/>
                <w:sz w:val="18"/>
              </w:rPr>
              <w:t>2013年1月21日起诉（P9016）</w:t>
            </w:r>
          </w:p>
        </w:tc>
        <w:tc>
          <w:tcPr>
            <w:tcW w:type="dxa" w:w="2075"/>
          </w:tcPr>
          <w:p>
            <w:r/>
            <w:r>
              <w:rPr>
                <w:rFonts w:ascii="Calibri" w:hAnsi="Calibri" w:eastAsia="微软雅黑"/>
                <w:b w:val="0"/>
                <w:i w:val="0"/>
                <w:sz w:val="18"/>
              </w:rPr>
              <w:t>2019年12月4日再审出判（P9016）</w:t>
            </w:r>
          </w:p>
        </w:tc>
        <w:tc>
          <w:tcPr>
            <w:tcW w:type="dxa" w:w="2075"/>
          </w:tcPr>
          <w:p>
            <w:r/>
            <w:r>
              <w:rPr>
                <w:rFonts w:ascii="Calibri" w:hAnsi="Calibri" w:eastAsia="微软雅黑"/>
                <w:b w:val="0"/>
                <w:i w:val="0"/>
                <w:sz w:val="18"/>
              </w:rPr>
              <w:t>跨度近七年</w:t>
            </w:r>
          </w:p>
        </w:tc>
      </w:tr>
    </w:tbl>
    <w:p>
      <w:r>
        <w:rPr>
          <w:rFonts w:ascii="Calibri" w:hAnsi="Calibri" w:eastAsia="微软雅黑"/>
          <w:b w:val="0"/>
          <w:i w:val="0"/>
          <w:sz w:val="22"/>
        </w:rPr>
        <w:t>更极端的时间跨度藏在合同与判决之间。（2019）最高法民终1356号案涉EPC总承包合同签订于2008年5月29日（P9009），到二审判决作出时，争议已跨越十余年（own_calc：2008-05-29签约→2019-12-15二审判决，依据P9009所载合同签订日与判决日）。周期长未必全是鉴定所致，但鉴定是把战线拉长的关键变量之一——周期表上的每一格，都意味着垫付费用的企业要为这笔钱多背一段时间的成本。表外还有两条以合同签订日起算的长周期：（2019）最高法民终1356号案涉合同签订于2008年5月29日（P9009），（2015）黔毕中民商终字第65号合同签订于2008年12月1日（P9029）——两案分别走到二审与终局时均跨越数年乃至十余年（own_calc：依P9009、P9029所载合同签订日与判决日）。</w:t>
      </w:r>
    </w:p>
    <w:p>
      <w:r>
        <w:rPr>
          <w:rFonts w:ascii="Calibri" w:hAnsi="Calibri" w:eastAsia="微软雅黑"/>
          <w:b w:val="0"/>
          <w:i w:val="0"/>
          <w:sz w:val="22"/>
        </w:rPr>
        <w:t>把（2019）赣民再101号案的程序阶梯单独拉出来看更直观（P9016）：2013年1月21日起诉、同年1月29日立案；2013年3月12日对方提出反诉、次日即开庭；2013年8月1日因指定管辖移送，同年12月9日重新受理；2014年10月23日作出一审判决；二审之后当事人申请再审，2016年9月30日裁定提审；2017年6月8日再审裁定撤销原判、发回重审（P9016）；重审及其后续程序走完，检察机关又于2019年2月18日抗诉，2019年4月4日裁定提审（P9016）——每上一级台阶，就多一轮送达、举证、开庭与可能的鉴定质证。程序阶梯不是抽象概念，是一张按月计费的时间表。</w:t>
      </w:r>
    </w:p>
    <w:p>
      <w:r>
        <w:rPr>
          <w:rFonts w:ascii="Calibri" w:hAnsi="Calibri" w:eastAsia="微软雅黑"/>
          <w:b w:val="0"/>
          <w:i w:val="0"/>
          <w:sz w:val="22"/>
        </w:rPr>
        <w:t>程序的前奏同样吃时间。（2015）桂民一初字第4号案2015年8月25日立案，金桂公司同年9月28日提出管辖权异议，法院10月16日裁定驳回；金桂公司上诉至最高人民法院，2016年1月22日被驳回上诉、维持原裁定（P9032）——仅管辖之争就走过了五个月（own_calc：2015-08-25→2016-01-22），此后才进入实体审理与司法鉴定（P9032）。把管辖、鉴定、上诉、再审的每一段都折算成资金占用天数，才是一张完整的成本表。</w:t>
      </w:r>
    </w:p>
    <w:p>
      <w:r>
        <w:rPr>
          <w:rFonts w:ascii="Calibri" w:hAnsi="Calibri" w:eastAsia="微软雅黑"/>
          <w:b w:val="0"/>
          <w:i w:val="0"/>
          <w:sz w:val="22"/>
        </w:rPr>
        <w:t>第二笔是利息账。工程款纠纷里，时间就是利息。武汉仲裁委员会委办副主任李谦在2024年11月23日"新质赋能，建工助力"2024建设工程法律热点问题交流会上讲授"债权人主张逾期付款利息与违约金路径"，开篇即点破：只要是找别人要钱，"除了本金以外，你肯定会有一个额外，无论它是叫利息还是叫违约金"（P9005）。在案上诉请求印证了利息主张的精细程度：（2020）赣民终706号中云公司主张利息从起诉之日起按中国人民银行同期同类利率计算至2019年8月19日止，自2019年8月20日起按全国银行间同业拆借中心公布的贷款市场报价利率计算直至付清（P9011）——利率轨道以2019年8月20日为切换点（P9011），计息规则精细到日。（2019）豫04民终3383号军安公司的利息请求更细到分段：1号楼工程款利息1571305.92元自2015年2月3日计算至2018年4月19日、1695250.98元自2018年4月20日计算至实际还款之日；3、4、5号楼及地下室工程款利息2757253.83元自2016年6月13日计算至2017年5月9日、2902486.40元自2017年5月10日计算至实际还款之日（P9019）。当事人对时间价值的计较到了这个颗粒度，鉴定每拖一个月，申请垫付方的资金成本、被欠款方的利息损失就同步滚动一个月。</w:t>
      </w:r>
    </w:p>
    <w:p>
      <w:r>
        <w:rPr>
          <w:rFonts w:ascii="Calibri" w:hAnsi="Calibri" w:eastAsia="微软雅黑"/>
          <w:b w:val="0"/>
          <w:i w:val="0"/>
          <w:sz w:val="22"/>
        </w:rPr>
        <w:t>利息账的量级在个案里看得更清楚。（2015）桂民一初字第4号案中，中南院主张工程款7679.0761万元及逾期付款利息533.16万元——利息自2014年5月28日起按同类银行贷款利息暂计至2015年7月31日（P9032）；同案还主张2号机组工期延误及停窝工18个月的损失2090.072万元（P9032）。（2018）云民初168号案中，联营体主张欠付合同工程款38672952元自2016年9月18日起计算利息，暂计至2018年9月10日为7756075元（P9031）——两年的利息就是七百万元量级（own_calc：依据P9031所载起算日、暂计日与金额）。对垫付鉴定费的一方，这笔账要反着算：你垫出去的每一元，同样在按案涉口径默默计息。（2014）呼民初字第160号的履约保证金利息算法更显示出当事人对时间价值的极致运用：从2013年4月1日起以履约保证金的10%即275000元为基数计算，以后逐月按10%递增，直至2014年1月1日起以全额2750000元为基数计算（P9007）。时间在工程纠纷里从来不是中性的，它自带复利。</w:t>
      </w:r>
    </w:p>
    <w:p>
      <w:r>
        <w:rPr>
          <w:rFonts w:ascii="Calibri" w:hAnsi="Calibri" w:eastAsia="微软雅黑"/>
          <w:b w:val="0"/>
          <w:i w:val="0"/>
          <w:sz w:val="22"/>
        </w:rPr>
        <w:t>与利息相邻的是违约金，而违约金成立与否先取决于合同效力。（2016）新民终628号案中，常虹公司索赔违约损害赔偿金1,050万元，十一冶公司则抗辩双方所签合同因违反法律禁止性规定而无效、其请求违约损失没有法律依据（P9014）——效力之争一旦坐实，千万级的违约金诉求整体归零，先前围绕违约损失投入的评估、举证与程序费用随之陪葬。费用预算因此要加一行风险折扣：请求权基础被动摇时，附随投入按沉没处理。（2015）苏中民初字第00002号里，苏中建设公司干脆把利息与违约金并列主张：工程款31378570元、利息4911862.33元、逾期付款违约金5116934.78元，从2012年12月计至实际给付之日（P9028）——本金之外的两项衍生请求加起来已接近本金的相当比例（own_calc：4911862.33+5116934.78=10028797.11元，依据P9028所载数字），这正是"时间即成本"的诉讼表达。</w:t>
      </w:r>
    </w:p>
    <w:p>
      <w:r>
        <w:rPr>
          <w:rFonts w:ascii="Calibri" w:hAnsi="Calibri" w:eastAsia="微软雅黑"/>
          <w:b w:val="0"/>
          <w:i w:val="0"/>
          <w:sz w:val="22"/>
        </w:rPr>
        <w:t>第三笔是多重程序账。（2020）豫01民终10400号案里，天恩公司面对的是"多段式"鉴定套餐：上海新蓦尔鉴定机构于2020年4月1日同日出具《质量鉴定报告》与《损失评估报告》两份文件（P9027），此后另有国家太阳能光伏产品质量监督检验中心出具《检验检测报告》，测得刘寨镇王咀村光伏系统农业大棚顶上光伏组件不良率达92.5%（P9027）。质量鉴定、损失评估、补充检验多线并行（own_calc：P9027），每条线都是独立的费用与周期。鉴定之后还有异议程序：天恩公司在鉴定异议期内提出异议，鉴定机构出具回复函，天恩公司主张回复函系对原报告的补充、补正、"与原鉴定报告具有同等法律效力"，一审法院不予认定，天恩公司据此上诉（P9027）。从出报告、争回复函到二审，每一程都在延长付费周期。其自述"数十次致函、协调、磋商、维权"（P9027）——人力与沟通成本同样真实，只是从不进任何账本。时间轴还提示一类隐性成本：本案自2015年双方首次发现电站质量问题起，历经多年的函件往来与协调（P9027），鉴定意见的攻防横跨诉讼前与诉讼后两段周期，沟通成本贯穿始终——很多企业只统计立案之后的支出，诉讼前为固定证据投入的检测、函证与咨询费用，同样应计入这场鉴定的总成本。</w:t>
      </w:r>
    </w:p>
    <w:p>
      <w:r>
        <w:rPr>
          <w:rFonts w:ascii="Calibri" w:hAnsi="Calibri" w:eastAsia="微软雅黑"/>
          <w:b w:val="0"/>
          <w:i w:val="0"/>
          <w:sz w:val="22"/>
        </w:rPr>
        <w:t>还有一笔隐性沟通成本值得单列：调解。（2018）云民初168号案记载，法院组织双方进行了多次调解，未能达成一致意见（P9031）——每一次调解失败，都意味着程序回到鉴定与开庭轨道，费用继续累积。</w:t>
      </w:r>
    </w:p>
    <w:p>
      <w:r>
        <w:rPr>
          <w:rFonts w:ascii="Calibri" w:hAnsi="Calibri" w:eastAsia="微软雅黑"/>
          <w:b w:val="0"/>
          <w:i w:val="0"/>
          <w:sz w:val="22"/>
        </w:rPr>
        <w:t>程序节奏的快慢落差也应排进成本表。（2020）赣民终706号二审于2020年8月20日立案、2020年9月18日开庭、2020年11月13日判决（P9011），从立案到宣判不足三个月（own_calc：2020-08-20→2020-11-13）；（2021）豫01民再280号从2021年5月16日裁定指令再审到2021年8月16日再审判决（P9017），同样约三个月（own_calc）。快审快结对总成本是好事，但也压缩了当事人消化鉴定意见、组织质证与专家资源的时间——费用决策要为"快"预留专家与资料的准备成本，为"慢"预留资金的利息成本，两张时间表都要做。更快的还有（2020）豫01民终10400号：二审2020年8月18日立案、同年8月31日即判决（P9027），不足半月（own_calc：2020-08-18→2020-08-31）——但快不等于省：该案的质量鉴定、损失评估与回复函之争在前期已耗去大量周期与费用（P9027），二审的快，只是把前期的慢收了尾。</w:t>
      </w:r>
    </w:p>
    <w:p>
      <w:r>
        <w:rPr>
          <w:rFonts w:ascii="Calibri" w:hAnsi="Calibri" w:eastAsia="微软雅黑"/>
          <w:b w:val="0"/>
          <w:i w:val="0"/>
          <w:sz w:val="22"/>
        </w:rPr>
        <w:t>据此可以给企业一张鉴定预算表的骨架（本节要素归纳，own_calc）：第一行，鉴定费与评估费发票额——多份报告分行列示，参照（P9027）两报告同日出具的结构；第二行，垫付资金按案涉利率口径估算的占用利息——参照（P9011、P9019、P9031）的计息精细度；第三行，程序周期内的人力与外部顾问工时——参照（P9027）"数十次致函"的沟通强度；第四行，回款顺延损失——参照本节周期表所列各案时长；第五行，风险折扣——请求权基础或意见采信出问题时的沉没额，参照（P9009、P9014）的教训。五行加总，才是决策用的"鉴定总价"。</w:t>
      </w:r>
    </w:p>
    <w:p>
      <w:r>
        <w:rPr>
          <w:rFonts w:ascii="Calibri" w:hAnsi="Calibri" w:eastAsia="微软雅黑"/>
          <w:b/>
          <w:i w:val="0"/>
          <w:sz w:val="22"/>
        </w:rPr>
        <w:t>所以呢？</w:t>
      </w:r>
      <w:r>
        <w:rPr>
          <w:rFonts w:ascii="Calibri" w:hAnsi="Calibri" w:eastAsia="微软雅黑"/>
          <w:b w:val="0"/>
          <w:i w:val="0"/>
          <w:sz w:val="22"/>
        </w:rPr>
        <w:t xml:space="preserve"> 立项做鉴定决策时，预算表上至少要有四行：鉴定费发票金额、垫付资金的利息占用（按案涉利率口径估算，参照P9011、P9019的计息精细度）、内部人力与外部律师工时（参照P9027"数十次致函"的沟通强度）、程序延长导致的回款顺延损失（参照上表周期）。只看发票金额做决策的企业，会系统性漏掉上列三笔账外之价。</w:t>
      </w:r>
    </w:p>
    <w:p>
      <w:pPr>
        <w:pStyle w:val="Heading2"/>
      </w:pPr>
      <w:r>
        <w:t>9.3 四种让鉴定费"打水漂"的场景</w:t>
      </w:r>
    </w:p>
    <w:p>
      <w:r>
        <w:rPr>
          <w:rFonts w:ascii="Calibri" w:hAnsi="Calibri" w:eastAsia="微软雅黑"/>
          <w:b w:val="0"/>
          <w:i w:val="0"/>
          <w:sz w:val="22"/>
        </w:rPr>
        <w:t>把钱花出去之前，先确认这钱不会白花。把在案材料里"钱花了、没换回想要结论"的情形归纳起来，是四种典型场景：规则不让鉴（固定价合同）、鉴了不采信（意见逐条攻防与单方委托）、范围有漏项（工程量与费用名目）、该鉴没有鉴（款项被直接认定）。四种场景对应的决策动作各不相同——前两种要在申请前止损，后两种要在申请时做全。逐一拆解。</w:t>
      </w:r>
    </w:p>
    <w:p>
      <w:r>
        <w:rPr>
          <w:rFonts w:ascii="Calibri" w:hAnsi="Calibri" w:eastAsia="微软雅黑"/>
          <w:b/>
          <w:i w:val="0"/>
          <w:sz w:val="22"/>
        </w:rPr>
        <w:t>场景一：合同约定固定价，鉴定申请根本不被支持。</w:t>
      </w:r>
      <w:r>
        <w:rPr>
          <w:rFonts w:ascii="Calibri" w:hAnsi="Calibri" w:eastAsia="微软雅黑"/>
          <w:b w:val="0"/>
          <w:i w:val="0"/>
          <w:sz w:val="22"/>
        </w:rPr>
        <w:t xml:space="preserve"> （2019）川32民再2号案中，四川电力公司再审主张，其援引的最高院《关于审理建设工程施工合同纠纷案件适用法律问题的解释》第22条规定"当事人约定按照固定价结算工程价款，一方当事人请求对建设工程造价进行鉴定的，不予支持"；四川省高级人民法院民事审判第一庭相关通知第23条亦规定，当事人约定按固定总价结算工程价款的应严格按合同价款执行，请求对工程造价进行鉴定并依据鉴定结论结算的不予支持（P9030）。其再审理由还直指程序要害——"一审法院未判先决，以鉴定代替审判"：双方《施工总承包合同》约定的鉴定范围实属合同内总价包干工程量，不属于设计变更的情况下根本无需鉴定（P9030）。换句话说，这类案件里坚持申请造价鉴定，费用与时间双双落空。</w:t>
      </w:r>
    </w:p>
    <w:p>
      <w:r>
        <w:rPr>
          <w:rFonts w:ascii="Calibri" w:hAnsi="Calibri" w:eastAsia="微软雅黑"/>
          <w:b w:val="0"/>
          <w:i w:val="0"/>
          <w:sz w:val="22"/>
        </w:rPr>
        <w:t>固定价之外，"约定以结算报告为依据"同样压缩鉴定空间。（2019）鲁15民终3299号案中，江苏建工集团主张按《班组劳务协议》第五条第6项约定，山通建审字〔2018〕第193、194、195号结算报告应当作为双方结算工程价款的依据（P9015）——一旦这一约定被认定，争议就转化为"报告误差是否越界"（是否超出+3%综合误差）的技术核对（P9015），而非要不要重新造价鉴定的程序大戏。合同里多写一句结算依据条款，将来就少一场鉴定的费用攻防。鉴定方法本身也可以在合同或申请中预设。（2019）川32民再2号案再审申请人还提出："即使要鉴定，应当依照工程竣工图对全工程造价进行司法鉴定，然后判断施工图工程量与竣工图工程量之间是否存在差异才符合司法鉴定的客观性和公正性"（P9030）——全量鉴定还是差异鉴定，工作量与费用完全不同；这类方法之争提示企业：申请书的鉴定范围与方法写得越明确，费用越可预期。</w:t>
      </w:r>
    </w:p>
    <w:p>
      <w:r>
        <w:rPr>
          <w:rFonts w:ascii="Calibri" w:hAnsi="Calibri" w:eastAsia="微软雅黑"/>
          <w:b w:val="0"/>
          <w:i w:val="0"/>
          <w:sz w:val="22"/>
        </w:rPr>
        <w:t>对方的声音也应听进去，这是评估费用风险时必要的另一面。（2019）川32民再2号案中，岳池公司辩称：原审并不存在"尚未审判的情况下，就委托了鉴定"的情形，鉴定是在审判过程中才提出的，"决定是否鉴定，不需要经对方同意或不同意"（P9030）。这提醒申请方与反对方各有一本账：法院对是否启动鉴定、鉴定什么范围握有程序主导权，当事人的异议不能替代法院的判断；但这不改变费用后果的走向——鉴定被启动而结论不利于申请方时，钱已经花了；鉴定被上级法院认定为"未判先决"时，整个程序的账还要推倒重算（P9030）。无论是哪一种，波动最终都落回当事人的成本表。</w:t>
      </w:r>
    </w:p>
    <w:p>
      <w:r>
        <w:rPr>
          <w:rFonts w:ascii="Calibri" w:hAnsi="Calibri" w:eastAsia="微软雅黑"/>
          <w:b w:val="0"/>
          <w:i w:val="0"/>
          <w:sz w:val="22"/>
        </w:rPr>
        <w:t>（2015）民提字第142号提供了一个更极致的样本（P9023）。原判决以定额标准所作鉴定结论为基础推定投标价低于成本价，最高人民法院再审认为"依据不充分"——南海二建未能举证其投标报价低于企业个别成本，其以此主张《建设工程施工合同》无效无事实依据（P9023）。该案同时厘清规范逻辑：《招标投标法》第三十三条禁止低于成本报价竞标，《招标投标法实施条例》第五十一条第（五）项的后果是评标委员会否决投标，七部委第12号令第二十一条设定的是评标阶段的书面说明与举证程序——违反上述条文的后果是否决投标（废标），《招标投标法》第三十三条并非效力性强制性条文，投标报价低于成本价不会因此导致合同无效（P9023）。一场围绕"成本价"的定额鉴定，没能换来当事人想要的合同无效结论。</w:t>
      </w:r>
    </w:p>
    <w:p>
      <w:r>
        <w:rPr>
          <w:rFonts w:ascii="Calibri" w:hAnsi="Calibri" w:eastAsia="微软雅黑"/>
          <w:b w:val="0"/>
          <w:i w:val="0"/>
          <w:sz w:val="22"/>
        </w:rPr>
        <w:t>顺带一个版本提醒：建工司法解释的条文在持续翻新。最高人民法院为配套《民法典》，对五百九十一件现行司法解释及相关规范性文件进行了全面清理：与民法典规定一致、未作修改继续适用的三百六十四件，对标民法典修改后颁布的一百一十一件，决定废止的一百一十六件（P9000）。2020年12月30日发布的与民法典配套的第一批7件司法解释中就有法释〔2020〕25号，其施行同时废止3件旧司法解释——法释〔2002〕16号《建设工程价款优先受偿权批复》、法释〔2004〕14号原《建设工程司法解释一》、法释〔2018〕20号原《建设工程司法解释二》，自2021年1月1日起施行（P9000）；2026年6月30日起又有法释〔2026〕12号接续施行（P9022）。这意味着（2019）川32民再2号案再审申请人援引的"第22条"固定价条款，处在新旧解释交替的断层带上（P9030）——引用"第22条"这类条文号之前，先核对你引的是哪一版、还活着没有，否则整份鉴定申请的规范基础都会塌，费用自然跟着塌。</w:t>
      </w:r>
    </w:p>
    <w:p>
      <w:r>
        <w:rPr>
          <w:rFonts w:ascii="Calibri" w:hAnsi="Calibri" w:eastAsia="微软雅黑"/>
          <w:b/>
          <w:i w:val="0"/>
          <w:sz w:val="22"/>
        </w:rPr>
        <w:t>场景二：鉴定做了，意见却不被（全部）采信。</w:t>
      </w:r>
      <w:r>
        <w:rPr>
          <w:rFonts w:ascii="Calibri" w:hAnsi="Calibri" w:eastAsia="微软雅黑"/>
          <w:b w:val="0"/>
          <w:i w:val="0"/>
          <w:sz w:val="22"/>
        </w:rPr>
        <w:t xml:space="preserve"> （2019）最高法民终1356号案里，双方对桦利鉴字【2018】09号意见书逐条争夺：电建公司主张意见书中"证据无赤天化签字部分"项下费用虽无对方签字但确已实际发生、应予支持，"合同条件不足调整部分"的推算金额系鉴定机构依托专业知识推断、合情合理；赤天化公司则抗辩电建公司仅提出窝工事实，未按合同约定方式向业主、监理单位报送损失金额、停工时长、停工原因的报告，该推算金额缺乏事实根据（P9009）。鉴定意见内部的每一个条目都是攻防面——意见部分不被采信，对应分摊的鉴定费就变成净损失。把桦利鉴字【2018】09号意见的条目拆开看，"证据无赤天化签字部分""合同条件不足调整部分"这样的内部条目，每一条都对应着一部分鉴定工作量与费用（P9009）——鉴定意见不是铁板一块，采信是逐条发生的，费用分摊的攻防也是逐条展开的。质证意见书按条目写，比笼统一句"鉴定错误"有力得多，也便宜得多。</w:t>
      </w:r>
    </w:p>
    <w:p>
      <w:r>
        <w:rPr>
          <w:rFonts w:ascii="Calibri" w:hAnsi="Calibri" w:eastAsia="微软雅黑"/>
          <w:b w:val="0"/>
          <w:i w:val="0"/>
          <w:sz w:val="22"/>
        </w:rPr>
        <w:t>单方委托的报告风险更大。（2021）豫01民再280号案中，一二审法院均以北京鉴衡认证中心《光电惠豫工程审核报告》作为认定泵业公司完成工程量的依据，泵业公司再审时直接质疑：该审核报告"系被申请人单方委托，且提交法庭时并无合法印章或认证中心人员签字，直接就一份打印件，不能作为证据使用"（P9017）。法院委托与单方委托之间的证据资格落差，直接决定这类审核（鉴定）支出有没有回报。范围边界的争议在同案还有回声：泵业公司再审主张增加的80万元工程量系大棚、不属于总施工工程范围且增项经过天恩公司认可，一二审未予认定（P9017）——"鉴什么、不鉴什么"的边界线画在哪里，每移动一厘米都是真金白银。而在同一份文书里还能看到程序细节的另一面：天恩公司主张该案鉴定事项与法院委托鉴定事项相一致（P9027）——委托来源是否系于法院，是当事人在异议阶段反复争夺的定性问题，因为它直接连着报告的采信概率，也连着这笔钱的回报概率。</w:t>
      </w:r>
    </w:p>
    <w:p>
      <w:r>
        <w:rPr>
          <w:rFonts w:ascii="Calibri" w:hAnsi="Calibri" w:eastAsia="微软雅黑"/>
          <w:b w:val="0"/>
          <w:i w:val="0"/>
          <w:sz w:val="22"/>
        </w:rPr>
        <w:t>意见之争还常常与合同效力之争叠加，令费用风险翻倍。（2019）最高法民终1356号案里，电建公司的第一项上诉请求就是确认EPC总承包合同无效——其主张案涉工程属必须招标项目，投标总价521965260元与合同约定的工程价款460436515元不一致，违反招标投标法第四十六条及实施条例第五十七条（P9009）；赤天化公司则抗辩项目资金系自筹、不属于法律行政法规规定必须招投标的项目，且已经审批立项（P9009）。合同有效与否与鉴定意见采信与否两条战线并行推进，任何一条失守，费用分摊的天平都会向对方倾斜——这也是大案中费用请求必须写得极细（如P9009诉请第六项单列鉴定费用）的深层原因。</w:t>
      </w:r>
    </w:p>
    <w:p>
      <w:r>
        <w:rPr>
          <w:rFonts w:ascii="Calibri" w:hAnsi="Calibri" w:eastAsia="微软雅黑"/>
          <w:b/>
          <w:i w:val="0"/>
          <w:sz w:val="22"/>
        </w:rPr>
        <w:t>场景三：鉴定范围漏项，补不回来的工程量。</w:t>
      </w:r>
      <w:r>
        <w:rPr>
          <w:rFonts w:ascii="Calibri" w:hAnsi="Calibri" w:eastAsia="微软雅黑"/>
          <w:b w:val="0"/>
          <w:i w:val="0"/>
          <w:sz w:val="22"/>
        </w:rPr>
        <w:t xml:space="preserve"> （2020）兵12民终46号案中，一审委托的鉴定机构认为构筑物的工程量不能按照面积计算，故对文其润实际完成的构筑物工程量未计入已完成工程量；文其润上诉主张该部分如确不能以建筑面积计算，可以工程造价进行计算，经其自行计算约为20万元（P9012）。其上诉请求是改判支付工程款1476760元，其中比一审金额增加200000元（P9012）——鉴定漏掉的量，只能靠上诉去追，而二审改判的难度远高于一次做全的鉴定。范围之争之外还有计量口径之争：鉴定机构的口径是构筑物工程量不能按照面积计算，当事人的口径是可以工程造价进行计算（P9012）——同一部分工程，按不同口径计量结果完全不同。申请鉴定时把计量口径、计价方法写进申请书，就是提前锁定这部分争议的裁判框架（P9012）。同一逻辑下，（2019）川32民再2号案里连"二次复测费用78066元"这样的费用名目本身都成了上诉争点（P9030）——鉴定范围怎么划、费用名目怎么认，都是钱。</w:t>
      </w:r>
    </w:p>
    <w:p>
      <w:r>
        <w:rPr>
          <w:rFonts w:ascii="Calibri" w:hAnsi="Calibri" w:eastAsia="微软雅黑"/>
          <w:b/>
          <w:i w:val="0"/>
          <w:sz w:val="22"/>
        </w:rPr>
        <w:t>场景四：该鉴不鉴，争议款项被直接认定。</w:t>
      </w:r>
      <w:r>
        <w:rPr>
          <w:rFonts w:ascii="Calibri" w:hAnsi="Calibri" w:eastAsia="微软雅黑"/>
          <w:b w:val="0"/>
          <w:i w:val="0"/>
          <w:sz w:val="22"/>
        </w:rPr>
        <w:t xml:space="preserve"> （2016）新民终628号案中，常虹公司上诉主张，对双方存在争议的961,195.84元，十一冶公司并未提供证据证明且未进行司法鉴定，原审认定该笔款项属于已支付工程款没有事实依据（P9014）。该案争议链上还有运费1,599,000元是否含在合同单价内、剩余工程款17,555,932.60元（已判决14,995,736.76元）与违约损害赔偿金1,050万元之争（P9014）。这条争议链值得完整看一遍：常虹公司主张《钢结构施工合同》未包含从江苏常州到新疆玛纳斯的钢结构运费、且运费单据经十一冶公司签字确认属有效证据，应另付1,599,000元；十一冶公司则抗辩合同单价中已包含运输费用（P9014）——运费之争、已付款之争、违约金之争三条线共用同一份证据池，任何一条线没申请鉴定或没举出证据，那条线就归对方。费用决策因此要做"全线盘点"，不能只盯最大的一笔。教训与场景三互为镜像：鉴定范围漏了，事后靠上诉补；彻底没申请鉴定，连争的抓手都没有——该花的鉴定费不花，赌上的可能是整个争议款项的定性。对照（2019）豫0481民初410号价款鉴定与笔迹鉴定双申请并行的结构（P9010），申请策略应一次排兵布阵——价款、证据真伪、鉴定范围、计量方法通盘考虑，而不是走一步看一步、发现漏了再补。</w:t>
      </w:r>
    </w:p>
    <w:p>
      <w:r>
        <w:rPr>
          <w:rFonts w:ascii="Calibri" w:hAnsi="Calibri" w:eastAsia="微软雅黑"/>
          <w:b/>
          <w:i w:val="0"/>
          <w:sz w:val="22"/>
        </w:rPr>
        <w:t>所以呢？</w:t>
      </w:r>
      <w:r>
        <w:rPr>
          <w:rFonts w:ascii="Calibri" w:hAnsi="Calibri" w:eastAsia="微软雅黑"/>
          <w:b w:val="0"/>
          <w:i w:val="0"/>
          <w:sz w:val="22"/>
        </w:rPr>
        <w:t xml:space="preserve"> 递交鉴定申请前先过四问：一问合同是否约定固定价结算——是则造价鉴定申请大概率不予支持（P9030、P9023）；二问鉴定范围是否覆盖全部争议工程量与费用名目——漏项的补救成本远高于一次做全（P9012、P9030）；三问委托主体——能争取法院委托就不要用单方报告去撞证据资格的墙（P9017）；四问不鉴的后果——争议款项可能被直接作出不利于你的认定（P9014）。四问过完，再谈钱。</w:t>
      </w:r>
    </w:p>
    <w:p>
      <w:pPr>
        <w:pStyle w:val="Heading2"/>
      </w:pPr>
      <w:r>
        <w:t>9.4 省费路径：把鉴定费花在刀刃之前</w:t>
      </w:r>
    </w:p>
    <w:p>
      <w:r>
        <w:rPr>
          <w:rFonts w:ascii="Calibri" w:hAnsi="Calibri" w:eastAsia="微软雅黑"/>
          <w:b w:val="0"/>
          <w:i w:val="0"/>
          <w:sz w:val="22"/>
        </w:rPr>
        <w:t>最好的鉴定费分摊策略，是让这笔钱根本不发生。在案材料给出三条省费路径。</w:t>
      </w:r>
    </w:p>
    <w:p>
      <w:r>
        <w:rPr>
          <w:rFonts w:ascii="Calibri" w:hAnsi="Calibri" w:eastAsia="微软雅黑"/>
          <w:b/>
          <w:i w:val="0"/>
          <w:sz w:val="22"/>
        </w:rPr>
        <w:t>路径一：用高质量的结算审核前置，替代司法鉴定。</w:t>
      </w:r>
      <w:r>
        <w:rPr>
          <w:rFonts w:ascii="Calibri" w:hAnsi="Calibri" w:eastAsia="微软雅黑"/>
          <w:b w:val="0"/>
          <w:i w:val="0"/>
          <w:sz w:val="22"/>
        </w:rPr>
        <w:t xml:space="preserve"> 一篇在造价咨询行业流传的复盘写道：某地产项目竣工验收那天成本经理松了口气，一个月后第三方审核机构出具结算审核报告——报送金额1.2亿元，审定金额1.12亿元，核减额近800万（P9024；同文再版见P9025）。核减集中在五个高发区：工程量虚报与重复计算、定额高套与组价失真、材料价格偏离市场真实水平、签证与变更不规范、取费标准争议（P9024）。该文并引行业断语："合同纠纷的本质，80%是造价争议；造价争议的背后，90%是合同漏洞"（P9024）。把漏洞堵在结算审核阶段，司法鉴定的触发概率与争议金额同步下降——800万级的核减空间，正是将来鉴定费攻防的火药库（P9024）。复盘里双方的姿态同样真实：甲方成本经理发现核减背后是工程量重复计算、定额子目高套、签证单签字不全、材料价格偏离市场价时如梦初醒；施工单位商务经理则委屈"我们报的价格都是有依据的，怎么一审核就砍掉这么多"（P9024）——双方都觉得冤，恰恰说明结算共识没有在过程中建立，最后只能靠第三方审核乃至司法鉴定来还原工程的真实成本（P9024）。</w:t>
      </w:r>
    </w:p>
    <w:p>
      <w:r>
        <w:rPr>
          <w:rFonts w:ascii="Calibri" w:hAnsi="Calibri" w:eastAsia="微软雅黑"/>
          <w:b w:val="0"/>
          <w:i w:val="0"/>
          <w:sz w:val="22"/>
        </w:rPr>
        <w:t>五个高发区的机理各有不同：工程量虚报与重复计算，是同一构件在不同构件清单中重复列项、设计变更后未扣减原图纸工程量、施工损耗率超规范计取的叠加（P9024）；定额高套与组价失真，是把普通混凝土构件套成高强混凝土定额、把人工开挖套成机械开挖、把一般装饰工程套成高级装饰子目式的暗流（P9024）；材料价格偏离，是以"特殊品牌"为由申报远高于信息价的单价、却缺乏真实有效采购合同或发票支撑（P9024）；签证与变更不规范，是签字手续不全、内容描述含糊、事后补签无原始记录、变更工程量未经验收确认（P9024）；取费标准争议，则藏在类别归属错误、规费计取基数偏差、税金税率适用不当的细节里（P9024）。每一类都对应着将来鉴定中的争议项——审核阶段清一分，鉴定阶段就省一分。值得注意的是，同一篇复盘在2026年9月与10月被两个账号先后刊发（P9024、P9025）——行业经验的传播半径很大，但企业采用任何"核减经验值"之前，仍须回到自己项目的合同与资料（P9024），别人的误差曲线救不了自己的证据链。</w:t>
      </w:r>
    </w:p>
    <w:p>
      <w:r>
        <w:rPr>
          <w:rFonts w:ascii="Calibri" w:hAnsi="Calibri" w:eastAsia="微软雅黑"/>
          <w:b w:val="0"/>
          <w:i w:val="0"/>
          <w:sz w:val="22"/>
        </w:rPr>
        <w:t>专业结算审核的方法论，该文同样给出：第一，资料完整性审查先行——竣工图、设计变更、签证单、会议纪要、合同文件、招标文件，资料链不完整，审核结论就站不住脚；第二，现场踏勘与图纸复核相结合——工程量不是"算"出来的，是"算+核"出来的，关键节点现场踏勘能有效发现图纸与实物不符的偏差；第三，量价分离、逐项对标，工程量按竣工图重新计算（P9024）。这套方法论与司法鉴定的取证逻辑高度同构——企业在结算审核阶段按这个标准备料，等于提前完成了鉴定的一半工作；真到对簿公堂需要鉴定时，资料链完整的一方可压缩鉴定范围与周期，直接省钱。</w:t>
      </w:r>
    </w:p>
    <w:p>
      <w:r>
        <w:rPr>
          <w:rFonts w:ascii="Calibri" w:hAnsi="Calibri" w:eastAsia="微软雅黑"/>
          <w:b w:val="0"/>
          <w:i w:val="0"/>
          <w:sz w:val="22"/>
        </w:rPr>
        <w:t>误差容忍度是有行业标准的。（2019）鲁15民终3299号案中，江苏建工集团援引《建设工程造价咨询成果文件质量标准》CECA/GC72012："相同口径下，同一成果文件，竣工结算审查结果综合误差应小于+3%"（P9015），主张山通建审字〔2018〕第193、194、195号结算报告中19177.76元的漏项价款处于合理误差内、应由对方承担；而山东通力招标有限公司向法院复函称，结算报告存在少量漏算也存在多算，经将结算量与施工方提供的进货量比较，仅电缆电线的材料费就多计了85万元左右（P9015）。江苏建工的上诉标的则是要求返还超付工程款12800000元（P9015）。正负相抵的误差观给决策者的启示是：不必为区间内的差异启动鉴定，只为越界的差额花大钱——3%这条线就是启动线（P9015）。这起案件里还有一类"轻量级"的法院辅助机制值得注意：山东通力招标有限公司就法院咨询出具了《关于对临清市人民法院咨询函的复函》，对结算报告的漏算与多算情况作出说明（P9015）——由造价咨询机构以复函方式回答法院的专业询问，其成本与周期都远低于完整司法鉴定。企业在诉讼中遇到技术性小争议，可以主动建议法院走这类轻量通道，这也是费用管理的一部分。</w:t>
      </w:r>
    </w:p>
    <w:p>
      <w:r>
        <w:rPr>
          <w:rFonts w:ascii="Calibri" w:hAnsi="Calibri" w:eastAsia="微软雅黑"/>
          <w:b/>
          <w:i w:val="0"/>
          <w:sz w:val="22"/>
        </w:rPr>
        <w:t>路径二：质量争议先固定证据、用足报验资料。</w:t>
      </w:r>
      <w:r>
        <w:rPr>
          <w:rFonts w:ascii="Calibri" w:hAnsi="Calibri" w:eastAsia="微软雅黑"/>
          <w:b w:val="0"/>
          <w:i w:val="0"/>
          <w:sz w:val="22"/>
        </w:rPr>
        <w:t xml:space="preserve"> （2019）最高法民终164号的裁判观点被业内反复引用：中建八局提供的《工程报验审核表》及其附件证明其已完工程部分经发包人委托的监理公司检验合格，案涉工程质量合格的本证已经成立；发包人未能举示充分证据证明质量问题，亦未在合同解除后要求承包人修复，故其减少或拒付工程款的主张不能成立（P9022）。日常报验资料就是将来免于鉴定的弹药——本证立住，鉴定的必要性就往对方转移。该案还有一个对开发商同样重要的反面细节：发包人九州华伟公司不仅未能举示质量问题证据，"亦未在案涉《建设工程施工合同》解除后要求中建八局对工程进行修复"（P9022）——该主张而不主张、该固定而不固定的每一步迟疑，都会在后续程序里折算成对方的筹码与自己多付的费用。2026年6月30日起施行的《最高人民法院关于审理建设工程施工合同纠纷案件适用法律问题的解释（二）》（法释〔2026〕12号）第十六条对承包人施工质量修复责任及费用承担作出更为明确的规定（P9022）；与之配套的证据链包括《建筑法》第五十八条第一款、《建设工程质量管理条例》第二十六条第一款、第三十二条、第四十一条与《民法典》第八百零一条（P9022）。规则越细，越要在施工过程中按规范留痕——证据到位，鉴定费的攻防根本不会发生。</w:t>
      </w:r>
    </w:p>
    <w:p>
      <w:r>
        <w:rPr>
          <w:rFonts w:ascii="Calibri" w:hAnsi="Calibri" w:eastAsia="微软雅黑"/>
          <w:b w:val="0"/>
          <w:i w:val="0"/>
          <w:sz w:val="22"/>
        </w:rPr>
        <w:t>归因分析是修复费用路径的第一道工序：承包人未按设计图纸和施工技术规范施工、使用不合格建筑材料、偷工减料等原因导致的质量缺陷，一般可认定为承包人原因；而发包人提供的设计图纸有缺陷、发包人提供的建筑材料构配件设备不符合标准、其他施工单位交叉施工或使用人使用不当导致的质量问题，则难以归因于承包人，往往需要通过举证或鉴定来认定因果关系（P9022）。换句话说，质量鉴定费最终压在谁头上，取决于缺陷原因落在哪一段——签约时把设计、供材、交叉施工的责任界面写清楚，施工中把界面证据留存好，比事后争鉴定费的归属便宜得多。也须如实提示：法释〔2026〕12号自2026年6月30日起施行（P9022），时日尚短，其第十六条在裁判中的具体展开有待观察——引用新规时注明"施行未久、适用待验"，比照搬解读文章稳妥。</w:t>
      </w:r>
    </w:p>
    <w:p>
      <w:r>
        <w:rPr>
          <w:rFonts w:ascii="Calibri" w:hAnsi="Calibri" w:eastAsia="微软雅黑"/>
          <w:b/>
          <w:i w:val="0"/>
          <w:sz w:val="22"/>
        </w:rPr>
        <w:t>路径三：把结算依据锁死在合同里。</w:t>
      </w:r>
      <w:r>
        <w:rPr>
          <w:rFonts w:ascii="Calibri" w:hAnsi="Calibri" w:eastAsia="微软雅黑"/>
          <w:b w:val="0"/>
          <w:i w:val="0"/>
          <w:sz w:val="22"/>
        </w:rPr>
        <w:t xml:space="preserve"> 结算依据一旦被合同锁定，鉴定申请的必要性随之消灭。（2015）苏中民初字第00002号的两份备案合同对付款进度逐段约定：开工进场后付总价10%、基础完成后付20%、主体完成三层付20%、主体完成付10%、竣工验收合格后付10%、竣工结算审核后付25%、余款5%作保修金满一年后付清（P9028）——条款颗粒度越细，"需要鉴定才能确定"的空间越小。该案两期工程均已竣工验收合格并交付（P9028），争议落在欠付金额与利息、违约金的计算——付款节点写得细，双方的对账才有的放矢，案件虽大，争点却能收窄（P9028）。黑白合同之争的实质也是结算依据之争：凡是可能对中标结果产生决定性影响的内容都属于实质性内容（P9003），实质性内容锁定后，鉴定就退居次要地位。《建设工程"黑白合同"效力及其后果研究》同时指出，相关司法解释只对工程价款的结算依据进行了规制，并不能从根本上解决黑白合同问题（P9003）——规则覆盖不到的地方，正是证据与鉴定的战场；企业若在招标与合同环节把实质性内容变更的痕迹管理好，就是在为未来的费用之战提前修工事。管理信号同样值得关注。管了17年的GB/T 50502《建筑施工组织设计规范》（2009年5月13日发布、同年10月1日实施，住建部公告第305号）启动大修：修订依据是建标函〔2024〕41号，修订征求意见稿于2026年9月17日成文、9月21日挂网，意见反馈截止10月23日（P9021）；修订方向包括删除成本管理、资金配置相关内容，术语从15条调整为17条（删2增4）、施组内容构成从8项调整为10项、危大工程方案单列9项内容，并与住建部令第37号之后的危大工程监管体系衔接（P9021）。成本管理内容退出施组文件，意味着成本证据的主战场进一步向合同文件与过程商务资料集中（P9021）——今天的资料管理，就是明天的鉴定费节约。</w:t>
      </w:r>
    </w:p>
    <w:p>
      <w:r>
        <w:rPr>
          <w:rFonts w:ascii="Calibri" w:hAnsi="Calibri" w:eastAsia="微软雅黑"/>
          <w:b/>
          <w:i w:val="0"/>
          <w:sz w:val="22"/>
        </w:rPr>
        <w:t>所以呢？</w:t>
      </w:r>
      <w:r>
        <w:rPr>
          <w:rFonts w:ascii="Calibri" w:hAnsi="Calibri" w:eastAsia="微软雅黑"/>
          <w:b w:val="0"/>
          <w:i w:val="0"/>
          <w:sz w:val="22"/>
        </w:rPr>
        <w:t xml:space="preserve"> 给企业装三道闸门：第一道，过程中的报验、签证、会议纪要按证据标准归档（P9022、P9024）；第二道，结算阶段引入独立审核，并对照+3%的综合误差标准评估差异是否越界（P9015）；第三道，诉讼前评估结算依据是否已被合同与备案文件锁定（P9003、P9028、P9030）。三道闸门过完，鉴定就只剩"不得不鉴"的那部分——那时再回到本章前三节，把诉请写全、把账算细。落地顺序建议：项目一开工就按证据标准归档（第一道闸门，P9022、P9024）；进入结算即引入独立审核并出具新旧对照（第二道闸门，P9015、P9024）；收到对方鉴定申请或考虑自行申请前，做一次"固定价条款、结算依据条款、误差标准"的合并体检（第三道闸门，P9003、P9028、P9030）。顺带一提，这套费用逻辑并不限于工程大案——房屋租赁纠纷里当事人同样申请对排烟与排水是否达标进行鉴定并获法院准许（P9013），谁申请、谁垫付、谁主张分摊的逻辑一以贯之。</w:t>
      </w:r>
    </w:p>
    <w:p>
      <w:pPr>
        <w:pStyle w:val="Heading2"/>
      </w:pPr>
      <w:r>
        <w:t>9.5 鉴定费的连环账：质量退赔、责任链与追错对象</w:t>
      </w:r>
    </w:p>
    <w:p>
      <w:r>
        <w:rPr>
          <w:rFonts w:ascii="Calibri" w:hAnsi="Calibri" w:eastAsia="微软雅黑"/>
          <w:b w:val="0"/>
          <w:i w:val="0"/>
          <w:sz w:val="22"/>
        </w:rPr>
        <w:t>鉴定费从来不是孤立的账目，它是整条争议责任链上的一个成本节点。五个在案样本展示这条链如何传导、又如何把这笔账放大或吞没。</w:t>
      </w:r>
    </w:p>
    <w:p>
      <w:r>
        <w:rPr>
          <w:rFonts w:ascii="Calibri" w:hAnsi="Calibri" w:eastAsia="微软雅黑"/>
          <w:b/>
          <w:i w:val="0"/>
          <w:sz w:val="22"/>
        </w:rPr>
        <w:t>质量链：鉴定费只是入场券，账单在后面。</w:t>
      </w:r>
      <w:r>
        <w:rPr>
          <w:rFonts w:ascii="Calibri" w:hAnsi="Calibri" w:eastAsia="微软雅黑"/>
          <w:b w:val="0"/>
          <w:i w:val="0"/>
          <w:sz w:val="22"/>
        </w:rPr>
        <w:t xml:space="preserve"> （2020）豫01民终10400号案中，鉴定显示光伏组件不合格率达51.6%，逆变器、线缆、动力箱、汇流箱等光伏系统设备均存在严重质量瑕疵与缺陷（P9027）；天恩公司据鉴定主张泵业公司退赔光伏组件损失2866523元（P9027）。合同预期与现实的落差被写得触目惊心：按招投标文件与双方合同约定，光伏电站应质保正常发电25年以上，而案涉电站在运行1-3年后即面临灾难性报废（P9027）。该案还有个细节值得成本管理者咀嚼：天恩公司援引《产品质量法》第四十四条与《合同法》第一百一十一条主张退赔（P9027）——请求权基础的并行切换，意味着举证与鉴定安排也要双线准备，费用自然水涨船高（P9027）。质量鉴定费在这里只是入场券，真正的账单是鉴定结论撬动的退赔与修复责任——修复费用的请求路径已由法释〔2026〕12号第十六条进一步明确（P9022）。质量链的另一端在（2020）赣民终706号里同样可见：一审判决存在要求中云公司支付质量修复费用的判项，中云公司上诉请求第五项即请求改判不予支付（P9011）——承包人一侧同样在为质量结论付费，修复费用、鉴定费用、窝工损失在同一案件里对冲，谁也躲不开这条链。对承包人一侧，这笔账的教训同样直白：设备与施工质量的证据链断裂之日，就是退赔主张立案之时。</w:t>
      </w:r>
    </w:p>
    <w:p>
      <w:r>
        <w:rPr>
          <w:rFonts w:ascii="Calibri" w:hAnsi="Calibri" w:eastAsia="微软雅黑"/>
          <w:b/>
          <w:i w:val="0"/>
          <w:sz w:val="22"/>
        </w:rPr>
        <w:t>对象链：追错了人，再精确的鉴定也换不回分摊。</w:t>
      </w:r>
      <w:r>
        <w:rPr>
          <w:rFonts w:ascii="Calibri" w:hAnsi="Calibri" w:eastAsia="微软雅黑"/>
          <w:b w:val="0"/>
          <w:i w:val="0"/>
          <w:sz w:val="22"/>
        </w:rPr>
        <w:t xml:space="preserve"> 建纬南京律所披露的一起化名案（当事方为"京海"系化名、时间记为"太虚纪年"）中：总包进入破产和解程序后，专业分包作为"二级债权人"绕开已破产的总包，直接起诉项目经理（其身份在内部承包人与挂靠人之间存疑），先后主张挂靠连带责任、债务承担、隐名代理、表见代理等多种法理；二审全面改判，驳回分包对内部承包人的全部诉请（P9020）。该文同时提示两个前置争点：分包已向总包破产管理人申报债权后能否再单独起诉实际施工人、是否规避了破产案件专属管辖优先于建设工程案件专属管辖的规则（P9020）。学理上，实际施工人制度本身即面临主体认定标准不统一、证据要求标准不明确、诉权边界模糊的困境（P9002）——追索对象的选择，在制度层面就充满不确定性。化名案自身的时间轴也说明这类追索的漫长：太虚元年8月签订桩基分包合同，太虚三年6月工程竣工验收并办理工程款结算，太虚五年8月总包进入破产和解程序、同年10月分包向管理人申报债权，随后才发生绕开总包的另诉（P9020）——结算完成多年之后爆发的追索，证据灭失与费用压力都数倍于常规争议（该案时间已作化名处理，仅示节奏，不作真实年份引用）。</w:t>
      </w:r>
    </w:p>
    <w:p>
      <w:r>
        <w:rPr>
          <w:rFonts w:ascii="Calibri" w:hAnsi="Calibri" w:eastAsia="微软雅黑"/>
          <w:b w:val="0"/>
          <w:i w:val="0"/>
          <w:sz w:val="22"/>
        </w:rPr>
        <w:t>主体错配还有另一种形态：项目公司之间的业务平移。（2014）呼民初字第160号案里，中材公司2012年8月1日先与中鼎公司签订总承包合同；2013年1月，中鼎公司与盛伟国际集团公司合资成立盛伟公司，并将其所有业务包括本项目工程平移到盛伟公司名下；2013年1月31日，中材公司与盛伟公司就同一项目签订第二份总承包合同；2013年3月15日，中材公司与二被告及火电三公司四方签订《备忘录》的同日，又将土建部分分包给火电三公司（P9007）——同一项目、两份总包合同、多方主体加一个分包人，最终中材公司把盛伟、中鼎列为共同被告并互提反诉（P9007）。被告清单拉得越长，送达、举证、鉴定的协调成本越高；项目公司架构在商业上常见，在诉讼中就是费用放大器。该案的时间线同样值得记：第二份总包合同签订后，中材公司于2013年2月28日收到盛伟公司支付的25000000元预付款，至2014年1月7日第一条生产线通过无负荷联动试车检测（P9007）——预付款只到位一次，后面的工程款就走进了长达数年的诉讼（P9007）。与之相邻的（2021）最高法民终662号案里，华东电力设计院上诉主张甘肃安装公司存在非法转包、应适用转包违法分包认定查处办法处理（P9033）——转包与否的认定，直接决定费用与责任沿链条向谁传导。该案列举的"迹象"每一条都指向钱与责的归属：甘肃安装公司未提供证据证明向其提交任何进度结算文件，也没有按约定或规定的期限提出工程竣工结算报告，致使华东电力设计院在其仲裁案中无法明确工程款具体数额；金塔万晟公司的《通知》中甚至写明"凡由我公司指定的施工队伍参与的施工任务，施工质量与安全由我公司监管并负责，与贵公司无连带责任"（P9033）——谁实际施工、谁有权要钱、谁该分担费用，三个问题在这些细节里纠缠成一团，解开它需要的常常不止一场鉴定。鉴定费、诉讼费投入的方向错了，再精确的鉴定也换不回分摊。</w:t>
      </w:r>
    </w:p>
    <w:p>
      <w:r>
        <w:rPr>
          <w:rFonts w:ascii="Calibri" w:hAnsi="Calibri" w:eastAsia="微软雅黑"/>
          <w:b/>
          <w:i w:val="0"/>
          <w:sz w:val="22"/>
        </w:rPr>
        <w:t>时间链：程序空转本身就在烧钱。</w:t>
      </w:r>
      <w:r>
        <w:rPr>
          <w:rFonts w:ascii="Calibri" w:hAnsi="Calibri" w:eastAsia="微软雅黑"/>
          <w:b w:val="0"/>
          <w:i w:val="0"/>
          <w:sz w:val="22"/>
        </w:rPr>
        <w:t xml:space="preserve"> （2019）赣民再101号案里，一笔房地产开发经营中的资金往来（借款本金合计1100万元、约定月利率3%计息、每季度结息一次）（P9016）引发的纠纷，从2013年1月21日起诉（P9016）起，历经一审、上诉、再审、发回重审、再二审，到2019年12月4日仍在再审判决（P9016）——其间检察机关还于2019年2月18日作出民事抗诉书提起抗诉（P9016）。双方的请求与反请求同样具体：周木云诉请返还不当得利236.6万元并按银行贷款利率支付自2012年9月起至还清之日止的利息；徐飞反诉请求归还借款本金739604.11元、利息49553.48元，合计789157.59元，并按月息3分承担后续利息（P9016）。每一道程序都有费用申告，每一轮质证都有成本，时间轴本身就是成本表。对工程企业还有一层提醒：这起纠纷源自民间资金往来（P9016），却把两级法院与检察机关拖进同一条时间轴——费用失控往往不是从工程本身开始，而是从资金安排的含糊开始（该案系借款与不当得利之争，P9016）。工程语境的同构样本是（2015）黔毕中民商终字第65号：2008年12月1日签订施工合同、2009年2月11日进场施工，多次停工累计16个月（P9029），顺弘公司诉请支付工程款并赔偿损失共计15,744,152.05元（P9029），案件经二审以"原判认定事实不清，程序违法"为由发回重审（P9029），2014年3月24日一审判决（P9029）、2015年4月21日重审判决（P9029）、2016年6月20日二审终局（P9029）——从签约到终审跨越数年（own_calc：2008-12-01签约→2016-06-20终审，依据P9029所载日期）。</w:t>
      </w:r>
    </w:p>
    <w:p>
      <w:r>
        <w:rPr>
          <w:rFonts w:ascii="Calibri" w:hAnsi="Calibri" w:eastAsia="微软雅黑"/>
          <w:b/>
          <w:i w:val="0"/>
          <w:sz w:val="22"/>
        </w:rPr>
        <w:t>刑事边界：当"合同"本身是伪造的。</w:t>
      </w:r>
      <w:r>
        <w:rPr>
          <w:rFonts w:ascii="Calibri" w:hAnsi="Calibri" w:eastAsia="微软雅黑"/>
          <w:b w:val="0"/>
          <w:i w:val="0"/>
          <w:sz w:val="22"/>
        </w:rPr>
        <w:t xml:space="preserve"> （2019）藏05刑初3号判决显示：李正华在未取得光伏项目发包、分包权的情况下，对外谎称中国电建系项目总承包方，伪造中国电建公章与劳务总包合同、伪造缴纳保证金的收款收据，虚构分包项目与工程量，以保证金、业务拓展费名义骗取他人共计860万元，其中200万元未遂（P9026）。保证金笔笔可数：任某缴纳保证金35万元、周某缴纳70万元、路某先缴30万元后又缴190万元（P9026）。当合同与印鉴本身涉嫌伪造，文书真伪鉴定就从民事诉讼的成本项变成刑事破案的定性工具（P9026）。对商务人员的第一课是成本最低的风控：核对签约主体与保证金流向。真实世界的对照是（2014）呼民初字第160号——真EPC合同下的履约保证金2750000元及利息178750元照样要靠诉讼追讨（P9007），真假两种风险都得防。</w:t>
      </w:r>
    </w:p>
    <w:p>
      <w:r>
        <w:rPr>
          <w:rFonts w:ascii="Calibri" w:hAnsi="Calibri" w:eastAsia="微软雅黑"/>
          <w:b w:val="0"/>
          <w:i w:val="0"/>
          <w:sz w:val="22"/>
        </w:rPr>
        <w:t>这起骗局的细节还显示：它寄生在一个真实项目上——案涉光伏并网发电项目由四川电力设计咨询有限责任公司总承包设计施工，2017年1月18日开始施工建设、2017年5月20日并网发电（P9026）；而李正华的行骗周期从2016年9月延续到2018年2月（P9026），项目开工、并网、骗局三条时间线几乎并行。把保证金流水排成时间线，每一条都是被浪费掉的尽调成本（P9026）：</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时间（P9026）</w:t>
            </w:r>
          </w:p>
        </w:tc>
        <w:tc>
          <w:tcPr>
            <w:tcW w:type="dxa" w:w="2075"/>
            <w:shd w:fill="1F3A5F"/>
          </w:tcPr>
          <w:p>
            <w:r>
              <w:rPr>
                <w:color w:val="FFFFFF"/>
              </w:rPr>
            </w:r>
            <w:r>
              <w:rPr>
                <w:rFonts w:ascii="Calibri" w:hAnsi="Calibri" w:eastAsia="微软雅黑"/>
                <w:b/>
                <w:i w:val="0"/>
                <w:color w:val="FFFFFF"/>
                <w:sz w:val="18"/>
              </w:rPr>
              <w:t>受害人与标的</w:t>
            </w:r>
          </w:p>
        </w:tc>
        <w:tc>
          <w:tcPr>
            <w:tcW w:type="dxa" w:w="2075"/>
            <w:shd w:fill="1F3A5F"/>
          </w:tcPr>
          <w:p>
            <w:r>
              <w:rPr>
                <w:color w:val="FFFFFF"/>
              </w:rPr>
            </w:r>
            <w:r>
              <w:rPr>
                <w:rFonts w:ascii="Calibri" w:hAnsi="Calibri" w:eastAsia="微软雅黑"/>
                <w:b/>
                <w:i w:val="0"/>
                <w:color w:val="FFFFFF"/>
                <w:sz w:val="18"/>
              </w:rPr>
              <w:t>保证金/费用</w:t>
            </w:r>
          </w:p>
        </w:tc>
        <w:tc>
          <w:tcPr>
            <w:tcW w:type="dxa" w:w="2075"/>
            <w:shd w:fill="1F3A5F"/>
          </w:tcPr>
          <w:p>
            <w:r>
              <w:rPr>
                <w:color w:val="FFFFFF"/>
              </w:rPr>
            </w:r>
            <w:r>
              <w:rPr>
                <w:rFonts w:ascii="Calibri" w:hAnsi="Calibri" w:eastAsia="微软雅黑"/>
                <w:b/>
                <w:i w:val="0"/>
                <w:color w:val="FFFFFF"/>
                <w:sz w:val="18"/>
              </w:rPr>
              <w:t>骗得金额</w:t>
            </w:r>
          </w:p>
        </w:tc>
      </w:tr>
      <w:tr>
        <w:tc>
          <w:tcPr>
            <w:tcW w:type="dxa" w:w="2075"/>
          </w:tcPr>
          <w:p>
            <w:r/>
            <w:r>
              <w:rPr>
                <w:rFonts w:ascii="Calibri" w:hAnsi="Calibri" w:eastAsia="微软雅黑"/>
                <w:b w:val="0"/>
                <w:i w:val="0"/>
                <w:sz w:val="18"/>
              </w:rPr>
              <w:t>2016年9月26日</w:t>
            </w:r>
          </w:p>
        </w:tc>
        <w:tc>
          <w:tcPr>
            <w:tcW w:type="dxa" w:w="2075"/>
          </w:tcPr>
          <w:p>
            <w:r/>
            <w:r>
              <w:rPr>
                <w:rFonts w:ascii="Calibri" w:hAnsi="Calibri" w:eastAsia="微软雅黑"/>
                <w:b w:val="0"/>
                <w:i w:val="0"/>
                <w:sz w:val="18"/>
              </w:rPr>
              <w:t>任某，50兆瓦劳务分包</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w:t>
            </w:r>
          </w:p>
        </w:tc>
      </w:tr>
      <w:tr>
        <w:tc>
          <w:tcPr>
            <w:tcW w:type="dxa" w:w="2075"/>
          </w:tcPr>
          <w:p>
            <w:r/>
            <w:r>
              <w:rPr>
                <w:rFonts w:ascii="Calibri" w:hAnsi="Calibri" w:eastAsia="微软雅黑"/>
                <w:b w:val="0"/>
                <w:i w:val="0"/>
                <w:sz w:val="18"/>
              </w:rPr>
              <w:t>2017年12月4日</w:t>
            </w:r>
          </w:p>
        </w:tc>
        <w:tc>
          <w:tcPr>
            <w:tcW w:type="dxa" w:w="2075"/>
          </w:tcPr>
          <w:p>
            <w:r/>
            <w:r>
              <w:rPr>
                <w:rFonts w:ascii="Calibri" w:hAnsi="Calibri" w:eastAsia="微软雅黑"/>
                <w:b w:val="0"/>
                <w:i w:val="0"/>
                <w:sz w:val="18"/>
              </w:rPr>
              <w:t>与任某重签100兆瓦合同</w:t>
            </w:r>
          </w:p>
        </w:tc>
        <w:tc>
          <w:tcPr>
            <w:tcW w:type="dxa" w:w="2075"/>
          </w:tcPr>
          <w:p>
            <w:r/>
            <w:r>
              <w:rPr>
                <w:rFonts w:ascii="Calibri" w:hAnsi="Calibri" w:eastAsia="微软雅黑"/>
                <w:b w:val="0"/>
                <w:i w:val="0"/>
                <w:sz w:val="18"/>
              </w:rPr>
              <w:t>缴纳保证金35万元</w:t>
            </w:r>
          </w:p>
        </w:tc>
        <w:tc>
          <w:tcPr>
            <w:tcW w:type="dxa" w:w="2075"/>
          </w:tcPr>
          <w:p>
            <w:r/>
            <w:r>
              <w:rPr>
                <w:rFonts w:ascii="Calibri" w:hAnsi="Calibri" w:eastAsia="微软雅黑"/>
                <w:b w:val="0"/>
                <w:i w:val="0"/>
                <w:sz w:val="18"/>
              </w:rPr>
              <w:t>骗得30万元</w:t>
            </w:r>
          </w:p>
        </w:tc>
      </w:tr>
      <w:tr>
        <w:tc>
          <w:tcPr>
            <w:tcW w:type="dxa" w:w="2075"/>
          </w:tcPr>
          <w:p>
            <w:r/>
            <w:r>
              <w:rPr>
                <w:rFonts w:ascii="Calibri" w:hAnsi="Calibri" w:eastAsia="微软雅黑"/>
                <w:b w:val="0"/>
                <w:i w:val="0"/>
                <w:sz w:val="18"/>
              </w:rPr>
              <w:t>2016年9月27日</w:t>
            </w:r>
          </w:p>
        </w:tc>
        <w:tc>
          <w:tcPr>
            <w:tcW w:type="dxa" w:w="2075"/>
          </w:tcPr>
          <w:p>
            <w:r/>
            <w:r>
              <w:rPr>
                <w:rFonts w:ascii="Calibri" w:hAnsi="Calibri" w:eastAsia="微软雅黑"/>
                <w:b w:val="0"/>
                <w:i w:val="0"/>
                <w:sz w:val="18"/>
              </w:rPr>
              <w:t>周某，40兆瓦劳务分包</w:t>
            </w:r>
          </w:p>
        </w:tc>
        <w:tc>
          <w:tcPr>
            <w:tcW w:type="dxa" w:w="2075"/>
          </w:tcPr>
          <w:p>
            <w:r/>
            <w:r>
              <w:rPr>
                <w:rFonts w:ascii="Calibri" w:hAnsi="Calibri" w:eastAsia="微软雅黑"/>
                <w:b w:val="0"/>
                <w:i w:val="0"/>
                <w:sz w:val="18"/>
              </w:rPr>
              <w:t>缴纳保证金70万元</w:t>
            </w:r>
          </w:p>
        </w:tc>
        <w:tc>
          <w:tcPr>
            <w:tcW w:type="dxa" w:w="2075"/>
          </w:tcPr>
          <w:p>
            <w:r/>
            <w:r>
              <w:rPr>
                <w:rFonts w:ascii="Calibri" w:hAnsi="Calibri" w:eastAsia="微软雅黑"/>
                <w:b w:val="0"/>
                <w:i w:val="0"/>
                <w:sz w:val="18"/>
              </w:rPr>
              <w:t>骗得70万元</w:t>
            </w:r>
          </w:p>
        </w:tc>
      </w:tr>
      <w:tr>
        <w:tc>
          <w:tcPr>
            <w:tcW w:type="dxa" w:w="2075"/>
          </w:tcPr>
          <w:p>
            <w:r/>
            <w:r>
              <w:rPr>
                <w:rFonts w:ascii="Calibri" w:hAnsi="Calibri" w:eastAsia="微软雅黑"/>
                <w:b w:val="0"/>
                <w:i w:val="0"/>
                <w:sz w:val="18"/>
              </w:rPr>
              <w:t>2016年11月5日</w:t>
            </w:r>
          </w:p>
        </w:tc>
        <w:tc>
          <w:tcPr>
            <w:tcW w:type="dxa" w:w="2075"/>
          </w:tcPr>
          <w:p>
            <w:r/>
            <w:r>
              <w:rPr>
                <w:rFonts w:ascii="Calibri" w:hAnsi="Calibri" w:eastAsia="微软雅黑"/>
                <w:b w:val="0"/>
                <w:i w:val="0"/>
                <w:sz w:val="18"/>
              </w:rPr>
              <w:t>路某，20兆瓦劳务分包</w:t>
            </w:r>
          </w:p>
        </w:tc>
        <w:tc>
          <w:tcPr>
            <w:tcW w:type="dxa" w:w="2075"/>
          </w:tcPr>
          <w:p>
            <w:r/>
            <w:r>
              <w:rPr>
                <w:rFonts w:ascii="Calibri" w:hAnsi="Calibri" w:eastAsia="微软雅黑"/>
                <w:b w:val="0"/>
                <w:i w:val="0"/>
                <w:sz w:val="18"/>
              </w:rPr>
              <w:t>缴纳保证金30万元</w:t>
            </w:r>
          </w:p>
        </w:tc>
        <w:tc>
          <w:tcPr>
            <w:tcW w:type="dxa" w:w="2075"/>
          </w:tcPr>
          <w:p>
            <w:r/>
            <w:r>
              <w:rPr>
                <w:rFonts w:ascii="Calibri" w:hAnsi="Calibri" w:eastAsia="微软雅黑"/>
                <w:b w:val="0"/>
                <w:i w:val="0"/>
                <w:sz w:val="18"/>
              </w:rPr>
              <w:t>合计骗得220万元</w:t>
            </w:r>
          </w:p>
        </w:tc>
      </w:tr>
      <w:tr>
        <w:tc>
          <w:tcPr>
            <w:tcW w:type="dxa" w:w="2075"/>
          </w:tcPr>
          <w:p>
            <w:r/>
            <w:r>
              <w:rPr>
                <w:rFonts w:ascii="Calibri" w:hAnsi="Calibri" w:eastAsia="微软雅黑"/>
                <w:b w:val="0"/>
                <w:i w:val="0"/>
                <w:sz w:val="18"/>
              </w:rPr>
              <w:t>2017年11月18日</w:t>
            </w:r>
          </w:p>
        </w:tc>
        <w:tc>
          <w:tcPr>
            <w:tcW w:type="dxa" w:w="2075"/>
          </w:tcPr>
          <w:p>
            <w:r/>
            <w:r>
              <w:rPr>
                <w:rFonts w:ascii="Calibri" w:hAnsi="Calibri" w:eastAsia="微软雅黑"/>
                <w:b w:val="0"/>
                <w:i w:val="0"/>
                <w:sz w:val="18"/>
              </w:rPr>
              <w:t>与路某重签100兆瓦合同</w:t>
            </w:r>
          </w:p>
        </w:tc>
        <w:tc>
          <w:tcPr>
            <w:tcW w:type="dxa" w:w="2075"/>
          </w:tcPr>
          <w:p>
            <w:r/>
            <w:r>
              <w:rPr>
                <w:rFonts w:ascii="Calibri" w:hAnsi="Calibri" w:eastAsia="微软雅黑"/>
                <w:b w:val="0"/>
                <w:i w:val="0"/>
                <w:sz w:val="18"/>
              </w:rPr>
              <w:t>缴纳保证金190万元</w:t>
            </w:r>
          </w:p>
        </w:tc>
        <w:tc>
          <w:tcPr>
            <w:tcW w:type="dxa" w:w="2075"/>
          </w:tcPr>
          <w:p>
            <w:r/>
            <w:r>
              <w:rPr>
                <w:rFonts w:ascii="Calibri" w:hAnsi="Calibri" w:eastAsia="微软雅黑"/>
                <w:b w:val="0"/>
                <w:i w:val="0"/>
                <w:sz w:val="18"/>
              </w:rPr>
              <w:t>（同上合并计算）</w:t>
            </w:r>
          </w:p>
        </w:tc>
      </w:tr>
      <w:tr>
        <w:tc>
          <w:tcPr>
            <w:tcW w:type="dxa" w:w="2075"/>
          </w:tcPr>
          <w:p>
            <w:r/>
            <w:r>
              <w:rPr>
                <w:rFonts w:ascii="Calibri" w:hAnsi="Calibri" w:eastAsia="微软雅黑"/>
                <w:b w:val="0"/>
                <w:i w:val="0"/>
                <w:sz w:val="18"/>
              </w:rPr>
              <w:t>2016年的一天</w:t>
            </w:r>
          </w:p>
        </w:tc>
        <w:tc>
          <w:tcPr>
            <w:tcW w:type="dxa" w:w="2075"/>
          </w:tcPr>
          <w:p>
            <w:r/>
            <w:r>
              <w:rPr>
                <w:rFonts w:ascii="Calibri" w:hAnsi="Calibri" w:eastAsia="微软雅黑"/>
                <w:b w:val="0"/>
                <w:i w:val="0"/>
                <w:sz w:val="18"/>
              </w:rPr>
              <w:t>穷某，20兆瓦劳务分包</w:t>
            </w:r>
          </w:p>
        </w:tc>
        <w:tc>
          <w:tcPr>
            <w:tcW w:type="dxa" w:w="2075"/>
          </w:tcPr>
          <w:p>
            <w:r/>
            <w:r>
              <w:rPr>
                <w:rFonts w:ascii="Calibri" w:hAnsi="Calibri" w:eastAsia="微软雅黑"/>
                <w:b w:val="0"/>
                <w:i w:val="0"/>
                <w:sz w:val="18"/>
              </w:rPr>
              <w:t>缴纳保证金20万元</w:t>
            </w:r>
          </w:p>
        </w:tc>
        <w:tc>
          <w:tcPr>
            <w:tcW w:type="dxa" w:w="2075"/>
          </w:tcPr>
          <w:p>
            <w:r/>
            <w:r>
              <w:rPr>
                <w:rFonts w:ascii="Calibri" w:hAnsi="Calibri" w:eastAsia="微软雅黑"/>
                <w:b w:val="0"/>
                <w:i w:val="0"/>
                <w:sz w:val="18"/>
              </w:rPr>
              <w:t>骗得15万元</w:t>
            </w:r>
          </w:p>
        </w:tc>
      </w:tr>
      <w:tr>
        <w:tc>
          <w:tcPr>
            <w:tcW w:type="dxa" w:w="2075"/>
          </w:tcPr>
          <w:p>
            <w:r/>
            <w:r>
              <w:rPr>
                <w:rFonts w:ascii="Calibri" w:hAnsi="Calibri" w:eastAsia="微软雅黑"/>
                <w:b w:val="0"/>
                <w:i w:val="0"/>
                <w:sz w:val="18"/>
              </w:rPr>
              <w:t>2016年12月26日</w:t>
            </w:r>
          </w:p>
        </w:tc>
        <w:tc>
          <w:tcPr>
            <w:tcW w:type="dxa" w:w="2075"/>
          </w:tcPr>
          <w:p>
            <w:r/>
            <w:r>
              <w:rPr>
                <w:rFonts w:ascii="Calibri" w:hAnsi="Calibri" w:eastAsia="微软雅黑"/>
                <w:b w:val="0"/>
                <w:i w:val="0"/>
                <w:sz w:val="18"/>
              </w:rPr>
              <w:t>谭某1，50兆瓦劳务分包</w:t>
            </w:r>
          </w:p>
        </w:tc>
        <w:tc>
          <w:tcPr>
            <w:tcW w:type="dxa" w:w="2075"/>
          </w:tcPr>
          <w:p>
            <w:r/>
            <w:r>
              <w:rPr>
                <w:rFonts w:ascii="Calibri" w:hAnsi="Calibri" w:eastAsia="微软雅黑"/>
                <w:b w:val="0"/>
                <w:i w:val="0"/>
                <w:sz w:val="18"/>
              </w:rPr>
              <w:t>缴100万元保证金、业务拓展费</w:t>
            </w:r>
          </w:p>
        </w:tc>
        <w:tc>
          <w:tcPr>
            <w:tcW w:type="dxa" w:w="2075"/>
          </w:tcPr>
          <w:p>
            <w:r/>
            <w:r>
              <w:rPr>
                <w:rFonts w:ascii="Calibri" w:hAnsi="Calibri" w:eastAsia="微软雅黑"/>
                <w:b w:val="0"/>
                <w:i w:val="0"/>
                <w:sz w:val="18"/>
              </w:rPr>
              <w:t>合计骗得95万元</w:t>
            </w:r>
          </w:p>
        </w:tc>
      </w:tr>
      <w:tr>
        <w:tc>
          <w:tcPr>
            <w:tcW w:type="dxa" w:w="2075"/>
          </w:tcPr>
          <w:p>
            <w:r/>
            <w:r>
              <w:rPr>
                <w:rFonts w:ascii="Calibri" w:hAnsi="Calibri" w:eastAsia="微软雅黑"/>
                <w:b w:val="0"/>
                <w:i w:val="0"/>
                <w:sz w:val="18"/>
              </w:rPr>
              <w:t>2017年11月18日</w:t>
            </w:r>
          </w:p>
        </w:tc>
        <w:tc>
          <w:tcPr>
            <w:tcW w:type="dxa" w:w="2075"/>
          </w:tcPr>
          <w:p>
            <w:r/>
            <w:r>
              <w:rPr>
                <w:rFonts w:ascii="Calibri" w:hAnsi="Calibri" w:eastAsia="微软雅黑"/>
                <w:b w:val="0"/>
                <w:i w:val="0"/>
                <w:sz w:val="18"/>
              </w:rPr>
              <w:t>与谭某1、谭某2、雷某1再签50兆瓦</w:t>
            </w:r>
          </w:p>
        </w:tc>
        <w:tc>
          <w:tcPr>
            <w:tcW w:type="dxa" w:w="2075"/>
          </w:tcPr>
          <w:p>
            <w:r/>
            <w:r>
              <w:rPr>
                <w:rFonts w:ascii="Calibri" w:hAnsi="Calibri" w:eastAsia="微软雅黑"/>
                <w:b w:val="0"/>
                <w:i w:val="0"/>
                <w:sz w:val="18"/>
              </w:rPr>
              <w:t>共缴纳保证金150万元，后退还155万元</w:t>
            </w:r>
          </w:p>
        </w:tc>
        <w:tc>
          <w:tcPr>
            <w:tcW w:type="dxa" w:w="2075"/>
          </w:tcPr>
          <w:p>
            <w:r/>
            <w:r>
              <w:rPr>
                <w:rFonts w:ascii="Calibri" w:hAnsi="Calibri" w:eastAsia="微软雅黑"/>
                <w:b w:val="0"/>
                <w:i w:val="0"/>
                <w:sz w:val="18"/>
              </w:rPr>
              <w:t>（同上合并计算）</w:t>
            </w:r>
          </w:p>
        </w:tc>
      </w:tr>
      <w:tr>
        <w:tc>
          <w:tcPr>
            <w:tcW w:type="dxa" w:w="2075"/>
          </w:tcPr>
          <w:p>
            <w:r/>
            <w:r>
              <w:rPr>
                <w:rFonts w:ascii="Calibri" w:hAnsi="Calibri" w:eastAsia="微软雅黑"/>
                <w:b w:val="0"/>
                <w:i w:val="0"/>
                <w:sz w:val="18"/>
              </w:rPr>
              <w:t>2017年4月18日</w:t>
            </w:r>
          </w:p>
        </w:tc>
        <w:tc>
          <w:tcPr>
            <w:tcW w:type="dxa" w:w="2075"/>
          </w:tcPr>
          <w:p>
            <w:r/>
            <w:r>
              <w:rPr>
                <w:rFonts w:ascii="Calibri" w:hAnsi="Calibri" w:eastAsia="微软雅黑"/>
                <w:b w:val="0"/>
                <w:i w:val="0"/>
                <w:sz w:val="18"/>
              </w:rPr>
              <w:t>米某，40兆瓦劳务分包</w:t>
            </w:r>
          </w:p>
        </w:tc>
        <w:tc>
          <w:tcPr>
            <w:tcW w:type="dxa" w:w="2075"/>
          </w:tcPr>
          <w:p>
            <w:r/>
            <w:r>
              <w:rPr>
                <w:rFonts w:ascii="Calibri" w:hAnsi="Calibri" w:eastAsia="微软雅黑"/>
                <w:b w:val="0"/>
                <w:i w:val="0"/>
                <w:sz w:val="18"/>
              </w:rPr>
              <w:t>缴介绍费30万元</w:t>
            </w:r>
          </w:p>
        </w:tc>
        <w:tc>
          <w:tcPr>
            <w:tcW w:type="dxa" w:w="2075"/>
          </w:tcPr>
          <w:p>
            <w:r/>
            <w:r>
              <w:rPr>
                <w:rFonts w:ascii="Calibri" w:hAnsi="Calibri" w:eastAsia="微软雅黑"/>
                <w:b w:val="0"/>
                <w:i w:val="0"/>
                <w:sz w:val="18"/>
              </w:rPr>
              <w:t>骗得30万元</w:t>
            </w:r>
          </w:p>
        </w:tc>
      </w:tr>
    </w:tbl>
    <w:p>
      <w:r>
        <w:rPr>
          <w:rFonts w:ascii="Calibri" w:hAnsi="Calibri" w:eastAsia="微软雅黑"/>
          <w:b w:val="0"/>
          <w:i w:val="0"/>
          <w:sz w:val="22"/>
        </w:rPr>
        <w:t>案件本身的程序也在计费：2019年3月7日提起公诉、2019年4月25日开庭，因疑难复杂经西藏自治区高级人民法院批准延长审限2个月（P9026）——刑事程序里同样有周期、有鉴定、有成本，只是付费主体换成了国家与被卷入的证人。值得注意的是骗术的升级路径：先以50兆瓦、40兆瓦等合同建立信任，再以100兆瓦重签合同收取大额保证金（P9026）——路某的保证金从30万元涨到190万元，谭某1从100万元加到共缴150万元（P9026）。对应到风控：保证金金额随合同规模跳升、而签约主体始终不是项目总承包方时，就该启动尽调核验——事前核验的成本，远低于事后卷入刑事程序再由鉴定来定真伪。</w:t>
      </w:r>
    </w:p>
    <w:p>
      <w:r>
        <w:rPr>
          <w:rFonts w:ascii="Calibri" w:hAnsi="Calibri" w:eastAsia="微软雅黑"/>
          <w:b/>
          <w:i w:val="0"/>
          <w:sz w:val="22"/>
        </w:rPr>
        <w:t>产业链：费用分摊沿总包链条传导。</w:t>
      </w:r>
      <w:r>
        <w:rPr>
          <w:rFonts w:ascii="Calibri" w:hAnsi="Calibri" w:eastAsia="微软雅黑"/>
          <w:b w:val="0"/>
          <w:i w:val="0"/>
          <w:sz w:val="22"/>
        </w:rPr>
        <w:t xml:space="preserve"> 2024年11月23日武汉的交流会上，上海市律师协会会长邵万权讲授工程总承包合同纠纷应关注的裁处规则，官方纪要关键词列表里，"付款风险""债权转让"与"大型企业、中小企业"并列（P9004）——总包链条上每一环都在传递成本与风险。同一组关键词里还有"违约责任"与"仲裁机构"（P9004）——争议解决方式的选择（诉讼或仲裁）本身就在预设费用分摊的规则环境，签合同时选了哪条路，费用就按哪条路的规则走。（2018）云民初168号还揭示了上游传导机制：招标人在开标后确定中标人前三次要求降低投标报价，报价从194351955元降至179173980元、再降至175318593元、最终以174318000元中标（P9031），联营体据此主张违反《招标投标法》第四十三条、第五十五条（P9031）。（2019）最高法民终1356号案同样如此：投标总价521965260元与合同约定价款460436515元之间的落差，被主张违反招标投标法第四十六条及其实施条例第五十七条、合同应属无效（P9009）——中标价与合同价是如何形成的，直接预设了后端结算争议与费用分摊的烈度。行业知识本身的密度也是成本信号：同一场2024年11月23日的武汉交流会连开多场，讲者包括上海市律师协会会长邵万权（P9004）、武汉仲裁委员会委办副主任李谦（P9005）与全国审判业务专家冯晓光（曾任最高人民法院民一庭副厅长、第二巡回法庭副厅长）（P9006）——企业法务获取实战知识的渠道越来越多，用足行业经验再进诉讼，是省下鉴定费与试错费的正道。</w:t>
      </w:r>
    </w:p>
    <w:p>
      <w:r>
        <w:rPr>
          <w:rFonts w:ascii="Calibri" w:hAnsi="Calibri" w:eastAsia="微软雅黑"/>
          <w:b w:val="0"/>
          <w:i w:val="0"/>
          <w:sz w:val="22"/>
        </w:rPr>
        <w:t>大项目的钱流样本最能说明"费用与成本"如何一路滚进鉴定环节。（2015）桂民一初字第4号案里，中南院与金桂公司于2006年11月28日签订《工程总承包采购合同》，合同总价92000万元，其中设备采购60500万元、服务4665万元、土建安装26835万元（P9032）；履约中经补充协议与会议纪要调整：服务费用调整为5374.498万元（含增加的1号机组延期补偿款709.498万元）、设备采购调整为64343万元、土建调整为7770.502万元、安装调整为13135.4046万元，调整后合同总价90623.4046万元（P9032）；再加因工程范围和内容变更应增的1288.8979万元，中南院合计主张应付91912.3025万元，扣除金桂公司已付84233.2264万元，剩余7679.0761万元未付（P9032）——从92000万元的合同价到7679.0761万元的欠款主张，每一级调整背后都对应着一摞签证、会议纪要与结算分歧，而"司法鉴定期间扣除审限"的记载恰恰发生在这样一个数字层层滚动的大案里（P9032）。企业做鉴定费预算时，本质上是在为这条钱流链条上没能对齐的每一个数字付费：链条越长、调整越多，鉴定的范围与费用越大。</w:t>
      </w:r>
    </w:p>
    <w:p>
      <w:r>
        <w:rPr>
          <w:rFonts w:ascii="Calibri" w:hAnsi="Calibri" w:eastAsia="微软雅黑"/>
          <w:b/>
          <w:i w:val="0"/>
          <w:sz w:val="22"/>
        </w:rPr>
        <w:t>所以呢？</w:t>
      </w:r>
      <w:r>
        <w:rPr>
          <w:rFonts w:ascii="Calibri" w:hAnsi="Calibri" w:eastAsia="微软雅黑"/>
          <w:b w:val="0"/>
          <w:i w:val="0"/>
          <w:sz w:val="22"/>
        </w:rPr>
        <w:t xml:space="preserve"> 评估"鉴定费谁承担"时，把它放进四层链条里算：本层——鉴定费与诉讼费的诉请与分摊（P9009、P9011、P9017、P9019、P9031）；上一层——质量与修复责任的费用归属（P9022、P9027）；下一层——垫付资金与时间的利息成本（P9005、P9011、P9019）；外层——追错对象、程序空转与真伪风险的沉没成本（P9002、P9016、P9020、P9026、P9033）。任何一层算漏，这笔账就不准。</w:t>
      </w:r>
    </w:p>
    <w:p>
      <w:r>
        <w:rPr>
          <w:rFonts w:ascii="Calibri" w:hAnsi="Calibri" w:eastAsia="微软雅黑"/>
          <w:b w:val="0"/>
          <w:i w:val="0"/>
          <w:sz w:val="22"/>
        </w:rPr>
        <w:t>五个样本合起来读（own_calc：P9020、P9022、P9026、P9027、P9032），"谁承担"三个字在每条链上都有不同变形：质量链上它跟着修复与退赔责任走（P9022、P9027），对象链上它跟着被告清单与追索方向走（P9002、P9020、P9033），时间链上它跟着程序阶梯走（P9016、P9029），刑事链上它跟着真伪定性走（P9026），产业链上它跟着钱流的每一级调整走（P9031、P9032）——费用问题从来不是程序末端的收尾题，而是整场争议结构的镜子。</w:t>
      </w:r>
    </w:p>
    <w:p>
      <w:pPr>
        <w:pStyle w:val="Heading2"/>
      </w:pPr>
      <w:r>
        <w:t>本章小结与盲区</w:t>
      </w:r>
    </w:p>
    <w:p>
      <w:r>
        <w:rPr>
          <w:rFonts w:ascii="Calibri" w:hAnsi="Calibri" w:eastAsia="微软雅黑"/>
          <w:b/>
          <w:i w:val="0"/>
          <w:sz w:val="22"/>
        </w:rPr>
        <w:t>小结五条：</w:t>
      </w:r>
      <w:r>
        <w:rPr>
          <w:rFonts w:ascii="Calibri" w:hAnsi="Calibri" w:eastAsia="微软雅黑"/>
          <w:b w:val="0"/>
          <w:i w:val="0"/>
          <w:sz w:val="22"/>
        </w:rPr>
        <w:t xml:space="preserve"> 本章的回答可以压缩成一句话：鉴定费谁承担，先是"谁申请、谁垫付"的现金流问题，再是"请求写得全不全"的技术问题，最后才是"裁判怎么分"的结果问题——前两问企业自己能掌控，第三问才有不确定性；把功夫花在前两问，是全部在案经验的公约数。</w:t>
      </w:r>
    </w:p>
    <w:p>
      <w:r>
        <w:rPr>
          <w:rFonts w:ascii="Calibri" w:hAnsi="Calibri" w:eastAsia="微软雅黑"/>
          <w:b w:val="0"/>
          <w:i w:val="0"/>
          <w:sz w:val="22"/>
        </w:rPr>
        <w:t>其一，在案文书一致显示：鉴定费承担必须作为独立诉请提出，并随程序升级覆盖前审——五案先例从二审、再审到一审起诉状俱全（own_calc并置：P9009、P9011、P9017、P9019、P9031）；反面样本则提醒措辞不能只写"诉讼费用"（P9007）。</w:t>
      </w:r>
    </w:p>
    <w:p>
      <w:r>
        <w:rPr>
          <w:rFonts w:ascii="Calibri" w:hAnsi="Calibri" w:eastAsia="微软雅黑"/>
          <w:b w:val="0"/>
          <w:i w:val="0"/>
          <w:sz w:val="22"/>
        </w:rPr>
        <w:t>其二，鉴定的真实成本等于发票加时间、利息、多重程序与沟通人力（P9010、P9013、P9016、P9027、P9028、P9031、P9032）；审限可扣除而资金占用不可扣除（P9032），利息主张的精细度已到"按日切轨"（P9011、P9019），程序阶梯从管辖异议到再审抗诉每级都在计费（P9016、P9032）。</w:t>
      </w:r>
    </w:p>
    <w:p>
      <w:r>
        <w:rPr>
          <w:rFonts w:ascii="Calibri" w:hAnsi="Calibri" w:eastAsia="微软雅黑"/>
          <w:b w:val="0"/>
          <w:i w:val="0"/>
          <w:sz w:val="22"/>
        </w:rPr>
        <w:t>其三，四类白花场景要有预案：固定价不予鉴定（P9023、P9030）、意见部分不采与单方委托被质疑（P9009、P9017、P9027）、鉴定范围漏项（P9012、P9030）、该鉴不鉴致款项被直接认定（P9014）。</w:t>
      </w:r>
    </w:p>
    <w:p>
      <w:r>
        <w:rPr>
          <w:rFonts w:ascii="Calibri" w:hAnsi="Calibri" w:eastAsia="微软雅黑"/>
          <w:b w:val="0"/>
          <w:i w:val="0"/>
          <w:sz w:val="22"/>
        </w:rPr>
        <w:t>其四，省费三闸门：过程证据归档（P9022、P9024）、结算审核对照+3%误差标准（P9015）、结算依据前置锁定（P9003、P9028、P9030）。</w:t>
      </w:r>
    </w:p>
    <w:p>
      <w:r>
        <w:rPr>
          <w:rFonts w:ascii="Calibri" w:hAnsi="Calibri" w:eastAsia="微软雅黑"/>
          <w:b w:val="0"/>
          <w:i w:val="0"/>
          <w:sz w:val="22"/>
        </w:rPr>
        <w:t>其五，鉴定费是责任链的一环：质量退赔（P9022、P9027）、追错对象（P9002、P9020、P9033）、程序空转（P9016、P9029）、刑事边界（P9026）、总包链条传导（P9004、P9031）都会放大或吞没这笔账；项目公司主体平移还会让被告清单本身变成费用放大器（P9007）。</w:t>
      </w:r>
    </w:p>
    <w:p>
      <w:r>
        <w:rPr>
          <w:rFonts w:ascii="Calibri" w:hAnsi="Calibri" w:eastAsia="微软雅黑"/>
          <w:b/>
          <w:i w:val="0"/>
          <w:sz w:val="22"/>
        </w:rPr>
        <w:t>盲区如实声明：</w:t>
      </w:r>
    </w:p>
    <w:p>
      <w:r>
        <w:rPr>
          <w:rFonts w:ascii="Calibri" w:hAnsi="Calibri" w:eastAsia="微软雅黑"/>
          <w:b w:val="0"/>
          <w:i w:val="0"/>
          <w:sz w:val="22"/>
        </w:rPr>
        <w:t>第一，本卷未收录任何一件判决书的费用负担主文原文。"鉴定费由败诉方承担""按败诉比例分担"等裁判表述无法直接引证，本章只能以当事人诉请侧写分担惯例；各案鉴定费的实际分担结果与裁判表述范式，待补判例尾部文本核验。</w:t>
      </w:r>
    </w:p>
    <w:p>
      <w:r>
        <w:rPr>
          <w:rFonts w:ascii="Calibri" w:hAnsi="Calibri" w:eastAsia="微软雅黑"/>
          <w:b w:val="0"/>
          <w:i w:val="0"/>
          <w:sz w:val="22"/>
        </w:rPr>
        <w:t>第二，鉴定费计费标准与具体金额证据缺席。本卷无任何司法鉴定收费文件，也无任何案件披露鉴定费的具体数额，"鉴定费通常占标的额百分之几"无法量化回答；企业做预算只能按个案询价，不能引用本卷数据。本章给出的替代方案是第9.2节的五行预算表骨架（own_calc归纳）——发票额一行留白待询价，其余四行均可依在案要素估算。</w:t>
      </w:r>
    </w:p>
    <w:p>
      <w:r>
        <w:rPr>
          <w:rFonts w:ascii="Calibri" w:hAnsi="Calibri" w:eastAsia="微软雅黑"/>
          <w:b w:val="0"/>
          <w:i w:val="0"/>
          <w:sz w:val="22"/>
        </w:rPr>
        <w:t>第三，法释〔2026〕12号全文未入库，仅见其第十六条修复费用片段（P9022）。其中关于鉴定启动、鉴定费承担的新规则是否较此前有调整，待补全文核验后方可下结论。</w:t>
      </w:r>
    </w:p>
    <w:p>
      <w:r>
        <w:rPr>
          <w:rFonts w:ascii="Calibri" w:hAnsi="Calibri" w:eastAsia="微软雅黑"/>
          <w:b w:val="0"/>
          <w:i w:val="0"/>
          <w:sz w:val="22"/>
        </w:rPr>
        <w:t>第四，鉴定机构选定程序（名册管理、摇号或竞争性选择）与重新鉴定的启动条件的在案证据为零；专家辅助人制度仅见（P9006）关键词列表中"鉴定机构""专家辅助"并列出现，实务成对关系缺少正文级证据支撑。同一场交流会的另一讲题，其关键词列表更以"鉴定"居首、"鉴定机构"紧随（P9006），但讲题全文未入库，无法进一步引证其中关于鉴定费用的论述。</w:t>
      </w:r>
    </w:p>
    <w:p>
      <w:r>
        <w:rPr>
          <w:rFonts w:ascii="Calibri" w:hAnsi="Calibri" w:eastAsia="微软雅黑"/>
          <w:b w:val="0"/>
          <w:i w:val="0"/>
          <w:sz w:val="22"/>
        </w:rPr>
        <w:t>第五，本卷案例均为诉讼程序，仲裁场景下鉴定费与仲裁费的分担规则（各仲裁机构规则差异、鉴定费是否计入仲裁费用）证据未入库；以仲裁条款解决EPC争议的企业，需另行核用所选机构的现行规则。</w:t>
      </w:r>
    </w:p>
    <w:p>
      <w:r>
        <w:rPr>
          <w:rFonts w:ascii="Calibri" w:hAnsi="Calibri" w:eastAsia="微软雅黑"/>
          <w:b w:val="0"/>
          <w:i w:val="0"/>
          <w:sz w:val="22"/>
        </w:rPr>
        <w:t>第六，引用面的诚实声明：本卷另有部分源与本章主题无涉、未采用——造价速查手册（P9001，土建与计价速查类工具书目录）、证券虚假陈述系列判决（P9008、P9018、P9034，同一家上市公司〔2018〕31号行政处罚项下的投资者索赔系列，各案赔偿诉请分别为678602元、78316元、45181元）。它们进入检索池是因命中"司法鉴定"等检索词，文内不含鉴定费承担的规则或表述；此外P9024与P9025为同一篇结算审核文章的两次抓取，本章仅作同一源使用。列出这份清单，是为了让读者清楚知道本章没引用什么、为什么没引用。</w:t>
      </w:r>
    </w:p>
    <w:p>
      <w:r>
        <w:rPr>
          <w:rFonts w:ascii="Calibri" w:hAnsi="Calibri" w:eastAsia="微软雅黑"/>
          <w:b w:val="0"/>
          <w:i w:val="0"/>
          <w:sz w:val="22"/>
        </w:rPr>
        <w:t>---</w:t>
      </w:r>
    </w:p>
    <w:p>
      <w:pPr>
        <w:pStyle w:val="Heading1"/>
      </w:pPr>
      <w:r>
        <w:t>第10章 仲裁与诉讼：程序选择决策树</w:t>
      </w:r>
    </w:p>
    <w:p>
      <w:pPr>
        <w:ind w:left="454"/>
      </w:pPr>
      <w:r>
        <w:rPr>
          <w:rFonts w:ascii="Calibri" w:hAnsi="Calibri" w:eastAsia="微软雅黑"/>
          <w:b w:val="0"/>
          <w:i w:val="0"/>
          <w:color w:val="666666"/>
          <w:sz w:val="22"/>
        </w:rPr>
        <w:t>结算谈崩后的第一个决定，往往不是告不告，而是在哪里告、以什么身份告、告哪些钱。仲裁条款在与不在、专属管辖的分歧、撤裁的窄门、鉴定的门票、请求清单的维度，共同构成本章的程序选择决策树——每个分岔口的代价，都摊开给决策者看。</w:t>
      </w:r>
    </w:p>
    <w:p>
      <w:pPr>
        <w:pStyle w:val="Heading2"/>
      </w:pPr>
      <w:r>
        <w:t>10.1 第一问：仲裁条款在与不在，是两条完全不同的路</w:t>
      </w:r>
    </w:p>
    <w:p>
      <w:r>
        <w:rPr>
          <w:rFonts w:ascii="Calibri" w:hAnsi="Calibri" w:eastAsia="微软雅黑"/>
          <w:b w:val="0"/>
          <w:i w:val="0"/>
          <w:sz w:val="22"/>
        </w:rPr>
        <w:t>工程价款争议进入"要打官司"的阶段，决策树的第一层只有一根主干：合同里的争议解决条款写了什么。这一层判断错了，后面所有的策略投入都会归零——你在错误的赛道上跑得越快，离目标越远。本章从这一层开始，逐层向下拆解。</w:t>
      </w:r>
    </w:p>
    <w:p>
      <w:r>
        <w:rPr>
          <w:rFonts w:ascii="Calibri" w:hAnsi="Calibri" w:eastAsia="微软雅黑"/>
          <w:b w:val="0"/>
          <w:i w:val="0"/>
          <w:sz w:val="22"/>
        </w:rPr>
        <w:t>先交代本章的使用方法：每一节都按"分岔口—代价—所以呢"的结构展开，判例与数据全部来自公开裁判文书、行业研究与制度文本，括注的锚号（如P10001）标记每一处事实的出处，供读者逐条复核。决策树不替你做决定，它只保证你在每个分岔口看清代价之后再做决定——看得见代价的选择，才叫决策；看不见代价的选择，叫赌博。</w:t>
      </w:r>
    </w:p>
    <w:p>
      <w:pPr>
        <w:pStyle w:val="Heading3"/>
      </w:pPr>
      <w:r>
        <w:t>仲裁为什么吸引建工当事人</w:t>
      </w:r>
    </w:p>
    <w:p>
      <w:r>
        <w:rPr>
          <w:rFonts w:ascii="Calibri" w:hAnsi="Calibri" w:eastAsia="微软雅黑"/>
          <w:b w:val="0"/>
          <w:i w:val="0"/>
          <w:sz w:val="22"/>
        </w:rPr>
        <w:t>建工案件近年越来越多地选择仲裁，行业研究给出的理由是明确的：专业性、保密性、高效性，以及管辖处理的地域性（P10001）。对施工企业而言，这四条各有实际含义：专业仲裁员看得懂签证变更与索赔账，保密让商业数据不进公开裁判文书库，一裁终局砍掉了二审环节，管辖地域性则意味着不必把战场摆在对方主场的法院。但同一份研究也点出了硬币的另一面：对仲裁案件来讲，一裁终局，确保仲裁案件的有效和可执行，可谓是其根本生命力之所在（P10001）——终局既是红利，也是风险本身。</w:t>
      </w:r>
    </w:p>
    <w:p>
      <w:r>
        <w:rPr>
          <w:rFonts w:ascii="Calibri" w:hAnsi="Calibri" w:eastAsia="微软雅黑"/>
          <w:b w:val="0"/>
          <w:i w:val="0"/>
          <w:sz w:val="22"/>
        </w:rPr>
        <w:t>所以呢：如果你最担心的是"在对方地盘被打主场"，仲裁把战场选择权交回合同约定；但选了仲裁，就要按"一审即终审"的强度投入资源，因为事后翻盘的通道窄得超乎多数当事人的想象——具体窄到什么程度，10.2用数据回答。</w:t>
      </w:r>
    </w:p>
    <w:p>
      <w:pPr>
        <w:pStyle w:val="Heading3"/>
      </w:pPr>
      <w:r>
        <w:t>没有仲裁条款：法院路径与专属管辖的真实分歧</w:t>
      </w:r>
    </w:p>
    <w:p>
      <w:r>
        <w:rPr>
          <w:rFonts w:ascii="Calibri" w:hAnsi="Calibri" w:eastAsia="微软雅黑"/>
          <w:b w:val="0"/>
          <w:i w:val="0"/>
          <w:sz w:val="22"/>
        </w:rPr>
        <w:t>没有仲裁条款或条款不成立，就走法院。但法院路径的第一关——立案与管辖——在建工领域远非想象中标准。两个挂靠纠纷样本说明了分歧有多大。案件一：挂靠人张某通过被挂靠企业江苏蓝天建筑公司承揽工程，业主把工程款付进被挂靠企业账户，账户却因被挂靠企业的其他债务纠纷被查封，张某向蓝天公司住所地法院起诉要求支付工程款，该法院以双方纠纷系因工程项目引起、应适用不动产纠纷专属管辖为由不予受理，要求张某向工程所在地法院起诉（P10015）。案件二几乎镜像：浙江白云建筑公司因挂靠人李某私刻公章对外垫付了材料款、劳务费，凭双方签订的内部承包经营协议书向工程所在地法院起诉追偿，工程所在地法院却认为双方不存在施工合同发承包关系、系企业内部承包经营关系，不适用不动产专属管辖，应由被告住所地法院管辖（P10015）。</w:t>
      </w:r>
    </w:p>
    <w:p>
      <w:r>
        <w:rPr>
          <w:rFonts w:ascii="Calibri" w:hAnsi="Calibri" w:eastAsia="微软雅黑"/>
          <w:b w:val="0"/>
          <w:i w:val="0"/>
          <w:sz w:val="22"/>
        </w:rPr>
        <w:t>同样是挂靠引发的欠款，一个法院往工程所在地推，另一个法院往被告住所地推，且都发生在立案受理的第一环节（P10015）。这不是教科书里的理论分歧，而是窗口前真实发生的时间损耗与策略不确定性。</w:t>
      </w:r>
    </w:p>
    <w:p>
      <w:r>
        <w:rPr>
          <w:rFonts w:ascii="Calibri" w:hAnsi="Calibri" w:eastAsia="微软雅黑"/>
          <w:b w:val="0"/>
          <w:i w:val="0"/>
          <w:sz w:val="22"/>
        </w:rPr>
        <w:t>对这类管辖分歧，实务上的稳健做法有三条：第一，先检验请求权基础——主张转付工程款与主张内部承包追偿，触发的管辖逻辑不同，案由的选择本身就是管辖策略；第二，准备两套完整的起诉材料版本，当事人列置与证据侧重按不同管辖法院分别调整；第三，若回款窗口紧迫，把财产保全的财产线索排查提到管辖确定之前做，避免在拉锯期眼睁睁看着资金流动变化而无从下手。</w:t>
      </w:r>
    </w:p>
    <w:p>
      <w:r>
        <w:rPr>
          <w:rFonts w:ascii="Calibri" w:hAnsi="Calibri" w:eastAsia="微软雅黑"/>
          <w:b w:val="0"/>
          <w:i w:val="0"/>
          <w:sz w:val="22"/>
        </w:rPr>
        <w:t>所以呢：起诉前必须做"管辖双预案"——起诉材料按工程所在地与被告住所地两套逻辑分别准备论证，在一个法院碰壁的当天就能向另一法院递交；更重要的是，不要让管辖拉锯吃掉财产保全的时间窗口，保全的机会往往在项目资金流动变化的一瞬间。</w:t>
      </w:r>
    </w:p>
    <w:p>
      <w:pPr>
        <w:pStyle w:val="Heading3"/>
      </w:pPr>
      <w:r>
        <w:t>招投标程序争议：异议与投诉的前置通道</w:t>
      </w:r>
    </w:p>
    <w:p>
      <w:r>
        <w:rPr>
          <w:rFonts w:ascii="Calibri" w:hAnsi="Calibri" w:eastAsia="微软雅黑"/>
          <w:b w:val="0"/>
          <w:i w:val="0"/>
          <w:sz w:val="22"/>
        </w:rPr>
        <w:t>如果争议发生在招投标阶段而非履约结算阶段，决策树还有一根常被忽略的枝干：行政性的异议与投诉程序。2026年6月26日，全国人大常委会公布《中华人民共和国招标投标法（修订草案）》向社会公开征求意见，这是该法自2000年施行以来的首次大修，征求意见期间共收到515人次提出的1707条意见（P10020）；同期公开征求意见的《政府采购法（修订草案）》收到1183人次提出的3494条意见（P10020）。修订草案第六章"异议与投诉处理"以第六十条至第六十五条共六个条文，系统规定了异议的提出主体、事项范围、提出时限、答复程序，投诉的提出条件、异议前置要求、处理时限、处理方式，以及投诉人的行政复议和行政诉讼权利（P10020）。</w:t>
      </w:r>
    </w:p>
    <w:p>
      <w:r>
        <w:rPr>
          <w:rFonts w:ascii="Calibri" w:hAnsi="Calibri" w:eastAsia="微软雅黑"/>
          <w:b w:val="0"/>
          <w:i w:val="0"/>
          <w:sz w:val="22"/>
        </w:rPr>
        <w:t>两个首创值得工程人提前记住。其一，该章首次在法律层面赋予了招标人对评标过程和评标报告的异议权，规定招标人有权在评标过程中或者自收到评标报告之日起三个工作日内向评标委员会提出异议（P10020）。其二，该章明确了异议前置程序，并首次引入仲裁、调解等多元化争议解决方式（P10020）。</w:t>
      </w:r>
    </w:p>
    <w:p>
      <w:r>
        <w:rPr>
          <w:rFonts w:ascii="Calibri" w:hAnsi="Calibri" w:eastAsia="微软雅黑"/>
          <w:b w:val="0"/>
          <w:i w:val="0"/>
          <w:sz w:val="22"/>
        </w:rPr>
        <w:t>需要如实说明：以上是修订草案文本，尚在征求意见与审议进程中，并非现行有效规则（P10020）。但它指示了方向——招投标争议解决正在从单一投诉向"异议—投诉—复议诉讼—仲裁调解"的多层结构演化。对企业法务的含义是：涉及招投标程序的争议，现在就应养成"先异议留痕、再投诉、必要时诉讼"的习惯链条；未来前置程序一旦法定化，跳步者将直接丧失程序资格。</w:t>
      </w:r>
    </w:p>
    <w:p>
      <w:pPr>
        <w:pStyle w:val="Heading3"/>
      </w:pPr>
      <w:r>
        <w:t>背靠背条款失效：付款前提被否定后的程序含义</w:t>
      </w:r>
    </w:p>
    <w:p>
      <w:r>
        <w:rPr>
          <w:rFonts w:ascii="Calibri" w:hAnsi="Calibri" w:eastAsia="微软雅黑"/>
          <w:b w:val="0"/>
          <w:i w:val="0"/>
          <w:sz w:val="22"/>
        </w:rPr>
        <w:t>程序通道的判断还受一类实体规则变化的直接影响——付款前提条款。《最高人民法院关于大型企业与中小企业约定以第三方支付款项为付款前提条款效力问题的批复》规定，大型企业在建设工程施工、采购货物或者服务过程中，与中小企业约定以收到第三方向其支付的款项为付款前提的，因其内容违反《保障中小企业款项支付条例》第六条、第八条的规定，人民法院应当根据民法典第一百五十三条第一款的规定，认定该约定条款无效（P10012）。企业规模的认定有明确标准：根据《统计上大中小微型企业划分办法（2017）》，在建筑行业，大型企业需满足主营业务收入和资产总额均在8亿元以上（P10012）。</w:t>
      </w:r>
    </w:p>
    <w:p>
      <w:r>
        <w:rPr>
          <w:rFonts w:ascii="Calibri" w:hAnsi="Calibri" w:eastAsia="微软雅黑"/>
          <w:b w:val="0"/>
          <w:i w:val="0"/>
          <w:sz w:val="22"/>
        </w:rPr>
        <w:t>这条批复改变的正是程序树的形状。过去，中小分包商起诉大型总包时，总包以"业主尚未向我付款"的抗辩把案件拖入"先确认第三方付款条件是否成就"的漫长前置战；批复施行后，这类约定条款被认定无效（P10012），中小分包与供应商可以直接起诉主张付款，不必再把自己的程序命运绑在业主与总包之间另一场纠纷的进度上。</w:t>
      </w:r>
    </w:p>
    <w:p>
      <w:r>
        <w:rPr>
          <w:rFonts w:ascii="Calibri" w:hAnsi="Calibri" w:eastAsia="微软雅黑"/>
          <w:b w:val="0"/>
          <w:i w:val="0"/>
          <w:sz w:val="22"/>
        </w:rPr>
        <w:t>所以呢：对中小企业，这是把程序树剪掉一层的制度红利——起诉时不再需要为"背靠背条件是否成就"准备证据；对大型企业，含义同样清晰：签约时再写背靠背条款不仅无效，还可能在诉讼中留下逃避付款责任的观感，付款风险管理必须转向合法工具（进度款节点、担保、保险），而不是程序性拖延（P10012）。</w:t>
      </w:r>
    </w:p>
    <w:p>
      <w:pPr>
        <w:pStyle w:val="Heading3"/>
      </w:pPr>
      <w:r>
        <w:t>结算协议的独立性：程序选择前先翻一遍手里的文件</w:t>
      </w:r>
    </w:p>
    <w:p>
      <w:r>
        <w:rPr>
          <w:rFonts w:ascii="Calibri" w:hAnsi="Calibri" w:eastAsia="微软雅黑"/>
          <w:b w:val="0"/>
          <w:i w:val="0"/>
          <w:sz w:val="22"/>
        </w:rPr>
        <w:t>程序分流之外还有一个实体分流，直接决定你打的是什么仗。江苏省高级人民法院《关于审理建设工程施工合同纠纷案件若干问题的解答》（审委会纪要〔2018〕3号）明确：合同履行完毕后当事人达成的结算协议具有独立性，施工合同是否有效不影响结算协议的效力（P10006）。换言之，即便施工合同本身因招投标瑕疵、资质瑕疵面临无效攻击，双方签字盖章的结算文件仍然可以独立站住——攻防的主战场从"合同效力"转移到"结算协议的成立与内容"。</w:t>
      </w:r>
    </w:p>
    <w:p>
      <w:r>
        <w:rPr>
          <w:rFonts w:ascii="Calibri" w:hAnsi="Calibri" w:eastAsia="微软雅黑"/>
          <w:b w:val="0"/>
          <w:i w:val="0"/>
          <w:sz w:val="22"/>
        </w:rPr>
        <w:t>所以呢：程序选择前先做文件盘点——若已有独立结算协议，就不必陪对方在合同效力战里消耗，直接以结算协议为据主张付款，举证负担会轻一个量级；若没有，则要评估效力战的风险敞口（见10.4第一胜负手）。</w:t>
      </w:r>
    </w:p>
    <w:p>
      <w:r>
        <w:rPr>
          <w:rFonts w:ascii="Calibri" w:hAnsi="Calibri" w:eastAsia="微软雅黑"/>
          <w:b/>
          <w:i w:val="0"/>
          <w:sz w:val="22"/>
        </w:rPr>
        <w:t>表10-1 程序通道速查</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你的处境</w:t>
            </w:r>
          </w:p>
        </w:tc>
        <w:tc>
          <w:tcPr>
            <w:tcW w:type="dxa" w:w="2767"/>
            <w:shd w:fill="1F3A5F"/>
          </w:tcPr>
          <w:p>
            <w:r>
              <w:rPr>
                <w:color w:val="FFFFFF"/>
              </w:rPr>
            </w:r>
            <w:r>
              <w:rPr>
                <w:rFonts w:ascii="Calibri" w:hAnsi="Calibri" w:eastAsia="微软雅黑"/>
                <w:b/>
                <w:i w:val="0"/>
                <w:color w:val="FFFFFF"/>
                <w:sz w:val="18"/>
              </w:rPr>
              <w:t>通道</w:t>
            </w:r>
          </w:p>
        </w:tc>
        <w:tc>
          <w:tcPr>
            <w:tcW w:type="dxa" w:w="2767"/>
            <w:shd w:fill="1F3A5F"/>
          </w:tcPr>
          <w:p>
            <w:r>
              <w:rPr>
                <w:color w:val="FFFFFF"/>
              </w:rPr>
            </w:r>
            <w:r>
              <w:rPr>
                <w:rFonts w:ascii="Calibri" w:hAnsi="Calibri" w:eastAsia="微软雅黑"/>
                <w:b/>
                <w:i w:val="0"/>
                <w:color w:val="FFFFFF"/>
                <w:sz w:val="18"/>
              </w:rPr>
              <w:t>关键依据与代价</w:t>
            </w:r>
          </w:p>
        </w:tc>
      </w:tr>
      <w:tr>
        <w:tc>
          <w:tcPr>
            <w:tcW w:type="dxa" w:w="2767"/>
          </w:tcPr>
          <w:p>
            <w:r/>
            <w:r>
              <w:rPr>
                <w:rFonts w:ascii="Calibri" w:hAnsi="Calibri" w:eastAsia="微软雅黑"/>
                <w:b w:val="0"/>
                <w:i w:val="0"/>
                <w:sz w:val="18"/>
              </w:rPr>
              <w:t>合同含有效仲裁条款</w:t>
            </w:r>
          </w:p>
        </w:tc>
        <w:tc>
          <w:tcPr>
            <w:tcW w:type="dxa" w:w="2767"/>
          </w:tcPr>
          <w:p>
            <w:r/>
            <w:r>
              <w:rPr>
                <w:rFonts w:ascii="Calibri" w:hAnsi="Calibri" w:eastAsia="微软雅黑"/>
                <w:b w:val="0"/>
                <w:i w:val="0"/>
                <w:sz w:val="18"/>
              </w:rPr>
              <w:t>仲裁，一裁终局</w:t>
            </w:r>
          </w:p>
        </w:tc>
        <w:tc>
          <w:tcPr>
            <w:tcW w:type="dxa" w:w="2767"/>
          </w:tcPr>
          <w:p>
            <w:r/>
            <w:r>
              <w:rPr>
                <w:rFonts w:ascii="Calibri" w:hAnsi="Calibri" w:eastAsia="微软雅黑"/>
                <w:b w:val="0"/>
                <w:i w:val="0"/>
                <w:sz w:val="18"/>
              </w:rPr>
              <w:t>终局后仅剩撤裁窄门，撤裁成功比例约7.68%（P10001）</w:t>
            </w:r>
          </w:p>
        </w:tc>
      </w:tr>
      <w:tr>
        <w:tc>
          <w:tcPr>
            <w:tcW w:type="dxa" w:w="2767"/>
          </w:tcPr>
          <w:p>
            <w:r/>
            <w:r>
              <w:rPr>
                <w:rFonts w:ascii="Calibri" w:hAnsi="Calibri" w:eastAsia="微软雅黑"/>
                <w:b w:val="0"/>
                <w:i w:val="0"/>
                <w:sz w:val="18"/>
              </w:rPr>
              <w:t>无仲裁条款的施工合同纠纷</w:t>
            </w:r>
          </w:p>
        </w:tc>
        <w:tc>
          <w:tcPr>
            <w:tcW w:type="dxa" w:w="2767"/>
          </w:tcPr>
          <w:p>
            <w:r/>
            <w:r>
              <w:rPr>
                <w:rFonts w:ascii="Calibri" w:hAnsi="Calibri" w:eastAsia="微软雅黑"/>
                <w:b w:val="0"/>
                <w:i w:val="0"/>
                <w:sz w:val="18"/>
              </w:rPr>
              <w:t>法院</w:t>
            </w:r>
          </w:p>
        </w:tc>
        <w:tc>
          <w:tcPr>
            <w:tcW w:type="dxa" w:w="2767"/>
          </w:tcPr>
          <w:p>
            <w:r/>
            <w:r>
              <w:rPr>
                <w:rFonts w:ascii="Calibri" w:hAnsi="Calibri" w:eastAsia="微软雅黑"/>
                <w:b w:val="0"/>
                <w:i w:val="0"/>
                <w:sz w:val="18"/>
              </w:rPr>
              <w:t>立案环节存在专属管辖分歧，需双预案（P10015）</w:t>
            </w:r>
          </w:p>
        </w:tc>
      </w:tr>
      <w:tr>
        <w:tc>
          <w:tcPr>
            <w:tcW w:type="dxa" w:w="2767"/>
          </w:tcPr>
          <w:p>
            <w:r/>
            <w:r>
              <w:rPr>
                <w:rFonts w:ascii="Calibri" w:hAnsi="Calibri" w:eastAsia="微软雅黑"/>
                <w:b w:val="0"/>
                <w:i w:val="0"/>
                <w:sz w:val="18"/>
              </w:rPr>
              <w:t>挂靠人诉被挂靠企业或反向追偿</w:t>
            </w:r>
          </w:p>
        </w:tc>
        <w:tc>
          <w:tcPr>
            <w:tcW w:type="dxa" w:w="2767"/>
          </w:tcPr>
          <w:p>
            <w:r/>
            <w:r>
              <w:rPr>
                <w:rFonts w:ascii="Calibri" w:hAnsi="Calibri" w:eastAsia="微软雅黑"/>
                <w:b w:val="0"/>
                <w:i w:val="0"/>
                <w:sz w:val="18"/>
              </w:rPr>
              <w:t>法院</w:t>
            </w:r>
          </w:p>
        </w:tc>
        <w:tc>
          <w:tcPr>
            <w:tcW w:type="dxa" w:w="2767"/>
          </w:tcPr>
          <w:p>
            <w:r/>
            <w:r>
              <w:rPr>
                <w:rFonts w:ascii="Calibri" w:hAnsi="Calibri" w:eastAsia="微软雅黑"/>
                <w:b w:val="0"/>
                <w:i w:val="0"/>
                <w:sz w:val="18"/>
              </w:rPr>
              <w:t>住所地与工程所在地两法院曾相互推诿（P10015）</w:t>
            </w:r>
          </w:p>
        </w:tc>
      </w:tr>
      <w:tr>
        <w:tc>
          <w:tcPr>
            <w:tcW w:type="dxa" w:w="2767"/>
          </w:tcPr>
          <w:p>
            <w:r/>
            <w:r>
              <w:rPr>
                <w:rFonts w:ascii="Calibri" w:hAnsi="Calibri" w:eastAsia="微软雅黑"/>
                <w:b w:val="0"/>
                <w:i w:val="0"/>
                <w:sz w:val="18"/>
              </w:rPr>
              <w:t>招投标程序阶段争议</w:t>
            </w:r>
          </w:p>
        </w:tc>
        <w:tc>
          <w:tcPr>
            <w:tcW w:type="dxa" w:w="2767"/>
          </w:tcPr>
          <w:p>
            <w:r/>
            <w:r>
              <w:rPr>
                <w:rFonts w:ascii="Calibri" w:hAnsi="Calibri" w:eastAsia="微软雅黑"/>
                <w:b w:val="0"/>
                <w:i w:val="0"/>
                <w:sz w:val="18"/>
              </w:rPr>
              <w:t>异议—投诉（草案增设仲裁调解）</w:t>
            </w:r>
          </w:p>
        </w:tc>
        <w:tc>
          <w:tcPr>
            <w:tcW w:type="dxa" w:w="2767"/>
          </w:tcPr>
          <w:p>
            <w:r/>
            <w:r>
              <w:rPr>
                <w:rFonts w:ascii="Calibri" w:hAnsi="Calibri" w:eastAsia="微软雅黑"/>
                <w:b w:val="0"/>
                <w:i w:val="0"/>
                <w:sz w:val="18"/>
              </w:rPr>
              <w:t>草案设异议前置，收到评标报告之日起三个工作日内可异议（P10020）</w:t>
            </w:r>
          </w:p>
        </w:tc>
      </w:tr>
      <w:tr>
        <w:tc>
          <w:tcPr>
            <w:tcW w:type="dxa" w:w="2767"/>
          </w:tcPr>
          <w:p>
            <w:r/>
            <w:r>
              <w:rPr>
                <w:rFonts w:ascii="Calibri" w:hAnsi="Calibri" w:eastAsia="微软雅黑"/>
                <w:b w:val="0"/>
                <w:i w:val="0"/>
                <w:sz w:val="18"/>
              </w:rPr>
              <w:t>已签独立结算协议</w:t>
            </w:r>
          </w:p>
        </w:tc>
        <w:tc>
          <w:tcPr>
            <w:tcW w:type="dxa" w:w="2767"/>
          </w:tcPr>
          <w:p>
            <w:r/>
            <w:r>
              <w:rPr>
                <w:rFonts w:ascii="Calibri" w:hAnsi="Calibri" w:eastAsia="微软雅黑"/>
                <w:b w:val="0"/>
                <w:i w:val="0"/>
                <w:sz w:val="18"/>
              </w:rPr>
              <w:t>效力独立，直接打履行</w:t>
            </w:r>
          </w:p>
        </w:tc>
        <w:tc>
          <w:tcPr>
            <w:tcW w:type="dxa" w:w="2767"/>
          </w:tcPr>
          <w:p>
            <w:r/>
            <w:r>
              <w:rPr>
                <w:rFonts w:ascii="Calibri" w:hAnsi="Calibri" w:eastAsia="微软雅黑"/>
                <w:b w:val="0"/>
                <w:i w:val="0"/>
                <w:sz w:val="18"/>
              </w:rPr>
              <w:t>施工合同无效不影响结算协议效力（P10006）</w:t>
            </w:r>
          </w:p>
        </w:tc>
      </w:tr>
    </w:tbl>
    <w:p>
      <w:pPr>
        <w:pStyle w:val="Heading2"/>
      </w:pPr>
      <w:r>
        <w:t>10.2 走仲裁：红利是终局，风险也是终局</w:t>
      </w:r>
    </w:p>
    <w:p>
      <w:r>
        <w:rPr>
          <w:rFonts w:ascii="Calibri" w:hAnsi="Calibri" w:eastAsia="微软雅黑"/>
          <w:b w:val="0"/>
          <w:i w:val="0"/>
          <w:sz w:val="22"/>
        </w:rPr>
        <w:t>选了仲裁，等于接受一个前提：裁决作出之日，战事基本结束。本节先给出撤销仲裁裁决的真实概率画像，再用三份撤裁裁定的攻防结构告诉读者：法院到底因为什么才肯打开这扇窄门。</w:t>
      </w:r>
    </w:p>
    <w:p>
      <w:r>
        <w:rPr>
          <w:rFonts w:ascii="Calibri" w:hAnsi="Calibri" w:eastAsia="微软雅黑"/>
          <w:b w:val="0"/>
          <w:i w:val="0"/>
          <w:sz w:val="22"/>
        </w:rPr>
        <w:t>仲裁路径的关键认知时点有三个：签约时（选择机构与规则）、程序中（组庭与鉴定）、裁决后（撤裁与执行）。多数当事人只在第三个时点才认真研究仲裁制度，而那时能做的已经不多。本节的建议是把注意力前移：撤裁的概率数据用来校准预期，攻防样本用来指导程序内动作，机构规则用来优化签约选择。</w:t>
      </w:r>
    </w:p>
    <w:p>
      <w:pPr>
        <w:pStyle w:val="Heading3"/>
      </w:pPr>
      <w:r>
        <w:t>撤裁窄门的数据画像：7.68%（P10001）</w:t>
      </w:r>
    </w:p>
    <w:p>
      <w:r>
        <w:rPr>
          <w:rFonts w:ascii="Calibri" w:hAnsi="Calibri" w:eastAsia="微软雅黑"/>
          <w:b w:val="0"/>
          <w:i w:val="0"/>
          <w:sz w:val="22"/>
        </w:rPr>
        <w:t>上海市建纬律师事务所对近5年法院认定涉及建设工程施工合同纠纷的仲裁撤裁案件进行了搜集梳理：2017年至2021年每年建工仲裁撤裁案件的申请数，除2018年曾一度达到254件以外，基本都稳定在200件上下（P10001）；近5年梳理样本合计共1068件，其中共有82件仲裁裁决最终被法院撤销，撤裁比例约为7.68%（数据来自威科先行·法律信息库）（P10001）。换算一下：1068件申请对82件撤销，约每13件申请撤裁才有1件成功（own_calc，算式为1068÷82≈13.0，基数引自P10001）。</w:t>
      </w:r>
    </w:p>
    <w:p>
      <w:r>
        <w:rPr>
          <w:rFonts w:ascii="Calibri" w:hAnsi="Calibri" w:eastAsia="微软雅黑"/>
          <w:b w:val="0"/>
          <w:i w:val="0"/>
          <w:sz w:val="22"/>
        </w:rPr>
        <w:t>这个数字应该贴在每一个拟启动撤裁程序的决策会议桌上。撤裁申请每年两百件上下的稳定流量说明当事人从未放弃尝试（P10001），但7.68%的成功率说明法院对撤裁事由的把握极为严格（P10001）。同一研究还提示，因建工案件专业度较高，法院在撤裁的尺度把握上有别于其他民商事案件；要避免裁决被撤销，应当在施工资质、施工质量、安全、经营合规（违法发包、转包、违法分包、挂靠等）、审计监督、司法鉴定等方面予以特别重视（P10001）。</w:t>
      </w:r>
    </w:p>
    <w:p>
      <w:r>
        <w:rPr>
          <w:rFonts w:ascii="Calibri" w:hAnsi="Calibri" w:eastAsia="微软雅黑"/>
          <w:b w:val="0"/>
          <w:i w:val="0"/>
          <w:sz w:val="22"/>
        </w:rPr>
        <w:t>把这份研究开出的重视清单与本章后续样本对上号，会发现每一项背后都站着真实案件：经营合规一栏的挂靠，对应大才案里3%管理费承诺书被仲裁庭采信、直接承发包关系被认定的攻防（P10017、P10001）；司法鉴定一栏，对应大连船舶案造价鉴定无现场勘察的争议（P10007、P10001）；审计监督与造价定损证据，对应潍坊案中两份造价文件被指未经申请人参与盖章确认（P10013、P10001）。研究结论与判例样本互为印证：撤裁审查盯住的，恰恰是建工案件专业性最强的那几个环节。</w:t>
      </w:r>
    </w:p>
    <w:p>
      <w:r>
        <w:rPr>
          <w:rFonts w:ascii="Calibri" w:hAnsi="Calibri" w:eastAsia="微软雅黑"/>
          <w:b w:val="0"/>
          <w:i w:val="0"/>
          <w:sz w:val="22"/>
        </w:rPr>
        <w:t>所以呢：把撤裁当成"仲裁审的二审"来规划预算，是资源错配；正确姿势是在仲裁程序内把资质、质量、合规、鉴定四类问题的证据与程序申请做扎实——这既是赢得裁决的方法，也是万一失利后仅存的撤裁弹药。</w:t>
      </w:r>
    </w:p>
    <w:p>
      <w:pPr>
        <w:pStyle w:val="Heading3"/>
      </w:pPr>
      <w:r>
        <w:t>撤裁攻防的五个方向：三份裁定的实证</w:t>
      </w:r>
    </w:p>
    <w:p>
      <w:r>
        <w:rPr>
          <w:rFonts w:ascii="Calibri" w:hAnsi="Calibri" w:eastAsia="微软雅黑"/>
          <w:b w:val="0"/>
          <w:i w:val="0"/>
          <w:sz w:val="22"/>
        </w:rPr>
        <w:t>需要先作一项诚实声明：本节引用的大连船舶案、潍坊案、大才案三份文书在本章弹药库中均为程序文本的截取，裁定最终结论未完整入库，本节只提取其攻防结构作为样本，不断言任何一案的胜负。</w:t>
      </w:r>
    </w:p>
    <w:p>
      <w:r>
        <w:rPr>
          <w:rFonts w:ascii="Calibri" w:hAnsi="Calibri" w:eastAsia="微软雅黑"/>
          <w:b w:val="0"/>
          <w:i w:val="0"/>
          <w:sz w:val="22"/>
        </w:rPr>
        <w:t>方向一：裁决书形式瑕疵。大连船舶重工集团有限公司申请撤销乌鲁木齐仲裁委员会裁决的理由之一，是该裁决书仅打印了三位仲裁员的名字而没有三位仲裁员的签字，主张违反仲裁法和仲裁规则、裁决无效（P10007）。而潍坊滨海投资发展有限公司案中，申请人对（2019）潍仲裁字第0391号裁决书提出了同样的"仲裁员没有签字"主张，被申请人的答辩给出了实务标准：裁决书上有仲裁员署名并加盖了潍坊仲裁委印章，符合仲裁法的规定，也符合裁决惯例（P10013）。两个案件合起来读，结论是：形式瑕疵能否成立，取决于"署名+盖章"的事实构成，而非单指"未手写签名"这一表象。</w:t>
      </w:r>
    </w:p>
    <w:p>
      <w:r>
        <w:rPr>
          <w:rFonts w:ascii="Calibri" w:hAnsi="Calibri" w:eastAsia="微软雅黑"/>
          <w:b w:val="0"/>
          <w:i w:val="0"/>
          <w:sz w:val="22"/>
        </w:rPr>
        <w:t>方向二：超裁。潍坊案申请人主张，仲裁庭将被申请人主张工程款的仲裁请求径直裁决为向被申请人支付水毁物资损失及清淤费用等，超出了当事人请求的裁决范围；其指向的具体金额为水毁物资损失及清淤费用6446270.52元，且合同并未对此进行约定、不属于仲裁协议范围（P10013）。这是撤裁事由中最"硬"的一类：请求范围与裁决范围的对齐度，是法院可以直接比对文本审查的对象。</w:t>
      </w:r>
    </w:p>
    <w:p>
      <w:r>
        <w:rPr>
          <w:rFonts w:ascii="Calibri" w:hAnsi="Calibri" w:eastAsia="微软雅黑"/>
          <w:b w:val="0"/>
          <w:i w:val="0"/>
          <w:sz w:val="22"/>
        </w:rPr>
        <w:t>方向三：遗漏当事人。大连船舶案中，申请人与案涉工程业主华威和田发电有限公司一致要求追加华威为被申请人，理由是华威在合同附录7"履约担保函"上盖章并由法定代表人签字，而合同协议书第六条约定包括附件在内的所有文件均为协议组成部分，故包括仲裁条款在内的争议解决条款对华威有约束力（P10007）；申请人并主张对方提交的施工资料均由华威签字盖章，未经追加核实即裁决必然程序违法（P10007）。潍坊案中，申请人提出追加中交一航局第二工程有限公司为被申请人，仲裁庭未予支持且未作出书面决定送达申请人，被主张构成程序违法；被申请人答辩称不予追加符合法律规定（P10013）。两案共同提示：追加申请要留痕——提出的时间、方式、仲裁庭的处理方式（书面决定还是口头不予处理），都可能在司法审查阶段成为程序争点。</w:t>
      </w:r>
    </w:p>
    <w:p>
      <w:r>
        <w:rPr>
          <w:rFonts w:ascii="Calibri" w:hAnsi="Calibri" w:eastAsia="微软雅黑"/>
          <w:b w:val="0"/>
          <w:i w:val="0"/>
          <w:sz w:val="22"/>
        </w:rPr>
        <w:t>方向四：鉴定程序。大连船舶案申请人主张，仲裁庭委托的新疆驰远天合工程造价咨询有限公司鉴定人员没有进行现场勘察，鉴定报告中一张现场照片都没有，违反了《建筑工程造价鉴定规定》并且缺少鉴定依据；并主张其在本案2020年5月8日的庭审中书面申请对完工部分进行工程质量鉴定、在2020年5月21日的庭审中书面申请对书面证据加盖的公章真伪鉴定，仲裁庭均未委托鉴定（P10007）。这对仲裁申请人是一记警钟：鉴定申请被拒或鉴定过程有瑕疵，在仲裁内未必能扭转，但若不及时以书面方式固定申请与回应，事后连撤裁的证据都没有。</w:t>
      </w:r>
    </w:p>
    <w:p>
      <w:r>
        <w:rPr>
          <w:rFonts w:ascii="Calibri" w:hAnsi="Calibri" w:eastAsia="微软雅黑"/>
          <w:b w:val="0"/>
          <w:i w:val="0"/>
          <w:sz w:val="22"/>
        </w:rPr>
        <w:t>方向五：枉法裁决的主张。潍坊案申请人主张仲裁员徇私舞弊、枉法裁决，理由包括对不可抗力（被申请人所称"外海热带风暴"）的认定颠倒是非，以及将未经申请人参与盖章确认的省造价咨询【2011】BH001号和002号阶段性造价定损鉴定、鲁德勤咨字【2018】第0637号结算审核报告书作为有效证据（P10013）；被申请人的答辩只有一句：该主张纯属主观臆断、毫无根据（P10013）。枉法指控是撤裁事由中举证门槛最高的一类，没有坚实证据支撑的指控，几乎不产生实际效果。</w:t>
      </w:r>
    </w:p>
    <w:p>
      <w:r>
        <w:rPr>
          <w:rFonts w:ascii="Calibri" w:hAnsi="Calibri" w:eastAsia="微软雅黑"/>
          <w:b w:val="0"/>
          <w:i w:val="0"/>
          <w:sz w:val="22"/>
        </w:rPr>
        <w:t>五个方向合起来看，撤裁攻防的重心清晰可辨：法院愿意审查的是"程序是否违法"——签名与盖章的形式构成、请求与裁决的文本对齐、当事人追加的处理方式、鉴定的程序合规（P10007、P10013）；法院不愿代偿的是"实体是否正确"——对证据采信与法律适用的分歧，除非能装进枉法裁决这一高门槛事由并有实据支撑（P10013）。因此，撤裁申请书的写作要领是程序化：把每一项主张都翻译成可比对文本、可核对日期的程序事实，而不是把实体委屈再复述一遍；这也再次解释了为什么绝大多数撤裁申请注定失败——多数申请人手里只有实体委屈。</w:t>
      </w:r>
    </w:p>
    <w:p>
      <w:r>
        <w:rPr>
          <w:rFonts w:ascii="Calibri" w:hAnsi="Calibri" w:eastAsia="微软雅黑"/>
          <w:b/>
          <w:i w:val="0"/>
          <w:sz w:val="22"/>
        </w:rPr>
        <w:t>表10-2 撤裁事由与攻防样本对照</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主张事由</w:t>
            </w:r>
          </w:p>
        </w:tc>
        <w:tc>
          <w:tcPr>
            <w:tcW w:type="dxa" w:w="2075"/>
            <w:shd w:fill="1F3A5F"/>
          </w:tcPr>
          <w:p>
            <w:r>
              <w:rPr>
                <w:color w:val="FFFFFF"/>
              </w:rPr>
            </w:r>
            <w:r>
              <w:rPr>
                <w:rFonts w:ascii="Calibri" w:hAnsi="Calibri" w:eastAsia="微软雅黑"/>
                <w:b/>
                <w:i w:val="0"/>
                <w:color w:val="FFFFFF"/>
                <w:sz w:val="18"/>
              </w:rPr>
              <w:t>样本与细节</w:t>
            </w:r>
          </w:p>
        </w:tc>
        <w:tc>
          <w:tcPr>
            <w:tcW w:type="dxa" w:w="2075"/>
            <w:shd w:fill="1F3A5F"/>
          </w:tcPr>
          <w:p>
            <w:r>
              <w:rPr>
                <w:color w:val="FFFFFF"/>
              </w:rPr>
            </w:r>
            <w:r>
              <w:rPr>
                <w:rFonts w:ascii="Calibri" w:hAnsi="Calibri" w:eastAsia="微软雅黑"/>
                <w:b/>
                <w:i w:val="0"/>
                <w:color w:val="FFFFFF"/>
                <w:sz w:val="18"/>
              </w:rPr>
              <w:t>对方回应/实务标准</w:t>
            </w:r>
          </w:p>
        </w:tc>
        <w:tc>
          <w:tcPr>
            <w:tcW w:type="dxa" w:w="2075"/>
            <w:shd w:fill="1F3A5F"/>
          </w:tcPr>
          <w:p>
            <w:r>
              <w:rPr>
                <w:color w:val="FFFFFF"/>
              </w:rPr>
            </w:r>
            <w:r>
              <w:rPr>
                <w:rFonts w:ascii="Calibri" w:hAnsi="Calibri" w:eastAsia="微软雅黑"/>
                <w:b/>
                <w:i w:val="0"/>
                <w:color w:val="FFFFFF"/>
                <w:sz w:val="18"/>
              </w:rPr>
              <w:t>启示</w:t>
            </w:r>
          </w:p>
        </w:tc>
      </w:tr>
      <w:tr>
        <w:tc>
          <w:tcPr>
            <w:tcW w:type="dxa" w:w="2075"/>
          </w:tcPr>
          <w:p>
            <w:r/>
            <w:r>
              <w:rPr>
                <w:rFonts w:ascii="Calibri" w:hAnsi="Calibri" w:eastAsia="微软雅黑"/>
                <w:b w:val="0"/>
                <w:i w:val="0"/>
                <w:sz w:val="18"/>
              </w:rPr>
              <w:t>裁决书无签名</w:t>
            </w:r>
          </w:p>
        </w:tc>
        <w:tc>
          <w:tcPr>
            <w:tcW w:type="dxa" w:w="2075"/>
          </w:tcPr>
          <w:p>
            <w:r/>
            <w:r>
              <w:rPr>
                <w:rFonts w:ascii="Calibri" w:hAnsi="Calibri" w:eastAsia="微软雅黑"/>
                <w:b w:val="0"/>
                <w:i w:val="0"/>
                <w:sz w:val="18"/>
              </w:rPr>
              <w:t>大连船舶案：仅打印三位仲裁员名字（P10007）</w:t>
            </w:r>
          </w:p>
        </w:tc>
        <w:tc>
          <w:tcPr>
            <w:tcW w:type="dxa" w:w="2075"/>
          </w:tcPr>
          <w:p>
            <w:r/>
            <w:r>
              <w:rPr>
                <w:rFonts w:ascii="Calibri" w:hAnsi="Calibri" w:eastAsia="微软雅黑"/>
                <w:b w:val="0"/>
                <w:i w:val="0"/>
                <w:sz w:val="18"/>
              </w:rPr>
              <w:t>潍坊案答辩：有仲裁员署名并加盖仲裁委印章，符合仲裁法及裁决惯例（P10013）</w:t>
            </w:r>
          </w:p>
        </w:tc>
        <w:tc>
          <w:tcPr>
            <w:tcW w:type="dxa" w:w="2075"/>
          </w:tcPr>
          <w:p>
            <w:r/>
            <w:r>
              <w:rPr>
                <w:rFonts w:ascii="Calibri" w:hAnsi="Calibri" w:eastAsia="微软雅黑"/>
                <w:b w:val="0"/>
                <w:i w:val="0"/>
                <w:sz w:val="18"/>
              </w:rPr>
              <w:t>形式瑕疵之争落在"署名+盖章"的事实构成上</w:t>
            </w:r>
          </w:p>
        </w:tc>
      </w:tr>
      <w:tr>
        <w:tc>
          <w:tcPr>
            <w:tcW w:type="dxa" w:w="2075"/>
          </w:tcPr>
          <w:p>
            <w:r/>
            <w:r>
              <w:rPr>
                <w:rFonts w:ascii="Calibri" w:hAnsi="Calibri" w:eastAsia="微软雅黑"/>
                <w:b w:val="0"/>
                <w:i w:val="0"/>
                <w:sz w:val="18"/>
              </w:rPr>
              <w:t>超裁</w:t>
            </w:r>
          </w:p>
        </w:tc>
        <w:tc>
          <w:tcPr>
            <w:tcW w:type="dxa" w:w="2075"/>
          </w:tcPr>
          <w:p>
            <w:r/>
            <w:r>
              <w:rPr>
                <w:rFonts w:ascii="Calibri" w:hAnsi="Calibri" w:eastAsia="微软雅黑"/>
                <w:b w:val="0"/>
                <w:i w:val="0"/>
                <w:sz w:val="18"/>
              </w:rPr>
              <w:t>潍坊案：工程款请求被径直裁决为水毁物资损失及清淤费用6446270.52元（P10013）</w:t>
            </w:r>
          </w:p>
        </w:tc>
        <w:tc>
          <w:tcPr>
            <w:tcW w:type="dxa" w:w="2075"/>
          </w:tcPr>
          <w:p>
            <w:r/>
            <w:r>
              <w:rPr>
                <w:rFonts w:ascii="Calibri" w:hAnsi="Calibri" w:eastAsia="微软雅黑"/>
                <w:b w:val="0"/>
                <w:i w:val="0"/>
                <w:sz w:val="18"/>
              </w:rPr>
              <w:t>被申请人答辩裁决事项未超出仲裁协议范围（P10013）</w:t>
            </w:r>
          </w:p>
        </w:tc>
        <w:tc>
          <w:tcPr>
            <w:tcW w:type="dxa" w:w="2075"/>
          </w:tcPr>
          <w:p>
            <w:r/>
            <w:r>
              <w:rPr>
                <w:rFonts w:ascii="Calibri" w:hAnsi="Calibri" w:eastAsia="微软雅黑"/>
                <w:b w:val="0"/>
                <w:i w:val="0"/>
                <w:sz w:val="18"/>
              </w:rPr>
              <w:t>请求文本与裁决主文逐项对齐是审查核心</w:t>
            </w:r>
          </w:p>
        </w:tc>
      </w:tr>
      <w:tr>
        <w:tc>
          <w:tcPr>
            <w:tcW w:type="dxa" w:w="2075"/>
          </w:tcPr>
          <w:p>
            <w:r/>
            <w:r>
              <w:rPr>
                <w:rFonts w:ascii="Calibri" w:hAnsi="Calibri" w:eastAsia="微软雅黑"/>
                <w:b w:val="0"/>
                <w:i w:val="0"/>
                <w:sz w:val="18"/>
              </w:rPr>
              <w:t>遗漏当事人</w:t>
            </w:r>
          </w:p>
        </w:tc>
        <w:tc>
          <w:tcPr>
            <w:tcW w:type="dxa" w:w="2075"/>
          </w:tcPr>
          <w:p>
            <w:r/>
            <w:r>
              <w:rPr>
                <w:rFonts w:ascii="Calibri" w:hAnsi="Calibri" w:eastAsia="微软雅黑"/>
                <w:b w:val="0"/>
                <w:i w:val="0"/>
                <w:sz w:val="18"/>
              </w:rPr>
              <w:t>大连船舶案要求追加业主华威（附录7履约担保函盖章，P10007）；潍坊案要求追加中交一航局第二工程有限公司未获书面决定（P10013）</w:t>
            </w:r>
          </w:p>
        </w:tc>
        <w:tc>
          <w:tcPr>
            <w:tcW w:type="dxa" w:w="2075"/>
          </w:tcPr>
          <w:p>
            <w:r/>
            <w:r>
              <w:rPr>
                <w:rFonts w:ascii="Calibri" w:hAnsi="Calibri" w:eastAsia="微软雅黑"/>
                <w:b w:val="0"/>
                <w:i w:val="0"/>
                <w:sz w:val="18"/>
              </w:rPr>
              <w:t>潍坊案答辩：不予追加符合法律规定（P10013）</w:t>
            </w:r>
          </w:p>
        </w:tc>
        <w:tc>
          <w:tcPr>
            <w:tcW w:type="dxa" w:w="2075"/>
          </w:tcPr>
          <w:p>
            <w:r/>
            <w:r>
              <w:rPr>
                <w:rFonts w:ascii="Calibri" w:hAnsi="Calibri" w:eastAsia="微软雅黑"/>
                <w:b w:val="0"/>
                <w:i w:val="0"/>
                <w:sz w:val="18"/>
              </w:rPr>
              <w:t>追加申请必须书面留痕，仲裁庭的处理方式本身成为争点</w:t>
            </w:r>
          </w:p>
        </w:tc>
      </w:tr>
      <w:tr>
        <w:tc>
          <w:tcPr>
            <w:tcW w:type="dxa" w:w="2075"/>
          </w:tcPr>
          <w:p>
            <w:r/>
            <w:r>
              <w:rPr>
                <w:rFonts w:ascii="Calibri" w:hAnsi="Calibri" w:eastAsia="微软雅黑"/>
                <w:b w:val="0"/>
                <w:i w:val="0"/>
                <w:sz w:val="18"/>
              </w:rPr>
              <w:t>鉴定程序违法</w:t>
            </w:r>
          </w:p>
        </w:tc>
        <w:tc>
          <w:tcPr>
            <w:tcW w:type="dxa" w:w="2075"/>
          </w:tcPr>
          <w:p>
            <w:r/>
            <w:r>
              <w:rPr>
                <w:rFonts w:ascii="Calibri" w:hAnsi="Calibri" w:eastAsia="微软雅黑"/>
                <w:b w:val="0"/>
                <w:i w:val="0"/>
                <w:sz w:val="18"/>
              </w:rPr>
              <w:t>大连船舶案：造价鉴定无现场勘察、报告无一张现场照片，违反《建筑工程造价鉴定规定》；质量与公章真伪鉴定申请未获委托（P10007）</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踏勘缺失与申请被拒要当庭书面固定</w:t>
            </w:r>
          </w:p>
        </w:tc>
      </w:tr>
      <w:tr>
        <w:tc>
          <w:tcPr>
            <w:tcW w:type="dxa" w:w="2075"/>
          </w:tcPr>
          <w:p>
            <w:r/>
            <w:r>
              <w:rPr>
                <w:rFonts w:ascii="Calibri" w:hAnsi="Calibri" w:eastAsia="微软雅黑"/>
                <w:b w:val="0"/>
                <w:i w:val="0"/>
                <w:sz w:val="18"/>
              </w:rPr>
              <w:t>枉法裁决</w:t>
            </w:r>
          </w:p>
        </w:tc>
        <w:tc>
          <w:tcPr>
            <w:tcW w:type="dxa" w:w="2075"/>
          </w:tcPr>
          <w:p>
            <w:r/>
            <w:r>
              <w:rPr>
                <w:rFonts w:ascii="Calibri" w:hAnsi="Calibri" w:eastAsia="微软雅黑"/>
                <w:b w:val="0"/>
                <w:i w:val="0"/>
                <w:sz w:val="18"/>
              </w:rPr>
              <w:t>潍坊案：不可抗力认定与造价定损证据采信（P10013）</w:t>
            </w:r>
          </w:p>
        </w:tc>
        <w:tc>
          <w:tcPr>
            <w:tcW w:type="dxa" w:w="2075"/>
          </w:tcPr>
          <w:p>
            <w:r/>
            <w:r>
              <w:rPr>
                <w:rFonts w:ascii="Calibri" w:hAnsi="Calibri" w:eastAsia="微软雅黑"/>
                <w:b w:val="0"/>
                <w:i w:val="0"/>
                <w:sz w:val="18"/>
              </w:rPr>
              <w:t>"主观臆断、毫无根据"（P10013）</w:t>
            </w:r>
          </w:p>
        </w:tc>
        <w:tc>
          <w:tcPr>
            <w:tcW w:type="dxa" w:w="2075"/>
          </w:tcPr>
          <w:p>
            <w:r/>
            <w:r>
              <w:rPr>
                <w:rFonts w:ascii="Calibri" w:hAnsi="Calibri" w:eastAsia="微软雅黑"/>
                <w:b w:val="0"/>
                <w:i w:val="0"/>
                <w:sz w:val="18"/>
              </w:rPr>
              <w:t>举证门槛最高，无实据勿用</w:t>
            </w:r>
          </w:p>
        </w:tc>
      </w:tr>
    </w:tbl>
    <w:p>
      <w:pPr>
        <w:pStyle w:val="Heading3"/>
      </w:pPr>
      <w:r>
        <w:t>大才案：挂靠结构进入仲裁之后的化学反应</w:t>
      </w:r>
    </w:p>
    <w:p>
      <w:r>
        <w:rPr>
          <w:rFonts w:ascii="Calibri" w:hAnsi="Calibri" w:eastAsia="微软雅黑"/>
          <w:b w:val="0"/>
          <w:i w:val="0"/>
          <w:sz w:val="22"/>
        </w:rPr>
        <w:t>撤裁之外，再看一个挂靠结构如何在仲裁里被穿透的完整样本。江苏大才建设集团有限公司与王齐清的纠纷链条是：2010年4月21日，淮安唯新食品有限公司与大才公司签订施工合同，全费用固定总价2850万元，其中土建、安装工程价款2220万元，钢结构价款630万元（P10017）；2010年6月19日，大才公司与王齐清签订土建施工合同，固定总价15904860元（P10017）；2010年7月1日双方再签水电合同，固定总价385万元（P10017）；2011年2月23日，大才公司出具承诺书，承诺干湿面车间工程由王齐清承包施工、自负盈亏、按刘家禄签订的内部承包协议执行、上交管理费3%（P10017）；2011年3月14日大才公司与唯新公司签订清场协议退出现场（P10017）。淮安仲裁委员会于2015年11月23日作出（2013）淮仲裁字第94号裁决书，大才公司不服，于2015年12月11日向淮安中院申请撤销（P10017）。</w:t>
      </w:r>
    </w:p>
    <w:p>
      <w:r>
        <w:rPr>
          <w:rFonts w:ascii="Calibri" w:hAnsi="Calibri" w:eastAsia="微软雅黑"/>
          <w:b w:val="0"/>
          <w:i w:val="0"/>
          <w:sz w:val="22"/>
        </w:rPr>
        <w:t>仲裁庭的认定展示了"内部承包"外壳如何被拆掉：大才公司以其与昌广公司的劳务分包合同、昌广公司与刘家禄的劳务分包合同抗辩称与王齐清无直接承发包关系，但两份劳务合同内容涉及的是劳务分包，而王齐清承包施工的范围是包工包料，大才公司也未提供确实、充分的证据证明该两份劳务合同得到实际履行，故该抗辩不能支持；大才公司提出从未刻制过唯新项目部印章，但工程报验申请表中加盖该印章，对外具有公示效力，大才公司亦未提出相反证据（P10017）。</w:t>
      </w:r>
    </w:p>
    <w:p>
      <w:r>
        <w:rPr>
          <w:rFonts w:ascii="Calibri" w:hAnsi="Calibri" w:eastAsia="微软雅黑"/>
          <w:b w:val="0"/>
          <w:i w:val="0"/>
          <w:sz w:val="22"/>
        </w:rPr>
        <w:t>仲裁查明部分还透露了程序成本的另一重信息：本案在卷证据包括2010年4月21日总包合同、2010年6月19日与2010年7月1日两份分包合同、2011年2月23日承诺书、2011年3月14日会议纪要，以及淮安市中级人民法院（2012）淮中民初字第0061号民事判决书等（P10017）——也就是说，在本次仲裁之外，关联诉讼早已打过一轮，企业为同一项目付出了双线甚至多线程序的代价。对决策者的提示朴素而残酷：合同链条每多一环、过程文件每缺一章，未来的程序账单就厚一分（P10017）。</w:t>
      </w:r>
    </w:p>
    <w:p>
      <w:r>
        <w:rPr>
          <w:rFonts w:ascii="Calibri" w:hAnsi="Calibri" w:eastAsia="微软雅黑"/>
          <w:b w:val="0"/>
          <w:i w:val="0"/>
          <w:sz w:val="22"/>
        </w:rPr>
        <w:t>所以呢：对被挂靠企业而言，"我们只是内部承包、钱该找实际施工人"的防火墙在仲裁庭面前并不牢靠——3%的管理费承诺书、盖着项目部章的报验表，都是把付款责任钉回自己身上的钉子（P10017）；对挂靠人而言，则要意识到与被挂靠企业之间的仲裁条款同样真实有效，跑不掉也绕不开。</w:t>
      </w:r>
    </w:p>
    <w:p>
      <w:pPr>
        <w:pStyle w:val="Heading3"/>
      </w:pPr>
      <w:r>
        <w:t>选机构就是选规则：专家证人条款的出现</w:t>
      </w:r>
    </w:p>
    <w:p>
      <w:r>
        <w:rPr>
          <w:rFonts w:ascii="Calibri" w:hAnsi="Calibri" w:eastAsia="微软雅黑"/>
          <w:b w:val="0"/>
          <w:i w:val="0"/>
          <w:sz w:val="22"/>
        </w:rPr>
        <w:t>程序选择不止"仲裁还是诉讼"一问，还包括"去哪家仲裁机构"。2026年施行的北京仲裁委员会新版仲裁规则作出突破性调整，以独立条文正式明确专家证人的独立程序地位，在国内主流商事仲裁机构中率先搭建起"当事人专家证人"与传统专家辅助人并行的二元专业查明机制（P10021）。此前内地立法层面仅统一使用"有专门知识的人"这一上位概念，实务常规落地形式为专家辅助人，由此造成概念混用、程序边界模糊、权利义务不清等问题，在高度依赖造价、质量、工期、施工工艺专业判断的建设工程纠纷中矛盾尤为突出（P10021）。</w:t>
      </w:r>
    </w:p>
    <w:p>
      <w:r>
        <w:rPr>
          <w:rFonts w:ascii="Calibri" w:hAnsi="Calibri" w:eastAsia="微软雅黑"/>
          <w:b w:val="0"/>
          <w:i w:val="0"/>
          <w:sz w:val="22"/>
        </w:rPr>
        <w:t>这一修订有明确的国际参照：ICC国际商会仲裁院、新加坡国际仲裁中心SIAC、伦敦国际仲裁院LCIA等全球主流商事仲裁机构均完整设置专家证人程序；在跨境EPC、涉外基建工程争议中，双方各自聘请造价、工程技术专家证人提交独立专业报告、当庭对质，已是行业惯例（P10021）。</w:t>
      </w:r>
    </w:p>
    <w:p>
      <w:r>
        <w:rPr>
          <w:rFonts w:ascii="Calibri" w:hAnsi="Calibri" w:eastAsia="微软雅黑"/>
          <w:b w:val="0"/>
          <w:i w:val="0"/>
          <w:sz w:val="22"/>
        </w:rPr>
        <w:t>二元机制对当事人的操作含义有三点。第一，专业意见的呈现形式变了：在"当事人专家证人"轨道下，双方各自委托的专家出具独立专业报告并接受当庭对质（P10021），不再完全依赖单一司法鉴定机构的中立背书。第二，程序主导权前移：谁能在立案前锁定有分量的造价、工期专家，谁就抢到了专业查明的话语权，专家人选的储备应当与证据整理同步启动（P10021）。第三，跨境项目的条款衔接：国际工程合同普遍约定专家证人程序，内地机构规则的接轨意味着同一套证据打法可以在境内外两个战场复用（P10021）。</w:t>
      </w:r>
    </w:p>
    <w:p>
      <w:r>
        <w:rPr>
          <w:rFonts w:ascii="Calibri" w:hAnsi="Calibri" w:eastAsia="微软雅黑"/>
          <w:b w:val="0"/>
          <w:i w:val="0"/>
          <w:sz w:val="22"/>
        </w:rPr>
        <w:t>所以呢：约定仲裁机构时，把"有无专家证人程序、专家查明机制是否二元化"写进选机构的评分表——在造价与工期之争主导的工程款案件里，谁能用规则把自己的技术意见以更有力的程序形式呈现，谁就多一分胜算；反过来，若你的案件策略依赖司法鉴定单一中心，则要评估该机制被弱化后的应对。</w:t>
      </w:r>
    </w:p>
    <w:p>
      <w:pPr>
        <w:pStyle w:val="Heading2"/>
      </w:pPr>
      <w:r>
        <w:t>10.3 走诉讼：管辖、当事人结构与请求清单的起手式</w:t>
      </w:r>
    </w:p>
    <w:p>
      <w:r>
        <w:rPr>
          <w:rFonts w:ascii="Calibri" w:hAnsi="Calibri" w:eastAsia="微软雅黑"/>
          <w:b w:val="0"/>
          <w:i w:val="0"/>
          <w:sz w:val="22"/>
        </w:rPr>
        <w:t>法院路径的起手式有三件事：在哪里告（管辖）、告谁（当事人结构）、告什么（请求清单）。三件事互相咬合，任何一件在起诉状落笔时定错，修正成本都会随程序推进指数级上升。</w:t>
      </w:r>
    </w:p>
    <w:p>
      <w:r>
        <w:rPr>
          <w:rFonts w:ascii="Calibri" w:hAnsi="Calibri" w:eastAsia="微软雅黑"/>
          <w:b w:val="0"/>
          <w:i w:val="0"/>
          <w:sz w:val="22"/>
        </w:rPr>
        <w:t>先立一条总原则：起诉状是为回款服务的文件，不是为讲道理服务的文件。每一项诉讼请求都应当能回答三个问题——判决生效后向谁执行、执行什么财产、金额如何计算。本节随后的判例拆解，都将围绕这三个问题展开。</w:t>
      </w:r>
    </w:p>
    <w:p>
      <w:pPr>
        <w:pStyle w:val="Heading3"/>
      </w:pPr>
      <w:r>
        <w:t>当事人结构设计：把判决后的钱一并锁定</w:t>
      </w:r>
    </w:p>
    <w:p>
      <w:r>
        <w:rPr>
          <w:rFonts w:ascii="Calibri" w:hAnsi="Calibri" w:eastAsia="微软雅黑"/>
          <w:b w:val="0"/>
          <w:i w:val="0"/>
          <w:sz w:val="22"/>
        </w:rPr>
        <w:t>工程款诉讼的常见失误是把被告写成一个对手，胜诉后才发现真正有钱的一方不在判决书里。三个判例展示了三种可复用的结构。其一，中材建设有限公司起诉时将盛伟公司、中鼎公司列为共同被告，并追加了黑龙江省火电第三工程公司为第三人——该案源于日产5000吨超细粉煤灰生产线一期项目的两份总承包合同（2012年8月1日与中鼎公司所签、2013年1月31日与盛伟公司所签），呼伦贝尔中院于2014年10月17日立案（P10026）。其二，实际施工人邓某某在舞钢市法院一案列三被告：分包人河南力新电力安装工程有限公司、总承包人中国电建集团河北工程有限公司、业主华润风电（舞钢）有限公司，诉请连带清偿；该案源于华润新能源平顶山舞钢祥龙风电场36MW项目，2019年2月1日立案（P10029）。其三，江西中云建设有限公司诉中国电建集团江西省电力建设有限公司一案，一审赣州中院追加了崇义天润龙归风电有限公司、欧阳虹为第三人（P10030）。</w:t>
      </w:r>
    </w:p>
    <w:p>
      <w:r>
        <w:rPr>
          <w:rFonts w:ascii="Calibri" w:hAnsi="Calibri" w:eastAsia="微软雅黑"/>
          <w:b w:val="0"/>
          <w:i w:val="0"/>
          <w:sz w:val="22"/>
        </w:rPr>
        <w:t>结构差异不是技术细节，而是回款策略：把业主或上游总包拉进诉讼，往往同时解决"判决后向谁要钱"与"欠付金额查明"两个问题——实际施工人制度下，法院恰恰需要查明发包人欠付数额才能判定其在欠付范围内担责（P10008）。</w:t>
      </w:r>
    </w:p>
    <w:p>
      <w:pPr>
        <w:pStyle w:val="Heading3"/>
      </w:pPr>
      <w:r>
        <w:t>实际施工人的主体关：六问与三种命运</w:t>
      </w:r>
    </w:p>
    <w:p>
      <w:r>
        <w:rPr>
          <w:rFonts w:ascii="Calibri" w:hAnsi="Calibri" w:eastAsia="微软雅黑"/>
          <w:b w:val="0"/>
          <w:i w:val="0"/>
          <w:sz w:val="22"/>
        </w:rPr>
        <w:t>对借用资质或层层转分包链条末端的人而言，诉讼路径的第一关不是管辖而是主体资格。实务研究者把挂靠情形下实际施工人针对发包人诉讼的核心问题列成六问：挂靠人是否是实际施工人；司法解释中的实际施工人是否包括挂靠人；司法审判实践过去如何处理此类诉讼；如不得直接起诉发包人，挂靠人应如何主张工程款；允许直接起诉是否以发包人明知挂靠为前提；主张被驳时是驳回起诉还是驳回诉讼请求（P10008）。</w:t>
      </w:r>
    </w:p>
    <w:p>
      <w:r>
        <w:rPr>
          <w:rFonts w:ascii="Calibri" w:hAnsi="Calibri" w:eastAsia="微软雅黑"/>
          <w:b w:val="0"/>
          <w:i w:val="0"/>
          <w:sz w:val="22"/>
        </w:rPr>
        <w:t>规范文本上，两条关键条文都以"转包人、违法分包人"为叙事主轴。施工合同司法解释一第二十六条规定："实际施工人以转包人、违法分包人为被告起诉的，人民法院应当依法受理。实际施工人以发包人为被告主张权利的，人民法院可以追加转包人或者违法分包人为本案当事人。发包人只在欠付工程价款范围内对实际施工人承担责任"；施工合同司法解释二第二十四条进一步规定："实际施工人以发包人为被告主张权利的，人民法院应当追加转包人或者违法分包人为本案第三人，在查明发包人欠付转包人或者违法分包人建设工程价款的数额后，判决发包人在欠付建设工程价款范围内对实际施工人承担责任"（P10008）。仅从字面理解，这两条中的实际施工人均不包括挂靠人（P10008）——而施工合同司法解释一第一条第（二）项与第四条又把"没有资质的实际施工人借用有资质的建筑施工企业名义"的情形认定为无效合同与无效行为，挂靠人应属实际施工人范畴（P10008）。规范张力直接投射到程序结局：有实务文章记载的两起挂靠人诉发包人案件，一起被直接驳回起诉、一起被驳回诉讼请求，后经二审裁定发回重审（P10008）。</w:t>
      </w:r>
    </w:p>
    <w:p>
      <w:r>
        <w:rPr>
          <w:rFonts w:ascii="Calibri" w:hAnsi="Calibri" w:eastAsia="微软雅黑"/>
          <w:b w:val="0"/>
          <w:i w:val="0"/>
          <w:sz w:val="22"/>
        </w:rPr>
        <w:t>驳回起诉与驳回诉讼请求的差别必须刻进决策者的脑子：前者是程序性的"你无资格打这场官司"，尚可另起炉灶换个被告结构重来；后者是实体性的"你的主张不成立"，再诉的空间被大幅压缩（P10008）。学界对制度困境的概括同样指向程序选择的不确定性：主体认定标准不统一、证据要求标准不明确、诉权边界模糊（P10024）——正因如此，挂靠人在起诉前的结构设计（先告谁、后告谁、是否同时列转包链条各方）比普通承包人更需要精算。</w:t>
      </w:r>
    </w:p>
    <w:p>
      <w:r>
        <w:rPr>
          <w:rFonts w:ascii="Calibri" w:hAnsi="Calibri" w:eastAsia="微软雅黑"/>
          <w:b w:val="0"/>
          <w:i w:val="0"/>
          <w:sz w:val="22"/>
        </w:rPr>
        <w:t>另一个值得注意的实战细节是：挂靠人在面临亏本状况时，会借鉴2004年最高院施工合同司法解释第二十六条的规定，要求被挂靠企业与发包人向其一道承担工程款的付款责任——被挂靠企业的资金能力往往远胜于发包人，这是挂靠人选择被告的真实商业逻辑（P10015）。而六问中的第五问（允许直接起诉是否以发包人明知挂靠为前提）在实务中并无统一答案（P10008），意味着发包人是否明知、明知到什么程度，既是实体抗辩的弹药，也是程序命运的变量。所以呢：发包人的证据管理里应当包含"对挂靠知情与否"的留痕设计——往来函件的接收对象、现场指令的下达路径、款项支付的流向，都可能成为日后争点的证据（P10008、P10015）。</w:t>
      </w:r>
    </w:p>
    <w:p>
      <w:r>
        <w:rPr>
          <w:rFonts w:ascii="Calibri" w:hAnsi="Calibri" w:eastAsia="微软雅黑"/>
          <w:b w:val="0"/>
          <w:i w:val="0"/>
          <w:sz w:val="22"/>
        </w:rPr>
        <w:t>诉讼主体的组织化还有一个来自对向面的提醒：人民法院案例库入库案例（入库编号2023-07-2-091-001）确认，业主委员会根据业主大会授权对外代表业主进行民事活动，符合"其他组织"条件，对于业主共有事项和物业共同管理事项可以自己名义提起诉讼（P10019）。在该案中，某小区业委会一次性诉请房地产开发公司、建筑公司承担已完工程质量缺陷修复费用及应建未建工程施工费用共计56215829.3元、为240户业主办理确权登记、支付逾期办证违约金162.92万元并退还物业费541967.4元（P10019）。对开发商与施工企业而言，这意味着质量与配套瑕疵纠纷的对手可能不是散落的单个业主，而是一个经授权、可诉讼的组织化主体（P10019）。</w:t>
      </w:r>
    </w:p>
    <w:p>
      <w:r>
        <w:rPr>
          <w:rFonts w:ascii="Calibri" w:hAnsi="Calibri" w:eastAsia="微软雅黑"/>
          <w:b w:val="0"/>
          <w:i w:val="0"/>
          <w:sz w:val="22"/>
        </w:rPr>
        <w:t>反过来，这一规则也是开发商的防御清单：面对业委会起诉，第一道防线是审查授权范围——业主大会授权的事项清单决定了业委会可诉事项的边界（P10019）；第二道防线是责任期间与验收状态的抗辩——该案中案涉工程于2014年11月21日竣工并经五方验收合格、工程质保期已届满的事实，即构成争点之一（P10019）。</w:t>
      </w:r>
    </w:p>
    <w:p>
      <w:r>
        <w:rPr>
          <w:rFonts w:ascii="Calibri" w:hAnsi="Calibri" w:eastAsia="微软雅黑"/>
          <w:b w:val="0"/>
          <w:i w:val="0"/>
          <w:sz w:val="22"/>
        </w:rPr>
        <w:t>所以呢：起诉前先画当事人的资金链图——谁欠谁、谁有钱、谁在欠付范围内担责，三者对齐后再落笔当事人栏；挂靠结构下，宁可多列一层转包人以换取"欠付金额查明"的程序位置。</w:t>
      </w:r>
    </w:p>
    <w:p>
      <w:pPr>
        <w:pStyle w:val="Heading3"/>
      </w:pPr>
      <w:r>
        <w:t>请求清单工程学：三个判例的完整拆解</w:t>
      </w:r>
    </w:p>
    <w:p>
      <w:r>
        <w:rPr>
          <w:rFonts w:ascii="Calibri" w:hAnsi="Calibri" w:eastAsia="微软雅黑"/>
          <w:b w:val="0"/>
          <w:i w:val="0"/>
          <w:sz w:val="22"/>
        </w:rPr>
        <w:t>起诉状的事实部分讲故事，诉讼请求部分才是账本。三个判例给出三份可对照的模板。</w:t>
      </w:r>
    </w:p>
    <w:p>
      <w:r>
        <w:rPr>
          <w:rFonts w:ascii="Calibri" w:hAnsi="Calibri" w:eastAsia="微软雅黑"/>
          <w:b w:val="0"/>
          <w:i w:val="0"/>
          <w:sz w:val="22"/>
        </w:rPr>
        <w:t>中材案的五项请求构成完整闭环：一、判令二被告共同支付所欠建设工程款93504294元及利息5649798元（按银行同期贷款利率从应付之日起暂计至2014年9月15日，最终计至付清之日）（P10026）；二、赔偿因违约解除合同造成的损失332065.88元（P10026）；三、返还履约保证金2750000元及利息178750元（按银行同期贷款利率从2014年4月1日起暂计至2014年9月15日，其中从2013年4月1日开始以履约保证金的10%即275000元为基数逐月按10%递增，直至从2014年1月1日开始按全额2750000元计）（P10026）；四、确认在欠付工程款及利息范围内对项目工程折价或拍卖所得价款享有优先受偿权；五、诉讼费用由被告负担（P10026）。注意三个细节：利息写明起算与暂计终点并保留"最终计至付清之日"的动态口径；保证金作为独立请求单列而非混入工程款；优先受偿权以确认之诉独立成项。</w:t>
      </w:r>
    </w:p>
    <w:p>
      <w:r>
        <w:rPr>
          <w:rFonts w:ascii="Calibri" w:hAnsi="Calibri" w:eastAsia="微软雅黑"/>
          <w:b w:val="0"/>
          <w:i w:val="0"/>
          <w:sz w:val="22"/>
        </w:rPr>
        <w:t>邓某某案展示了请求的动态调整：初始诉请支付工程款4200000元，诉讼中变更为本金5430111.64元，利息以该数为基数按年利率6%自2018年1月1日计算至清偿完毕之日止，其中计算至2019年2月1日为352957.26元，另主张停工损失300000元并要求总包方对上述数额承担连带清偿责任（P10029）。鉴定成了变更的触发器：案件中华润公司申请对担保书中"和宇科"签名是否本人书写进行司法鉴定，邓某某申请对工程总价款鉴定，两项鉴定并行推进后法院再次开庭（P10029）。</w:t>
      </w:r>
    </w:p>
    <w:p>
      <w:r>
        <w:rPr>
          <w:rFonts w:ascii="Calibri" w:hAnsi="Calibri" w:eastAsia="微软雅黑"/>
          <w:b w:val="0"/>
          <w:i w:val="0"/>
          <w:sz w:val="22"/>
        </w:rPr>
        <w:t>该案的程序节奏同样有参考价值：2019年2月1日立案，2019年3月5日第一次公开开庭（P10029）；两项鉴定启动后，法院于2020年4月2日再次开庭，2020年5月21日作出判决（P10029）。从立案到一审判决约15个月，其中鉴定消化了大部分时间（own_calc，基于P10029所载日期推算）。请求金额从4200000元到5430111.64元的跃升（P10029）说明：起诉时的数字只是预判，鉴定确定的数字才是判决的骨架——原告要为"鉴定后如何修正请求"预留程序预案，被告则要为"鉴定后如何收缩防线"提前布子（P10029）。</w:t>
      </w:r>
    </w:p>
    <w:p>
      <w:r>
        <w:rPr>
          <w:rFonts w:ascii="Calibri" w:hAnsi="Calibri" w:eastAsia="微软雅黑"/>
          <w:b w:val="0"/>
          <w:i w:val="0"/>
          <w:sz w:val="22"/>
        </w:rPr>
        <w:t>中云案则给出了利息请求的"分段模板"：请求按中国人民银行同期同类利率计算利息至2019年8月19日，自2019年8月20日起按全国银行间同业拆借中心公布的贷款市场报价利率计算至款项付清（P10030）；同时主张改判支付工程款33243035.14元、误工窝工等各项损失13340802.00元，并对一审认定的工程款总额62117409.54元与质量修复费用判项一并提出上诉（P10030）。</w:t>
      </w:r>
    </w:p>
    <w:p>
      <w:r>
        <w:rPr>
          <w:rFonts w:ascii="Calibri" w:hAnsi="Calibri" w:eastAsia="微软雅黑"/>
          <w:b w:val="0"/>
          <w:i w:val="0"/>
          <w:sz w:val="22"/>
        </w:rPr>
        <w:t>表述层面还有一个高频踩雷点。武汉仲裁委员会专场研究者的提醒直白而致命：写起诉状或仲裁申请书，只要是找别人要钱，除本金以外肯定会有一个额外主张，无论叫利息还是违约金；但实务中大量出现起诉状主张的是违约金、合同里写的却是利息的错位（P10003）。该主题的讨论框架同时涵盖利息、违约金与法定孳息的概念区分、调整原则与司法解释适用（P10003）。名称错位不是文字游戏——违约金可依调整规则被酌减，利息与法定孳息则各有不同轨道，名实不符会给对方留下"主张无据"的抗辩口。</w:t>
      </w:r>
    </w:p>
    <w:p>
      <w:r>
        <w:rPr>
          <w:rFonts w:ascii="Calibri" w:hAnsi="Calibri" w:eastAsia="微软雅黑"/>
          <w:b/>
          <w:i w:val="0"/>
          <w:sz w:val="22"/>
        </w:rPr>
        <w:t>表10-3 请求清单三案对照</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中材案（P10026）</w:t>
            </w:r>
          </w:p>
        </w:tc>
        <w:tc>
          <w:tcPr>
            <w:tcW w:type="dxa" w:w="2075"/>
            <w:shd w:fill="1F3A5F"/>
          </w:tcPr>
          <w:p>
            <w:r>
              <w:rPr>
                <w:color w:val="FFFFFF"/>
              </w:rPr>
            </w:r>
            <w:r>
              <w:rPr>
                <w:rFonts w:ascii="Calibri" w:hAnsi="Calibri" w:eastAsia="微软雅黑"/>
                <w:b/>
                <w:i w:val="0"/>
                <w:color w:val="FFFFFF"/>
                <w:sz w:val="18"/>
              </w:rPr>
              <w:t>邓某某案（P10029）</w:t>
            </w:r>
          </w:p>
        </w:tc>
        <w:tc>
          <w:tcPr>
            <w:tcW w:type="dxa" w:w="2075"/>
            <w:shd w:fill="1F3A5F"/>
          </w:tcPr>
          <w:p>
            <w:r>
              <w:rPr>
                <w:color w:val="FFFFFF"/>
              </w:rPr>
            </w:r>
            <w:r>
              <w:rPr>
                <w:rFonts w:ascii="Calibri" w:hAnsi="Calibri" w:eastAsia="微软雅黑"/>
                <w:b/>
                <w:i w:val="0"/>
                <w:color w:val="FFFFFF"/>
                <w:sz w:val="18"/>
              </w:rPr>
              <w:t>中云案（P10030）</w:t>
            </w:r>
          </w:p>
        </w:tc>
      </w:tr>
      <w:tr>
        <w:tc>
          <w:tcPr>
            <w:tcW w:type="dxa" w:w="2075"/>
          </w:tcPr>
          <w:p>
            <w:r/>
            <w:r>
              <w:rPr>
                <w:rFonts w:ascii="Calibri" w:hAnsi="Calibri" w:eastAsia="微软雅黑"/>
                <w:b w:val="0"/>
                <w:i w:val="0"/>
                <w:sz w:val="18"/>
              </w:rPr>
              <w:t>欠付本金</w:t>
            </w:r>
          </w:p>
        </w:tc>
        <w:tc>
          <w:tcPr>
            <w:tcW w:type="dxa" w:w="2075"/>
          </w:tcPr>
          <w:p>
            <w:r/>
            <w:r>
              <w:rPr>
                <w:rFonts w:ascii="Calibri" w:hAnsi="Calibri" w:eastAsia="微软雅黑"/>
                <w:b w:val="0"/>
                <w:i w:val="0"/>
                <w:sz w:val="18"/>
              </w:rPr>
              <w:t>93504294元（P10026）</w:t>
            </w:r>
          </w:p>
        </w:tc>
        <w:tc>
          <w:tcPr>
            <w:tcW w:type="dxa" w:w="2075"/>
          </w:tcPr>
          <w:p>
            <w:r/>
            <w:r>
              <w:rPr>
                <w:rFonts w:ascii="Calibri" w:hAnsi="Calibri" w:eastAsia="微软雅黑"/>
                <w:b w:val="0"/>
                <w:i w:val="0"/>
                <w:sz w:val="18"/>
              </w:rPr>
              <w:t>变更后5430111.64元、原请4200000元（P10029）</w:t>
            </w:r>
          </w:p>
        </w:tc>
        <w:tc>
          <w:tcPr>
            <w:tcW w:type="dxa" w:w="2075"/>
          </w:tcPr>
          <w:p>
            <w:r/>
            <w:r>
              <w:rPr>
                <w:rFonts w:ascii="Calibri" w:hAnsi="Calibri" w:eastAsia="微软雅黑"/>
                <w:b w:val="0"/>
                <w:i w:val="0"/>
                <w:sz w:val="18"/>
              </w:rPr>
              <w:t>33243035.14元（P10030）</w:t>
            </w:r>
          </w:p>
        </w:tc>
      </w:tr>
      <w:tr>
        <w:tc>
          <w:tcPr>
            <w:tcW w:type="dxa" w:w="2075"/>
          </w:tcPr>
          <w:p>
            <w:r/>
            <w:r>
              <w:rPr>
                <w:rFonts w:ascii="Calibri" w:hAnsi="Calibri" w:eastAsia="微软雅黑"/>
                <w:b w:val="0"/>
                <w:i w:val="0"/>
                <w:sz w:val="18"/>
              </w:rPr>
              <w:t>利息</w:t>
            </w:r>
          </w:p>
        </w:tc>
        <w:tc>
          <w:tcPr>
            <w:tcW w:type="dxa" w:w="2075"/>
          </w:tcPr>
          <w:p>
            <w:r/>
            <w:r>
              <w:rPr>
                <w:rFonts w:ascii="Calibri" w:hAnsi="Calibri" w:eastAsia="微软雅黑"/>
                <w:b w:val="0"/>
                <w:i w:val="0"/>
                <w:sz w:val="18"/>
              </w:rPr>
              <w:t>5649798元，暂计至2014年9月15日（P10026）</w:t>
            </w:r>
          </w:p>
        </w:tc>
        <w:tc>
          <w:tcPr>
            <w:tcW w:type="dxa" w:w="2075"/>
          </w:tcPr>
          <w:p>
            <w:r/>
            <w:r>
              <w:rPr>
                <w:rFonts w:ascii="Calibri" w:hAnsi="Calibri" w:eastAsia="微软雅黑"/>
                <w:b w:val="0"/>
                <w:i w:val="0"/>
                <w:sz w:val="18"/>
              </w:rPr>
              <w:t>年利率6%，自2018年1月1日，至2019年2月1日为352957.26元（P10029）</w:t>
            </w:r>
          </w:p>
        </w:tc>
        <w:tc>
          <w:tcPr>
            <w:tcW w:type="dxa" w:w="2075"/>
          </w:tcPr>
          <w:p>
            <w:r/>
            <w:r>
              <w:rPr>
                <w:rFonts w:ascii="Calibri" w:hAnsi="Calibri" w:eastAsia="微软雅黑"/>
                <w:b w:val="0"/>
                <w:i w:val="0"/>
                <w:sz w:val="18"/>
              </w:rPr>
              <w:t>至2019年8月19日按央行同期同类利率、8月20日起按LPR（P10030）</w:t>
            </w:r>
          </w:p>
        </w:tc>
      </w:tr>
      <w:tr>
        <w:tc>
          <w:tcPr>
            <w:tcW w:type="dxa" w:w="2075"/>
          </w:tcPr>
          <w:p>
            <w:r/>
            <w:r>
              <w:rPr>
                <w:rFonts w:ascii="Calibri" w:hAnsi="Calibri" w:eastAsia="微软雅黑"/>
                <w:b w:val="0"/>
                <w:i w:val="0"/>
                <w:sz w:val="18"/>
              </w:rPr>
              <w:t>损失</w:t>
            </w:r>
          </w:p>
        </w:tc>
        <w:tc>
          <w:tcPr>
            <w:tcW w:type="dxa" w:w="2075"/>
          </w:tcPr>
          <w:p>
            <w:r/>
            <w:r>
              <w:rPr>
                <w:rFonts w:ascii="Calibri" w:hAnsi="Calibri" w:eastAsia="微软雅黑"/>
                <w:b w:val="0"/>
                <w:i w:val="0"/>
                <w:sz w:val="18"/>
              </w:rPr>
              <w:t>解约损失332065.88元（P10026）</w:t>
            </w:r>
          </w:p>
        </w:tc>
        <w:tc>
          <w:tcPr>
            <w:tcW w:type="dxa" w:w="2075"/>
          </w:tcPr>
          <w:p>
            <w:r/>
            <w:r>
              <w:rPr>
                <w:rFonts w:ascii="Calibri" w:hAnsi="Calibri" w:eastAsia="微软雅黑"/>
                <w:b w:val="0"/>
                <w:i w:val="0"/>
                <w:sz w:val="18"/>
              </w:rPr>
              <w:t>停工损失300000元（P10029）</w:t>
            </w:r>
          </w:p>
        </w:tc>
        <w:tc>
          <w:tcPr>
            <w:tcW w:type="dxa" w:w="2075"/>
          </w:tcPr>
          <w:p>
            <w:r/>
            <w:r>
              <w:rPr>
                <w:rFonts w:ascii="Calibri" w:hAnsi="Calibri" w:eastAsia="微软雅黑"/>
                <w:b w:val="0"/>
                <w:i w:val="0"/>
                <w:sz w:val="18"/>
              </w:rPr>
              <w:t>误工窝工等13340802.00元（P10030）</w:t>
            </w:r>
          </w:p>
        </w:tc>
      </w:tr>
      <w:tr>
        <w:tc>
          <w:tcPr>
            <w:tcW w:type="dxa" w:w="2075"/>
          </w:tcPr>
          <w:p>
            <w:r/>
            <w:r>
              <w:rPr>
                <w:rFonts w:ascii="Calibri" w:hAnsi="Calibri" w:eastAsia="微软雅黑"/>
                <w:b w:val="0"/>
                <w:i w:val="0"/>
                <w:sz w:val="18"/>
              </w:rPr>
              <w:t>保证金</w:t>
            </w:r>
          </w:p>
        </w:tc>
        <w:tc>
          <w:tcPr>
            <w:tcW w:type="dxa" w:w="2075"/>
          </w:tcPr>
          <w:p>
            <w:r/>
            <w:r>
              <w:rPr>
                <w:rFonts w:ascii="Calibri" w:hAnsi="Calibri" w:eastAsia="微软雅黑"/>
                <w:b w:val="0"/>
                <w:i w:val="0"/>
                <w:sz w:val="18"/>
              </w:rPr>
              <w:t>2750000元及利息178750元（P10026）</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w:t>
            </w:r>
          </w:p>
        </w:tc>
      </w:tr>
      <w:tr>
        <w:tc>
          <w:tcPr>
            <w:tcW w:type="dxa" w:w="2075"/>
          </w:tcPr>
          <w:p>
            <w:r/>
            <w:r>
              <w:rPr>
                <w:rFonts w:ascii="Calibri" w:hAnsi="Calibri" w:eastAsia="微软雅黑"/>
                <w:b w:val="0"/>
                <w:i w:val="0"/>
                <w:sz w:val="18"/>
              </w:rPr>
              <w:t>优先受偿权</w:t>
            </w:r>
          </w:p>
        </w:tc>
        <w:tc>
          <w:tcPr>
            <w:tcW w:type="dxa" w:w="2075"/>
          </w:tcPr>
          <w:p>
            <w:r/>
            <w:r>
              <w:rPr>
                <w:rFonts w:ascii="Calibri" w:hAnsi="Calibri" w:eastAsia="微软雅黑"/>
                <w:b w:val="0"/>
                <w:i w:val="0"/>
                <w:sz w:val="18"/>
              </w:rPr>
              <w:t>有，独立成项</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w:t>
            </w:r>
          </w:p>
        </w:tc>
      </w:tr>
      <w:tr>
        <w:tc>
          <w:tcPr>
            <w:tcW w:type="dxa" w:w="2075"/>
          </w:tcPr>
          <w:p>
            <w:r/>
            <w:r>
              <w:rPr>
                <w:rFonts w:ascii="Calibri" w:hAnsi="Calibri" w:eastAsia="微软雅黑"/>
                <w:b w:val="0"/>
                <w:i w:val="0"/>
                <w:sz w:val="18"/>
              </w:rPr>
              <w:t>当事人结构</w:t>
            </w:r>
          </w:p>
        </w:tc>
        <w:tc>
          <w:tcPr>
            <w:tcW w:type="dxa" w:w="2075"/>
          </w:tcPr>
          <w:p>
            <w:r/>
            <w:r>
              <w:rPr>
                <w:rFonts w:ascii="Calibri" w:hAnsi="Calibri" w:eastAsia="微软雅黑"/>
                <w:b w:val="0"/>
                <w:i w:val="0"/>
                <w:sz w:val="18"/>
              </w:rPr>
              <w:t>二被告+一第三人（P10026）</w:t>
            </w:r>
          </w:p>
        </w:tc>
        <w:tc>
          <w:tcPr>
            <w:tcW w:type="dxa" w:w="2075"/>
          </w:tcPr>
          <w:p>
            <w:r/>
            <w:r>
              <w:rPr>
                <w:rFonts w:ascii="Calibri" w:hAnsi="Calibri" w:eastAsia="微软雅黑"/>
                <w:b w:val="0"/>
                <w:i w:val="0"/>
                <w:sz w:val="18"/>
              </w:rPr>
              <w:t>三被告连带清偿（P10029）</w:t>
            </w:r>
          </w:p>
        </w:tc>
        <w:tc>
          <w:tcPr>
            <w:tcW w:type="dxa" w:w="2075"/>
          </w:tcPr>
          <w:p>
            <w:r/>
            <w:r>
              <w:rPr>
                <w:rFonts w:ascii="Calibri" w:hAnsi="Calibri" w:eastAsia="微软雅黑"/>
                <w:b w:val="0"/>
                <w:i w:val="0"/>
                <w:sz w:val="18"/>
              </w:rPr>
              <w:t>被告+二第三人（P10030）</w:t>
            </w:r>
          </w:p>
        </w:tc>
      </w:tr>
    </w:tbl>
    <w:p>
      <w:r>
        <w:rPr>
          <w:rFonts w:ascii="Calibri" w:hAnsi="Calibri" w:eastAsia="微软雅黑"/>
          <w:b w:val="0"/>
          <w:i w:val="0"/>
          <w:sz w:val="22"/>
        </w:rPr>
        <w:t>所以呢：请求清单是一张四维矩阵——金额、时间、相对方、担保权益，落笔时逐维自查；漏掉保证金、漏掉优先受偿权或利息口径写错，都等于在起跑线上给对方让出一个防线。</w:t>
      </w:r>
    </w:p>
    <w:p>
      <w:pPr>
        <w:pStyle w:val="Heading3"/>
      </w:pPr>
      <w:r>
        <w:t>合同效力攻击战：从招标程序打进去</w:t>
      </w:r>
    </w:p>
    <w:p>
      <w:r>
        <w:rPr>
          <w:rFonts w:ascii="Calibri" w:hAnsi="Calibri" w:eastAsia="微软雅黑"/>
          <w:b w:val="0"/>
          <w:i w:val="0"/>
          <w:sz w:val="22"/>
        </w:rPr>
        <w:t>诉讼路径上，对方（或你自己）随时可能发动效力攻击，必须预判其弹道。最高法院（2019）最高法民终1356号是教科书样本：上诉人中国电建集团新能源电力有限公司主张其2008年5月29日与贵州赤天化桐梓化工有限公司签订的EPC总承包合同无效，理由包括发包方签约与履约期间属于国有企业、案涉项目依《招标投标法》第三条第一款第二项属必须招投标项目，且其投标总价为521965260元、收到中标通知书后，合同约定的工程价款却为460436515元，违反《招标投标法》第四十六条及《招标投标法实施条例》第五十七条，同时项目被整体拆分立项、违反《企业投资项目核准暂行办法》且未经立项审批（P10028）。被上诉人的答辩同样示范了防御要点：并非国有企业、项目资金系自筹、不属于法律行政法规规定必须招投标的项目、且项目已经审批立项（P10028）。</w:t>
      </w:r>
    </w:p>
    <w:p>
      <w:r>
        <w:rPr>
          <w:rFonts w:ascii="Calibri" w:hAnsi="Calibri" w:eastAsia="微软雅黑"/>
          <w:b w:val="0"/>
          <w:i w:val="0"/>
          <w:sz w:val="22"/>
        </w:rPr>
        <w:t>效力攻击的规范基础呈三层。第一层是无效情形清单：《建设工程司法解释（一）》第一条第一款规定，承包人未取得建筑施工企业资质或者超越资质等级的、没有资质的实际施工人借用有资质的建筑施工企业名义的、建设工程必须进行招标而未招标或者中标无效的，应当依据民法典第一百五十三条第一款认定无效（P10005）。第二层是招标程序纪律：《招标投标法》第四十三条规定在确定中标人前，招标人不得与投标人就投标价格、投标方案等实质性内容进行谈判——在招标投标之前就在实质上先行确定工程承包人，是对该法更为严重的违反（P10005）。第三层是实质性内容变更：最高院民一庭《民事审判实务问答》明确，招标文件约定质量标准为合格、中标后另行约定未获"鲁班奖"不退履约保证金的，构成对中标合同实质性内容的变更，应依《招标投标法》第四十六条第一款认定无效；建设工程合同的实质性内容一般包括工程价款、工程质量、工程期限（P10005）。何谓"实质性"的学理概括是：凡是可能对中标结果产生决定性影响的内容都属于实质性内容（P10025）。</w:t>
      </w:r>
    </w:p>
    <w:p>
      <w:r>
        <w:rPr>
          <w:rFonts w:ascii="Calibri" w:hAnsi="Calibri" w:eastAsia="微软雅黑"/>
          <w:b w:val="0"/>
          <w:i w:val="0"/>
          <w:sz w:val="22"/>
        </w:rPr>
        <w:t>黑白合同的结算依据规则则回答"打掉之后按什么算"。湖南省高级人民法院解答（湘高法【2022】102号）给出阶梯：中标合同有效，以中标合同作为结算依据（P10006）；中标合同与其他合同均无效的，以实际履行的合同作为结算依据，无法区分实际履行合同的，以后签订的合同作为结算依据；另行签订合同与中标合同实质性内容不一致的，以中标合同作为结算依据，但因客观情况发生了招投标时难以预见的变化而另订施工合同的除外（P10006）。江苏高法的解答进一步区分三种情形：强制招投标工程在招投标之后另行签订不一致合同的，以备案中标合同结算；招投标之前已实质性协商、后又招投标备案的，前后合同均无效，参照实际履行的合同结算；非强制招投标工程经招投标或备案后另签不一致合同的，以实际履行的合同结算（P10006）。</w:t>
      </w:r>
    </w:p>
    <w:p>
      <w:r>
        <w:rPr>
          <w:rFonts w:ascii="Calibri" w:hAnsi="Calibri" w:eastAsia="微软雅黑"/>
          <w:b w:val="0"/>
          <w:i w:val="0"/>
          <w:sz w:val="22"/>
        </w:rPr>
        <w:t>效力攻击还有两块常被问到的边界。第一块是必须招标的项目范围：湖南省高级人民法院解答明确，当事人以建设工程未经招投标程序主张施工合同无效的，除符合《招标投标法》第三条及国家发展和改革委员会2018年6月1日施行的《必须招标的工程项目规定》（发改委令第16号）、2018年6月6日施行的《必须招标的基础设施和公用事业项目范围规定》（发改法规规〔2018〕843号）的相关必须招标项目外，不予支持（P10006）；商品房项目同理，江苏高法解答对以商品房未经招投标主张合同无效的亦持不予支持的立场（P10006）。换言之，2018年两份规章施行后，必须招标的范围明显收窄，"未招标即无效"的攻击面随之缩小（P10006）。第二块是中标通知书的效力：湖南高法解答明确，招投标过程中承包人与发包人签订中标通知书，承包人或发包人拒绝与对方签订正式建设工程施工合同文本的，应视为双方之间建设工程施工合同本约合同成立（P10006）——对承包人而言，中标通知书在手，即便对方拒签正式合同，也已经握有起诉的合同抓手。</w:t>
      </w:r>
    </w:p>
    <w:p>
      <w:r>
        <w:rPr>
          <w:rFonts w:ascii="Calibri" w:hAnsi="Calibri" w:eastAsia="微软雅黑"/>
          <w:b w:val="0"/>
          <w:i w:val="0"/>
          <w:sz w:val="22"/>
        </w:rPr>
        <w:t>效力攻击是双刃剑，剑刃也朝向自己。（2016）新民终628号中，上诉人江苏常虹钢结构工程有限公司向十一冶建设集团主张剩余工程款17,555,932.60元（已判决14,995,736.76元）、违约损害赔偿金1,050万元及运费1,599,000元等（P10033）；十一冶公司的答辩直截了当：双方所签合同因违反法律禁止性规定而无效，故违约损失请求没有法律依据（P10033）。合同一旦被判无效，建立在"有效"前提上的违约金与部分利息主张可能连带塌方（P10033）。此外，效力审查并不止于招投标维度——指导案例170号（入库编号2021-18-2-111-001）确认，违反行政规章一般不影响合同效力，但约定将经鉴定存在严重结构隐患、应尽快拆除的危房出租用于经营酒店，危及不特定公众人身财产安全，属损害社会公共利益、违背公序良俗，应认定租赁合同无效（P10014）。工程场景同理：安全与公共利益的红线可以绕过"行政规章不影响效力"的一般规则（P10014）。</w:t>
      </w:r>
    </w:p>
    <w:p>
      <w:r>
        <w:rPr>
          <w:rFonts w:ascii="Calibri" w:hAnsi="Calibri" w:eastAsia="微软雅黑"/>
          <w:b w:val="0"/>
          <w:i w:val="0"/>
          <w:sz w:val="22"/>
        </w:rPr>
        <w:t>所以呢：发动效力战前先做己方损益表——若你主张的是违约金与约定利息，合同无效可能先烧掉自己的请求；若你的地位决定只能走"无效+折价补偿"，则黑白合同结算阶梯（中标合同—实际履行—后签合同）要提前锁定证据。</w:t>
      </w:r>
    </w:p>
    <w:p>
      <w:pPr>
        <w:pStyle w:val="Heading2"/>
      </w:pPr>
      <w:r>
        <w:t>10.4 程序中的四个胜负手：鉴定、结算依据、时间与法律版本</w:t>
      </w:r>
    </w:p>
    <w:p>
      <w:r>
        <w:rPr>
          <w:rFonts w:ascii="Calibri" w:hAnsi="Calibri" w:eastAsia="微软雅黑"/>
          <w:b w:val="0"/>
          <w:i w:val="0"/>
          <w:sz w:val="22"/>
        </w:rPr>
        <w:t>程序启动之后，真正的分水岭不在庭审辩论，而在四个技术性环节：鉴定的门票、结算依据的锚点、时间的成本、法律版本的更替。行业对这四个环节的重视程度，从一场会议的构成即可看出——2024年11月23日"新质赋能，建工助力"建设工程法律热点问题交流会上，上海市律师协会会长、上海市建纬律师事务所主任邵万权主讲工程总承包合同纠纷应关注的裁处规则，该场讨论的关键词密度集中在付款风险、大型企业与中小企业、仲裁机构、违约责任（P10002）；全国审判业务专家冯晓光（历任原最高人民法院民一庭副厅长、第二巡回法庭副厅长）则从法律适用的角度审视建设工程合同纠纷，剖析制度建设与利益平衡，其场次关键词高密度出现鉴定、专家辅助、司法解释（P10004）。裁处规则与鉴定证据，正是实务的两根主轴。</w:t>
      </w:r>
    </w:p>
    <w:p>
      <w:r>
        <w:rPr>
          <w:rFonts w:ascii="Calibri" w:hAnsi="Calibri" w:eastAsia="微软雅黑"/>
          <w:b w:val="0"/>
          <w:i w:val="0"/>
          <w:sz w:val="22"/>
        </w:rPr>
        <w:t>这四个环节有一个共同特征：决定它们成败的动作，大多发生在程序启动之前或程序早期，而不是庭审当天。等到开庭才想起补证据、改口径，工程价款争议的战场上几乎没有这种机会。本节的每个样本，都是"事前动作决定事后命运"的注脚。</w:t>
      </w:r>
    </w:p>
    <w:p>
      <w:pPr>
        <w:pStyle w:val="Heading3"/>
      </w:pPr>
      <w:r>
        <w:t>胜负手一：鉴定申请的门票与口径</w:t>
      </w:r>
    </w:p>
    <w:p>
      <w:r>
        <w:rPr>
          <w:rFonts w:ascii="Calibri" w:hAnsi="Calibri" w:eastAsia="微软雅黑"/>
          <w:b w:val="0"/>
          <w:i w:val="0"/>
          <w:sz w:val="22"/>
        </w:rPr>
        <w:t>第一个残酷事实是：鉴定不是申请了就有。（2026）最高法民申1803号中，再审申请人某甲公司申请对"未计扭王字块预制安装工程量"及"南堤、西某应计未计工程量"进行司法鉴定，并提交了施工图纸、现场照片、某平台聊天记录、证人证言等初步证据作为鉴定基础，原审法院仍以"缺乏鉴定基础""推算"等理由驳回鉴定申请（P10012）；其提交的2022年3月30日、4月30日工程量确认单因系复印件且无原件，被全盘否定（P10012）；主张项目负责人的签字构成表见代理，亦被以"无公章"否认签字效力——申请人援引《最高人民法院关于民事诉讼证据的若干规定》第九十条指责二审未说明证人证言不予采信的理由，并主张二审仅书面审理、未开庭，剥夺辩论权（P10012）。这份再审申请几乎是一份"程序失利清单"：鉴定被驳回、复印件被否定、表见代理不成立、书面审理，四项叠加。</w:t>
      </w:r>
    </w:p>
    <w:p>
      <w:r>
        <w:rPr>
          <w:rFonts w:ascii="Calibri" w:hAnsi="Calibri" w:eastAsia="微软雅黑"/>
          <w:b w:val="0"/>
          <w:i w:val="0"/>
          <w:sz w:val="22"/>
        </w:rPr>
        <w:t>第二个事实是：口径决定命运。（2020）兵12民终46号中，上诉人文其润主张其完成的工程量同时包含建筑物与构筑物，一审法院委托的鉴定机构认为构筑物的工程量不能按建筑面积计算，故未计入已完成工程量（P10031）；文其润在上诉中提出，构筑物工程量如确不能以建筑面积计算，可以工程造价进行计算并计入，经其计算该部分造价约为人民币20万元，故请求改判工程款1476760元（比一审金额增加200000元）（P10031）。造价实务的口径争议本就是高发区——土方工程量按单位工程还是地块计算、沟槽基坑划分尺寸是否包含工作面尺寸等，都是日常争议点（P10023）。鉴定申请书写错计量口径，等于替对方写好了驳回理由。</w:t>
      </w:r>
    </w:p>
    <w:p>
      <w:r>
        <w:rPr>
          <w:rFonts w:ascii="Calibri" w:hAnsi="Calibri" w:eastAsia="微软雅黑"/>
          <w:b w:val="0"/>
          <w:i w:val="0"/>
          <w:sz w:val="22"/>
        </w:rPr>
        <w:t>第三个事实是：仲裁与诉讼的鉴定攻防同构。大连船舶案中，仲裁庭对工程质量鉴定、公章真伪鉴定的申请均未委托，造价鉴定又无现场勘察（P10007）；最高法民终1356号中，鉴定意见书中"证据无赤天化签字部分"项下费用是否应获支持、鉴定所"推算"的合同条件不足调整部分金额是否可作为窝工损失依据，成为二审主战场——发包方答辩称承包人未按合同约定方式向业主、监理单位报送损失金额、停工时长、停工原因的报告，推算金额缺乏事实根据（P10028）。</w:t>
      </w:r>
    </w:p>
    <w:p>
      <w:r>
        <w:rPr>
          <w:rFonts w:ascii="Calibri" w:hAnsi="Calibri" w:eastAsia="微软雅黑"/>
          <w:b w:val="0"/>
          <w:i w:val="0"/>
          <w:sz w:val="22"/>
        </w:rPr>
        <w:t>还要防备反向的鉴定武器：邓某某案中，华润公司主动申请对担保书中"和宇科"签名是否本人书写进行司法鉴定（P10029）——鉴定不是弱势一方的专利，强势一方同样用它攻击关键证据的真实性。凡是你提交的签章文件，都要预设对方可能申请笔迹鉴定，原件保管与签署过程的留痕（谁签的、何时签的、有无见证）同样属于证据管理的范畴（P10029）。</w:t>
      </w:r>
    </w:p>
    <w:p>
      <w:r>
        <w:rPr>
          <w:rFonts w:ascii="Calibri" w:hAnsi="Calibri" w:eastAsia="微软雅黑"/>
          <w:b w:val="0"/>
          <w:i w:val="0"/>
          <w:sz w:val="22"/>
        </w:rPr>
        <w:t>所以呢：申请鉴定前备齐"门票三件"——初步证据链（原件优先）、明确的计量口径、与合同约定报送程序一致的过程记录；三者缺一，申请即可能死在程序关。</w:t>
      </w:r>
    </w:p>
    <w:p>
      <w:pPr>
        <w:pStyle w:val="Heading3"/>
      </w:pPr>
      <w:r>
        <w:t>胜负手二：结算依据的三层预备</w:t>
      </w:r>
    </w:p>
    <w:p>
      <w:r>
        <w:rPr>
          <w:rFonts w:ascii="Calibri" w:hAnsi="Calibri" w:eastAsia="微软雅黑"/>
          <w:b w:val="0"/>
          <w:i w:val="0"/>
          <w:sz w:val="22"/>
        </w:rPr>
        <w:t>结算争议的攻防呈三层结构。第一层是合同与结算文件的锚定。中云案的打法值得复制：上诉人以公证书固定双方邮件往来，主张对方于2017年10月16日通过邮件发送的《江西省火电建设公司崇义龙归及天星风电场工程结算书最终版》已对工程量作出确认，且其后邮件中对方员工明确负责该项目结算工作，一审应以该结算书认定工程款（P10030）。邮件结算+公证固定，把电子数据变成定案锚点。</w:t>
      </w:r>
    </w:p>
    <w:p>
      <w:r>
        <w:rPr>
          <w:rFonts w:ascii="Calibri" w:hAnsi="Calibri" w:eastAsia="微软雅黑"/>
          <w:b w:val="0"/>
          <w:i w:val="0"/>
          <w:sz w:val="22"/>
        </w:rPr>
        <w:t>第二层是误差容忍度规则。（2019）鲁15民终3299号中，双方对山通建审字[2018]第193、194、195号结算报告是否漏算19177.76元发生争执（P10034）；《班组劳务协议》第五条第6项约定该等结算报告应作为双方结算依据（P10034）；上诉人援引《建设工程造价咨询成果文件质量标准》CECA/GC 7-2012关于"相同口径下，同一成果文件，竣工结算审查结果综合误差应小于+3%"的规定，主张结算误差在3%以内即属合理（P10034）；山东通力招标有限公司对法院咨询函的复函则指出，结算报告仅存在很少量漏算，同时也存在部分多算——经核对仅电缆电线材料费一项，结算报告就比实际进货量多计了85万元左右，总体正负差额远小于3%（P10034）。3%的误差带既是防守工具（报告略漏不推翻），也是进攻工具（用进货量反证多算）（P10034）。</w:t>
      </w:r>
    </w:p>
    <w:p>
      <w:r>
        <w:rPr>
          <w:rFonts w:ascii="Calibri" w:hAnsi="Calibri" w:eastAsia="微软雅黑"/>
          <w:b w:val="0"/>
          <w:i w:val="0"/>
          <w:sz w:val="22"/>
        </w:rPr>
        <w:t>第三层是黑白合同的结算阶梯，即中标合同、实际履行合同、后签合同的顺位选择（P10006），叠加独立结算协议的效力隔离（P10006）。三层共同构成"结算依据的预备队"：主依据被攻破时，次依据立即顶上，而不是全线溃退。</w:t>
      </w:r>
    </w:p>
    <w:p>
      <w:r>
        <w:rPr>
          <w:rFonts w:ascii="Calibri" w:hAnsi="Calibri" w:eastAsia="微软雅黑"/>
          <w:b w:val="0"/>
          <w:i w:val="0"/>
          <w:sz w:val="22"/>
        </w:rPr>
        <w:t>所以呢：结算文件的管理要按"未来在庭上被逐页质证"的标准执行——邮件往来公证、签章版本归档原件、误差带内的让步策略，三件事现在做，胜过庭上补救十倍。</w:t>
      </w:r>
    </w:p>
    <w:p>
      <w:pPr>
        <w:pStyle w:val="Heading3"/>
      </w:pPr>
      <w:r>
        <w:t>黑白合同为何打不尽：成因与预防</w:t>
      </w:r>
    </w:p>
    <w:p>
      <w:r>
        <w:rPr>
          <w:rFonts w:ascii="Calibri" w:hAnsi="Calibri" w:eastAsia="微软雅黑"/>
          <w:b w:val="0"/>
          <w:i w:val="0"/>
          <w:sz w:val="22"/>
        </w:rPr>
        <w:t>黑白合同的病根不在诉讼而在市场。学位论文研究的归纳是：我国先后出台《招标投标法》以及三个审理施工合同纠纷的司法解释，在一定程度上减少了黑白合同的出现、规范了建筑市场竞争秩序，但相关司法解释只对工程价款的结算依据进行了规制，不能从根本上解决黑白合同问题；其成因主要是市场供求关系不平衡、建设单位与施工单位地位不平等，以及招投标制度的不完善及违法招投标行为的存在（P10025）。</w:t>
      </w:r>
    </w:p>
    <w:p>
      <w:r>
        <w:rPr>
          <w:rFonts w:ascii="Calibri" w:hAnsi="Calibri" w:eastAsia="微软雅黑"/>
          <w:b w:val="0"/>
          <w:i w:val="0"/>
          <w:sz w:val="22"/>
        </w:rPr>
        <w:t>落到程序选择上，这个判断有三层含义。其一，黑白合同的存在意味着"以哪份合同结算"几乎必然成为争点，起诉前的合同文本梳理要按实质性内容标准（工程价款、工程质量、工程期限，P10005）逐项比对两份乃至多份合同的差异。其二，即便合同被认定无效，结算阶梯（实际履行合同、后签合同的顺位）仍提供了出口（P10006），证据准备要覆盖"实际履行"的证明——付款记录、签证单、会议纪要、往来函件，谁在日常留痕上领先，谁在阶梯之争中占优。其三，对发包人而言，用"另行签订的合同"压价的传统打法，在结算规则下可能被原样退回：强制招投标项目另签不一致合同的，结算依据仍是备案中标合同（P10006），压下去的价格回不到结算桌上。</w:t>
      </w:r>
    </w:p>
    <w:p>
      <w:pPr>
        <w:pStyle w:val="Heading3"/>
      </w:pPr>
      <w:r>
        <w:t>胜负手三：时间成本的实测账</w:t>
      </w:r>
    </w:p>
    <w:p>
      <w:r>
        <w:rPr>
          <w:rFonts w:ascii="Calibri" w:hAnsi="Calibri" w:eastAsia="微软雅黑"/>
          <w:b w:val="0"/>
          <w:i w:val="0"/>
          <w:sz w:val="22"/>
        </w:rPr>
        <w:t>程序选择必须计入时间成本。用判例自带的日期可以拼出一张实测表。</w:t>
      </w:r>
    </w:p>
    <w:p>
      <w:r>
        <w:rPr>
          <w:rFonts w:ascii="Calibri" w:hAnsi="Calibri" w:eastAsia="微软雅黑"/>
          <w:b/>
          <w:i w:val="0"/>
          <w:sz w:val="22"/>
        </w:rPr>
        <w:t>表10-4 程序时间成本实测（跨度为own_calc，基于各源所载日期推算）</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案件</w:t>
            </w:r>
          </w:p>
        </w:tc>
        <w:tc>
          <w:tcPr>
            <w:tcW w:type="dxa" w:w="2075"/>
            <w:shd w:fill="1F3A5F"/>
          </w:tcPr>
          <w:p>
            <w:r>
              <w:rPr>
                <w:color w:val="FFFFFF"/>
              </w:rPr>
            </w:r>
            <w:r>
              <w:rPr>
                <w:rFonts w:ascii="Calibri" w:hAnsi="Calibri" w:eastAsia="微软雅黑"/>
                <w:b/>
                <w:i w:val="0"/>
                <w:color w:val="FFFFFF"/>
                <w:sz w:val="18"/>
              </w:rPr>
              <w:t>起点</w:t>
            </w:r>
          </w:p>
        </w:tc>
        <w:tc>
          <w:tcPr>
            <w:tcW w:type="dxa" w:w="2075"/>
            <w:shd w:fill="1F3A5F"/>
          </w:tcPr>
          <w:p>
            <w:r>
              <w:rPr>
                <w:color w:val="FFFFFF"/>
              </w:rPr>
            </w:r>
            <w:r>
              <w:rPr>
                <w:rFonts w:ascii="Calibri" w:hAnsi="Calibri" w:eastAsia="微软雅黑"/>
                <w:b/>
                <w:i w:val="0"/>
                <w:color w:val="FFFFFF"/>
                <w:sz w:val="18"/>
              </w:rPr>
              <w:t>终点</w:t>
            </w:r>
          </w:p>
        </w:tc>
        <w:tc>
          <w:tcPr>
            <w:tcW w:type="dxa" w:w="2075"/>
            <w:shd w:fill="1F3A5F"/>
          </w:tcPr>
          <w:p>
            <w:r>
              <w:rPr>
                <w:color w:val="FFFFFF"/>
              </w:rPr>
            </w:r>
            <w:r>
              <w:rPr>
                <w:rFonts w:ascii="Calibri" w:hAnsi="Calibri" w:eastAsia="微软雅黑"/>
                <w:b/>
                <w:i w:val="0"/>
                <w:color w:val="FFFFFF"/>
                <w:sz w:val="18"/>
              </w:rPr>
              <w:t>跨度</w:t>
            </w:r>
          </w:p>
        </w:tc>
      </w:tr>
      <w:tr>
        <w:tc>
          <w:tcPr>
            <w:tcW w:type="dxa" w:w="2075"/>
          </w:tcPr>
          <w:p>
            <w:r/>
            <w:r>
              <w:rPr>
                <w:rFonts w:ascii="Calibri" w:hAnsi="Calibri" w:eastAsia="微软雅黑"/>
                <w:b w:val="0"/>
                <w:i w:val="0"/>
                <w:sz w:val="18"/>
              </w:rPr>
              <w:t>文其润分包案</w:t>
            </w:r>
          </w:p>
        </w:tc>
        <w:tc>
          <w:tcPr>
            <w:tcW w:type="dxa" w:w="2075"/>
          </w:tcPr>
          <w:p>
            <w:r/>
            <w:r>
              <w:rPr>
                <w:rFonts w:ascii="Calibri" w:hAnsi="Calibri" w:eastAsia="微软雅黑"/>
                <w:b w:val="0"/>
                <w:i w:val="0"/>
                <w:sz w:val="18"/>
              </w:rPr>
              <w:t>一审2016年立案（P10031）</w:t>
            </w:r>
          </w:p>
        </w:tc>
        <w:tc>
          <w:tcPr>
            <w:tcW w:type="dxa" w:w="2075"/>
          </w:tcPr>
          <w:p>
            <w:r/>
            <w:r>
              <w:rPr>
                <w:rFonts w:ascii="Calibri" w:hAnsi="Calibri" w:eastAsia="微软雅黑"/>
                <w:b w:val="0"/>
                <w:i w:val="0"/>
                <w:sz w:val="18"/>
              </w:rPr>
              <w:t>二审2020年12月13日判决（P10031）</w:t>
            </w:r>
          </w:p>
        </w:tc>
        <w:tc>
          <w:tcPr>
            <w:tcW w:type="dxa" w:w="2075"/>
          </w:tcPr>
          <w:p>
            <w:r/>
            <w:r>
              <w:rPr>
                <w:rFonts w:ascii="Calibri" w:hAnsi="Calibri" w:eastAsia="微软雅黑"/>
                <w:b w:val="0"/>
                <w:i w:val="0"/>
                <w:sz w:val="18"/>
              </w:rPr>
              <w:t>约4年</w:t>
            </w:r>
          </w:p>
        </w:tc>
      </w:tr>
      <w:tr>
        <w:tc>
          <w:tcPr>
            <w:tcW w:type="dxa" w:w="2075"/>
          </w:tcPr>
          <w:p>
            <w:r/>
            <w:r>
              <w:rPr>
                <w:rFonts w:ascii="Calibri" w:hAnsi="Calibri" w:eastAsia="微软雅黑"/>
                <w:b w:val="0"/>
                <w:i w:val="0"/>
                <w:sz w:val="18"/>
              </w:rPr>
              <w:t>中材EPC案</w:t>
            </w:r>
          </w:p>
        </w:tc>
        <w:tc>
          <w:tcPr>
            <w:tcW w:type="dxa" w:w="2075"/>
          </w:tcPr>
          <w:p>
            <w:r/>
            <w:r>
              <w:rPr>
                <w:rFonts w:ascii="Calibri" w:hAnsi="Calibri" w:eastAsia="微软雅黑"/>
                <w:b w:val="0"/>
                <w:i w:val="0"/>
                <w:sz w:val="18"/>
              </w:rPr>
              <w:t>2014年10月17日立案（P10026）</w:t>
            </w:r>
          </w:p>
        </w:tc>
        <w:tc>
          <w:tcPr>
            <w:tcW w:type="dxa" w:w="2075"/>
          </w:tcPr>
          <w:p>
            <w:r/>
            <w:r>
              <w:rPr>
                <w:rFonts w:ascii="Calibri" w:hAnsi="Calibri" w:eastAsia="微软雅黑"/>
                <w:b w:val="0"/>
                <w:i w:val="0"/>
                <w:sz w:val="18"/>
              </w:rPr>
              <w:t>2017年12月28日判决（P10026）</w:t>
            </w:r>
          </w:p>
        </w:tc>
        <w:tc>
          <w:tcPr>
            <w:tcW w:type="dxa" w:w="2075"/>
          </w:tcPr>
          <w:p>
            <w:r/>
            <w:r>
              <w:rPr>
                <w:rFonts w:ascii="Calibri" w:hAnsi="Calibri" w:eastAsia="微软雅黑"/>
                <w:b w:val="0"/>
                <w:i w:val="0"/>
                <w:sz w:val="18"/>
              </w:rPr>
              <w:t>约3年2个月</w:t>
            </w:r>
          </w:p>
        </w:tc>
      </w:tr>
      <w:tr>
        <w:tc>
          <w:tcPr>
            <w:tcW w:type="dxa" w:w="2075"/>
          </w:tcPr>
          <w:p>
            <w:r/>
            <w:r>
              <w:rPr>
                <w:rFonts w:ascii="Calibri" w:hAnsi="Calibri" w:eastAsia="微软雅黑"/>
                <w:b w:val="0"/>
                <w:i w:val="0"/>
                <w:sz w:val="18"/>
              </w:rPr>
              <w:t>电建诉赤天化案</w:t>
            </w:r>
          </w:p>
        </w:tc>
        <w:tc>
          <w:tcPr>
            <w:tcW w:type="dxa" w:w="2075"/>
          </w:tcPr>
          <w:p>
            <w:r/>
            <w:r>
              <w:rPr>
                <w:rFonts w:ascii="Calibri" w:hAnsi="Calibri" w:eastAsia="微软雅黑"/>
                <w:b w:val="0"/>
                <w:i w:val="0"/>
                <w:sz w:val="18"/>
              </w:rPr>
              <w:t>一审2015年立案（P10028）</w:t>
            </w:r>
          </w:p>
        </w:tc>
        <w:tc>
          <w:tcPr>
            <w:tcW w:type="dxa" w:w="2075"/>
          </w:tcPr>
          <w:p>
            <w:r/>
            <w:r>
              <w:rPr>
                <w:rFonts w:ascii="Calibri" w:hAnsi="Calibri" w:eastAsia="微软雅黑"/>
                <w:b w:val="0"/>
                <w:i w:val="0"/>
                <w:sz w:val="18"/>
              </w:rPr>
              <w:t>2019年12月15日最高法终审（P10028）</w:t>
            </w:r>
          </w:p>
        </w:tc>
        <w:tc>
          <w:tcPr>
            <w:tcW w:type="dxa" w:w="2075"/>
          </w:tcPr>
          <w:p>
            <w:r/>
            <w:r>
              <w:rPr>
                <w:rFonts w:ascii="Calibri" w:hAnsi="Calibri" w:eastAsia="微软雅黑"/>
                <w:b w:val="0"/>
                <w:i w:val="0"/>
                <w:sz w:val="18"/>
              </w:rPr>
              <w:t>约4年半</w:t>
            </w:r>
          </w:p>
        </w:tc>
      </w:tr>
      <w:tr>
        <w:tc>
          <w:tcPr>
            <w:tcW w:type="dxa" w:w="2075"/>
          </w:tcPr>
          <w:p>
            <w:r/>
            <w:r>
              <w:rPr>
                <w:rFonts w:ascii="Calibri" w:hAnsi="Calibri" w:eastAsia="微软雅黑"/>
                <w:b w:val="0"/>
                <w:i w:val="0"/>
                <w:sz w:val="18"/>
              </w:rPr>
              <w:t>中云案</w:t>
            </w:r>
          </w:p>
        </w:tc>
        <w:tc>
          <w:tcPr>
            <w:tcW w:type="dxa" w:w="2075"/>
          </w:tcPr>
          <w:p>
            <w:r/>
            <w:r>
              <w:rPr>
                <w:rFonts w:ascii="Calibri" w:hAnsi="Calibri" w:eastAsia="微软雅黑"/>
                <w:b w:val="0"/>
                <w:i w:val="0"/>
                <w:sz w:val="18"/>
              </w:rPr>
              <w:t>一审2018年立案（P10030）</w:t>
            </w:r>
          </w:p>
        </w:tc>
        <w:tc>
          <w:tcPr>
            <w:tcW w:type="dxa" w:w="2075"/>
          </w:tcPr>
          <w:p>
            <w:r/>
            <w:r>
              <w:rPr>
                <w:rFonts w:ascii="Calibri" w:hAnsi="Calibri" w:eastAsia="微软雅黑"/>
                <w:b w:val="0"/>
                <w:i w:val="0"/>
                <w:sz w:val="18"/>
              </w:rPr>
              <w:t>2020年11月13日二审终局（P10030）</w:t>
            </w:r>
          </w:p>
        </w:tc>
        <w:tc>
          <w:tcPr>
            <w:tcW w:type="dxa" w:w="2075"/>
          </w:tcPr>
          <w:p>
            <w:r/>
            <w:r>
              <w:rPr>
                <w:rFonts w:ascii="Calibri" w:hAnsi="Calibri" w:eastAsia="微软雅黑"/>
                <w:b w:val="0"/>
                <w:i w:val="0"/>
                <w:sz w:val="18"/>
              </w:rPr>
              <w:t>约2年9个月，其中二审自2020年8月20日立案至11月13日判决不足3个月（P10030）</w:t>
            </w:r>
          </w:p>
        </w:tc>
      </w:tr>
      <w:tr>
        <w:tc>
          <w:tcPr>
            <w:tcW w:type="dxa" w:w="2075"/>
          </w:tcPr>
          <w:p>
            <w:r/>
            <w:r>
              <w:rPr>
                <w:rFonts w:ascii="Calibri" w:hAnsi="Calibri" w:eastAsia="微软雅黑"/>
                <w:b w:val="0"/>
                <w:i w:val="0"/>
                <w:sz w:val="18"/>
              </w:rPr>
              <w:t>大连船舶仲裁+撤裁</w:t>
            </w:r>
          </w:p>
        </w:tc>
        <w:tc>
          <w:tcPr>
            <w:tcW w:type="dxa" w:w="2075"/>
          </w:tcPr>
          <w:p>
            <w:r/>
            <w:r>
              <w:rPr>
                <w:rFonts w:ascii="Calibri" w:hAnsi="Calibri" w:eastAsia="微软雅黑"/>
                <w:b w:val="0"/>
                <w:i w:val="0"/>
                <w:sz w:val="18"/>
              </w:rPr>
              <w:t>仲裁2018年立案（P10007）</w:t>
            </w:r>
          </w:p>
        </w:tc>
        <w:tc>
          <w:tcPr>
            <w:tcW w:type="dxa" w:w="2075"/>
          </w:tcPr>
          <w:p>
            <w:r/>
            <w:r>
              <w:rPr>
                <w:rFonts w:ascii="Calibri" w:hAnsi="Calibri" w:eastAsia="微软雅黑"/>
                <w:b w:val="0"/>
                <w:i w:val="0"/>
                <w:sz w:val="18"/>
              </w:rPr>
              <w:t>2020年11月10日裁决（P10007），撤裁2021年1月18日立案、2月22日审结（P10007）</w:t>
            </w:r>
          </w:p>
        </w:tc>
        <w:tc>
          <w:tcPr>
            <w:tcW w:type="dxa" w:w="2075"/>
          </w:tcPr>
          <w:p>
            <w:r/>
            <w:r>
              <w:rPr>
                <w:rFonts w:ascii="Calibri" w:hAnsi="Calibri" w:eastAsia="微软雅黑"/>
                <w:b w:val="0"/>
                <w:i w:val="0"/>
                <w:sz w:val="18"/>
              </w:rPr>
              <w:t>仲裁约2年，撤裁审查约1个月</w:t>
            </w:r>
          </w:p>
        </w:tc>
      </w:tr>
      <w:tr>
        <w:tc>
          <w:tcPr>
            <w:tcW w:type="dxa" w:w="2075"/>
          </w:tcPr>
          <w:p>
            <w:r/>
            <w:r>
              <w:rPr>
                <w:rFonts w:ascii="Calibri" w:hAnsi="Calibri" w:eastAsia="微软雅黑"/>
                <w:b w:val="0"/>
                <w:i w:val="0"/>
                <w:sz w:val="18"/>
              </w:rPr>
              <w:t>潍坊仲裁+撤裁</w:t>
            </w:r>
          </w:p>
        </w:tc>
        <w:tc>
          <w:tcPr>
            <w:tcW w:type="dxa" w:w="2075"/>
          </w:tcPr>
          <w:p>
            <w:r/>
            <w:r>
              <w:rPr>
                <w:rFonts w:ascii="Calibri" w:hAnsi="Calibri" w:eastAsia="微软雅黑"/>
                <w:b w:val="0"/>
                <w:i w:val="0"/>
                <w:sz w:val="18"/>
              </w:rPr>
              <w:t>仲裁案号2019年（P10013）</w:t>
            </w:r>
          </w:p>
        </w:tc>
        <w:tc>
          <w:tcPr>
            <w:tcW w:type="dxa" w:w="2075"/>
          </w:tcPr>
          <w:p>
            <w:r/>
            <w:r>
              <w:rPr>
                <w:rFonts w:ascii="Calibri" w:hAnsi="Calibri" w:eastAsia="微软雅黑"/>
                <w:b w:val="0"/>
                <w:i w:val="0"/>
                <w:sz w:val="18"/>
              </w:rPr>
              <w:t>2020年6月11日撤裁裁定（P10013）</w:t>
            </w:r>
          </w:p>
        </w:tc>
        <w:tc>
          <w:tcPr>
            <w:tcW w:type="dxa" w:w="2075"/>
          </w:tcPr>
          <w:p>
            <w:r/>
            <w:r>
              <w:rPr>
                <w:rFonts w:ascii="Calibri" w:hAnsi="Calibri" w:eastAsia="微软雅黑"/>
                <w:b w:val="0"/>
                <w:i w:val="0"/>
                <w:sz w:val="18"/>
              </w:rPr>
              <w:t>仲裁加司法审查合计约1年余</w:t>
            </w:r>
          </w:p>
        </w:tc>
      </w:tr>
      <w:tr>
        <w:tc>
          <w:tcPr>
            <w:tcW w:type="dxa" w:w="2075"/>
          </w:tcPr>
          <w:p>
            <w:r/>
            <w:r>
              <w:rPr>
                <w:rFonts w:ascii="Calibri" w:hAnsi="Calibri" w:eastAsia="微软雅黑"/>
                <w:b w:val="0"/>
                <w:i w:val="0"/>
                <w:sz w:val="18"/>
              </w:rPr>
              <w:t>大才仲裁+撤裁</w:t>
            </w:r>
          </w:p>
        </w:tc>
        <w:tc>
          <w:tcPr>
            <w:tcW w:type="dxa" w:w="2075"/>
          </w:tcPr>
          <w:p>
            <w:r/>
            <w:r>
              <w:rPr>
                <w:rFonts w:ascii="Calibri" w:hAnsi="Calibri" w:eastAsia="微软雅黑"/>
                <w:b w:val="0"/>
                <w:i w:val="0"/>
                <w:sz w:val="18"/>
              </w:rPr>
              <w:t>仲裁2013年立案（P10017）</w:t>
            </w:r>
          </w:p>
        </w:tc>
        <w:tc>
          <w:tcPr>
            <w:tcW w:type="dxa" w:w="2075"/>
          </w:tcPr>
          <w:p>
            <w:r/>
            <w:r>
              <w:rPr>
                <w:rFonts w:ascii="Calibri" w:hAnsi="Calibri" w:eastAsia="微软雅黑"/>
                <w:b w:val="0"/>
                <w:i w:val="0"/>
                <w:sz w:val="18"/>
              </w:rPr>
              <w:t>2015年11月23日裁决作出（P10017）</w:t>
            </w:r>
          </w:p>
        </w:tc>
        <w:tc>
          <w:tcPr>
            <w:tcW w:type="dxa" w:w="2075"/>
          </w:tcPr>
          <w:p>
            <w:r/>
            <w:r>
              <w:rPr>
                <w:rFonts w:ascii="Calibri" w:hAnsi="Calibri" w:eastAsia="微软雅黑"/>
                <w:b w:val="0"/>
                <w:i w:val="0"/>
                <w:sz w:val="18"/>
              </w:rPr>
              <w:t>仲裁约2年，另有撤裁审查（P10017、own_calc）</w:t>
            </w:r>
          </w:p>
        </w:tc>
      </w:tr>
      <w:tr>
        <w:tc>
          <w:tcPr>
            <w:tcW w:type="dxa" w:w="2075"/>
          </w:tcPr>
          <w:p>
            <w:r/>
            <w:r>
              <w:rPr>
                <w:rFonts w:ascii="Calibri" w:hAnsi="Calibri" w:eastAsia="微软雅黑"/>
                <w:b w:val="0"/>
                <w:i w:val="0"/>
                <w:sz w:val="18"/>
              </w:rPr>
              <w:t>晨之光保全速胜</w:t>
            </w:r>
          </w:p>
        </w:tc>
        <w:tc>
          <w:tcPr>
            <w:tcW w:type="dxa" w:w="2075"/>
          </w:tcPr>
          <w:p>
            <w:r/>
            <w:r>
              <w:rPr>
                <w:rFonts w:ascii="Calibri" w:hAnsi="Calibri" w:eastAsia="微软雅黑"/>
                <w:b w:val="0"/>
                <w:i w:val="0"/>
                <w:sz w:val="18"/>
              </w:rPr>
              <w:t>2017年2月7日立案并申请保全（P10000）</w:t>
            </w:r>
          </w:p>
        </w:tc>
        <w:tc>
          <w:tcPr>
            <w:tcW w:type="dxa" w:w="2075"/>
          </w:tcPr>
          <w:p>
            <w:r/>
            <w:r>
              <w:rPr>
                <w:rFonts w:ascii="Calibri" w:hAnsi="Calibri" w:eastAsia="微软雅黑"/>
                <w:b w:val="0"/>
                <w:i w:val="0"/>
                <w:sz w:val="18"/>
              </w:rPr>
              <w:t>2017年3月2日获裁定准许撤诉（P10000）</w:t>
            </w:r>
          </w:p>
        </w:tc>
        <w:tc>
          <w:tcPr>
            <w:tcW w:type="dxa" w:w="2075"/>
          </w:tcPr>
          <w:p>
            <w:r/>
            <w:r>
              <w:rPr>
                <w:rFonts w:ascii="Calibri" w:hAnsi="Calibri" w:eastAsia="微软雅黑"/>
                <w:b w:val="0"/>
                <w:i w:val="0"/>
                <w:sz w:val="18"/>
              </w:rPr>
              <w:t>不足1个月（own_calc）</w:t>
            </w:r>
          </w:p>
        </w:tc>
      </w:tr>
    </w:tbl>
    <w:p>
      <w:r>
        <w:rPr>
          <w:rFonts w:ascii="Calibri" w:hAnsi="Calibri" w:eastAsia="微软雅黑"/>
          <w:b w:val="0"/>
          <w:i w:val="0"/>
          <w:sz w:val="22"/>
        </w:rPr>
        <w:t>这张表击碎了两个幻觉：其一，"仲裁一定快"——大连船舶案从仲裁立案到裁决用了约2年（P10007、own_calc），因为建工仲裁普遍嵌着造价鉴定；其二，"诉讼一定慢到不可接受"——中云案二审阶段不足3个月即审结（P10030、own_calc），快慢更多取决于鉴定复杂度与法院排期，而非通道名称。时间成本的真正含义是资金成本：本金在程序期间按约定利率或LPR累积利息（P10030），企业却要为漫长程序垫付人工、律师与鉴定费用，现金流承受力应作为程序选择的一票。</w:t>
      </w:r>
    </w:p>
    <w:p>
      <w:r>
        <w:rPr>
          <w:rFonts w:ascii="Calibri" w:hAnsi="Calibri" w:eastAsia="微软雅黑"/>
          <w:b w:val="0"/>
          <w:i w:val="0"/>
          <w:sz w:val="22"/>
        </w:rPr>
        <w:t>把时间成本折成决策参数更直观：以中材案93504294元的请求本金为例（P10026），程序每延长一年，利息按口径继续累积（P10026），而企业管理层的注意力、证据保管的成本、对手的偿付能力都在折损。程序选择时点上的"快慢账"因此不只是法学问题，更是财务问题——起诉或仲裁的时机、保全的力度、和解的窗口，应当放进同一张现金流表里比较后再拍板。</w:t>
      </w:r>
    </w:p>
    <w:p>
      <w:pPr>
        <w:pStyle w:val="Heading3"/>
      </w:pPr>
      <w:r>
        <w:t>胜负手四：法律版本更替与程序杠杆</w:t>
      </w:r>
    </w:p>
    <w:p>
      <w:r>
        <w:rPr>
          <w:rFonts w:ascii="Calibri" w:hAnsi="Calibri" w:eastAsia="微软雅黑"/>
          <w:b w:val="0"/>
          <w:i w:val="0"/>
          <w:sz w:val="22"/>
        </w:rPr>
        <w:t>长周期程序还叠加法律版本更替风险。2020年5月28日民法典通过、2021年1月1日施行（P10022）；最高人民法院为此对 591 件现行司法解释及相关规范性文件全面清理，其中与民法典规定一致、未作修改继续适用的共 364 件，需对名称和部分条款进行修改的共 111 件，决定废止的共 116 件（P10022）。2020年12月30日发布的《建设工程司法解释（一）》（法释〔2020〕25号）与民法典同步施行，同时废止了法释[2002]16号优先受偿权批复、法释〔2004〕14号原司法解释一、法释〔2018〕20号原司法解释二共3件（P10022）。一个2018年立案、2020年审结的案件（P10030），其援引的条文在程序中途就完成了一次大换血；起诉状里引错版本条文，专业形象与说服力同时受损。</w:t>
      </w:r>
    </w:p>
    <w:p>
      <w:r>
        <w:rPr>
          <w:rFonts w:ascii="Calibri" w:hAnsi="Calibri" w:eastAsia="微软雅黑"/>
          <w:b w:val="0"/>
          <w:i w:val="0"/>
          <w:sz w:val="22"/>
        </w:rPr>
        <w:t>程序杠杆方面，最高法民申1803号展示了二审与再审两级程序的可攻击点：二审未开庭书面审理是否剥夺辩论权、鉴定申请被驳回是否导致基本事实不清、证人证言不予采信是否说明理由（P10012）。这些是长程序里翻盘的低概率但非零概率的支点，值得在每一级程序中提前留痕。</w:t>
      </w:r>
    </w:p>
    <w:p>
      <w:r>
        <w:rPr>
          <w:rFonts w:ascii="Calibri" w:hAnsi="Calibri" w:eastAsia="微软雅黑"/>
          <w:b w:val="0"/>
          <w:i w:val="0"/>
          <w:sz w:val="22"/>
        </w:rPr>
        <w:t>所以呢：把"程序时长×利率×垫资成本"写进决策树的参数栏，同时指定专人在程序期间跟踪法律与司法解释版本——案件可以慢慢打，条文引用必须永远最新。</w:t>
      </w:r>
    </w:p>
    <w:p>
      <w:pPr>
        <w:pStyle w:val="Heading2"/>
      </w:pPr>
      <w:r>
        <w:t>10.5 决策树总装：五步流程与三个避坑点</w:t>
      </w:r>
    </w:p>
    <w:p>
      <w:pPr>
        <w:pStyle w:val="Heading3"/>
      </w:pPr>
      <w:r>
        <w:t>五步锁定程序</w:t>
      </w:r>
    </w:p>
    <w:p>
      <w:r>
        <w:rPr>
          <w:rFonts w:ascii="Calibri" w:hAnsi="Calibri" w:eastAsia="微软雅黑"/>
          <w:b w:val="0"/>
          <w:i w:val="0"/>
          <w:sz w:val="22"/>
        </w:rPr>
        <w:t>第一步：证据体检。行业服务的共识是，竣工验收仅代表施工工序完成，资料闭环、合规留痕、逻辑自洽、证据完整，既是审计顺利定案的前置条件，也是后续工程款诉讼、对抗审计核减、拿到胜诉判决并实现回款的核心门槛（P10018）。程序选择之前，先按"审计+诉讼"双标准盘点竣工结算送审资料（P10018）。</w:t>
      </w:r>
    </w:p>
    <w:p>
      <w:r>
        <w:rPr>
          <w:rFonts w:ascii="Calibri" w:hAnsi="Calibri" w:eastAsia="微软雅黑"/>
          <w:b w:val="0"/>
          <w:i w:val="0"/>
          <w:sz w:val="22"/>
        </w:rPr>
        <w:t>第二步：争议定性与对手盘点。按类型列出可能的诉讼方向——挂靠人起诉被挂靠企业（收取工程款后挪用或账户被查封致无法转付、要求与发包人一道担责）与被挂靠企业起诉挂靠人（对外垫付款追偿、业主索赔后追偿、安全事故担责后追偿）都是现实高频类型（P10015）；实际施工人则要面对主体认定的六问（P10008）。</w:t>
      </w:r>
    </w:p>
    <w:p>
      <w:r>
        <w:rPr>
          <w:rFonts w:ascii="Calibri" w:hAnsi="Calibri" w:eastAsia="微软雅黑"/>
          <w:b w:val="0"/>
          <w:i w:val="0"/>
          <w:sz w:val="22"/>
        </w:rPr>
        <w:t>第三步：程序通道判定。仲裁条款在则仲裁（P10001），无则法院并做管辖双预案（P10015）；招投标阶段争议走异议投诉通道并关注草案的前置化与多元化改造（P10020）；多元解纷的整体菜单是人民调解、商事调解、仲裁、公证赋强、涉外诉讼五位一体（P10018）——调解与公证赋强并非次选，对账目清晰仅缺付款意愿的对手，速度快得多。</w:t>
      </w:r>
    </w:p>
    <w:p>
      <w:r>
        <w:rPr>
          <w:rFonts w:ascii="Calibri" w:hAnsi="Calibri" w:eastAsia="微软雅黑"/>
          <w:b w:val="0"/>
          <w:i w:val="0"/>
          <w:sz w:val="22"/>
        </w:rPr>
        <w:t>第四步：鉴定与专家策略。仲裁机构的选择要纳入专家证人条款（P10021）；诉讼中的鉴定申请按"门票三件"准备（P10012、P10031）。</w:t>
      </w:r>
    </w:p>
    <w:p>
      <w:r>
        <w:rPr>
          <w:rFonts w:ascii="Calibri" w:hAnsi="Calibri" w:eastAsia="微软雅黑"/>
          <w:b w:val="0"/>
          <w:i w:val="0"/>
          <w:sz w:val="22"/>
        </w:rPr>
        <w:t>第五步：请求设计与保全。请求按四维矩阵展开（P10026、P10029、P10030）；保全是程序中的速胜兵器——山东晨之光律师事务所诉烟台浩福新能源代理费案里，律所2017年2月7日在法院立案并申请财产保全，2月11日即协助冻结对方在园区管委的过付款，款项被冻结后债务人随即付款，委托人达到目的后于2017年3月2日获法院裁定准许撤诉（P10000）。立案加保全加和解，全流程不足一个月（P10000、own_calc：2017年2月7日至3月2日）。该案后来的争议只是代理费101780元怎么算（常年顾问合同约定年顾问费8000元、个案代理费按《山东省律师业务收费标准》的80%支付且最低不少于2000元）（P10000）——但作为程序样本，它证明保全打得准，程序可以短到以周计。</w:t>
      </w:r>
    </w:p>
    <w:p>
      <w:pPr>
        <w:pStyle w:val="Heading3"/>
      </w:pPr>
      <w:r>
        <w:t>程序的价格标签：从律师费样本说起</w:t>
      </w:r>
    </w:p>
    <w:p>
      <w:r>
        <w:rPr>
          <w:rFonts w:ascii="Calibri" w:hAnsi="Calibri" w:eastAsia="微软雅黑"/>
          <w:b w:val="0"/>
          <w:i w:val="0"/>
          <w:sz w:val="22"/>
        </w:rPr>
        <w:t>程序选择的最后一维是账。晨之光案给了难得的完整价格样本：2016年11月，律所与企业签订《聘请常年法律顾问合同书》，约定年顾问费8000元，律师代理参与诉讼、调解、谈判、仲裁等活动的代理费按《山东省律师业务收费标准》有关规定的80%另行支付，个案最低收费不得少于2000元（P10000）；2017年1月3日，双方另签《委托代理合同》，约定该案代理费101780元，办理与烟台安德水产有限公司的承揽合同纠纷（P10000）。程序结果已如前述——立案、保全、冻结过付款、对方付款、2017年3月2日获（2017）鲁0611民初260-1号裁定准许撤诉（P10000）。</w:t>
      </w:r>
    </w:p>
    <w:p>
      <w:r>
        <w:rPr>
          <w:rFonts w:ascii="Calibri" w:hAnsi="Calibri" w:eastAsia="微软雅黑"/>
          <w:b w:val="0"/>
          <w:i w:val="0"/>
          <w:sz w:val="22"/>
        </w:rPr>
        <w:t>随后爆发的费用之争才是本样本的精华。企业一方抗辩称：律所仅代为进行了诉前保全工作，撤诉系企业自行与对方和解所致，委托代理事项在未进入实体审理阶段时便已终止，律所相较其他民事案件参与的案件流程、耗费时间及投入相对较少，且常年顾问合同约定了按收费标准80%支付的折扣，故应按实际工作量与工作效果另行确定代理费（P10000）。该案历经福山区法院（2017）鲁0611民初1144号一审、烟台中院2017年12月15日二审终局（P10000）。它留给商务决策者的清单是：代理费的计费基础（政府指导价折扣还是个案包干）、程序里程碑（立案、保全、和解、撤诉）与费用的对应关系、以及"未进入实体审理即和解"情形下的费用调整机制，都应当在委托合同里写死——程序可以速胜，费用条款不写清，速胜之后紧跟着就是第二场官司（P10000）。</w:t>
      </w:r>
    </w:p>
    <w:p>
      <w:pPr>
        <w:pStyle w:val="Heading3"/>
      </w:pPr>
      <w:r>
        <w:t>三个必须避开的坑</w:t>
      </w:r>
    </w:p>
    <w:p>
      <w:r>
        <w:rPr>
          <w:rFonts w:ascii="Calibri" w:hAnsi="Calibri" w:eastAsia="微软雅黑"/>
          <w:b w:val="0"/>
          <w:i w:val="0"/>
          <w:sz w:val="22"/>
        </w:rPr>
        <w:t>坑一：把撤裁当二审用。7.68%的成功率意味着93%的撤裁申请在消耗管理费与时间（P10001、own_calc：1-7.68%≈92.32%）。撤裁弹药要在仲裁程序内同步制备——书面申请、当场异议、踏勘要求（P10007）。</w:t>
      </w:r>
    </w:p>
    <w:p>
      <w:r>
        <w:rPr>
          <w:rFonts w:ascii="Calibri" w:hAnsi="Calibri" w:eastAsia="微软雅黑"/>
          <w:b w:val="0"/>
          <w:i w:val="0"/>
          <w:sz w:val="22"/>
        </w:rPr>
        <w:t>坑二：请求清单漏维。利息名实错位（P10003）、保证金未单列、优先受偿权漏项，都会让胜诉判决的含金量缩水（P10026）。</w:t>
      </w:r>
    </w:p>
    <w:p>
      <w:r>
        <w:rPr>
          <w:rFonts w:ascii="Calibri" w:hAnsi="Calibri" w:eastAsia="微软雅黑"/>
          <w:b w:val="0"/>
          <w:i w:val="0"/>
          <w:sz w:val="22"/>
        </w:rPr>
        <w:t>坑三：轻视主体资格与程序前置。挂靠人直诉发包人面临驳回起诉或驳回诉讼请求的分化结局（P10008）；招投标异议的前置化立法趋势要求程序习惯提前改造（P10020）。</w:t>
      </w:r>
    </w:p>
    <w:p>
      <w:r>
        <w:rPr>
          <w:rFonts w:ascii="Calibri" w:hAnsi="Calibri" w:eastAsia="微软雅黑"/>
          <w:b w:val="0"/>
          <w:i w:val="0"/>
          <w:sz w:val="22"/>
        </w:rPr>
        <w:t>落地时不妨用一份十项检查清单收口：一，争议解决条款原文与效力判断（P10001）；二，独立结算协议的有无（P10006）；三，对方企业规模与背靠背条款的效力（P10012）；四，管辖双预案（P10015）；五，当事人结构是否覆盖资金链（P10029）；六，实际施工人主体风险（P10008）；七，请求四维矩阵（P10026）；八，鉴定门票三件（P10012）；九，保全财产线索（P10000）；十，法律条文现行版本（P10022）。十项全绿再递状纸，缺一项就先补一项——程序选择的价值，正在于把补课的成本前置到最便宜的时刻。</w:t>
      </w:r>
    </w:p>
    <w:p>
      <w:pPr>
        <w:pStyle w:val="Heading3"/>
      </w:pPr>
      <w:r>
        <w:t>决策树文本图</w:t>
      </w:r>
    </w:p>
    <w:p>
      <w:r>
        <w:rPr>
          <w:rFonts w:ascii="Calibri" w:hAnsi="Calibri" w:eastAsia="微软雅黑"/>
          <w:b w:val="0"/>
          <w:i w:val="0"/>
          <w:sz w:val="22"/>
        </w:rPr>
        <w:t>```text</w:t>
      </w:r>
    </w:p>
    <w:p>
      <w:r>
        <w:rPr>
          <w:rFonts w:ascii="Calibri" w:hAnsi="Calibri" w:eastAsia="微软雅黑"/>
          <w:b w:val="0"/>
          <w:i w:val="0"/>
          <w:sz w:val="22"/>
        </w:rPr>
        <w:t>工程价款争议发生</w:t>
      </w:r>
    </w:p>
    <w:p>
      <w:r>
        <w:rPr>
          <w:rFonts w:ascii="Calibri" w:hAnsi="Calibri" w:eastAsia="微软雅黑"/>
          <w:b w:val="0"/>
          <w:i w:val="0"/>
          <w:sz w:val="22"/>
        </w:rPr>
        <w:t>├─ 手中有独立结算协议？──是──&gt; 以结算协议为据主张（P10006），程序按其争议解决条款走</w:t>
      </w:r>
    </w:p>
    <w:p>
      <w:r>
        <w:rPr>
          <w:rFonts w:ascii="Calibri" w:hAnsi="Calibri" w:eastAsia="微软雅黑"/>
          <w:b w:val="0"/>
          <w:i w:val="0"/>
          <w:sz w:val="22"/>
        </w:rPr>
        <w:t>├─ 合同含有效仲裁条款？──是──&gt; 仲裁路径（10.2）</w:t>
      </w:r>
    </w:p>
    <w:p>
      <w:r>
        <w:rPr>
          <w:rFonts w:ascii="Calibri" w:hAnsi="Calibri" w:eastAsia="微软雅黑"/>
          <w:b w:val="0"/>
          <w:i w:val="0"/>
          <w:sz w:val="22"/>
        </w:rPr>
        <w:t>│     ├─ 选机构：有无专家证人条款（P10021）</w:t>
      </w:r>
    </w:p>
    <w:p>
      <w:r>
        <w:rPr>
          <w:rFonts w:ascii="Calibri" w:hAnsi="Calibri" w:eastAsia="微软雅黑"/>
          <w:b w:val="0"/>
          <w:i w:val="0"/>
          <w:sz w:val="22"/>
        </w:rPr>
        <w:t>│     ├─ 庭前：鉴定申请书面化+踏勘要求留痕（P10007）</w:t>
      </w:r>
    </w:p>
    <w:p>
      <w:r>
        <w:rPr>
          <w:rFonts w:ascii="Calibri" w:hAnsi="Calibri" w:eastAsia="微软雅黑"/>
          <w:b w:val="0"/>
          <w:i w:val="0"/>
          <w:sz w:val="22"/>
        </w:rPr>
        <w:t>│     └─ 终局：撤裁成功率约7.68%，勿当二审（P10001）</w:t>
      </w:r>
    </w:p>
    <w:p>
      <w:r>
        <w:rPr>
          <w:rFonts w:ascii="Calibri" w:hAnsi="Calibri" w:eastAsia="微软雅黑"/>
          <w:b w:val="0"/>
          <w:i w:val="0"/>
          <w:sz w:val="22"/>
        </w:rPr>
        <w:t>└─ 无仲裁条款──&gt; 诉讼路径（10.3）</w:t>
      </w:r>
    </w:p>
    <w:p>
      <w:r>
        <w:rPr>
          <w:rFonts w:ascii="Calibri" w:hAnsi="Calibri" w:eastAsia="微软雅黑"/>
          <w:b w:val="0"/>
          <w:i w:val="0"/>
          <w:sz w:val="22"/>
        </w:rPr>
        <w:t>├─ 管辖双预案：工程所在地/被告住所地（P10015）</w:t>
      </w:r>
    </w:p>
    <w:p>
      <w:r>
        <w:rPr>
          <w:rFonts w:ascii="Calibri" w:hAnsi="Calibri" w:eastAsia="微软雅黑"/>
          <w:b w:val="0"/>
          <w:i w:val="0"/>
          <w:sz w:val="22"/>
        </w:rPr>
        <w:t>├─ 当事人结构：三被告连带（P10029）或被告+第三人（P10026）</w:t>
      </w:r>
    </w:p>
    <w:p>
      <w:r>
        <w:rPr>
          <w:rFonts w:ascii="Calibri" w:hAnsi="Calibri" w:eastAsia="微软雅黑"/>
          <w:b w:val="0"/>
          <w:i w:val="0"/>
          <w:sz w:val="22"/>
        </w:rPr>
        <w:t>├─ 实际施工人先过主体六问（P10008）</w:t>
      </w:r>
    </w:p>
    <w:p>
      <w:r>
        <w:rPr>
          <w:rFonts w:ascii="Calibri" w:hAnsi="Calibri" w:eastAsia="微软雅黑"/>
          <w:b w:val="0"/>
          <w:i w:val="0"/>
          <w:sz w:val="22"/>
        </w:rPr>
        <w:t>├─ 请求四维矩阵+优先受偿权独立成项（P10026）</w:t>
      </w:r>
    </w:p>
    <w:p>
      <w:r>
        <w:rPr>
          <w:rFonts w:ascii="Calibri" w:hAnsi="Calibri" w:eastAsia="微软雅黑"/>
          <w:b w:val="0"/>
          <w:i w:val="0"/>
          <w:sz w:val="22"/>
        </w:rPr>
        <w:t>└─ 立案当日保全，争取以保全促和解（P10000）</w:t>
      </w:r>
    </w:p>
    <w:p>
      <w:r>
        <w:rPr>
          <w:rFonts w:ascii="Calibri" w:hAnsi="Calibri" w:eastAsia="微软雅黑"/>
          <w:b w:val="0"/>
          <w:i w:val="0"/>
          <w:sz w:val="22"/>
        </w:rPr>
        <w:t>```</w:t>
      </w:r>
    </w:p>
    <w:p>
      <w:pPr>
        <w:pStyle w:val="Heading2"/>
      </w:pPr>
      <w:r>
        <w:t>本章小结与盲区</w:t>
      </w:r>
    </w:p>
    <w:p>
      <w:r>
        <w:rPr>
          <w:rFonts w:ascii="Calibri" w:hAnsi="Calibri" w:eastAsia="微软雅黑"/>
          <w:b w:val="0"/>
          <w:i w:val="0"/>
          <w:sz w:val="22"/>
        </w:rPr>
        <w:t>本章小结有三条。第一，程序选择的分岔原点是仲裁条款：仲裁买终局与管辖自主，代价是撤裁仅约7.68%的成功窄门（P10001）；法院路径买纠错层级，代价是专属管辖分歧与更长周期（P10015、P10031）。第二，无论走哪条路，胜负手都集中在四个技术环节——鉴定门票与口径（P10012、P10031）、结算依据三层预备（P10030、P10034、P10006）、时间成本与资金成本联动（P10026、P10028、P10030、P10031、P10007、P10013）、法律版本更替（P10022）。第三，请求清单与当事人结构是起诉状里的战略层：五项请求模板（P10026）、连带结构（P10029）、第三人查明结构（P10030）与立案当日保全（P10000）共同构成回款导向的起手式。</w:t>
      </w:r>
    </w:p>
    <w:p>
      <w:r>
        <w:rPr>
          <w:rFonts w:ascii="Calibri" w:hAnsi="Calibri" w:eastAsia="微软雅黑"/>
          <w:b w:val="0"/>
          <w:i w:val="0"/>
          <w:sz w:val="22"/>
        </w:rPr>
        <w:t>还有一条主线贯穿全章：程序选择的每个分岔都有"事前版本"与"事后版本"，事前版本便宜而有效——签约时的机构选择与专家证人条款（P10021）、履约中的文件留痕与邮件公证（P10030）、起诉前的管辖双预案与请求矩阵（P10015、P10026）、付款前提条款的合规重构（P10012）；事后版本昂贵而受限——撤裁窄门（P10001）、再审的低概率支点（P10012）。决策树的意义，就是逼你在事前版本仍然开放的时点做决定。</w:t>
      </w:r>
    </w:p>
    <w:p>
      <w:r>
        <w:rPr>
          <w:rFonts w:ascii="Calibri" w:hAnsi="Calibri" w:eastAsia="微软雅黑"/>
          <w:b w:val="0"/>
          <w:i w:val="0"/>
          <w:sz w:val="22"/>
        </w:rPr>
        <w:t>证据盲区如实声明如下。其一，本章弹药库未提供任何仲裁机构收费标准或法院诉讼费对比数据，成本账仅覆盖律师费样本（常年顾问费每年8000元、个案按标准80%且最低2000元、争议代理费101780元，P10000），"仲裁费与诉讼费孰高"无法量化，读者需另行询价。其二，撤裁统计数据止于2021年（P10001），2022年以后建工仲裁撤裁申请量与成功率无入库数据；三份撤裁文书（P10007、P10013、P10017）的最终处理结论均未完整入库，本章只呈现攻防结构。其三，管辖分歧仅有两地两案的对照样本（P10015），不足以支撑对全国立案口径的比率性判断；实际施工人制度的地域分化亦仅有两案结局记载（P10008）与学理概括（P10024）。其四，人民调解协议司法确认、公证赋强的操作流程与费用，弹药库仅有一处制度列举（P10018）而无案例；仲裁机构间规则差异除北仲2026年专家证人条款（P10021）外无其他机构的比对材料。其五，域外仲裁与跨境执行的实证判例缺失，ICC、SIAC、LCIA仅有制度描述（P10021），涉外工程争议的程序选择需另寻专业意见。</w:t>
      </w:r>
    </w:p>
    <w:p>
      <w:r>
        <w:rPr>
          <w:rFonts w:ascii="Calibri" w:hAnsi="Calibri" w:eastAsia="微软雅黑"/>
          <w:b w:val="0"/>
          <w:i w:val="0"/>
          <w:sz w:val="22"/>
        </w:rPr>
        <w:t>---</w:t>
      </w:r>
    </w:p>
    <w:p>
      <w:pPr>
        <w:pStyle w:val="Heading1"/>
      </w:pPr>
      <w:r>
        <w:t>第11章 EPC与联合体场景的鉴定特殊问题</w:t>
      </w:r>
    </w:p>
    <w:p>
      <w:pPr>
        <w:ind w:left="454"/>
      </w:pPr>
      <w:r>
        <w:rPr>
          <w:rFonts w:ascii="Calibri" w:hAnsi="Calibri" w:eastAsia="微软雅黑"/>
          <w:b w:val="0"/>
          <w:i w:val="0"/>
          <w:color w:val="666666"/>
          <w:sz w:val="22"/>
        </w:rPr>
        <w:t>EPC把设计、采购、施工装进一份合同，联合体又把承包人拆成几家，造价形成机制与责任结构随之改写。结算争议进入司法鉴定后，鉴定的边界、依据与对象都会随之变形。本章用裁判文书与一线复盘，逐一标出这两个场景下的特殊问题与设防位置。</w:t>
      </w:r>
    </w:p>
    <w:p>
      <w:pPr>
        <w:pStyle w:val="Heading2"/>
      </w:pPr>
      <w:r>
        <w:t>11.1 合同性质与计价模式之争：EPC鉴定的第一道门槛</w:t>
      </w:r>
    </w:p>
    <w:p>
      <w:pPr>
        <w:pStyle w:val="Heading3"/>
      </w:pPr>
      <w:r>
        <w:t>11.1.1 机制差异：EPC不能照搬施工总承包的鉴定逻辑</w:t>
      </w:r>
    </w:p>
    <w:p>
      <w:r>
        <w:rPr>
          <w:rFonts w:ascii="Calibri" w:hAnsi="Calibri" w:eastAsia="微软雅黑"/>
          <w:b w:val="0"/>
          <w:i w:val="0"/>
          <w:sz w:val="22"/>
        </w:rPr>
        <w:t>传统施工总承包的造价形成依托"施工图＋工程量清单＋预算书"：发包人给图给量，承包人报价，结算按实。EPC不是这样。企业投资项目的EPC发包阶段可以提前至方案设计阶段，发包人招标时往往仅能提供方案设计和发包人要求，设计深度有限，投资估算亦相对粗略（P11002）。方案设计阶段发包的EPC项目，详勘都未完成，投资估算缺乏明细清单，承包商无法得知各专业各工序的具体内容，只能根据类似项目经验报出下浮率（P11026）。此时某项施工内容是否包含在招标控制价（即签约合同价）之中，直接决定了结算时承包人是否有权主张额外价款，这也是发承包双方纠纷频发的症结（P11002）。</w:t>
      </w:r>
    </w:p>
    <w:p>
      <w:r>
        <w:rPr>
          <w:rFonts w:ascii="Calibri" w:hAnsi="Calibri" w:eastAsia="微软雅黑"/>
          <w:b w:val="0"/>
          <w:i w:val="0"/>
          <w:sz w:val="22"/>
        </w:rPr>
        <w:t>真正的麻烦出在裁判端。有律师在处理一起EPC价款纠纷时，法院便以总承包合同是"固定总价"为由，要求总承包人明确区分"合同内"工程量，并对"合同内"工程量不予造价鉴定（P11002）。这一处理说明，不少裁判者对EPC项目与施工总承包项目在造价形成机制上的差异缺乏足够认知，仍习惯性沿用产生于施工总承包模式的施工合同司法解释来处理EPC合同纠纷（P11002）。对承包人而言，"不予鉴定"四个字意味着：你主张的增量连被算一算的资格都没有。</w:t>
      </w:r>
    </w:p>
    <w:p>
      <w:r>
        <w:rPr>
          <w:rFonts w:ascii="Calibri" w:hAnsi="Calibri" w:eastAsia="微软雅黑"/>
          <w:b w:val="0"/>
          <w:i w:val="0"/>
          <w:sz w:val="22"/>
        </w:rPr>
        <w:t>再看一份典型的"总价上限"合同的真实条款组合。在植德律师事务所复盘的EPC总承包纠纷中，三方确认合同上限总价为13,368.66万元；《总承包合同》协议书第六条第1款约定"本工程为总价上限合同，除有重大方案调整外，不允许突破上限价格"，最终结算价根据合同约定计算方式确定（P11003）。但同一份协议书第六条第2款第（3）项同时约定，项目工程量计算依据为招标文件、深圳市相关工程消耗量定额、经甲方确认的深化设计施工图纸等，对于设计图纸中没有详细设计及工程量的项目，按发包人、承包人、监理人三方联测的工程量确定；第六条第3款又约定本工程采用定额计价法（P11003）。通用条款第12.1条第（1）款第②项称合同采用总价合同形式，除第12条【合同价格的确定和调整】和第13条【变更】等约定外不做调整；专用条款第13.5条则约定因发包人原因导致的工程变更可调整合同价格（P11003）。一边是"上限封顶"，一边是"定额计价、联测计量、变更可调"——这不是一份逻辑自洽的固定总价合同，而是"单价合同的核、总价合同的外壳"（P11026）。</w:t>
      </w:r>
    </w:p>
    <w:p>
      <w:r>
        <w:rPr>
          <w:rFonts w:ascii="Calibri" w:hAnsi="Calibri" w:eastAsia="微软雅黑"/>
          <w:b w:val="0"/>
          <w:i w:val="0"/>
          <w:sz w:val="22"/>
        </w:rPr>
        <w:t>诉讼中的正面交锋印证了这个判断。该案争议焦点之一即为"案涉合同为单价合同还是固定总价合同"，承包人明确主张：本案合同为定额计价的单价合同而非固定总价合同——合同约定的计价方式为定额计价法，工程量以施工图及经甲方确认的深化设计施工图纸为依据，对于无详细设计的项目按三方联测的工程量确定；合同明确约定了总价上限及第12条、第13条的价款调整情形，说明合同价款并非锁死不可调（P11003）。也就是说，"固定总价"的帽子是对方扣上的，合同自己的条款一直在说另一套语言。</w:t>
      </w:r>
    </w:p>
    <w:p>
      <w:r>
        <w:rPr>
          <w:rFonts w:ascii="Calibri" w:hAnsi="Calibri" w:eastAsia="微软雅黑"/>
          <w:b w:val="0"/>
          <w:i w:val="0"/>
          <w:sz w:val="22"/>
        </w:rPr>
        <w:t>所以呢：对施工企业，申请鉴定前的第一件事不是写申请书，而是向法庭完整呈现计价条款的组合结构，用合同解释规则先把"固定总价"的定性打掉或至少限定住；对开发商法务，如果真想要固定总价，合同就不应同时保留定额计价与按实联测条款，否则"不予鉴定"的抗辩在二审被翻转的风险很高。</w:t>
      </w:r>
    </w:p>
    <w:p>
      <w:pPr>
        <w:pStyle w:val="Heading3"/>
      </w:pPr>
      <w:r>
        <w:t>11.1.2 上限封的是"合同内"：一单亏损1700万元教会的事</w:t>
      </w:r>
    </w:p>
    <w:p>
      <w:r>
        <w:rPr>
          <w:rFonts w:ascii="Calibri" w:hAnsi="Calibri" w:eastAsia="微软雅黑"/>
          <w:b w:val="0"/>
          <w:i w:val="0"/>
          <w:sz w:val="22"/>
        </w:rPr>
        <w:t>上节那个项目结算时报出17,402.96万元，而合同上限价是13,368.66万元，审计以"总价上限"四个字压掉全部超出部分（P11026）。报审价与上限价的差额约四千零三十四万元（17,402.96万元−13,368.66万元，own_calc，两数取自P11026）。承包人转而委托鉴定机构重新计算，鉴定意见直指招标控制价本身漏了渣土受纳弃置费390万元和基本预备费1,326.02万元，合计1,716.02万元——这些钱根本没有进入过上限价的口袋（P11026）。换句话说，所谓"超限"里有一大块从来就不是承包人该兜的风险，而是控制价编制阶段的缺项。</w:t>
      </w:r>
    </w:p>
    <w:p>
      <w:r>
        <w:rPr>
          <w:rFonts w:ascii="Calibri" w:hAnsi="Calibri" w:eastAsia="微软雅黑"/>
          <w:b w:val="0"/>
          <w:i w:val="0"/>
          <w:sz w:val="22"/>
        </w:rPr>
        <w:t>司法实践已经给出方向。(2021)沪02民终11714号案中，法院认定签证费用系因非承包人原因新增的合同外施工内容，属招投标及合同签订时无法预料且未曾包含的内容，最高限价应认定为针对合同内工程价款，而非涵盖所有增量（P11026）。(2019)甘01民初463号案中，合同明确约定"结算价不允许高于合同总价"，但法院对因发包人原因导致的设计变更和工程签证予以支持，认定超出部分可调（P11026）。两案的共同逻辑是：上限封的是合同内，封不了非承包人原因的增量（P11026）。</w:t>
      </w:r>
    </w:p>
    <w:p>
      <w:r>
        <w:rPr>
          <w:rFonts w:ascii="Calibri" w:hAnsi="Calibri" w:eastAsia="微软雅黑"/>
          <w:b w:val="0"/>
          <w:i w:val="0"/>
          <w:sz w:val="22"/>
        </w:rPr>
        <w:t>规范层面同样有支撑。2024版《建设工程工程量清单计价标准》第6.1.5条规定，投标报价低于最高投标限价并符合相关规定的，视为有效投标报价；第6.3.6条明确，只有投标总价高于最高投标限价总价时投标才应被拒绝，并没有规定某个综合单价高于限价中的相应单价、结算时就可以被强制调整（P11026）。清单计价规范对单价合同的定义也清清楚楚：发承包双方约定以工程量清单及其综合单价进行合同价款计算、调整和确认，结算时以实际完成的工程量乘以合同约定的综合单价计算工程价款（P11026）。单价合同的核心是单价固定、工程量按实结算，套上一个总价上限，只是加了一道封顶机制，并不改变按实结算的内核（P11026）。</w:t>
      </w:r>
    </w:p>
    <w:p>
      <w:r>
        <w:rPr>
          <w:rFonts w:ascii="Calibri" w:hAnsi="Calibri" w:eastAsia="微软雅黑"/>
          <w:b w:val="0"/>
          <w:i w:val="0"/>
          <w:sz w:val="22"/>
        </w:rPr>
        <w:t>所以呢：承包人在鉴定申请中应当主动把争议拆成"合同内上限之争"与"合同外增量之争"两个委托事项，并用控制价构成复核（如漏项清单）证明所谓"超限"部分从未入笼；发包人则应在签约时把上限的封顶范围写明——是封合同内工程费，还是封含变更、签证、调差在内的一切金额，一字之差就是上千万元的出入。把这条写进专用条款，比事后打三个月鉴定攻防便宜得多。</w:t>
      </w:r>
    </w:p>
    <w:p>
      <w:pPr>
        <w:pStyle w:val="Heading3"/>
      </w:pPr>
      <w:r>
        <w:t>11.1.3 概算作限价、预算据实结算、财评下浮：三种子模式埋下的鉴定伏笔</w:t>
      </w:r>
    </w:p>
    <w:p>
      <w:r>
        <w:rPr>
          <w:rFonts w:ascii="Calibri" w:hAnsi="Calibri" w:eastAsia="微软雅黑"/>
          <w:b w:val="0"/>
          <w:i w:val="0"/>
          <w:sz w:val="22"/>
        </w:rPr>
        <w:t>EPC的价格链条本有六个环节：投资估算—设计概算—最高投标限价—签约合同价—施工图预算—结算价（P11031）。争议高发的第一种子模式，是发包人为图便利直接搬用经核定的设计概算总额、或对概算整体下浮一定比例后作为限价，把前两个环节直接等同（P11031）。但概算的法律性质决定其不能当然等同于限价：《政府投资条例》（国务院令第712号）规定，经核定的投资概算是"控制政府投资项目总投资的依据"（第12条），项目建设投资原则上不得超过经核定的投资概算，确需增加须按程序报批（第23条），擅自增加概算的要对责任人处分（第34条）——概算是行政审批环节对建设单位的总额约束，口径为"项目建设投资"，含工程费用、工程建设其他费用（征地拆迁、勘察设计、监理、代建等）、预备费等，并不等同于总承包发包范围（P11031）。《工程总承包项目最高投标限价编审规程》（T/ASC 49-2024，2024年9月1日实施）第3.1.3条规定限价不得超过经批准的投资估算和设计概算，超过同口径金额时应报原审批部门批准；第5.1.3条更明确"最高投标限价不宜直接以投资估算或设计概算金额确定，应依据拟定的招标文件、《发包人要求》、项目清单"并参照造价指标、市场价格信息等重新编制（P11031）。GB/T 50500-2024第5.2节已删除"计价定额和计价办法"这一编制依据，改为依托造价指标、市场询价等价格信息（第5.2.8条），并要求按建设时期、地点、规模、交付标准的差异合理调整（第5.2.9条）；住建部令第16号第8条要求限价"依据工程量清单、工程计价有关规定和市场价格信息等编制"（P11031）。这一整套规则的潜台词是：概算与限价之间只存在"不得超过"的单向约束，不存在"可以直接等同"的换算关系（P11031）——鉴定人若被要求"按概算口径"计价，首先要问的就是这份概算的口径与发包范围是否同口径。</w:t>
      </w:r>
    </w:p>
    <w:p>
      <w:r>
        <w:rPr>
          <w:rFonts w:ascii="Calibri" w:hAnsi="Calibri" w:eastAsia="微软雅黑"/>
          <w:b w:val="0"/>
          <w:i w:val="0"/>
          <w:sz w:val="22"/>
        </w:rPr>
        <w:t>第二种子模式是合同约定"以第三方审核的施工图预算据实结算"。多数情况下这不合理：EPC固定总价买的不是"量"，是"确定性"，据实结算条款让承包人既没有动力优化设计（优化了反而少拿钱），也没有压力控制工程量（干多了可以多算），EPC"设计施工一体化控投资"的核心优势直接归零（P11032）。依法必须招标的项目中，招标时约定固定总价、中标后又通过补充协议或专用条款改成按施工图预算据实结算，还触及《招标投标法》第四十六条关于禁止背离中标合同实质性内容的规定，条款效力本身存在争议（P11032）。但有一种例外：签约时连初步设计都没有、只有一份功能需求书，发包人实际上是在让承包人"边设计边定钱"，此时据实结算反而可能是双方真实意思的体现——判断合不合理，关键看签约时设计到了什么深度（P11032）。另外别忘了施工图预算本身的不确定性：施工图预算用定额和信息价组价，定额套项、材料价格、取费标准都有解释空间，同一张施工图不同造价咨询机构做出来的预算可以差出百分之十几；深圳市坪山生物医药加速器园区EPC项目就因施工图预算类结算条款陷入争议（P11032）。把一个有弹性的预算结果作为结算依据，等于把结算争议从"做没做"升级成"怎么算"（P11032）。</w:t>
      </w:r>
    </w:p>
    <w:p>
      <w:r>
        <w:rPr>
          <w:rFonts w:ascii="Calibri" w:hAnsi="Calibri" w:eastAsia="微软雅黑"/>
          <w:b w:val="0"/>
          <w:i w:val="0"/>
          <w:sz w:val="22"/>
        </w:rPr>
        <w:t>理解这几种模式为何顽固，还要看制度土壤。中国工程行业二十年来的价格管理是从"预算定额"长出来的——招标控制价要依据定额编制，标底即使不强制也默认存在，审计人员习惯性地认为"上限＝天花板＝不管什么原因超了都归承包商"；这不是审计的恶意，是整个制度土壤长出来的思维定式（P11026）。而行业心理则被一句旁观者说破：我们想要EPC的便利，却不愿承担EPC的风险；想要总价包干的确定性，却舍不得据实结算的安全垫——合同写着EPC，心里想的却是施工总承包，要么别叫EPC，要么把EPC当真（P11032）。即便不涉及招投标，一个合同里同时存在"固定总价"与"据实结算"两套计价逻辑，本身就构成矛盾，司法实践中法院通常会优先尊重固定总价的约定（P11032）。</w:t>
      </w:r>
    </w:p>
    <w:p>
      <w:r>
        <w:rPr>
          <w:rFonts w:ascii="Calibri" w:hAnsi="Calibri" w:eastAsia="微软雅黑"/>
          <w:b w:val="0"/>
          <w:i w:val="0"/>
          <w:sz w:val="22"/>
        </w:rPr>
        <w:t>第三种子模式是政府投资EPC常见的"下浮率招标＋财评后下浮结算"。承包人为中标报出很低的下浮率，中标后发现按财评价再下浮利润太薄甚至亏本，于是把精力放在后期变更、签证、索赔上"堤内损失堤外补"，常见手法包括大量材料认质认价、把合同外工程包装成"变更"或"签证"、利用清单缺项重新组价、对措施费提出索赔（P11033）。这套模式下设计优化动力消失、材料设备档次降低、结算争议大增，事前控制（限额设计、概算控制）变成一纸空文（P11033）。业内的破解思路有三条：定价前移、合同总价、评审分界（P11033）。财政评审的分工边界也值得写进谈判备忘录：财政评审通常是概算评审、预算评审和结算评审，在"财评后下浮"模式里，结算金额等于财评审定金额乘以（1－下浮率）；财评管得住"量"与"价"是否合规，却管不住"该不该做这件事"与"做这件事值不值"——财评可以审掉虚高的价格，但审不掉设计本身的不合理（P11033）。于是责任主体集体错位：建设单位认为有财评兜底、造价不会失控；承包人认为反正最终按财评来、前期设计不必太精细；设计单位（如果是联合体成员）则各有各的设计费算盘（P11033）。项目结算周期被拉长，甚至进入司法程序，财政资金的实际支付可能并不低，但过程消耗了大量管理成本（P11033）。</w:t>
      </w:r>
    </w:p>
    <w:p>
      <w:r>
        <w:rPr>
          <w:rFonts w:ascii="Calibri" w:hAnsi="Calibri" w:eastAsia="微软雅黑"/>
          <w:b w:val="0"/>
          <w:i w:val="0"/>
          <w:sz w:val="22"/>
        </w:rPr>
        <w:t>所以呢：这三种模式在鉴定上的共同后果，是"计价依据之争"前置于"算术之争"。无论站在哪一方，鉴定申请都必须先锁定主线——按合同约定价、按概算口径还是按财评口径——并把相应规范条款附在申请书后面。鉴定人最怕的正是法院移交时没有写清计价依据，最后出具的数额谁都不认。</w:t>
      </w:r>
    </w:p>
    <w:p>
      <w:pPr>
        <w:pStyle w:val="Heading3"/>
      </w:pPr>
      <w:r>
        <w:t>11.1.4 合同效力：EPC并没有豁免牌</w:t>
      </w:r>
    </w:p>
    <w:p>
      <w:r>
        <w:rPr>
          <w:rFonts w:ascii="Calibri" w:hAnsi="Calibri" w:eastAsia="微软雅黑"/>
          <w:b w:val="0"/>
          <w:i w:val="0"/>
          <w:sz w:val="22"/>
        </w:rPr>
        <w:t>EPC合同的效力之争同样会传导到鉴定环节。最高人民法院（2019）最高法民终1356号判决中，上诉人中国电建集团新能源电力有限公司（原贵州电力建设第二工程公司）主张：其与贵州赤天化桐梓化工有限公司2008年5月29日签订《桐梓煤化工一期工程热电及公用工程设计采购施工（EPC）总承包合同》，案涉项目属必须招投标项目，其投标总价为521,965,260元且赤天化公司已发出中标通知书，而EPC总承包合同约定的工程价款为460,436,515元，两相对比，合同违反《招标投标法》第四十六条以及《招标投标法实施条例》第五十七条关于按招标文件和投标文件订立合同的规定，应属无效（P11014）。两数相差六千一百五十余万元（521,965,260元−460,436,515元，own_calc，两数取自P11014）。赤天化公司则辩称项目资金系自筹、案涉工程不属于法律行政法规规定必须招投标的项目（P11014）。这一攻防提示所有EPC当事人：即使冠以"总承包"之名，只要触发必须招标情形而未按招标文件与投标文件签约，价款条款的效力就会受到攻击；而合同有效与否，直接决定鉴定是"按有效约定计价"还是"参照约定折价补偿"两条完全不同的技术路线。</w:t>
      </w:r>
    </w:p>
    <w:p>
      <w:r>
        <w:rPr>
          <w:rFonts w:ascii="Calibri" w:hAnsi="Calibri" w:eastAsia="微软雅黑"/>
          <w:b w:val="0"/>
          <w:i w:val="0"/>
          <w:sz w:val="22"/>
        </w:rPr>
        <w:t>效力攻击的另一件常用武器是"实质性内容"理论：凡是可能对中标结果产生决定性影响的内容都属于实质性内容（P11008）。价格形式从固定总价改为据实结算，正落在这一射程之内（P11032）。制度背景也要看清：为配合2020年5月28日十三届全国人大三次会议表决通过、2021年1月1日起正式施行的《民法典》，最高人民法院对 591 件现行司法解释及相关规范性文件进行全面清理——与民法典规定一致的共 364 件，未作修改、继续适用；对标民法典需要对名称和部分条款进行修改的共 111 件，经修改颁布后自2021年1月1日起施行；决定废止的共 116 件，自2021年1月1日起失效（P11005）。2020年12月30日，最高人民法院发布与民法典同步施行的第一批 7 件司法解释，其中《最高人民法院关于审理建设工程施工合同纠纷案件适用法律问题的解释（一）》（法释〔2020〕25号）施行，同时废止 3 件建工相关司法解释——法释〔2002〕16号优先受偿权批复、法释〔2004〕14号原解释一、法释〔2018〕20号原解释二（P11005）。EPC纠纷至今仍主要沿用这套为施工总承包模式量身定做的裁判规则（P11002），这正是本章反复出现的"第一道门槛"的制度根源。</w:t>
      </w:r>
    </w:p>
    <w:p>
      <w:r>
        <w:rPr>
          <w:rFonts w:ascii="Calibri" w:hAnsi="Calibri" w:eastAsia="微软雅黑"/>
          <w:b w:val="0"/>
          <w:i w:val="0"/>
          <w:sz w:val="22"/>
        </w:rPr>
        <w:t>所以呢：发包人法务审查EPC合同时，应把"中标价与合同价是否一致""补充协议是否构成实质性背离"列为签约前的强制核查项；施工企业则要清醒，主张合同无效是双刃剑——无效后的折价补偿路径里鉴定照样要打，而且举证负担更重、利息与违约金主张更难。把效力问题当成鉴定的前置攻防点，而不是庭上一句口号。</w:t>
      </w:r>
    </w:p>
    <w:p>
      <w:pPr>
        <w:pStyle w:val="Heading2"/>
      </w:pPr>
      <w:r>
        <w:t>11.2 范围模糊与"超概"困局：鉴定如何切出边界</w:t>
      </w:r>
    </w:p>
    <w:p>
      <w:pPr>
        <w:pStyle w:val="Heading3"/>
      </w:pPr>
      <w:r>
        <w:t>11.2.1 "超概"争议的机理：先有问题，后有数字</w:t>
      </w:r>
    </w:p>
    <w:p>
      <w:r>
        <w:rPr>
          <w:rFonts w:ascii="Calibri" w:hAnsi="Calibri" w:eastAsia="微软雅黑"/>
          <w:b w:val="0"/>
          <w:i w:val="0"/>
          <w:sz w:val="22"/>
        </w:rPr>
        <w:t>EPC"超概"争议的原始提问是：在结算价"超概"、且无法确定签约合同价对应工程范围和内容的情况下，如何界定承包人应承担的"超概"部分（P11003）？这个提问里藏着EPC与施工总承包的本质区别：施工总承包签约时，有设计深度符合要求的施工图纸和预算书，承包商可以充分评估工作范围和风险并针对性报价；方案设计阶段发包的EPC项目连详勘都未完成，双方其实都在"盲签"（P11026）。总价合同的风险分配机制，前提是合同约定的范围明确、边界清晰、变更程序完善；而实践中大量EPC项目初设与施工图设计之间存在较大差异，概算与预算脱节，导致总价合同演变为"开口合同"或"半开口合同"，争议由此产生（P11025）。从合同形态看，EPC总价合同又称固定总价合同或包干合同，其核心特征在于固定总价、风险转移和交钥匙工程；结算争议频发的原因，则是项目周期长、不确定因素多、设计与施工界面复杂、合同约定不完善等因素的叠加（P11025）。</w:t>
      </w:r>
    </w:p>
    <w:p>
      <w:r>
        <w:rPr>
          <w:rFonts w:ascii="Calibri" w:hAnsi="Calibri" w:eastAsia="微软雅黑"/>
          <w:b w:val="0"/>
          <w:i w:val="0"/>
          <w:sz w:val="22"/>
        </w:rPr>
        <w:t>《民法典》第七百八十八条规定建设工程合同是承包人进行工程建设、发包人支付价款的合同；《建设工程工程量清单计价规范》（GB/T 50500-2018）则把总价合同定义为发承包双方约定以施工图及其预算和有关条件进行合同价款计算、调整和确认的建设工程施工合同（P11025）。拿这个定义去对照方案阶段招标的EPC合同，你会发现它天生"不合格"——没有施工图及其预算作锚，总价从签约那一刻起就是悬空的。这就是"超概"困局的机理：先有范围的不确定，后有数字的爆炸。</w:t>
      </w:r>
    </w:p>
    <w:p>
      <w:pPr>
        <w:pStyle w:val="Heading3"/>
      </w:pPr>
      <w:r>
        <w:t>11.2.2 五类高频争议场景：每一类都是一次鉴定的边界谈判</w:t>
      </w:r>
    </w:p>
    <w:p>
      <w:r>
        <w:rPr>
          <w:rFonts w:ascii="Calibri" w:hAnsi="Calibri" w:eastAsia="微软雅黑"/>
          <w:b w:val="0"/>
          <w:i w:val="0"/>
          <w:sz w:val="22"/>
        </w:rPr>
        <w:t>一线造价研究者把EPC总价合同结算争议归纳为五个典型场景（P11025）：其一，材料替换价差——为满足装配率要求，中标后将混凝土加气块墙体改为ALC板墙，总承包单位主张补贴价差；其二，做法变更扣减——初步设计外墙为干挂石材，实际按真石漆施工，发包人问能否扣回对应价差；其三，钢筋增量——初步设计概算楼板钢筋按60kg/㎡估量，施工图结算达100kg/㎡，施工单位主张增量费用；其四，未实施项目扣减——初步设计包含的楼宇亮化、海绵城市等项目未实际实施，且招标文件未公开概算，结算时能否扣回；其五，临建复用——项目分两期实施，二期复用一期的临时办公、宿舍等建筑，二期结算能否扣除该部分临建费用（P11025）。</w:t>
      </w:r>
    </w:p>
    <w:p>
      <w:r>
        <w:rPr>
          <w:rFonts w:ascii="Calibri" w:hAnsi="Calibri" w:eastAsia="微软雅黑"/>
          <w:b w:val="0"/>
          <w:i w:val="0"/>
          <w:sz w:val="22"/>
        </w:rPr>
        <w:t>这五个场景有一个共同结构：争议的都不是"量算得对不对"，而是"这个量在不在合同范围里"。而范围之争，恰恰是造价鉴定人最不敢自行裁断、法院最容易被"固定总价"话术带偏的地带。解决路径要回到三项结算原则：合同优先原则（优先适用合同约定的计价方式、调价机制和变更程序）、变更控制原则（超出合同约定范围的工程内容应通过变更指令确认并按约定调整价款）、诚实信用原则（P11025）。</w:t>
      </w:r>
    </w:p>
    <w:p>
      <w:r>
        <w:rPr>
          <w:rFonts w:ascii="Calibri" w:hAnsi="Calibri" w:eastAsia="微软雅黑"/>
          <w:b w:val="0"/>
          <w:i w:val="0"/>
          <w:sz w:val="22"/>
        </w:rPr>
        <w:t>进一步拆开看，五类场景的攻防属性并不相同：前两类（材料替换与做法变更）多因装配率、外立面调整等外部要求触发，争的是价差由谁吸收；第三类（钢筋从概算60kg/㎡到施工图100kg/㎡）暴露的是概算估量与施工图算量的系统性偏差，争的是估量风险归谁；后两类（未实施项目与临建复用）则是发包人的防守型扣减，争的是扣减有没有对照基准——招标文件未公开概算的，扣减主张就天然缺少对照基准（P11025）。对鉴定人而言，每一类都要先回答"初设深度下该项目的价格构成是否公开、能否重建"，这才是委托事项该写清楚的东西。</w:t>
      </w:r>
    </w:p>
    <w:p>
      <w:r>
        <w:rPr>
          <w:rFonts w:ascii="Calibri" w:hAnsi="Calibri" w:eastAsia="微软雅黑"/>
          <w:b w:val="0"/>
          <w:i w:val="0"/>
          <w:sz w:val="22"/>
        </w:rPr>
        <w:t>所以呢：施工企业在投标与履约两端都要为范围边界留痕——投标时书面澄清对"发包人要求"的理解并归档，履约中对每一项可能越界的工作争取变更指令或至少签证记录；开发商则应把"范围外工作的界定标准"写进合同，别等到结算时才用"包干"二字去堵一个没有边界的洞。</w:t>
      </w:r>
    </w:p>
    <w:p>
      <w:pPr>
        <w:pStyle w:val="Heading3"/>
      </w:pPr>
      <w:r>
        <w:t>11.2.3 深化设计与"越认真越亏"：86万元与30.13%增幅的两面教材</w:t>
      </w:r>
    </w:p>
    <w:p>
      <w:r>
        <w:rPr>
          <w:rFonts w:ascii="Calibri" w:hAnsi="Calibri" w:eastAsia="微软雅黑"/>
          <w:b w:val="0"/>
          <w:i w:val="0"/>
          <w:sz w:val="22"/>
        </w:rPr>
        <w:t>范围模糊的代价有精确价签。广州某EPC园区项目招标阶段只有初步概算、没有完整施工图、没有详细清单，项目部正常开展深化设计、节点优化、构造加厚、工艺升级，完工后甲方与审计统一判定"属于总承包应自行考虑的风险"，不予任何加价，深化设计多投入的人工、材料、机械共计86万元成本全部自行承担（P11030）。这家企业做错了什么？没有——恰恰是因为"太认真"。在"一口价"EPC合同下，越认真、越优化、越亏钱（P11030）。</w:t>
      </w:r>
    </w:p>
    <w:p>
      <w:r>
        <w:rPr>
          <w:rFonts w:ascii="Calibri" w:hAnsi="Calibri" w:eastAsia="微软雅黑"/>
          <w:b w:val="0"/>
          <w:i w:val="0"/>
          <w:sz w:val="22"/>
        </w:rPr>
        <w:t>反过来看承包人失控的一面：南京某星级酒店装饰EPC项目，合同价8,706万元，最终结算审定价11,329.21万元，超出2,623.21万元，增幅30.13%，核心分歧在于合同仅约定"按甲方要求完成装饰系统建设"，未明确具体功能标准、材料规格，导致施工中新增大量超出初始概念设计的工作内容（P11030）。同一个"范围模糊"，发包人视角里是结算失控，承包人视角里是成本黑洞。面更广的数据是：行业普遍经验约60%-70%的EPC项目存在范围表述模糊问题，其中结算争议率超过70%的项目因合同条款不清晰导致工程款支付延迟（P11030）。制度层面，这一困局可追溯到1997年FIDIC银皮书引入中国时的设想——让有实力的承包商通过一体化管理创造价值、把风险转移给最有能力承担的一方；三十年过去，大量项目招标阶段只有概念设计，功能标准模糊到"按甲方要求完成系统建设"这种话都能写进合同（P11030）。更深层的原因，是EPC合同"一体化责任"与"碎片化管理""模糊化约定"之间的矛盾：相较于传统模式下"设计归设计、施工归施工"的清晰分工，EPC的"总包兜底"特性要求全链条权责、风险、计价的高度协同，一旦某个环节出现漏洞，便会在结算阶段集中爆发（P11030）。总价包干、范围模糊、风险自担、变更极难加价——这四个词组合在一起，就是高风险包干乃至"骗子工程"的温床（P11030）。</w:t>
      </w:r>
    </w:p>
    <w:p>
      <w:r>
        <w:rPr>
          <w:rFonts w:ascii="Calibri" w:hAnsi="Calibri" w:eastAsia="微软雅黑"/>
          <w:b w:val="0"/>
          <w:i w:val="0"/>
          <w:sz w:val="22"/>
        </w:rPr>
        <w:t>判断一个EPC项目是不是"高风险包干"，签约那一刻就能看出来，四个问题：招标阶段有没有详细施工图和工程量清单；合同里有没有量化工程范围、取代"按甲方要求"式模糊表述；变更程序是否明确了申请、审批、计价流程；有没有约定"范围外工作的界定标准"（P11030）。四问全是"没有"，就是制度性信息不对称——发包人用模糊的边界把承包人钓进来，干完了用"包干范围"卡钱（P11030）。行业里那句狠话值得抄进会议室：项目利润的80%在投标和合同阶段就已锁定，后面再怎么努力施工，都只是在兑现签约时的命运（P11030）。</w:t>
      </w:r>
    </w:p>
    <w:p>
      <w:r>
        <w:rPr>
          <w:rFonts w:ascii="Calibri" w:hAnsi="Calibri" w:eastAsia="微软雅黑"/>
          <w:b w:val="0"/>
          <w:i w:val="0"/>
          <w:sz w:val="22"/>
        </w:rPr>
        <w:t>所以呢：对施工企业，深化设计启动前先做一件事——把"深化是否触发调价"写成书面往来并留存，不要指望结算时的"合理主张"；对开发商，若真要享受EPC的设计优化红利，就要在合同里给"优化"和"变更"划出可操作的界线，否则你收获的不是优化，而是下一场鉴定。</w:t>
      </w:r>
    </w:p>
    <w:p>
      <w:pPr>
        <w:pStyle w:val="Heading3"/>
      </w:pPr>
      <w:r>
        <w:t>11.2.4 以"设计优化"为名变更施工图：政府投资学校工程的孰低机制案</w:t>
      </w:r>
    </w:p>
    <w:p>
      <w:r>
        <w:rPr>
          <w:rFonts w:ascii="Calibri" w:hAnsi="Calibri" w:eastAsia="微软雅黑"/>
          <w:b w:val="0"/>
          <w:i w:val="0"/>
          <w:sz w:val="22"/>
        </w:rPr>
        <w:t>范围之争还有一种隐蔽变体：承包人自行调整施工图。某政府投资（财政资金）学校工程采用EPC发包，事实要素为：发包以概算作为最高投标限价但未公布概算明细，承包人自主报价，报价形式为各业态建筑面积的单方造价（元/㎡）；合同价约定为"暂定价"，并明确施工图图审通过后按施工图编预算并报财政评审，若评审价高于合同价则按合同价结算、低于合同价则按评审价结算——即"合同价封顶＋据实单向下调"的孰低机制；最终经财政评审确认的价格高于合同价，故依约结算价落定为合同价（P11034）。施工中，承包人自行调整施工图、更换部分材料与工艺、减少部分项目，且未履行设计变更手续；其抗辩称招标时"发包人要求"表述笼统，上述调整未实质造成发包人要求变更，且属于其设计优化权力（P11034）。争议集中于：这些调整产生的价差应在财评价基础上核减，还是在合同价基础上核减（P11034）。</w:t>
      </w:r>
    </w:p>
    <w:p>
      <w:r>
        <w:rPr>
          <w:rFonts w:ascii="Calibri" w:hAnsi="Calibri" w:eastAsia="微软雅黑"/>
          <w:b w:val="0"/>
          <w:i w:val="0"/>
          <w:sz w:val="22"/>
        </w:rPr>
        <w:t>单方造价（元/㎡）报价是这类项目的另一个鉴定伏笔：它在设计深度不足时用"每平方米多少钱"锁定总价，但也把"业态与计价面积的认定"前置成了未来鉴定的争点——哪部分面积属于哪个业态、地下室与配套算不算计价面积，都取决于签约时对报价口径的书面固化程度（P11034）。</w:t>
      </w:r>
    </w:p>
    <w:p>
      <w:r>
        <w:rPr>
          <w:rFonts w:ascii="Calibri" w:hAnsi="Calibri" w:eastAsia="微软雅黑"/>
          <w:b w:val="0"/>
          <w:i w:val="0"/>
          <w:sz w:val="22"/>
        </w:rPr>
        <w:t>裁判逻辑分三层。第一层，结算基准依约已锁定：合同"评审价高于合同价按合同价结算、低于按评审价结算"的约定属于当事人对工程价款结算方法的意思自治；2026年6月30日起施行的《最高人民法院关于审理建设工程施工合同纠纷案件适用法律问题的解释（二）》（法释〔2026〕12号）第十一条明确，参照合同关于工程价款的约定，包括"金额、计价方式、支付时间、调整方法和结算方法"；该解释第十三条第三款反向印证：当事人未约定以财政评审结论作为结算依据的，不能以评审结论确定工程价款——而在有约定的情形，评审结论也仅在其约定的功能范围内有效（P11034）。第二层，在财评价上扣减将导致违约方获利：若先从财评价中减去调整部分，减项后剩余金额往往仍高于合同价，依"孰低"仍按合同价结算，结果是承包人通过减项、降标几乎分文不减，"孰低结算"机制被彻底架空，违反《民法典》第五百零九条规定的全面履行与诚信原则（P11034）。第三层，责任基础：承包人以低于经图审合格施工图所承诺的标准履行，构成不完全履行，依《民法典》第五百八十二条，发包人可合理选择请求其承担"减少价款"等违约责任（P11034）。而承包人一面依据经图审合格的施工图主张较高的评审价、一面又不按该图施工，构成自相矛盾，其"仅化未降标"的主张须由具体证据支撑，而非仅凭发包人要求笼统即予免责（P11034）。</w:t>
      </w:r>
    </w:p>
    <w:p>
      <w:r>
        <w:rPr>
          <w:rFonts w:ascii="Calibri" w:hAnsi="Calibri" w:eastAsia="微软雅黑"/>
          <w:b w:val="0"/>
          <w:i w:val="0"/>
          <w:sz w:val="22"/>
        </w:rPr>
        <w:t>所以呢：这个案子给鉴定攻防的启示是——当合同设置了"孰低"机制时，鉴定人算出的任何一个价格都只是检验工具，最终结算价由合同条款锁死；发包人主张扣减时应把扣减基准锚在合同价对应的承诺标准上，承包人主张"优化免责"则必须拿出具体证据。别让一场昂贵的鉴定，输在没读懂结算条款的最后一行。</w:t>
      </w:r>
    </w:p>
    <w:p>
      <w:pPr>
        <w:pStyle w:val="Heading3"/>
      </w:pPr>
      <w:r>
        <w:t>11.2.5 给法院与鉴定人的委托事项写法</w:t>
      </w:r>
    </w:p>
    <w:p>
      <w:r>
        <w:rPr>
          <w:rFonts w:ascii="Calibri" w:hAnsi="Calibri" w:eastAsia="微软雅黑"/>
          <w:b w:val="0"/>
          <w:i w:val="0"/>
          <w:sz w:val="22"/>
        </w:rPr>
        <w:t>EPC范围之争进入鉴定，委托事项的写法决定成败。结合上述案例群，可归纳三条：第一，把"某项工作是否属于签约合同价对应工程范围"作为独立的争议焦点，由法院先行判断或作为鉴定前提写进委托书，而不是混在工程量清单里让鉴定人"顺手"认定；第二，计价依据要写明合同条款号与规范版本——是按合同约定的定额计价法与三方联测工程量（P11003），还是按《建设项目工程总承包计价规范》（T/CCEAS001-2022）的工程总承包计价规则（P11002）；第三，对"超概"部分要区分控制价缺项（如渣土受纳弃置费390万元、基本预备费1,326.02万元，P11026）与履约增量，两类性质在委托事项中分开列明，鉴定意见才可能被双方同时使用。对设置了"孰低"机制的项目，委托事项还应写明鉴定价与合同价的检验顺序，防止鉴定意见越过合同条款直接定价（P11034）。这三条不是理论，而是从"不予鉴定"陷阱（P11002）与1700万元争议（P11026）里换来的教训。</w:t>
      </w:r>
    </w:p>
    <w:p>
      <w:pPr>
        <w:pStyle w:val="Heading2"/>
      </w:pPr>
      <w:r>
        <w:t>11.3 联合体的两个战场：对外连带与对内清算</w:t>
      </w:r>
    </w:p>
    <w:p>
      <w:pPr>
        <w:pStyle w:val="Heading3"/>
      </w:pPr>
      <w:r>
        <w:t>11.3.1 一份联合体协议埋下的雷：内蒙古EPC设计费纠纷全案复盘</w:t>
      </w:r>
    </w:p>
    <w:p>
      <w:r>
        <w:rPr>
          <w:rFonts w:ascii="Calibri" w:hAnsi="Calibri" w:eastAsia="微软雅黑"/>
          <w:b w:val="0"/>
          <w:i w:val="0"/>
          <w:sz w:val="22"/>
        </w:rPr>
        <w:t>联合体场景的特殊性在于：一个承包人在合同上是"一体"的，在利益上是"几家"。北京大成律师事务所王文杰律师全程复盘的一起案件，把这种撕裂展示得淋漓尽致（P11000）。2024年1月15日，发包人白蒙煤业与联合体牵头人大运河建业、联合体成员西夏水利设计院共同签订EPC总承包合同及配套附件《联合体协议》；案涉项目中标总价一千八百八十万元，其中明确列明设计费分项价款为一百一十八万一千零九十二元；合同核心约定由牵头人大运河建业统一收取案涉项目全部工程款和设计费，专用条款并明确因本EPC总承包合同产生的全部争议由项目所在地人民法院管辖（P11000）。同时，案涉《联合体协议》仅笼统约定联合体各方的施工、设计分工事宜，未约定联合体内部设计费分配比例，亦未约定联合体对外承担违约责任后的内部损失分担、过错追责规则（P11000）。</w:t>
      </w:r>
    </w:p>
    <w:p>
      <w:r>
        <w:rPr>
          <w:rFonts w:ascii="Calibri" w:hAnsi="Calibri" w:eastAsia="微软雅黑"/>
          <w:b w:val="0"/>
          <w:i w:val="0"/>
          <w:sz w:val="22"/>
        </w:rPr>
        <w:t>记住这两句话——"未约定内部设计费分配比例""未约定内部损失分担与过错追责规则"。它们是这个案子后来所有麻烦的种子。2024年1月23日，大运河建业与西夏水利设计院就案涉项目设计工作另行签订《建设工程设计合同》（适用GF-2015-0210官方示范文本），作为双方内部结算、权利义务约束的专属依据：第一部分《协议书》经双方加盖合同专用章、法定代表人印章，合法成立，明确约定双方内部设计费固定结算总价为三十五万元；第三部分《专用合同条款》单独约定争议解决方式，明确内部设计合同纠纷由沧州仲裁委员会专属仲裁管辖（P11000）。</w:t>
      </w:r>
    </w:p>
    <w:p>
      <w:r>
        <w:rPr>
          <w:rFonts w:ascii="Calibri" w:hAnsi="Calibri" w:eastAsia="微软雅黑"/>
          <w:b w:val="0"/>
          <w:i w:val="0"/>
          <w:sz w:val="22"/>
        </w:rPr>
        <w:t>于是诉讼被切成两条线。外部诉讼（发包人与联合体之间的EPC合同纠纷）：一审案号（2025）内2526民初35号，二审案号（2025）内25民终1524号（P11000）。内部诉讼（牵头人与设计院之间的设计费纠纷）：管辖权环节经一审、二审裁定，实体一审判决案号为（2026）内2526民初708号，二审判决案号为（2026）内25民终1262号（P11000）。一拖二、二拖三，联合体的结算争议天然比单一承包人多出一个战场。</w:t>
      </w:r>
    </w:p>
    <w:p>
      <w:pPr>
        <w:pStyle w:val="Heading3"/>
      </w:pPr>
      <w:r>
        <w:t>11.3.2 一百一十八万元对三十五万元：对外分项价与内部固定价的错位</w:t>
      </w:r>
    </w:p>
    <w:p>
      <w:r>
        <w:rPr>
          <w:rFonts w:ascii="Calibri" w:hAnsi="Calibri" w:eastAsia="微软雅黑"/>
          <w:b w:val="0"/>
          <w:i w:val="0"/>
          <w:sz w:val="22"/>
        </w:rPr>
        <w:t>这里有一组值得每个联合体成员盯住的数字：对外，EPC总包合同中设计费分项价款为一百一十八万一千零九十二元（P11000）；对内，牵头人与设计院的内部设计费固定结算总价为三十五万元（P11000）。两者差额为八十三万一千零九十二元（一百一十八万一千零九十二元−三十五万元，own_calc，两数取自P11000）。这个差额在签约时是牵头人统筹设计与施工的"管理溢价"，在结算时就是内部诉讼的标的与火药桶——设计院认为自己的工作对应的是对外合同里一百一十八万余元的设计费分项，牵头人则认为内部合同白纸黑字写死了三十五万元固定总价（P11000）。而《联合体协议》偏偏没有约定内部设计费分配比例（P11000），等于把定价权完全交给了后来那份额外签订的内部合同。</w:t>
      </w:r>
    </w:p>
    <w:p>
      <w:r>
        <w:rPr>
          <w:rFonts w:ascii="Calibri" w:hAnsi="Calibri" w:eastAsia="微软雅黑"/>
          <w:b w:val="0"/>
          <w:i w:val="0"/>
          <w:sz w:val="22"/>
        </w:rPr>
        <w:t>更麻烦的是管辖的对冲设计：对外EPC合同约定项目所在地法院管辖，对内设计合同约定沧州仲裁委员会专属仲裁（P11000）。两条争议解决轨道并行，意味着同一工程、同一笔钱，要在两个程序里分别查明事实——外部诉讼中法院认定的工程量与欠款，内部仲裁中未必直接采信；内部仲裁对设计费价值的评判，外部诉讼也无义务等待。时间成本与证据成本双倍放大，这正是联合体结算争议比普通EPC更难缠的程序根源。</w:t>
      </w:r>
    </w:p>
    <w:p>
      <w:r>
        <w:rPr>
          <w:rFonts w:ascii="Calibri" w:hAnsi="Calibri" w:eastAsia="微软雅黑"/>
          <w:b w:val="0"/>
          <w:i w:val="0"/>
          <w:sz w:val="22"/>
        </w:rPr>
        <w:t>所以呢：如果你是联合体成员（尤其是设计院），签约前必须把三件事写进《联合体协议》：内部费用分配比例，且与对外合同的分项价款建立对应关系；对外承担违约责任后的内部损失分担与过错追责规则；牵头人统一收款的托管、拆分与拨付机制。本案联合体协议三条全缺（P11000），才被迫用一场内部诉讼去补合同作业。如果你是牵头人，别以为"统一收款"是权力——它同时是把内部追偿的诉讼风险请进自己家里的钥匙。</w:t>
      </w:r>
    </w:p>
    <w:p>
      <w:pPr>
        <w:pStyle w:val="Heading3"/>
      </w:pPr>
      <w:r>
        <w:t>11.3.3 对外连带：牵头人结构与链条上的连带请求</w:t>
      </w:r>
    </w:p>
    <w:p>
      <w:r>
        <w:rPr>
          <w:rFonts w:ascii="Calibri" w:hAnsi="Calibri" w:eastAsia="微软雅黑"/>
          <w:b w:val="0"/>
          <w:i w:val="0"/>
          <w:sz w:val="22"/>
        </w:rPr>
        <w:t>联合体的对外责任是连带的，对外赔出去的钱怎么在内部消化，全看协议有没有约定——这正是上一节强调"损失分担、过错追责规则"的原因（P11000）。而在EPC分包链条上，连带责任请求还沿合同链条向上下游延伸，形成一类高频诉讼结构。新疆高院（2016）新民终628号案中，常虹公司作为钢结构再分包人，不仅起诉分包人十一冶公司，还请求业主嘉润公司及总承包人中国电建湖北公司对工程款承担连带责任（P11019）。河南（2019）豫0481民初410号案中，升压站土建的实际施工人邓某某同样把请求判决总承包人电建公司与业主华润公司承担连带清偿责任列为独立诉讼请求（P11015）。这两类请求的成立与否虽因案而异，但对联合体牵头人的警示是一致的：你在链条上被诉连带时，能否向联合体成员有效追偿，取决于那份当年没人在意的《联合体协议》。</w:t>
      </w:r>
    </w:p>
    <w:p>
      <w:r>
        <w:rPr>
          <w:rFonts w:ascii="Calibri" w:hAnsi="Calibri" w:eastAsia="微软雅黑"/>
          <w:b w:val="0"/>
          <w:i w:val="0"/>
          <w:sz w:val="22"/>
        </w:rPr>
        <w:t>新疆案的细节进一步展示了连带请求背后的鉴定攻防。常虹公司上诉请求十一冶公司支付剩余工程款17,555,932.60元（此前一审判决金额为14,995,736.76元）、违约损害赔偿金1,050万元，并请求嘉润公司及中国电建湖北公司对本案工程款承担连带给付责任（P11019）。其主张还包括：一笔经十一冶公司签字确认的从江苏常州到新疆玛纳斯的钢结构运费1,599,000元应另行支付；以及一笔争议已付款961,195.84元——常虹公司认为十一冶公司对该笔款项并未提供证据证明且未进行司法鉴定，原审认定其属于已支付工程款没有事实依据（P11019）。十一冶公司则抗辩：依合同约定合同单价中已包含运输费用，故运费主张无据；双方有争议的已付款主要是常虹公司在其处的伙食费、零件费等，该费用实际存在且有常虹公司认可（P11019）。一个案子把分包结算的典型争点摆满了一桌：已付款的举证责任、日常费用抵扣的确认形式、合同单价包含范围的解释、向业主与总包的连带追索——四件事任何一件在履约期内没管好，到诉讼时都会变成鉴定桌上的一团乱麻。</w:t>
      </w:r>
    </w:p>
    <w:p>
      <w:r>
        <w:rPr>
          <w:rFonts w:ascii="Calibri" w:hAnsi="Calibri" w:eastAsia="微软雅黑"/>
          <w:b w:val="0"/>
          <w:i w:val="0"/>
          <w:sz w:val="22"/>
        </w:rPr>
        <w:t>把视角再放大一层，EPC与联合体的多层结构还给"实际施工人"制度提供了土壤。学界对实际施工人制度的实证研究发现，其在司法适用中面临主体认定标准不统一、证据要求标准不明确、诉权边界模糊等一系列困境（P11007）。落到EPC场景：总承包联合体—分包—再分包—实际施工人的长链条上，每多一层转手，工程量与价款的原始凭证就稀释一分，鉴定时能穿透到顶层的证据就越少。发包人以为把工程交给"联合体"就锁定了责任主体，实际上锁定的只是第一被告。</w:t>
      </w:r>
    </w:p>
    <w:p>
      <w:pPr>
        <w:pStyle w:val="Heading3"/>
      </w:pPr>
      <w:r>
        <w:t>11.3.4 联合体场景的三个鉴定特殊问题</w:t>
      </w:r>
    </w:p>
    <w:p>
      <w:r>
        <w:rPr>
          <w:rFonts w:ascii="Calibri" w:hAnsi="Calibri" w:eastAsia="微软雅黑"/>
          <w:b w:val="0"/>
          <w:i w:val="0"/>
          <w:sz w:val="22"/>
        </w:rPr>
        <w:t>把前文收拢，联合体给司法鉴定带来三个具体的技术变化。第一，鉴定对象分裂：对外鉴定针对EPC合同整体价款（含设计费分项一百一十八万一千零九十二元这类分项科目，P11000），对内鉴定针对内部设计合同固定价三十五万元的公平性与履行情况（P11000），两个程序的鉴定意见可能对同一事实作出不同描述，代理人要做好交叉质证预案。第二，付款路径还原成本高：牵头人统一收款（P11000）意味着"发包人付了多少钱、钱在联合体内部如何流转"要靠银行流水与内部单据重建，鉴定的资料清单必须把牵头人的收款账户流水列入。第三，责任切割依赖合同外证据：当协议没有内部份额与追责条款（P11000）时，法院不得不借助过错、贡献、行业惯例等证据进行裁量，这些材料的举证责任分配，往往比造价本身更早决定案件走向。</w:t>
      </w:r>
    </w:p>
    <w:p>
      <w:r>
        <w:rPr>
          <w:rFonts w:ascii="Calibri" w:hAnsi="Calibri" w:eastAsia="微软雅黑"/>
          <w:b w:val="0"/>
          <w:i w:val="0"/>
          <w:sz w:val="22"/>
        </w:rPr>
        <w:t>所以呢：联合体项目的结算管理要从"一份合同"思维切换到"合同族"思维——对外总包合同、联合体协议、成员间内部合同三件套必须同时起草、互相咬合，争议解决条款要刻意设计（同轨或明确分轨），而不是像本案那样一边法院一边仲裁、把同一纠纷拆进两个程序（P11000）。签约时多花一周对齐三份合同，诉讼时少打两年拉锯战。</w:t>
      </w:r>
    </w:p>
    <w:p>
      <w:pPr>
        <w:pStyle w:val="Heading3"/>
      </w:pPr>
      <w:r>
        <w:t>11.3.5 复盘方法论：两份关键文书与四个视角</w:t>
      </w:r>
    </w:p>
    <w:p>
      <w:r>
        <w:rPr>
          <w:rFonts w:ascii="Calibri" w:hAnsi="Calibri" w:eastAsia="微软雅黑"/>
          <w:b w:val="0"/>
          <w:i w:val="0"/>
          <w:sz w:val="22"/>
        </w:rPr>
        <w:t>这起案件的复盘方法本身也值得写进企业案例库。代理团队基于完整案卷材料，全程还原EPC总包外部诉讼、联合体内部设计费纠纷诉讼两大核心流程，聚焦两份关键裁判文书——（2026）内25民终425号管辖权二审裁定与（2026）内2526民初708号实体一审判决——的裁判瑕疵与逻辑偏差（P11000）。复盘以被告代理抗辩视角展开，系统拆解个案裁判错误与法院审理逻辑，刻意区分官方裁判观点与律师代理抗辩观点，并精准研判上诉、再审、抗诉三个程序出口上的案件对抗力度，最终提炼EPC联合体诉讼纠纷的实务裁判规则与办案经验，为建设工程诉讼代理与类案争议处理提供参考（P11000）。这套方法对企业法务的启示有二：其一，把"法院说了什么"与"律师主张什么"分开记账，避免把一方的代理观点误当作裁判规则引用；其二，在上诉、再审、抗诉三个出口上预先评估对抗力度，而不是败诉之后再临时组织程序反抗。每个重大EPC与联合体结算案件结案后，照此模板做一份全流程复盘，比外购十份合同范本更有价值——因为范本解决的是通用风险，复盘暴露的是你公司自己的风险指纹。</w:t>
      </w:r>
    </w:p>
    <w:p>
      <w:pPr>
        <w:pStyle w:val="Heading2"/>
      </w:pPr>
      <w:r>
        <w:t>11.4 EPC链条的分包结算与鉴定攻防：案例群的技术细节</w:t>
      </w:r>
    </w:p>
    <w:p>
      <w:pPr>
        <w:pStyle w:val="Heading3"/>
      </w:pPr>
      <w:r>
        <w:t>11.4.1 重型工业EPC的两场硬仗：中材案与桐梓案</w:t>
      </w:r>
    </w:p>
    <w:p>
      <w:r>
        <w:rPr>
          <w:rFonts w:ascii="Calibri" w:hAnsi="Calibri" w:eastAsia="微软雅黑"/>
          <w:b w:val="0"/>
          <w:i w:val="0"/>
          <w:sz w:val="22"/>
        </w:rPr>
        <w:t>EPC结算争议最惨烈的形态出现在工业项目。内蒙古呼伦贝尔中院（2014）呼民初字第160号案里，中材建设有限公司总承包日产5000吨超细粉煤灰生产线一期项目：2012年8月1日与中鼎公司签第一份总承包合同（土建工程部分实际未包括在总包范围内，由业主直接发包给火电三公司）；2013年1月与盛伟公司签第二份总承包合同并把土建部分包括在内；2013年2月28日收到预付款25,000,000元后合同生效；2013年3月15日四方签订《备忘录》的同时，中材公司作为总承包人与火电三公司签订土建分包合同；至2014年1月7日第一条生产线通过无负荷联动试车检测（P11012）。本案2014年10月17日立案，诉请包括：判令二被告共同支付所欠建设工程款93,504,294元及利息5,649,798元（按银行同期贷款利率暂计至2014年9月15日）、赔偿违约解除合同损失332,065.88元、返还履约保证金2,750,000元及利息178,750元，并请求确认在欠付工程款及利息范围内对工程折价或拍卖价款享有优先受偿权（P11012）。注意这个结构：两份前后接力且范围不同的总承包合同、一个被拉进诉讼的土建分包第三人、保证金与利息的复合请求——鉴定的资料准备必须覆盖两份合同的界面划分，否则"完成工程量归哪份合同"这一前提问题就能把鉴定意见拖垮。案件的主体结构同样值得记录：两被告盛伟公司与中鼎公司共同委托同一位诉讼代理人，且2013年1月中鼎公司与合资方成立盛伟公司后，将其所有业务包括本项目工程平移到盛伟公司名下（P11012）；本案判决于2017年12月28日作出（P11012）。发包人一侧的股权与业务腾挪，意味着承包人在两份接力合同之间面对的可能根本是"同一群人的两个壳"。</w:t>
      </w:r>
    </w:p>
    <w:p>
      <w:r>
        <w:rPr>
          <w:rFonts w:ascii="Calibri" w:hAnsi="Calibri" w:eastAsia="微软雅黑"/>
          <w:b w:val="0"/>
          <w:i w:val="0"/>
          <w:sz w:val="22"/>
        </w:rPr>
        <w:t>第二场硬仗就是前文已出场的最高法（2019）最高法民终1356号桐梓案，这里专看其鉴定攻防（P11014）。贵州桦利工程造价司法鉴定所出具桦利鉴字【2018】09号《司法鉴定意见书》，意见被切分为性质不同的部分：其一为"证据无赤天化签字部分"项下费用——原审判决未予支持，电建公司上诉主张该部分虽无赤天化公司签字确认、但费用确已实际发生并有相关证据佐证；其二为推算鉴定金额——鉴定所基于客观事实与专业知识推断的"合同条件不足"损失，原审与被上诉方均认为缺乏事实根据，赤天化公司并指出电建公司仅提出窝工事实、未按合同约定的方式向业主、监理单位报送损失金额、停工时长、停工原因的报告（P11014）。电建公司上诉请求的拖欠工程款本金为131,845,782元（P11014）。这个案子给所有EPC当事人的教训是双面的：对承包人，"有票无签"的费用不能只靠实际发生的主张，要能证明发包人拒绝签字与费用发生的因果；对发包人，攻击推算鉴定时最有力的武器是承包人没有履行合同约定的索赔程序——同期报告义务的缺失，能让一份专业推断失去采信基础。</w:t>
      </w:r>
    </w:p>
    <w:p>
      <w:pPr>
        <w:pStyle w:val="Heading3"/>
      </w:pPr>
      <w:r>
        <w:t>11.4.2 风电三案：结算书邮件、构筑物计量与双重鉴定</w:t>
      </w:r>
    </w:p>
    <w:p>
      <w:r>
        <w:rPr>
          <w:rFonts w:ascii="Calibri" w:hAnsi="Calibri" w:eastAsia="微软雅黑"/>
          <w:b w:val="0"/>
          <w:i w:val="0"/>
          <w:sz w:val="22"/>
        </w:rPr>
        <w:t>风电EPC链条的三个判决，各自贡献一个可直接复用的技术点。江西高院（2020）赣民终706号案：中云公司与中国电建集团江西省电力建设有限公司（原江西省火电建设公司）就崇义龙归及天星风电场工程结算争议，一审认定工程款为62,117,409.54元，中云公司上诉请求改判支付工程款33,243,035.14元及利息，并主张误工、窝工等损失13,340,802.00元（P11016）。其证据策略值得注意：中云公司提交公证书，固定了2017年10月16日被上诉人向其邮件发送的《江西省火电建设公司崇义龙归及天星风电场工程结算书最终版》，主张对方已对施工工程量进行确认，且其后邮件中被上诉人员工胡国俊明确其负责该项目结算（P11016）。结算阶段往来邮件经公证后作为"双方已对量确认"的证据，是EPC长周期项目里低成本高回报的动作——施工企业应当建立结算邮件的定期公证习惯。程序时间线也值得记录：赣州市中级人民法院于2020年4月7日作出（2018）赣07民初7号一审判决，宣判后双方均不服提起上诉，江西高院2020年8月20日立案、2020年9月18日依法公开开庭审理（P11016）；中云公司的上诉请求中还包括改判其无需向被上诉人支付质量修复费用——总包方以质量修复费反制工程款请求，是这类案件的常规打法（P11016）。</w:t>
      </w:r>
    </w:p>
    <w:p>
      <w:r>
        <w:rPr>
          <w:rFonts w:ascii="Calibri" w:hAnsi="Calibri" w:eastAsia="微软雅黑"/>
          <w:b w:val="0"/>
          <w:i w:val="0"/>
          <w:sz w:val="22"/>
        </w:rPr>
        <w:t>新疆兵团（2020）兵12民终46号案：文其润分包完成建筑物与构筑物工程量后，一审法院委托的鉴定机构认为构筑物的工程量不能按照面积来计算，故对其实际完成的构筑物工程量未计入已完成工程量；文其润上诉主张该部分如确不能以建筑面积计算，可以工程造价进行计算并计入已完工程量，经其计算这部分构筑物的工程造价约为20万元，故请求将支付金额增加至1,476,760元（比一审金额增加200,000元）（P11017）。这个上诉理由朴素但直击要害：计量规则的选择（面积还是造价）不该成为工程量"消失"的理由。当事人对鉴定意见的异议，要在"换一种可计量的口径"上做文章，而不是笼统喊"算少了"。同案中总承包链条上的中能湖南电院公司抗辩其与达州建筑总公司哈密分公司存在合法有效的分包关系、且不欠付工程款（P11017）——"不欠付"抗辩正是总包方切断连带责任的经典路径。本案原审为新疆生产建设兵团巴里坤垦区人民法院（2016）兵1201民初185号民事判决，不服后于2020年6月15日立案二审（P11017）——从原审立案到二审立案历时近四年（own_calc：2020年−2016年≈4年，案号年份取自P11017），分包链条案件的程序马拉松属性由此可见。</w:t>
      </w:r>
    </w:p>
    <w:p>
      <w:r>
        <w:rPr>
          <w:rFonts w:ascii="Calibri" w:hAnsi="Calibri" w:eastAsia="微软雅黑"/>
          <w:b w:val="0"/>
          <w:i w:val="0"/>
          <w:sz w:val="22"/>
        </w:rPr>
        <w:t>河南舞钢（2019）豫0481民初410号案：华润公司在舞钢投资建设华润新能源平顶山舞钢祥龙风电场36MW项目土建及安装工程，总承包商为电建公司（中国电建集团河北工程有限公司），电建公司将工程交由力新公司施工，力新公司再将升压站土建分包给邓某某（P11015）。本案展示了"双重鉴定"的程序样态：华润公司申请对力新公司提交的担保书中"和宇科"签名是否为其本人书写进行笔迹司法鉴定，邓某某申请对涉案工程总价款进行鉴定（P11015）。邓某某的诉讼请求从4,200,000元变更为本金5,430,111.64元及按年利率6%自2018年1月1日起算的利息（计至2019年2月1日为352,957.26元），并主张停工损失300,000元（P11015）。担保文件的真伪鉴定与工程总价鉴定并行，是分包链条案件的常态——合同附件造假一旦坐实，整个结算防线都会连锁崩塌。本案2019年2月1日立案、2019年3月5日首次公开开庭，鉴定结论作出后于2020年4月2日再次开庭（P11015）——从立案到再次开庭约十四个月（own_calc：2019年2月1日至2020年4月2日，日期取自P11015），双重鉴定对审理周期的拉伸可见一斑，当事人在申请多项鉴定时要把时间账一并算进决策。</w:t>
      </w:r>
    </w:p>
    <w:p>
      <w:r>
        <w:rPr>
          <w:rFonts w:ascii="Calibri" w:hAnsi="Calibri" w:eastAsia="微软雅黑"/>
          <w:b w:val="0"/>
          <w:i w:val="0"/>
          <w:sz w:val="22"/>
        </w:rPr>
        <w:t>所以呢：风电光伏类EPC分包链条上，三件事决定鉴定成败——结算往来（邮件、结算书）是否经公证固定（P11016），计量口径之争是否有备选方案（P11017），基础文件（担保、授权、签证）的真伪是否经得起对方先手申请笔迹鉴定（P11015）。三者都是证据管理问题，都在鉴定开始之前就分出了胜负。</w:t>
      </w:r>
    </w:p>
    <w:p>
      <w:pPr>
        <w:pStyle w:val="Heading3"/>
      </w:pPr>
      <w:r>
        <w:t>11.4.3 光伏EPC：单方审核报告的崩塌与多元化解的替代路径</w:t>
      </w:r>
    </w:p>
    <w:p>
      <w:r>
        <w:rPr>
          <w:rFonts w:ascii="Calibri" w:hAnsi="Calibri" w:eastAsia="微软雅黑"/>
          <w:b w:val="0"/>
          <w:i w:val="0"/>
          <w:sz w:val="22"/>
        </w:rPr>
        <w:t>光伏EPC是近两年工程款纠纷的高发地带，河南郑州中院（2021）豫01民再280号案提供了一个"证据崩塌—再审逆转"的完整样本（P11022）。案情骨架：2013年3月9日泵业公司与天恩公司签订《总承包合同》，约定预付款5,160,000元；泵业公司主张因天恩公司未支付该预付款、合同没有达到生效条件，故该合同并未生效，且该合同第二十九条约定可根据实际建设情况调整变更；2013年9月10日双方重新签订《总承包合同》（P11022）。争议爆发后，一、二审法院均以北京鉴衡认证中心《光电惠豫工程审核报告》作为认定泵业公司完成工程量的依据；再审中泵业公司集中攻击该证据——审核报告系被申请人单方委托，且提交法庭时并无合法印章或认证中心人员签字，只是一份打印件，不能作为证据使用（P11022）。再审还涉及两个典型争点：其一，泵业公司提交的竣工验收报告加盖政府部门印章、显示实际完工2MW，且天恩公司依据该验收报告取得了2MW的政府资金补贴，一审直接否认该验收报告的效力被指无事实依据；其二，增加80万元的工程量（大棚增项）经过天恩公司认可、且大棚不属于总施工工程范围（P11022）。河南省高院以（2021）豫民申715号裁定指令再审（P11022）。这个案子的证据法教训极其直白：单方委托的第三方审核报告若没有规范签章与送达程序，在对方的集中攻击下不堪一击；而"政府补贴按2MW发放"这类外部事实，反过来可以成为证明完工范围的利器（P11022）。再审还揭示质量责任约定的锚点：按照2013年9月合同的约定，因光伏组件质量问题造成的损失均由天恩公司承担，而发电工程的主要材料光伏组件采购系天恩公司指定、在签订施工合同之前天恩公司就已签订采购合同（P11022）——材料指定采购模式下，质量责任归属条款是承包人最重要的防线之一，这一条写没写，直接决定质量反诉阶段谁是被告谁是被啃的一方。</w:t>
      </w:r>
    </w:p>
    <w:p>
      <w:r>
        <w:rPr>
          <w:rFonts w:ascii="Calibri" w:hAnsi="Calibri" w:eastAsia="微软雅黑"/>
          <w:b w:val="0"/>
          <w:i w:val="0"/>
          <w:sz w:val="22"/>
        </w:rPr>
        <w:t>不是所有光伏EPC纠纷都要走到再审。最高人民法院与全国工商联联合发布的第二批民营经济领域纠纷多元化解典型案例共10个，聚焦解决拖欠企业账款问题，其中案例七（入库编号D2026-161-1-115-170）为甲科技公司与乙科技公司建设工程合同纠纷调解案：甲科技公司承包并完成乙科技公司发包的光伏建设工程后诉至江苏省连云港经济技术开发区人民法院，请求支付剩余工程款200余万元及违约金210余万元；乙科技公司反诉请求赔偿因施工不当造成的光伏组件损失280余万元及可得发电量损失80余万元（P11027）。法院考虑光伏项目属新兴产业，工程质量判断与工程款核定专业性强，遂借助专业力量一揽子化解（P11027）。对施工企业的启示：当案件同时挂着质量反诉与工程款本诉、且损失核算（如发电量损失）高度依赖专家判断时，调解中的专业评估环节实际上承担了"准鉴定"功能，其成本低、周期短，值得在诉讼策略里保留为一个真实的备选项。这批典型案例的发布背景，是贯彻落实党中央、国务院关于清理拖欠企业账款问题的重要部署，落实民营经济促进法对保障民营经济组织账款权益的有关规定，引导民营企业通过自愿和合法原则进行调解（P11027）。十个案例覆盖"法院＋商会"联动破解建筑行业"三角债"困局、发挥行业专长构建闭环体系高效化解商事主体间拖欠货款纠纷、分层施策分步履约、四方联动协作化解跨域拖欠货款纠纷、穿透式解纷促进建筑合同纠纷实质化解等场景（P11027）——多元化解已不是诉讼的点缀，而是清理工程款拖欠的正规军。</w:t>
      </w:r>
    </w:p>
    <w:p>
      <w:pPr>
        <w:pStyle w:val="Heading3"/>
      </w:pPr>
      <w:r>
        <w:t>11.4.4 质证兵器与海外镜像：+3%误差、28天失权与41亿学费</w:t>
      </w:r>
    </w:p>
    <w:p>
      <w:r>
        <w:rPr>
          <w:rFonts w:ascii="Calibri" w:hAnsi="Calibri" w:eastAsia="微软雅黑"/>
          <w:b w:val="0"/>
          <w:i w:val="0"/>
          <w:sz w:val="22"/>
        </w:rPr>
        <w:t>鉴定攻防还有两件跨场景通用的兵器与一面镜子。兵器一：结算与鉴定成果的误差标准。山东聊城中院（2019）鲁15民终3299号案中，上诉人江苏建工集团引用《建设工程造价咨询成果文件质量标准》（CECA/GC 7-2012）"相同口径下，同一成果文件，竣工结算审查结果综合误差应小于+3%"的规定，主张大项目结算存在一定误差属正常，一审判决认定结算报告中19,177.76元漏项价款应由其承担是错误的；同时该公司举证称，结算报告中仅存在很少量漏算，且经复核亦存在部分多算——例如电缆电线，结算报告中比实际进货量多计了约85万元（P11020）。这套"误差标准＋双向勘误"的组合拳可直接移植到EPC鉴定意见的质证：既用它攻击对方主张的漏项，也用它防御己方成果被苛求分毫不差。</w:t>
      </w:r>
    </w:p>
    <w:p>
      <w:r>
        <w:rPr>
          <w:rFonts w:ascii="Calibri" w:hAnsi="Calibri" w:eastAsia="微软雅黑"/>
          <w:b w:val="0"/>
          <w:i w:val="0"/>
          <w:sz w:val="22"/>
        </w:rPr>
        <w:t>兵器二（更准确说是镜子）来自海外EPC的教训清单。英国枢密院2026年对Uniform Building Contractors Ltd诉特立尼达和多巴哥水务局案的终审裁决：承包商UBC就四项"变更"工作索赔约1,390万特立尼达和多巴哥元，但几乎没有与这四项变更相关的同期书面记录，也未在28天内发出索赔通知；枢密院认定第20.1条是典型的先决条件，逾期未通知对任何合同权利都是致命的，并驳回"合同终止后第20.1条不再适用"的观点——终止合同是向前看的，不能复活早已逾期丧失的权利（P11004）。同一判例里，上诉法院曾依赖工程师证词（工程师认为这四项工作在现场被当作变更处理），但枢密院明确：工程师的观点可能具有一定相关性，但不能取代合同条款的正当适用（P11004）。再往前是低价中标的深渊：2009年中铁建在沙特麦加轻轨项目上，沙特本地承包商报价200亿、中铁建报价120亿直接拿下，九年后通车，这单EPC+O&amp;M（设计、采购、施工、运营维护全包）合同亏了整整41亿元——沙漠施工难度远超预期、当地劳工政策复杂、原材料价格一路涨，而甲方不认"先低价进场、中途加价"那套（P11004）。巴西圣保罗地铁19号线2025年9月开标，中国电建牵头联合体在标段一报出49.85亿雷亚尔（约合9.3亿美元）最低价，近四个月后投标资格被取消，理由是技术资质证明文件不满足招标文件中"城市隧道连续开挖最小长度"的要求（P11004）。中石化中东项目亦因历史合同拖累亏损9.5亿元（P11004）。国内EPC的"先干后算"文化出海之后，撞上的是FIDIC先决条件与同期记录的钢铁纪律——而这些纪律反过来提醒国内从业者：同期记录、及时通知、按约索赔程序，本身就是最好的鉴定证据。工期与廉政风险同样在雷区清单上：墨西哥城地铁1号线现代化整体改造项目是中车株机首个海外轨道交通"系统＋"总承包项目，覆盖新造地铁列车、信号系统升级、机电改造等，因工期延误陷入ICC仲裁（P11004）；尼泊尔博卡拉机场则因成本虚增被反腐败机构起诉（P11004）。从投标到结算，境外EPC项目的每一个环节都暗藏风险，"十大雷区"的名册本身就是一份出海尽调清单（P11004）。</w:t>
      </w:r>
    </w:p>
    <w:p>
      <w:pPr>
        <w:pStyle w:val="Heading3"/>
      </w:pPr>
      <w:r>
        <w:t>11.4.5 裁处规则的讨论现场：仲裁界与审判专家的交汇</w:t>
      </w:r>
    </w:p>
    <w:p>
      <w:r>
        <w:rPr>
          <w:rFonts w:ascii="Calibri" w:hAnsi="Calibri" w:eastAsia="微软雅黑"/>
          <w:b w:val="0"/>
          <w:i w:val="0"/>
          <w:sz w:val="22"/>
        </w:rPr>
        <w:t>EPC与联合体纠纷的裁处规则，正在行业会议上被系统讨论。2024年11月23日，"新质赋能，建工助力"2024建设工程法律热点问题交流会在武汉举行，其中一场主题发言由上海市律师协会会长、上海市法学会副会长、上海市建纬律师事务所主任邵万权主讲，题目是"工程总承包合同纠纷案件应关注的几项裁处规则"，会议官方划定的发言时长为45分钟，会议纪要的关键词里并列着分包、合同、工程、付款、约定、条款、法律、案件、单位、管理办法、司法解释、付款风险、裁处规则、大型企业、中小企业、仲裁机构、违约责任、债权转让（P11009）。同系列另一场由武汉仲裁委员会委办副主任、正高级经济师李谦主讲"债权人主张逾期付款利息和违约金的路径"，发言时长同为45分钟，关键词集中在合同、利息、工程、违约金、约定、付款、索赔、变更、价款、司法解释、最高法院、建设工程、优先受偿权、法定孳息（P11010），会议主持人为武汉市律师协会建设工程专业委员会副主任李强（P11010）。再一场由全国审判业务专家冯晓光主讲"从法律适用的角度审视建设工程合同纠纷"——冯晓光历任原最高人民检察院检委会委员、第六检察厅厅长、原最高人民法院民一庭副厅长、第二巡回法庭副厅长，发言时长45分钟，其场次纪要关键词里"鉴定""鉴定机构""专家辅助"与"法院""法官""司法解释"并列（P11011）。三场演讲的关键词分布本身就是一张行业焦虑地图：EPC争议的核心词早已不是单纯的"工程量"，而是付款风险、债权转让、专家辅助与裁处规则的组合。对企业法务的启示是：选仲裁还是选诉讼、要不要申请专家辅助人出庭、利息与违约金怎么主张——这些程序选择在EPC场景下的权重，已经不亚于造价本身。</w:t>
      </w:r>
    </w:p>
    <w:p>
      <w:pPr>
        <w:pStyle w:val="Heading3"/>
      </w:pPr>
      <w:r>
        <w:t>11.4.6 EPC与联合体鉴定攻防清单</w:t>
      </w:r>
    </w:p>
    <w:p>
      <w:r>
        <w:rPr>
          <w:rFonts w:ascii="Calibri" w:hAnsi="Calibri" w:eastAsia="微软雅黑"/>
          <w:b w:val="0"/>
          <w:i w:val="0"/>
          <w:sz w:val="22"/>
        </w:rPr>
        <w:t>把本章案例群的教训压成一页清单。立案与申请阶段：先攻合同定性与效力（固定总价还是单价组合，P11002、P11003；效力之争，P11014），再谈鉴定；委托事项把范围之争、控制价构成之争、增量之争分项列明（P11026）。证据阶段：结算往来邮件与结算书公证固定（P11016）；基础文件签章规范性自查，防对方先手笔迹鉴定（P11015）；单方委托报告补齐签章与人员签字，否则不如不交（P11022）。质证阶段：用+3%综合误差标准与双向勘误对抗"漏项"指控（P11020）；用同期报告义务未履行攻击推算鉴定（P11014）；计量口径被拒时提出备选口径而非空喊异议（P11017）。条款阶段：上限封顶范围写明（P11026）；范围外界定标准与变更流程量化（P11030）；联合体协议补齐内部份额、追责与收款机制（P11000）。这份清单上的每一项，都有真实的判决或调解案卷为其背书。</w:t>
      </w:r>
    </w:p>
    <w:p>
      <w:pPr>
        <w:pStyle w:val="Heading2"/>
      </w:pPr>
      <w:r>
        <w:t>11.5 本章小结与盲区</w:t>
      </w:r>
    </w:p>
    <w:p>
      <w:r>
        <w:rPr>
          <w:rFonts w:ascii="Calibri" w:hAnsi="Calibri" w:eastAsia="微软雅黑"/>
          <w:b w:val="0"/>
          <w:i w:val="0"/>
          <w:sz w:val="22"/>
        </w:rPr>
        <w:t>本章小结有五条。第一，EPC鉴定的第一道门槛不是算术而是定性：造价形成机制与施工总承包不同（P11002），"固定总价"四个字可能直接关掉鉴定大门（P11002），但条款组合（定额计价、三方联测、变更可调，P11003）足以翻转这一定性。第二，总价上限封的是合同内、封不了非承包人原因的增量（P11026），沪02民终11714号与甘01民初463号两案已给出稳定逻辑（P11026）。第三，范围模糊是EPC争议之源：五类典型场景（P11025）、60%-70%项目范围表述模糊的行业经验数据（P11030）、以及"孰低机制＋设计优化"变体（P11034），都指向"先定边界、再谈价格"。第四，联合体把一场诉讼拆成内外两个战场，联合体协议缺了内部份额、追责规则与收款机制三条，等于预定了第二场官司（P11000）。第五，链条分包的胜负多在鉴定开始之前：邮件公证（P11016）、计量口径备选（P11017）、单方报告签章（P11022）、同期记录与索赔程序（P11004）这些证据动作，比庭审技巧值钱。第六，多元化解正在成为EPC工程款纠纷的现实出口：最高法与全国工商联第二批典型案例共十个，光伏EPC施工纠纷与项目终止的设计合同补偿各占一席（P11027），专业评估在调解中实际承担着准鉴定功能（P11027）——在算清一笔账要跨越多重鉴定的场景里，一个双方认可的专家评估环节可能比三份鉴定意见书更接近案结事了。</w:t>
      </w:r>
    </w:p>
    <w:p>
      <w:r>
        <w:rPr>
          <w:rFonts w:ascii="Calibri" w:hAnsi="Calibri" w:eastAsia="微软雅黑"/>
          <w:b w:val="0"/>
          <w:i w:val="0"/>
          <w:sz w:val="22"/>
        </w:rPr>
        <w:t>本章盲区亦须如实声明。其一，联合体内部诉讼的实体裁判结果未见于证据库：复盘文章只披露到程序脉络与一、二审判决案号（2026）内2526民初708号、（2026）内25民终1262号及基础事实（P11000），设计费三十五万元最终获支持的比例与调整标准无法核对，本章只能给出结构性分析而非结论性数字。其二，法释〔2026〕12号（2026年6月30日施行）在证据库中仅见于学校工程案一文对第十一条、第十三条第三款的引用（P11034），该解释其余条文内容未入库，本章无法逐条对照其与EPC场景的适配度。其三，海外EPC案例（巴西圣保罗、英国枢密院UBC案、沙特麦加轻轨等）全部来自单一公众号的二次叙述（P11004），未见ICC仲裁文书或枢密院判决原文，金额（如1,390万特多元、41亿元亏损）与程序细节无法交叉验证，引用时应保持警惕。其四，联合体成员对外连带责任在EPC诉讼中的具体裁判口径（例如设计院是否就施工欠款与牵头人承担连带、法院如何表述连带范围），证据库未收录直接说理段落，本章仅从连带请求的诉讼结构（P11019、P11015）侧面印证其高频性。其五，概算下浮率的常见区间、EPC与施工总承包鉴定周期与费用的量化对比，证据库中无任何统计数据，本章未给出任何基准数字，相关决策需另行取数。其六，武汉交流会三场分享的逐字稿在证据库中仅收录了开场白与纪要元数据（P11009、P11010、P11011），演讲的实质内容未入库，本章只能引用其主题、身份、时长与关键词分布，无法转述具体的裁处规则结论，读者不应将本节的关键词描述当作裁判口径使用。其七，P11026开篇称"真正的风险在2025年9月1日这个分水岭"，但证据库未收录该句的展开论述，本章无法核实其所指的具体制度或事件，仅存目待考（P11026）。</w:t>
      </w:r>
    </w:p>
    <w:p>
      <w:r>
        <w:rPr>
          <w:rFonts w:ascii="Calibri" w:hAnsi="Calibri" w:eastAsia="微软雅黑"/>
          <w:b w:val="0"/>
          <w:i w:val="0"/>
          <w:sz w:val="22"/>
        </w:rPr>
        <w:t>---</w:t>
      </w:r>
    </w:p>
    <w:p>
      <w:pPr>
        <w:pStyle w:val="Heading1"/>
      </w:pPr>
      <w:r>
        <w:t>第12章 2026-2029 预判：司法鉴定的十二个确定性趋势</w:t>
      </w:r>
    </w:p>
    <w:p>
      <w:pPr>
        <w:ind w:left="454"/>
      </w:pPr>
      <w:r>
        <w:rPr>
          <w:rFonts w:ascii="Calibri" w:hAnsi="Calibri" w:eastAsia="微软雅黑"/>
          <w:b w:val="0"/>
          <w:i w:val="0"/>
          <w:color w:val="666666"/>
          <w:sz w:val="22"/>
        </w:rPr>
        <w:t>预判不是算命，而是把已生效的司法解释、修法草案与生效裁判排成基线向前推演。本章以「基线事实—推演逻辑—反证检验」三件套展开十二个确定性趋势，供施工企业与开发商法务、商务决策者在排产、签约、结算、应诉四个时点对表使用。</w:t>
      </w:r>
    </w:p>
    <w:p>
      <w:pPr>
        <w:pStyle w:val="Heading2"/>
      </w:pPr>
      <w:r>
        <w:t>一、程序之变：鉴定启动与意见准入的三道闸</w:t>
      </w:r>
    </w:p>
    <w:p>
      <w:r>
        <w:rPr>
          <w:rFonts w:ascii="Calibri" w:hAnsi="Calibri" w:eastAsia="微软雅黑"/>
          <w:b w:val="0"/>
          <w:i w:val="0"/>
          <w:sz w:val="22"/>
        </w:rPr>
        <w:t>未来四年最先被感知的变化不在实体规则，而在程序闸门。鉴定能不能启动、鉴定意见能不能进门，正在成为比"鉴定结论对我不利"更早决定案件走向的变量。本节三个趋势共同指向一个结论：鉴定制度的入口在收窄，而入口的钥匙掌握在纠纷发生之前的证据管理手里。</w:t>
      </w:r>
    </w:p>
    <w:p>
      <w:pPr>
        <w:pStyle w:val="Heading3"/>
      </w:pPr>
      <w:r>
        <w:t>趋势一 "鉴定基础"审查刚性化：不予准许鉴定从个案裁量走向默认选项</w:t>
      </w:r>
    </w:p>
    <w:p>
      <w:r>
        <w:rPr>
          <w:rFonts w:ascii="Calibri" w:hAnsi="Calibri" w:eastAsia="微软雅黑"/>
          <w:b/>
          <w:i w:val="0"/>
          <w:sz w:val="22"/>
        </w:rPr>
        <w:t>基线事实。</w:t>
      </w:r>
      <w:r>
        <w:rPr>
          <w:rFonts w:ascii="Calibri" w:hAnsi="Calibri" w:eastAsia="微软雅黑"/>
          <w:b w:val="0"/>
          <w:i w:val="0"/>
          <w:sz w:val="22"/>
        </w:rPr>
        <w:t xml:space="preserve"> 在（2026）最高法民申1803号民事裁定中，再审申请人某甲公司对"未计扭王字块预制安装工程量"及"南堤、西某应计未计工程量"两项申请司法鉴定，并提交了施工图纸、现场照片、某平台聊天记录、证人证言等初步证据作为鉴定基础，原审法院仍以"缺乏鉴定基础""推算"等理由驳回鉴定申请（P12002）。同一裁定显示，该公司提交的2022年3月30日、4月30日两份工程量确认单因系"复印件"且"无原件"被二审全盘否定，其援引《最高人民法院关于民事诉讼证据的若干规定》第九十条主张法院对证人证言审核违法，再审阶段亦未获支持（P12002）。该案二审为福建省高级人民法院（2025）闽民终545号判决，二审法院仅进行书面审理未开庭（P12002）——也就是说，鉴定申请在书面审理中被挡在门外，最高法再审审查并未将其作为程序违法予以纠正。</w:t>
      </w:r>
    </w:p>
    <w:p>
      <w:r>
        <w:rPr>
          <w:rFonts w:ascii="Calibri" w:hAnsi="Calibri" w:eastAsia="微软雅黑"/>
          <w:b/>
          <w:i w:val="0"/>
          <w:sz w:val="22"/>
        </w:rPr>
        <w:t>推演逻辑。</w:t>
      </w:r>
      <w:r>
        <w:rPr>
          <w:rFonts w:ascii="Calibri" w:hAnsi="Calibri" w:eastAsia="微软雅黑"/>
          <w:b w:val="0"/>
          <w:i w:val="0"/>
          <w:sz w:val="22"/>
        </w:rPr>
        <w:t xml:space="preserve"> 三层信号叠加。第一层：最高法在再审审查层面事实上认可"缺乏鉴定基础"可以成为驳回鉴定申请的正当理由，当事人的程序性攻击（剥夺辩论权、证据审核违法）未能撬动这一结论（P12002）。第二层：复印件证据链不能单独支撑鉴定启动，原件缺失的后果由持有人自担（P12002）。第三层：施工过程中未及时签证、未固定原件的疏漏，进入诉讼后已无法通过申请鉴定来补救。顺着这条线，2026至2029年可以确定的走向是：法院对鉴定申请的形式审查与实质审查同步收紧，以申请鉴定拖延审理、以鉴定申请倒逼对方让步的策略空间被系统性压缩；鉴定启动的举证责任，事实上前移到纠纷发生之前的履约管理阶段。</w:t>
      </w:r>
    </w:p>
    <w:p>
      <w:r>
        <w:rPr>
          <w:rFonts w:ascii="Calibri" w:hAnsi="Calibri" w:eastAsia="微软雅黑"/>
          <w:b/>
          <w:i w:val="0"/>
          <w:sz w:val="22"/>
        </w:rPr>
        <w:t>反证检验。</w:t>
      </w:r>
      <w:r>
        <w:rPr>
          <w:rFonts w:ascii="Calibri" w:hAnsi="Calibri" w:eastAsia="微软雅黑"/>
          <w:b w:val="0"/>
          <w:i w:val="0"/>
          <w:sz w:val="22"/>
        </w:rPr>
        <w:t xml:space="preserve"> 必须检验反向样本。（2019）豫0481民初410号案中，华润公司申请对担保书中"和宇科"的签名是否为其本人书写进行司法鉴定，邓某某申请对涉案工程总价款进行鉴定，法院均予准许，鉴定结论作出后还于2020年4月2日再次开庭（P12017）。两案对比说明收紧并非"一刀切"：豫0481案的鉴定对象具体明确、检材（担保书原件、施工资料）在案可查，鉴定具备可直接操作的基础（P12017）。由此修正结论——刚性化收紧的是"鉴定基础薄弱型"申请，而非鉴定制度本身；对证据准备充分的一方，这道闸门反而是利好，因为对方的拖延性鉴定申请将被更快过滤。还有一组补充样本值得记入：（2016）新民终628号案中，当事人主张对双方存在争议的961,195.84元，对方并未提供证据证明且未进行司法鉴定，原审却认定该笔款项属于已支付工程款——"未经鉴定即认定"与"申请鉴定被驳回"是同一枚硬币的两面，共同说明法院越来越倾向让举证责任的分配说了算，而不是让鉴定程序兜底（P12021）。该案同时还暴露了已付金额台账的重要性：一方主张剩余工程款17,555,932.60元（已判决14,995,736.76元），围绕运费1,599,000元、争议款961,195.84元逐笔缠斗，从（2015）昌中民一初字第64号一审打到二审仍未了结（P12021）。</w:t>
      </w:r>
    </w:p>
    <w:p>
      <w:r>
        <w:rPr>
          <w:rFonts w:ascii="Calibri" w:hAnsi="Calibri" w:eastAsia="微软雅黑"/>
          <w:b/>
          <w:i w:val="0"/>
          <w:sz w:val="22"/>
        </w:rPr>
        <w:t>所以呢。</w:t>
      </w:r>
      <w:r>
        <w:rPr>
          <w:rFonts w:ascii="Calibri" w:hAnsi="Calibri" w:eastAsia="微软雅黑"/>
          <w:b w:val="0"/>
          <w:i w:val="0"/>
          <w:sz w:val="22"/>
        </w:rPr>
        <w:t xml:space="preserve"> 把"鉴定基础"当作签约之后就要经营的资产负债表：每一笔工程量确认必须当面签收原件并同步扫描归档；聊天记录、现场照片、证人名单在结算争议萌芽期就完成公证固定；对确认单的交接建立台账。等到二审书面审理阶段再想补课，（2026）最高法民申1803号已经给出了标准答案——不支持（P12002）。</w:t>
      </w:r>
    </w:p>
    <w:p>
      <w:pPr>
        <w:pStyle w:val="Heading3"/>
      </w:pPr>
      <w:r>
        <w:t>趋势二 推算式鉴定意见的证明力持续衰减："专业推断"救不了缺失的签证</w:t>
      </w:r>
    </w:p>
    <w:p>
      <w:r>
        <w:rPr>
          <w:rFonts w:ascii="Calibri" w:hAnsi="Calibri" w:eastAsia="微软雅黑"/>
          <w:b/>
          <w:i w:val="0"/>
          <w:sz w:val="22"/>
        </w:rPr>
        <w:t>基线事实。</w:t>
      </w:r>
      <w:r>
        <w:rPr>
          <w:rFonts w:ascii="Calibri" w:hAnsi="Calibri" w:eastAsia="微软雅黑"/>
          <w:b w:val="0"/>
          <w:i w:val="0"/>
          <w:sz w:val="22"/>
        </w:rPr>
        <w:t xml:space="preserve"> （2019）最高法民终1356号判决中，贵州桦利工程造价司法鉴定所出具桦利鉴字【2018】09号《司法鉴定意见书》，上诉人电建公司主张该意见中"证据无赤天化签字部分"项下费用虽无赤天化公司签字确认、但费用确已实际发生且有相关证据佐证，应予支持；同时主张鉴定所"基于客观事实，依托其专业知识推断"的因合同条件不足所导致损失费用合情合理（P12016）。被申请人赤天化公司的抗辩则直指要害：电建公司仅提出窝工事实，未按合同约定的方式向业主、监理单位报送损失金额、停工时长、停工原因的报告；桦利鉴定所作出的"合同条件不足调整部分"推算金额，缺乏事实根据，不应作为窝工损失的依据（P12016）。该案源于2008年5月29日签订的桐梓煤化工一期工程热电及公用工程设计采购施工（EPC）总承包合同，电建公司投标总价521965260元并收到中标通知书，而EPC总承包合同约定工程价款为460436515元，上诉请求拖欠工程款131845782元（P12016），一审为（2015）黔高民初字第68号判决（P12016）。</w:t>
      </w:r>
    </w:p>
    <w:p>
      <w:r>
        <w:rPr>
          <w:rFonts w:ascii="Calibri" w:hAnsi="Calibri" w:eastAsia="微软雅黑"/>
          <w:b/>
          <w:i w:val="0"/>
          <w:sz w:val="22"/>
        </w:rPr>
        <w:t>推演逻辑。</w:t>
      </w:r>
      <w:r>
        <w:rPr>
          <w:rFonts w:ascii="Calibri" w:hAnsi="Calibri" w:eastAsia="微软雅黑"/>
          <w:b w:val="0"/>
          <w:i w:val="0"/>
          <w:sz w:val="22"/>
        </w:rPr>
        <w:t xml:space="preserve"> 这份最高法二审判决传递的规则信号非常具体：鉴定意见内部分层——基于在案证据可直接核算的部分，与依托专业知识"推算"的部分，司法待遇完全不同。前者之争是采信多少，后者之争是要不要看。推演到2026至2029年：法院与对方当事人对鉴定意见书中的推算性章节（窝工损失、合同条件不足调整、可得利益估算）将形成固定的质证话术——"未按合同约定程序报送、缺乏事实根据"（P12016）；鉴定机构为规避执业风险，也会主动压缩推算部分的比例，把不确定内容退回给当事人举证。索赔类请求的举证重心由此从"鉴定报告里有"转向"报送记录里有"。</w:t>
      </w:r>
    </w:p>
    <w:p>
      <w:r>
        <w:rPr>
          <w:rFonts w:ascii="Calibri" w:hAnsi="Calibri" w:eastAsia="微软雅黑"/>
          <w:b/>
          <w:i w:val="0"/>
          <w:sz w:val="22"/>
        </w:rPr>
        <w:t>反证检验。</w:t>
      </w:r>
      <w:r>
        <w:rPr>
          <w:rFonts w:ascii="Calibri" w:hAnsi="Calibri" w:eastAsia="微软雅黑"/>
          <w:b w:val="0"/>
          <w:i w:val="0"/>
          <w:sz w:val="22"/>
        </w:rPr>
        <w:t xml:space="preserve"> 反证之一：推算并未被整体禁止，上诉人仍在理直气壮地主张"推算合情合理"（P12016），说明市场上推算式意见仍会源源不断出现在鉴定申请与意见书中——衰减的是司法采信，不是市场供给，企业不能因为"鉴定机构愿意算"而高估胜算。反证之二：bank内未收录最高法对该案"证据无赤天化签字部分"最终处理结果的完整判文段落，本章只能确认该部分费用与推算金额在上诉理由与抗辩中的攻防态势，不能断言最高法二审判决书对每一项的最终支持与否（P12016），此处如实声明，防止过度推演。</w:t>
      </w:r>
    </w:p>
    <w:p>
      <w:r>
        <w:rPr>
          <w:rFonts w:ascii="Calibri" w:hAnsi="Calibri" w:eastAsia="微软雅黑"/>
          <w:b/>
          <w:i w:val="0"/>
          <w:sz w:val="22"/>
        </w:rPr>
        <w:t>所以呢。</w:t>
      </w:r>
      <w:r>
        <w:rPr>
          <w:rFonts w:ascii="Calibri" w:hAnsi="Calibri" w:eastAsia="微软雅黑"/>
          <w:b w:val="0"/>
          <w:i w:val="0"/>
          <w:sz w:val="22"/>
        </w:rPr>
        <w:t xml:space="preserve"> 窝工、停工、赶工三类损失的日常管理必须回到合同程序：按约向业主、监理报送损失金额、停工时长、停工原因的报告并留存签收记录（P12016）。没有报送记录，再贵的鉴定也只是把"缺乏事实根据"四个字换一种书法写出来。同类教训在（2020）赣民终706号中再次出现：上诉人主张一审认定工程款62117409.54元有误，要求改判支付工程款33243035.14元及利息、误工窝工等各项损失13340802.00元，其重要依据是被上诉人于2017年10月16日通过邮件发送的《江西省火电建设公司崇义龙归及天星风电场工程结算书最终版》——邮件结算记录成为千万元级争议里少数硬邦邦的证据（P12018）。对照趋势一的结论看：索赔与结算的胜负手，都是在纠纷发生前的那封邮件、那份报送里写定的；鉴定意见只是把既有的证据格局放大，改变不了格局本身（P12016、P12018）。</w:t>
      </w:r>
    </w:p>
    <w:p>
      <w:pPr>
        <w:pStyle w:val="Heading3"/>
      </w:pPr>
      <w:r>
        <w:t>趋势三 单方委托意见被系统性边缘化：意见的分量取决于"谁点的菜"</w:t>
      </w:r>
    </w:p>
    <w:p>
      <w:r>
        <w:rPr>
          <w:rFonts w:ascii="Calibri" w:hAnsi="Calibri" w:eastAsia="微软雅黑"/>
          <w:b/>
          <w:i w:val="0"/>
          <w:sz w:val="22"/>
        </w:rPr>
        <w:t>基线事实。</w:t>
      </w:r>
      <w:r>
        <w:rPr>
          <w:rFonts w:ascii="Calibri" w:hAnsi="Calibri" w:eastAsia="微软雅黑"/>
          <w:b w:val="0"/>
          <w:i w:val="0"/>
          <w:sz w:val="22"/>
        </w:rPr>
        <w:t xml:space="preserve"> （2021）豫01民再280号再审案件中，一、二审法院均以北京鉴衡认证中心的《光电惠豫工程审核报告》作为认定泵业公司完成工程量的依据；再审申请人的攻击点极其朴素却致命——该认证中心的审核报告系被申请人天恩公司单方委托，且提交法庭时并无合法印章或认证中心人员签字，直接就是一份打印件，不能作为证据使用（P12024）。该案历经新密市人民法院（2019）豫0183民初4100号一审判决、郑州市中级人民法院（2020）豫01民终10417号二审判决，河南省高级人民法院以（2021）豫民申715号裁定指令再审（P12024）——一份单方委托、无签章的审核报告，把案件从基层法院一路送进了再审程序。对照组同样清晰：（2019）鲁15民终3299号案中，山通建审字[2018]第193、194、195号结算报告之所以能作为结算依据，是因为《班组劳务协议》第五条第6项明确约定该结算报告应当作为双方结算工程价款的依据；山东通力招标有限公司还就法院咨询出具《关于对临清市人民法院咨询函的复函》（P12022）。</w:t>
      </w:r>
    </w:p>
    <w:p>
      <w:r>
        <w:rPr>
          <w:rFonts w:ascii="Calibri" w:hAnsi="Calibri" w:eastAsia="微软雅黑"/>
          <w:b/>
          <w:i w:val="0"/>
          <w:sz w:val="22"/>
        </w:rPr>
        <w:t>推演逻辑。</w:t>
      </w:r>
      <w:r>
        <w:rPr>
          <w:rFonts w:ascii="Calibri" w:hAnsi="Calibri" w:eastAsia="微软雅黑"/>
          <w:b w:val="0"/>
          <w:i w:val="0"/>
          <w:sz w:val="22"/>
        </w:rPr>
        <w:t xml:space="preserve"> 两案并排，规则自然浮现：第三方机构意见的证据地位，第一变量不是机构名气，而是委托基础——双方合同约定的大于一方委托的，法院委托大于单方委托，有签章的大于纯打印件。单方委托意见在2026至2029年的司法走向是"三降"：作为定案依据的概率下降、作为鉴定申请佐证材料的效力下降、作为再审攻击点的杀伤力反向上升——豫01民再280号就是被这样一份打印件撬开了生效判决（P12024）。推演到企业行为：诉讼外阶段购买第三方报告的预算，会越来越多地花在"固定检材"而非"制造结论"上。</w:t>
      </w:r>
    </w:p>
    <w:p>
      <w:r>
        <w:rPr>
          <w:rFonts w:ascii="Calibri" w:hAnsi="Calibri" w:eastAsia="微软雅黑"/>
          <w:b/>
          <w:i w:val="0"/>
          <w:sz w:val="22"/>
        </w:rPr>
        <w:t>反证检验。</w:t>
      </w:r>
      <w:r>
        <w:rPr>
          <w:rFonts w:ascii="Calibri" w:hAnsi="Calibri" w:eastAsia="微软雅黑"/>
          <w:b w:val="0"/>
          <w:i w:val="0"/>
          <w:sz w:val="22"/>
        </w:rPr>
        <w:t xml:space="preserve"> 需要检验的是"单方委托是否一概无效"。答案是否定的：单方委托意见在功能上仍可作为启动正式鉴定的线索与初步材料，法院亦会通过向第三方机构发咨询函的方式转化其参考价值——鲁15民终3299号中山通建审字系列结算报告的采信，本质是合同约定把"单方成果"升格为"双方合意"（P12022）；山东通力招标有限公司以复函形式回应法院咨询（P12022），说明第三方造价机构在诉讼中的正当角色是接受法院咨询而非替一方背书。豫01民再280号内部还提供了第二组对照：关于增加80万元的工程量，因该增项经过天恩公司的认可，争议性质就完全不同（P12024）——经对方确认的增项是合同履行事实，单方审核报告只是单方主张；同一案件里两种材料的命运分野，就是"委托基础决定证据地位"的最直观教材。修正后的结论：边缘化的不是"单方委托"这个动作，而是"以单方结论替代举证"的企图。</w:t>
      </w:r>
    </w:p>
    <w:p>
      <w:r>
        <w:rPr>
          <w:rFonts w:ascii="Calibri" w:hAnsi="Calibri" w:eastAsia="微软雅黑"/>
          <w:b/>
          <w:i w:val="0"/>
          <w:sz w:val="22"/>
        </w:rPr>
        <w:t>所以呢。</w:t>
      </w:r>
      <w:r>
        <w:rPr>
          <w:rFonts w:ascii="Calibri" w:hAnsi="Calibri" w:eastAsia="微软雅黑"/>
          <w:b w:val="0"/>
          <w:i w:val="0"/>
          <w:sz w:val="22"/>
        </w:rPr>
        <w:t xml:space="preserve"> 开发商法务收到对方甩来的审核报告，第一件事查三样：委托方是谁、有无机构印章与人员签字、报告所依据的原始资料是否经过双方确认（P12024）。三样缺二，质证意见可以写得非常短。反过来，己方需要第三方报告时，务必做成"双方共同委托"或写进合同结算条款——让报告的委托基础先于报告本身成立（P12022）。对已经在诉的单方报告，补救顺序也有讲究：先申请对报告所涉工程量正式鉴定，把报告降格为"鉴定线索"，而不是在原报告上反复加码——豫01民再280号里那份被推翻的打印件，就是"以报告代鉴定"路线的完整反面教材（P12024）。</w:t>
      </w:r>
    </w:p>
    <w:p>
      <w:pPr>
        <w:pStyle w:val="Heading2"/>
      </w:pPr>
      <w:r>
        <w:t>二、依据之变：结算依据与付款条款规则的确定性收敛</w:t>
      </w:r>
    </w:p>
    <w:p>
      <w:r>
        <w:rPr>
          <w:rFonts w:ascii="Calibri" w:hAnsi="Calibri" w:eastAsia="微软雅黑"/>
          <w:b w:val="0"/>
          <w:i w:val="0"/>
          <w:sz w:val="22"/>
        </w:rPr>
        <w:t>程序闸门之后是实体依据。未来四年，"按哪份合同算""从哪个时点算""以什么条件付"三个问题的答案正在快速收敛为可预测的规则组。对施工企业而言，这意味着结算策划的可计算性上升；对开发商而言，这意味着以格式条款、附条件付款拖延结算的老办法正在变成败诉风险敞口。本节三个趋势覆盖合同效力、缔约时点与付款条件三个坐标轴。</w:t>
      </w:r>
    </w:p>
    <w:p>
      <w:pPr>
        <w:pStyle w:val="Heading3"/>
      </w:pPr>
      <w:r>
        <w:t>趋势四 黑白合同结算依据规则刚性化："实质性内容"四要素裁判成型</w:t>
      </w:r>
    </w:p>
    <w:p>
      <w:r>
        <w:rPr>
          <w:rFonts w:ascii="Calibri" w:hAnsi="Calibri" w:eastAsia="微软雅黑"/>
          <w:b/>
          <w:i w:val="0"/>
          <w:sz w:val="22"/>
        </w:rPr>
        <w:t>基线事实。</w:t>
      </w:r>
      <w:r>
        <w:rPr>
          <w:rFonts w:ascii="Calibri" w:hAnsi="Calibri" w:eastAsia="微软雅黑"/>
          <w:b w:val="0"/>
          <w:i w:val="0"/>
          <w:sz w:val="22"/>
        </w:rPr>
        <w:t xml:space="preserve"> 湖南省高级人民法院《关于审理建设工程施工合同纠纷案件若干问题的解答》（湘高法【2022】102号）第53条给出了完整的黑白合同结算规则：中标合同有效，以中标合同作为结算依据；中标合同与其他合同均无效的，以实际履行的合同作为结算依据，无法区分实际履行的合同的，以后签订的合同作为结算依据；招标人与中标人另行签订的合同实质性内容与中标合同不一致的，应以中标合同作为结算依据，但因客观情况发生了招投标时难以预见的变化而另订施工合同的除外（P12001）。江苏省高级人民法院《关于审理建设工程施工合同纠纷案件若干问题的解答》（审委会纪要〔2018〕3号）第55条进一步区分了强制招投标工程的两种情形与非常制招投标工程，并确立"合同履行完毕后当事人达成的结算协议具有独立性，施工合同是否有效不影响结算协议的效力"（P12001）。效力判断端同样已定型：最高院民一庭明确，招标文件约定质量标准为合格、中标后又约定不获"鲁班奖"即不退履约保证金的条款，构成对中标合同实质性内容的变更，应认定无效，依据为《民法典》第七百八十八条第一款与《招标投标法》第四十六条第一款（P12000）；《招标投标法》第四十三条规定确定中标人前不得就投标价格、投标方案等实质性内容进行谈判，先签后招的合同依《建设工程司法解释（一）》第一条第一款认定无效（P12000）。在（2019）最高法民终1356号中，投标总价521965260元与合同价款460436515元之间的落差，正是上诉人主张合同违反《招标投标法》第四十六条及其实施条例第五十七条而无效的核心事实（P12016）。效力攻击的外沿也被钉死：湘高法【2022】102号第51条明确，当事人以建设工程未经招投标程序主张合同无效的，除符合《招标投标法》第三条及国家发展和改革委员会2018年6月1日施行的《必须招标的工程项目规定》（国家发展和改革委员会令第16号）、2018年6月6日施行的《必须招标的基础设施和公用事业项目范围规定》（发改法规规〔2018〕843号）的相关规定必须招标的项目外，不予支持；苏高法解答第54条对商品房项目作出同向处理（P12001）。</w:t>
      </w:r>
    </w:p>
    <w:p>
      <w:r>
        <w:rPr>
          <w:rFonts w:ascii="Calibri" w:hAnsi="Calibri" w:eastAsia="微软雅黑"/>
          <w:b/>
          <w:i w:val="0"/>
          <w:sz w:val="22"/>
        </w:rPr>
        <w:t>推演逻辑。</w:t>
      </w:r>
      <w:r>
        <w:rPr>
          <w:rFonts w:ascii="Calibri" w:hAnsi="Calibri" w:eastAsia="微软雅黑"/>
          <w:b w:val="0"/>
          <w:i w:val="0"/>
          <w:sz w:val="22"/>
        </w:rPr>
        <w:t xml:space="preserve"> 四条线在2026至2029年拧成一股绳。第一条：结算依据的选择已经表格化——中标合同有效看中标合同、全无效看实际履行、无法区分看后签，抗辩空间被压缩到"客观情况难以预见的变化"这一例外（P12001）。第二条：实质性内容的识别标准已从价款扩展到质量与工期——"鲁班奖"条款因为抬高了中标合同项下的义务而被定性为实质性变更（P12000）。第三条：价格落差本身就是无效事由的攻击素材——521965260元与460436515元两个数字的并置，就是一份现成的无效主张（P12016）。第四条：效力攻击的射程被两份2018年规章锁进清单，清单外项目的"未招投标"抗辩已经出局（P12001），黑白合同之争进一步集中到清单内项目的实质性变更认定上。对鉴定的影响是结构性的：结算依据既已收敛，鉴定范围随之收敛——鉴定的对象越来越是"中标合同与实际履行之间的量差"，而不是"几份合同谁的效力高"。</w:t>
      </w:r>
    </w:p>
    <w:p>
      <w:r>
        <w:rPr>
          <w:rFonts w:ascii="Calibri" w:hAnsi="Calibri" w:eastAsia="微软雅黑"/>
          <w:b/>
          <w:i w:val="0"/>
          <w:sz w:val="22"/>
        </w:rPr>
        <w:t>反证检验。</w:t>
      </w:r>
      <w:r>
        <w:rPr>
          <w:rFonts w:ascii="Calibri" w:hAnsi="Calibri" w:eastAsia="微软雅黑"/>
          <w:b w:val="0"/>
          <w:i w:val="0"/>
          <w:sz w:val="22"/>
        </w:rPr>
        <w:t xml:space="preserve"> 例外条款真实存在：湘高法【2022】102号第53条但书承认"客观情况发生了招投标时难以预见的变化"时可以另订合同（P12001），这意味着黑白合同规则并未绝对刚性，材料价格剧烈波动、规划调整等事实仍可能构成另订合同的正当性基础；此外结算协议独立性条款（P12001）意味着双方在履约完毕后仍可通过合意"洗白"结算依据之争——刚性化收敛的是法院的裁判选项，而不是当事人的自治空间。这两个口子是2026至2029年黑白合同攻防仅存的主战场。学理侧对"实质性内容"的界定也在收敛：对建设工程"黑白合同"问题的专门研究给出的概括是——"凡是可能对中标结果产生决定性影响的内容都属于实质性内容"（P12010），并指出相关司法解释此前只对工程价款的结算依据进行了规制、不能从根本上解决黑白合同问题（P12010）——识别标准从列举式走向功能式，会让更多隐蔽的补充协议（以会议纪要、承诺函、奖励条款面目出现的）被拉进"实质性变更"审查圈，这一点对开发商的合同管理是净增风险。</w:t>
      </w:r>
    </w:p>
    <w:p>
      <w:r>
        <w:rPr>
          <w:rFonts w:ascii="Calibri" w:hAnsi="Calibri" w:eastAsia="微软雅黑"/>
          <w:b/>
          <w:i w:val="0"/>
          <w:sz w:val="22"/>
        </w:rPr>
        <w:t>所以呢。</w:t>
      </w:r>
      <w:r>
        <w:rPr>
          <w:rFonts w:ascii="Calibri" w:hAnsi="Calibri" w:eastAsia="微软雅黑"/>
          <w:b w:val="0"/>
          <w:i w:val="0"/>
          <w:sz w:val="22"/>
        </w:rPr>
        <w:t xml:space="preserve"> 施工企业做结算策划时，先按湘高法【2022】102号第53条的表格自测结算依据（P12001），再检查己方有没有"客观情况难以预见"的证据链（同期信息价、政策文件）；开发商则要立即清理"中标后再优惠""不获奖就扣保证金"类补充协议——它们不仅救不了结算，还会把中标合同一起拖进无效（P12000）。</w:t>
      </w:r>
    </w:p>
    <w:p>
      <w:pPr>
        <w:pStyle w:val="Heading3"/>
      </w:pPr>
      <w:r>
        <w:t>趋势五 中标通知书"本约成立"论强化：结算起点与违约责任的时点前移</w:t>
      </w:r>
    </w:p>
    <w:p>
      <w:r>
        <w:rPr>
          <w:rFonts w:ascii="Calibri" w:hAnsi="Calibri" w:eastAsia="微软雅黑"/>
          <w:b/>
          <w:i w:val="0"/>
          <w:sz w:val="22"/>
        </w:rPr>
        <w:t>基线事实。</w:t>
      </w:r>
      <w:r>
        <w:rPr>
          <w:rFonts w:ascii="Calibri" w:hAnsi="Calibri" w:eastAsia="微软雅黑"/>
          <w:b w:val="0"/>
          <w:i w:val="0"/>
          <w:sz w:val="22"/>
        </w:rPr>
        <w:t xml:space="preserve"> 湘高法【2022】102号第52条明确：招投标过程中承包人与发包人签订中标通知书，承包人或发包人拒绝与对方签订正式建设工程施工合同文本的，应视为双方之间建设工程施工合同本约合同成立（P12001）。配套的时点规则已经齐备：招标人和中标人应当自中标通知书发出之日起三十日内，按照招标文件和中标人的投标文件订立书面合同，不得再行订立背离合同实质性内容的其他协议（P12030）；中标通知书对招标人和中标人具有法律效力，中标通知书发出后招标人改变中标结果的，或者中标人放弃中标项目的，应当依法承担法律责任（P12030）。签约压力的配套闸门同样在位：履约保证金不得超过中标合同金额的10%（P12030）；招标人最迟应当在书面合同签订后5日内向中标人和未中标的投标人退还投标保证金及银行同期存款利息（P12030）；依法必须招标的项目应自收到评标报告之日起3日内公示中标候选人、公示期不得少于3日（P12030）。在（2019）最高法民终1356号中，"赤天化公司向电建公司发出了中标通知书"是双方无争议的基础事实（P12016）——中标通知书在最高法层面已成为锁定合同关系的第一证据。合同成立时点的实践复杂度另有标本：（2014）呼民初字第160号案中，中材公司与中鼎公司2012年8月1日就日产5000吨超细粉煤灰生产线一期项目签订第一份总承包合同，因中鼎公司一直没有支付约定的预付款，导致合同没有生效；2013年1月31日中材公司与盛伟公司签订第二份总承包合同，中材公司于2013年2月28日收到盛伟公司支付的25000000元预付款，该合同发生法律效力，至2014年1月7日第一条生产线通过无负荷联动试车检测（P12014）——同一项目两份总包合同、以付款触发生效的安排，正是"合同何时成立生效"制造结算与鉴定争议的活样本。</w:t>
      </w:r>
    </w:p>
    <w:p>
      <w:r>
        <w:rPr>
          <w:rFonts w:ascii="Calibri" w:hAnsi="Calibri" w:eastAsia="微软雅黑"/>
          <w:b/>
          <w:i w:val="0"/>
          <w:sz w:val="22"/>
        </w:rPr>
        <w:t>推演逻辑。</w:t>
      </w:r>
      <w:r>
        <w:rPr>
          <w:rFonts w:ascii="Calibri" w:hAnsi="Calibri" w:eastAsia="微软雅黑"/>
          <w:b w:val="0"/>
          <w:i w:val="0"/>
          <w:sz w:val="22"/>
        </w:rPr>
        <w:t xml:space="preserve"> "本约成立"论一旦在更多高院解答与生效判决中复用，三件事同时发生。第一，拒签正式文本不再是缔约阶段的事，而是对本约的违约——损害赔偿的计算基准从信赖利益滑向履行利益。第二，结算依据的时间锚点前移到中标通知书内容：招标文件、投标文件、中标通知书构成的三件套，比三十日内签订的书面合同更早锁定量价（P12030）。第三，对鉴定的影响是双重的：合同文本缺失型案件的鉴定需求上升（没有合同时要按招投标文件倒推计价规则），而合同文本齐全型案件中"以未签合同为由否认计价依据"的抗辩空间收窄。2026至2029年，中标通知书、投标文件原件的归档管理将从商务部门的事上升为法务部门的诉讼资产。</w:t>
      </w:r>
    </w:p>
    <w:p>
      <w:r>
        <w:rPr>
          <w:rFonts w:ascii="Calibri" w:hAnsi="Calibri" w:eastAsia="微软雅黑"/>
          <w:b/>
          <w:i w:val="0"/>
          <w:sz w:val="22"/>
        </w:rPr>
        <w:t>反证检验。</w:t>
      </w:r>
      <w:r>
        <w:rPr>
          <w:rFonts w:ascii="Calibri" w:hAnsi="Calibri" w:eastAsia="微软雅黑"/>
          <w:b w:val="0"/>
          <w:i w:val="0"/>
          <w:sz w:val="22"/>
        </w:rPr>
        <w:t xml:space="preserve"> 需要正视的反向力量：（2019）最高法民终1356号中，即便中标通知书在案，双方仍就合同效力、金额落差（投标总价521965260元对合同价款460436515元）打了多年（P12016）——本约成立解决的是"合同在不在"，解决不了"合同对不对、按哪条算"，效力之诉与结算之诉仍会长期并行；bank内亦未收录最高法对中标通知书效力问题的直接表态，本趋势的证据基础是湘高法【2022】102号的地方规则（P12001）加最高法案件中的事实使用方式（P12016），层级上属于"地方规则成型、最高法未否认"的状态，如实定级。行业声音侧可以补充两处坐标：上海市律师协会会长、上海市建纬律师事务所主任邵万权以"工程总承包合同纠纷案件应关注的几项裁处规则"为题作行业分享，其会议关键词清单中"分包、付款、约定、条款、管理办法、司法解释、付款风险、裁处规则"密集出现（P12011）；武汉仲裁委员会委办副主任、正高级经济师李谦同场分享"债权人主张逾期付款利息和违约金路径的探究"，关键词含"价款、司法解释、调整原则、法定孳息"（P12012）——实务界对"签约条款如何决定裁处结果"的讨论密度已相当高，与本趋势"结算起点前移"的判断互为印证：当行业专家都在讲付款路径与条款裁处时，企业再把重心放在事后补救，就是在逆着水流游泳。</w:t>
      </w:r>
    </w:p>
    <w:p>
      <w:r>
        <w:rPr>
          <w:rFonts w:ascii="Calibri" w:hAnsi="Calibri" w:eastAsia="微软雅黑"/>
          <w:b/>
          <w:i w:val="0"/>
          <w:sz w:val="22"/>
        </w:rPr>
        <w:t>所以呢。</w:t>
      </w:r>
      <w:r>
        <w:rPr>
          <w:rFonts w:ascii="Calibri" w:hAnsi="Calibri" w:eastAsia="微软雅黑"/>
          <w:b w:val="0"/>
          <w:i w:val="0"/>
          <w:sz w:val="22"/>
        </w:rPr>
        <w:t xml:space="preserve"> 两边都要动。施工企业：中标通知书发出后三十日的签约窗口是硬时限（P12030），拖延签约可能同时丢掉履约保证金与违约赔偿两个战场；投标文件、评标记录全套归档，它们就是未来的"合同"。开发商：收到中标通知书后反悔的代价正在变大（P12030），招标阶段的成本测算必须一次到位，把"先发通知书再谈价"的旧习惯从流程里删掉。</w:t>
      </w:r>
    </w:p>
    <w:p>
      <w:pPr>
        <w:pStyle w:val="Heading3"/>
      </w:pPr>
      <w:r>
        <w:t>趋势六 "背靠背"条款无效批复的类案扩散：付款条件条款进入连锁审查期</w:t>
      </w:r>
    </w:p>
    <w:p>
      <w:r>
        <w:rPr>
          <w:rFonts w:ascii="Calibri" w:hAnsi="Calibri" w:eastAsia="微软雅黑"/>
          <w:b/>
          <w:i w:val="0"/>
          <w:sz w:val="22"/>
        </w:rPr>
        <w:t>基线事实。</w:t>
      </w:r>
      <w:r>
        <w:rPr>
          <w:rFonts w:ascii="Calibri" w:hAnsi="Calibri" w:eastAsia="微软雅黑"/>
          <w:b w:val="0"/>
          <w:i w:val="0"/>
          <w:sz w:val="22"/>
        </w:rPr>
        <w:t xml:space="preserve"> 《最高人民法院关于大型企业与中小企业约定以第三方支付款项为付款前提条款效力问题的批复》规定：大型企业在建设工程施工、采购货物或者服务过程中，与中小企业约定以收到第三方向其支付的款项为付款前提的，因其内容违反《保障中小企业款项支付条例》第六条、第八条的规定，人民法院应当根据民法典第一百五十三条第一款的规定，认定该约定条款无效（P12002、P12028）。企业规模的认定标准同步明确：根据《统计上大中小微型企业划分办法（2017）》，在建筑行业，大型企业需满足主营业收入和资产总额均在8亿元以上（P12002）。（2026）最高法民申1803号裁定正是围绕这一批复展开的个案，案由为海洋工程建设合同纠纷（P12002）。</w:t>
      </w:r>
    </w:p>
    <w:p>
      <w:r>
        <w:rPr>
          <w:rFonts w:ascii="Calibri" w:hAnsi="Calibri" w:eastAsia="微软雅黑"/>
          <w:b/>
          <w:i w:val="0"/>
          <w:sz w:val="22"/>
        </w:rPr>
        <w:t>推演逻辑。</w:t>
      </w:r>
      <w:r>
        <w:rPr>
          <w:rFonts w:ascii="Calibri" w:hAnsi="Calibri" w:eastAsia="微软雅黑"/>
          <w:b w:val="0"/>
          <w:i w:val="0"/>
          <w:sz w:val="22"/>
        </w:rPr>
        <w:t xml:space="preserve"> 批复+规模标准+最高法个案的三件套已经齐备，2026至2029年的扩散路径可以推演为三波。第一波是直接适用：总包对分包的"业主付款后我再付"条款被批量认定无效，8亿元的主营业收入与资产总额双门槛成为当事人自行筛查的第一道题（P12002）。第二波是类推审查：与"以第三方支付为付款前提"功能等价的其他附条件付款安排——以业主审计完结为付款条件、以结算协办理完毕为付款条件——将面临同样的效力审查，因为它们同样把中小企业的收款权悬置于第三方行为之上。第三波才轮到鉴定：当付款条件条款失效，"背靠背"架构下拖延结算的技术理由（等业主审计、等上级批复）随之失灵，结算争议提前爆发，工程造价鉴定与利息起算点鉴定同步前移。对施工企业，这是四年来最确定的一笔"应收账款减压红利"；对大型总包企业，这是供应链合同的一次全面体检义务。</w:t>
      </w:r>
    </w:p>
    <w:p>
      <w:r>
        <w:rPr>
          <w:rFonts w:ascii="Calibri" w:hAnsi="Calibri" w:eastAsia="微软雅黑"/>
          <w:b/>
          <w:i w:val="0"/>
          <w:sz w:val="22"/>
        </w:rPr>
        <w:t>反证检验。</w:t>
      </w:r>
      <w:r>
        <w:rPr>
          <w:rFonts w:ascii="Calibri" w:hAnsi="Calibri" w:eastAsia="微软雅黑"/>
          <w:b w:val="0"/>
          <w:i w:val="0"/>
          <w:sz w:val="22"/>
        </w:rPr>
        <w:t xml:space="preserve"> 反证一：批复的适用有主体限定——大型企业与中小企业之间（P12002），大型对大型、中小对中小之间的付款安排不直接落入批复射程，bank内未收录这两类情形的处理规则，企业不能把批复当成所有附条件付款条款的免死金牌。反证二：条款无效不等于立即付款——民法典第一百五十三条第一款项下无效后的付款期限如何确定、利息从何时起算，仍需个案解决（P12002），bank内亦无后续细则；"条款无效=钱马上到账"是过度推演，如实提示。反证三：（2026）最高法民申1803号本身同时是一个鉴定申请被"缺乏鉴定基础"驳回的程序案例（P12002），说明批复的胜利并不会自动带来事实查明的胜利——实体规则赢了，证据仗还得一场一场打。</w:t>
      </w:r>
    </w:p>
    <w:p>
      <w:r>
        <w:rPr>
          <w:rFonts w:ascii="Calibri" w:hAnsi="Calibri" w:eastAsia="微软雅黑"/>
          <w:b/>
          <w:i w:val="0"/>
          <w:sz w:val="22"/>
        </w:rPr>
        <w:t>所以呢。</w:t>
      </w:r>
      <w:r>
        <w:rPr>
          <w:rFonts w:ascii="Calibri" w:hAnsi="Calibri" w:eastAsia="微软雅黑"/>
          <w:b w:val="0"/>
          <w:i w:val="0"/>
          <w:sz w:val="22"/>
        </w:rPr>
        <w:t xml:space="preserve"> 中小施工企业：翻出所有含"业主支付后""审计后""背靠背"字样的分包与采购合同，逐条标注，先按8亿元标准核对企业规模（P12002），再决定是协商修改还是诉讼主张无效。大型企业：与其等条款被个案击穿，不如主动把付款期限改为固定日期加合理宽限期，把供应链信用成本显性化——这比在庭上解释"为什么三年没审计完"便宜得多。顺带把《保障中小企业款项支付条例》第六条、第八条挂进合同评审的强制检查项（P12002），让批复的红线在起草环节就自动亮灯，而不是在答辩期才第一次被读到。</w:t>
      </w:r>
    </w:p>
    <w:p>
      <w:pPr>
        <w:pStyle w:val="Heading2"/>
      </w:pPr>
      <w:r>
        <w:t>三、标尺之变：量化攻防与权利主体扩张</w:t>
      </w:r>
    </w:p>
    <w:p>
      <w:r>
        <w:rPr>
          <w:rFonts w:ascii="Calibri" w:hAnsi="Calibri" w:eastAsia="微软雅黑"/>
          <w:b w:val="0"/>
          <w:i w:val="0"/>
          <w:sz w:val="22"/>
        </w:rPr>
        <w:t>当"能不能鉴""按哪份算"收敛之后，战场下沉到数字本身：误差率、计量单位、优先权的归属。这一节的三个趋势共同刻画一个转向——工程价款争议从定性吵架走向定量攻防，谁先掌握行业标准与计量口径，谁就掌握质证的主动权。</w:t>
      </w:r>
    </w:p>
    <w:p>
      <w:pPr>
        <w:pStyle w:val="Heading3"/>
      </w:pPr>
      <w:r>
        <w:t>趋势七 结算误差容许率"+3%"从行业标准走向司法标尺：小额漏项战争退出主战场</w:t>
      </w:r>
    </w:p>
    <w:p>
      <w:r>
        <w:rPr>
          <w:rFonts w:ascii="Calibri" w:hAnsi="Calibri" w:eastAsia="微软雅黑"/>
          <w:b/>
          <w:i w:val="0"/>
          <w:sz w:val="22"/>
        </w:rPr>
        <w:t>基线事实。</w:t>
      </w:r>
      <w:r>
        <w:rPr>
          <w:rFonts w:ascii="Calibri" w:hAnsi="Calibri" w:eastAsia="微软雅黑"/>
          <w:b w:val="0"/>
          <w:i w:val="0"/>
          <w:sz w:val="22"/>
        </w:rPr>
        <w:t xml:space="preserve"> （2019）鲁15民终3299号案中，江苏省建工集团有限公司主张超付工程款12800000元，攻防焦点之一是山通建审字[2018]第193、194、195号结算报告中19177.76元的漏项价款（P12022）。上诉人援引《建设工程造价咨询成果文件质量标准》CECA/GC72012之相关规定——"相同口径下，同一成果文件，竣工结算审查结果综合误差应小于+3%"——主张结算报告综合误差只要控制在+3%以内即是合理的（P12022）。山东通力招标有限公司出具的《关于对临清市人民法院咨询函的复函》回应：结算报告中仅存在很少量工程款的漏算问题，且经复核报告中亦存在部分工程量多计算的问题，如电缆电线，经对结算量与施工方提供的进货量比较就多计了部分价款，仅电缆电线的材料费，结算报告中就比实际进货量多计了85万元左右；总体来说，总结算量与实际量的正负差额应当远小于3%，符合相关规定，该结算报告没有损害施工单位的利益（P12022）。</w:t>
      </w:r>
    </w:p>
    <w:p>
      <w:r>
        <w:rPr>
          <w:rFonts w:ascii="Calibri" w:hAnsi="Calibri" w:eastAsia="微软雅黑"/>
          <w:b/>
          <w:i w:val="0"/>
          <w:sz w:val="22"/>
        </w:rPr>
        <w:t>推演逻辑。</w:t>
      </w:r>
      <w:r>
        <w:rPr>
          <w:rFonts w:ascii="Calibri" w:hAnsi="Calibri" w:eastAsia="微软雅黑"/>
          <w:b w:val="0"/>
          <w:i w:val="0"/>
          <w:sz w:val="22"/>
        </w:rPr>
        <w:t xml:space="preserve"> 这个案子里藏着未来四年造价鉴定的攻防范式转换。第一，容差逻辑双向适用：上诉人用+3%为漏项开脱，复函机构立刻用"漏算与多算并存、正负相抵后远小于3%"反杀（P12022）——误差率不是单方的护身符，而是双方共享的坐标系。第二，法院向第三方造价机构发咨询函的动作（P12022），展示了司法消化专业争议的低成本路径：先问行业、再定取舍，这会刺激更多法院在鉴定之外叠加咨询函程序。第三，对质证策略的重塑：19177.76元的漏项对应的是12800000元的超付主张，量级差距悬殊（19177.76元÷12800000元≈0.15%，own_calc），小额科目在容差框架内的边际价值趋零——质证火力将向大额科目集中（85万元级的电缆电线才是值得打的仗，P12022）。2026至2029年，"+3%"会从一份行业质量标准（P12022）逐渐演化成法官心证中的"常识性容差"，围绕它的司法解释性表述只是时间问题。大额科目的分量再举两例校准量级：（2014）呼民初字第160号案中，中材建设有限公司的诉请包括所欠建设工程款93504294元及其利息5649798元（按银行同期贷款利率从应付之日起暂计至2014年9月15日）、返还履约保证金2750000元及其利息178750元（P12014）；（2019）豫04民终3383号案中，军安公司上诉请求改判康龙公司支付工程款4597737.38元及利息（P12026）。从九千万元级到四百万元级，工程款案件的攻防主轴从来是本金大额科目，容差框架只是把这一事实制度化——小额争议走谈判，大额争议才进鉴定（P12014、P12022、P12026）。</w:t>
      </w:r>
    </w:p>
    <w:p>
      <w:r>
        <w:rPr>
          <w:rFonts w:ascii="Calibri" w:hAnsi="Calibri" w:eastAsia="微软雅黑"/>
          <w:b/>
          <w:i w:val="0"/>
          <w:sz w:val="22"/>
        </w:rPr>
        <w:t>反证检验。</w:t>
      </w:r>
      <w:r>
        <w:rPr>
          <w:rFonts w:ascii="Calibri" w:hAnsi="Calibri" w:eastAsia="微软雅黑"/>
          <w:b w:val="0"/>
          <w:i w:val="0"/>
          <w:sz w:val="22"/>
        </w:rPr>
        <w:t xml:space="preserve"> 反证一：一审法院在没有证据证明报告总体误差是否已超过+3%的情况下仍认定漏项由上诉人承担（P12022）——说明法院并未机械套用容差标准，容差是质量评价工具而不是法律豁免条款，个案中法官仍会回到"谁对漏项有过错"的归责逻辑。反证二：CECA/GC72012是造价咨询成果文件的质量标准（P12022），其规范对象是咨询机构出具成果文件的质量，直接把它当作司法结算的免责事由，存在规范射程的跳跃，bank内未收录最高法层面采纳该容差的判例，本趋势的确定性主要体现在质证话术层面而非裁判规则层面，如实降级表述。</w:t>
      </w:r>
    </w:p>
    <w:p>
      <w:r>
        <w:rPr>
          <w:rFonts w:ascii="Calibri" w:hAnsi="Calibri" w:eastAsia="微软雅黑"/>
          <w:b/>
          <w:i w:val="0"/>
          <w:sz w:val="22"/>
        </w:rPr>
        <w:t>所以呢。</w:t>
      </w:r>
      <w:r>
        <w:rPr>
          <w:rFonts w:ascii="Calibri" w:hAnsi="Calibri" w:eastAsia="微软雅黑"/>
          <w:b w:val="0"/>
          <w:i w:val="0"/>
          <w:sz w:val="22"/>
        </w:rPr>
        <w:t xml:space="preserve"> 双方律师与商务团队的结算复核清单要按金额分层：进入容差区间的小额差异（本案参照系下约0.15%量级，own_calc）批量打包处理，不做单项缠斗；大额科目（如85万元级的材料量差，P12022）逐项建立"结算量—图纸量—进货量"三对照表。同时记住：谁先把"正负相抵、总量未超差"的复函逻辑摆上法庭，谁就先拿到心证（P12022）。</w:t>
      </w:r>
    </w:p>
    <w:p>
      <w:pPr>
        <w:pStyle w:val="Heading3"/>
      </w:pPr>
      <w:r>
        <w:t>趋势八 鉴定对象与计量规则精细化：从"能不能算"到"按什么单位、什么口径算"</w:t>
      </w:r>
    </w:p>
    <w:p>
      <w:r>
        <w:rPr>
          <w:rFonts w:ascii="Calibri" w:hAnsi="Calibri" w:eastAsia="微软雅黑"/>
          <w:b/>
          <w:i w:val="0"/>
          <w:sz w:val="22"/>
        </w:rPr>
        <w:t>基线事实。</w:t>
      </w:r>
      <w:r>
        <w:rPr>
          <w:rFonts w:ascii="Calibri" w:hAnsi="Calibri" w:eastAsia="微软雅黑"/>
          <w:b w:val="0"/>
          <w:i w:val="0"/>
          <w:sz w:val="22"/>
        </w:rPr>
        <w:t xml:space="preserve"> （2020）兵12民终46号案中，一审法院委托的鉴定机构认为构筑物的工程量不能够按照面积来计算，故对文其润实际完成的这部分构筑物的工程量未计入已完成工程量中；文其润主张该部分工程量如确不能以建筑面积计算，可以工程造价进行计算并计入已完工程量，经其计算约为人民币20万元，上诉请求支付工程款1476760元（比照一审金额增加200000元）（P12019）。该案前审为（2016）兵1201民初185号判决，一路打到2020年仍未了结（P12019）。对照样本同样重要：（2018）浙0211民初5248号案中，原告食匠公司的鉴定申请书写得极其精确——对"涉案排烟管道是否满足原告所经营的餐饮正常的排烟要求，是否满足合同中相关规定；涉案排水系统的坡度是否满足餐饮经营的排水要求，是否满足合同中相关规定"进行鉴定，法院依法予以准许，并先后于2019年1月29日、3月7日、4月1日、10月11日四次组织证据交换（P12020）。而（2019）豫0481民初410号案展示了双轨并行：一方申请笔迹鉴定（担保书中"和宇科"签名真伪），另一方申请工程总价款鉴定，法院分别准许（P12017）。</w:t>
      </w:r>
    </w:p>
    <w:p>
      <w:r>
        <w:rPr>
          <w:rFonts w:ascii="Calibri" w:hAnsi="Calibri" w:eastAsia="微软雅黑"/>
          <w:b/>
          <w:i w:val="0"/>
          <w:sz w:val="22"/>
        </w:rPr>
        <w:t>推演逻辑。</w:t>
      </w:r>
      <w:r>
        <w:rPr>
          <w:rFonts w:ascii="Calibri" w:hAnsi="Calibri" w:eastAsia="微软雅黑"/>
          <w:b w:val="0"/>
          <w:i w:val="0"/>
          <w:sz w:val="22"/>
        </w:rPr>
        <w:t xml:space="preserve"> 兵12民终46号的教训在于：鉴定机构按其专业惯例选择计量单位（构筑物不计建筑面积），当事人没有在委托阶段锁定计量口径，20万元量级的工程量就直接掉出鉴定范围，追回来要靠一整轮上诉程序（P12019）。可以推演，2026至2029年鉴定申请书的写法将发生三个升级：从"申请对工程价款鉴定"升级为"申请按某某计量规则、某某计价依据对某某范围鉴定"；从单一鉴定升级为"造价鉴定+文书鉴定+质量鉴定"的组合申请（P12017）；从结果导向升级为检材清单导向——先列图纸、签证、进货单，再列鉴定事项（P12020）。法院端同样会精细化：对鉴定事项含混的申请退回补正，对计量口径有分歧的组织听证，浙0211民初5248号四次证据交换的程序节奏（P12020）就是预演。</w:t>
      </w:r>
    </w:p>
    <w:p>
      <w:r>
        <w:rPr>
          <w:rFonts w:ascii="Calibri" w:hAnsi="Calibri" w:eastAsia="微软雅黑"/>
          <w:b/>
          <w:i w:val="0"/>
          <w:sz w:val="22"/>
        </w:rPr>
        <w:t>反证检验。</w:t>
      </w:r>
      <w:r>
        <w:rPr>
          <w:rFonts w:ascii="Calibri" w:hAnsi="Calibri" w:eastAsia="微软雅黑"/>
          <w:b w:val="0"/>
          <w:i w:val="0"/>
          <w:sz w:val="22"/>
        </w:rPr>
        <w:t xml:space="preserve"> 反证一：bank未收录（2020）兵12民终46号二审对构筑物按造价计算主张的最终处理结果，"二审支持按造价补计20万元"与"二审维持不计入"两种结局都与bank事实兼容，本趋势只能确认"计量口径之争真实存在且代价明确"，不能预言该案胜负（P12019），如实声明。反证二：精确的鉴定申请不等于快的程序——浙0211案四次证据交换横跨近一年（2019年1月29日至10月11日，P12020），精细化本身带来程序成本，企业需在"精确"与"效率"之间做预算权衡，并非所有案件都值得把申请书写到毫米级。</w:t>
      </w:r>
    </w:p>
    <w:p>
      <w:r>
        <w:rPr>
          <w:rFonts w:ascii="Calibri" w:hAnsi="Calibri" w:eastAsia="微软雅黑"/>
          <w:b/>
          <w:i w:val="0"/>
          <w:sz w:val="22"/>
        </w:rPr>
        <w:t>所以呢。</w:t>
      </w:r>
      <w:r>
        <w:rPr>
          <w:rFonts w:ascii="Calibri" w:hAnsi="Calibri" w:eastAsia="微软雅黑"/>
          <w:b w:val="0"/>
          <w:i w:val="0"/>
          <w:sz w:val="22"/>
        </w:rPr>
        <w:t xml:space="preserve"> 法务与造价部门联合起草鉴定申请书时，强制回答三个问题：计量单位是什么（面积还是造价，P12019）、计价依据是哪份文件、检材清单是否双方可及。答不上任何一个，先补证据再递申请——申请书的质量就是鉴定范围的边界。计量口径的行业知识储备也已现成：造价实务手册对"土方工程量是按单位工程计算还是按地块计算""沟槽、基坑的划分尺寸是否包括了工作面的尺寸""跨越两个自然楼层的楼梯间，该部位可以计算两层的建筑面积吗"这类口径问题逐条给出处理技巧，覆盖土方、墙、二次结构、建筑面积、计价诸专题（P12008）——把这些口径问答前置到签约计量条款与结算复核底稿里，比在鉴定听证会上临场辩论便宜一个数量级。</w:t>
      </w:r>
    </w:p>
    <w:p>
      <w:pPr>
        <w:pStyle w:val="Heading3"/>
      </w:pPr>
      <w:r>
        <w:t>趋势九 优先受偿权主体扩张：债权受让人入局改变结算债权的交易形态</w:t>
      </w:r>
    </w:p>
    <w:p>
      <w:r>
        <w:rPr>
          <w:rFonts w:ascii="Calibri" w:hAnsi="Calibri" w:eastAsia="微软雅黑"/>
          <w:b/>
          <w:i w:val="0"/>
          <w:sz w:val="22"/>
        </w:rPr>
        <w:t>基线事实。</w:t>
      </w:r>
      <w:r>
        <w:rPr>
          <w:rFonts w:ascii="Calibri" w:hAnsi="Calibri" w:eastAsia="微软雅黑"/>
          <w:b w:val="0"/>
          <w:i w:val="0"/>
          <w:sz w:val="22"/>
        </w:rPr>
        <w:t xml:space="preserve"> 《民法典》第八百零七条确立了承包人的建设工程价款优先受偿权：发包人逾期不支付价款的，除不宜折价、拍卖的情形外，承包人可以与发包人协议将工程折价，也可以请求人民法院将该工程依法拍卖，工程价款就该折价或拍卖价款优先受偿（P12027）。《最高人民法院关于审理建设工程施工合同纠纷案件适用法律问题的解释（一）》第三十五条规定，与发包人订立建设工程施工合同的承包人享有优先受偿权（P12027）。而近期发布的《最高人民法院关于审理建设工程施工合同纠纷案件适用法律问题的解释（二）》第十九条进一步明确，建设工程价款债权的受让人可以就建设工程折价或拍卖价款主张优先受偿（P12027）。江苏省高院民六庭在2025年度发改案件评查中发现，实践中对该权利的行使主体、行使期限、受偿范围及适用条件等问题的认识仍存在一定偏差（P12027）。评查发布的第一个要点案例即为：发包方甲公司与承包方乙公司签订施工合同，乙公司转包给丙公司施工，竣工验收合格并结算后，丙公司受让工程款债权并起诉主张优先受偿；一审认为丙公司并非与甲公司订立施工合同的承包人、主体不适格，二审纠正——各方当事人均认可案涉工程实际由丙公司施工，丙公司受让工程款债权后一并主张优先受偿权并未损害建筑工人利益，认定其具有行使主体资格符合立法本意（P12027）。</w:t>
      </w:r>
    </w:p>
    <w:p>
      <w:r>
        <w:rPr>
          <w:rFonts w:ascii="Calibri" w:hAnsi="Calibri" w:eastAsia="微软雅黑"/>
          <w:b/>
          <w:i w:val="0"/>
          <w:sz w:val="22"/>
        </w:rPr>
        <w:t>推演逻辑。</w:t>
      </w:r>
      <w:r>
        <w:rPr>
          <w:rFonts w:ascii="Calibri" w:hAnsi="Calibri" w:eastAsia="微软雅黑"/>
          <w:b w:val="0"/>
          <w:i w:val="0"/>
          <w:sz w:val="22"/>
        </w:rPr>
        <w:t xml:space="preserve"> 解释（二）第十九条+江苏二审改判案例的组合，把优先受偿权从"承包人专属"改写为"可随债权流转的担保性权利"（P12027）。推演到2026至2029年，三个市场反应可期。其一，应收账款转让、保理融资的定价模型改变：带优先受偿权的工程款债权获得信用溢价，施工企业多了一条盘活存量结算债权的通道。其二，受让端尽调清单里新增鉴定科目：受让债权对应工程是否真实完工、结算金额是否有签证支撑、是否已过行使期限——2025年度评查连法院都会在主体问题上认识偏差（P12027），受让人的尽调只会更严。其三，发包人端的对抗升级：以"受让人不适格""损害建筑工人利益"为由的抗辩将批量出现并被批量驳回，但"实际施工人不是承包人"类边缘情形仍会制造个案波动（P12027）。行业关注度的旁证是：在工程总承包纠纷裁处规则的专题分享中，"债权转让"已与分包、付款、违约责任并列进入高频关键词（P12011）——当律师讲坛与仲裁课堂都开始反复讨论债权流转，这个市场的产品化只是时间问题。</w:t>
      </w:r>
    </w:p>
    <w:p>
      <w:r>
        <w:rPr>
          <w:rFonts w:ascii="Calibri" w:hAnsi="Calibri" w:eastAsia="微软雅黑"/>
          <w:b/>
          <w:i w:val="0"/>
          <w:sz w:val="22"/>
        </w:rPr>
        <w:t>反证检验。</w:t>
      </w:r>
      <w:r>
        <w:rPr>
          <w:rFonts w:ascii="Calibri" w:hAnsi="Calibri" w:eastAsia="微软雅黑"/>
          <w:b w:val="0"/>
          <w:i w:val="0"/>
          <w:sz w:val="22"/>
        </w:rPr>
        <w:t xml:space="preserve"> 反证一：扩张并非没有内部张力——立法目的条款明确优先受偿权旨在优先保护为工程增值做出贡献的承包人、保障建筑工人工资等施工链债权（P12027），受让人并非施工贡献者，其取得优先权是对立法目的的技术性扩张，江苏案例靠"各方认可实际由丙公司施工+不损害建筑工人利益"两个事实支点撑起改判（P12027）；一旦受让人与实际施工链条脱节（如纯财务投资人受让），"不损害建筑工人利益"的事实支点动摇，结论可能反转。反证二：bank未收录解释（二）第十九条的完整条文文本与发布文号（P12027），受让情形下的行使期限起算、是否需通知发包人等操作细节无从核验，本趋势在"方向确定"与"细节待明"两层上必须分开表述，如实声明。</w:t>
      </w:r>
    </w:p>
    <w:p>
      <w:r>
        <w:rPr>
          <w:rFonts w:ascii="Calibri" w:hAnsi="Calibri" w:eastAsia="微软雅黑"/>
          <w:b/>
          <w:i w:val="0"/>
          <w:sz w:val="22"/>
        </w:rPr>
        <w:t>所以呢。</w:t>
      </w:r>
      <w:r>
        <w:rPr>
          <w:rFonts w:ascii="Calibri" w:hAnsi="Calibri" w:eastAsia="微软雅黑"/>
          <w:b w:val="0"/>
          <w:i w:val="0"/>
          <w:sz w:val="22"/>
        </w:rPr>
        <w:t xml:space="preserve"> 施工企业财务与法务可以启动一项联合盘点：把账上账龄长、发包人资信恶化的工程款债权单独建库，评估"转让+优先权"打包处置的价格（P12027）。债权包的定价别忘了利息与违约金这一维：围绕"债权人主张逾期付款利息和违约金路径"的专题研究已把价款、优先受偿权、法定孳息、调整原则并列为关键词（P12012），转让谈判中的利息计算口径之争会同步放大——本金靠优先权保底，收益靠利息路径增厚，两条腿都要在尽调报告里单独成章。受让方（保理、资产管理公司）则要把结算签证完整性鉴定的费用提前计入收购成本——没有鉴定级尽调的债权包，优先权只是纸面期权。</w:t>
      </w:r>
    </w:p>
    <w:p>
      <w:pPr>
        <w:pStyle w:val="Heading2"/>
      </w:pPr>
      <w:r>
        <w:t>四、制度之变：立法窗口、案例库与规则迭代</w:t>
      </w:r>
    </w:p>
    <w:p>
      <w:r>
        <w:rPr>
          <w:rFonts w:ascii="Calibri" w:hAnsi="Calibri" w:eastAsia="微软雅黑"/>
          <w:b w:val="0"/>
          <w:i w:val="0"/>
          <w:sz w:val="22"/>
        </w:rPr>
        <w:t>最后一组趋势关乎规则本身的产生方式：招标投标法大修打开的多元争议解决通道、人民法院案例库对裁判理由的标准化供给、司法解释"清理—换代"机制常态化。三者叠加，意味着2026至2029年建工鉴定规则的生长速度将超过过去任何四年——仅《招标投标法（修订草案）》一项，就于2026年6月26日公布并吸收了515人次的1707条意见（P12006）——也意味着企业内部的规则跟踪机制从"可有可无"变成"生存配置"。</w:t>
      </w:r>
    </w:p>
    <w:p>
      <w:pPr>
        <w:pStyle w:val="Heading3"/>
      </w:pPr>
      <w:r>
        <w:t>趋势十 招标投标法大修落地：异议前置、多元争议解决与清标条款重塑争议分流</w:t>
      </w:r>
    </w:p>
    <w:p>
      <w:r>
        <w:rPr>
          <w:rFonts w:ascii="Calibri" w:hAnsi="Calibri" w:eastAsia="微软雅黑"/>
          <w:b/>
          <w:i w:val="0"/>
          <w:sz w:val="22"/>
        </w:rPr>
        <w:t>基线事实。</w:t>
      </w:r>
      <w:r>
        <w:rPr>
          <w:rFonts w:ascii="Calibri" w:hAnsi="Calibri" w:eastAsia="微软雅黑"/>
          <w:b w:val="0"/>
          <w:i w:val="0"/>
          <w:sz w:val="22"/>
        </w:rPr>
        <w:t xml:space="preserve"> 2026年6月26日，全国人大常委会公布《中华人民共和国招标投标法（修订草案）》，正式向社会公开征求意见——这是《招标投标法》自2000年施行以来的首次大修；据中国人大网消息，征求意见期间共收到515人次提出的1707条意见，同期公开征求意见的《政府采购法（修订草案）》收到1183人次提出的3494条意见（P12006）。修订工作早于2019年即启动，国家发改委于2019年12月3日发布修订草案公开征求意见稿，本轮征求意见截止时间为2026年7月25日（P12031）。修订草案征求意见稿第六章"异议与投诉处理"以第六十条至第六十五条共六个条文，系统规定异议的提出主体、事项范围、提出时限、答复程序，投诉的提出条件、异议前置要求、处理时限、处理方式，以及投诉人的行政复议和行政诉讼权利；该章首次在法律层面赋予了招标人对评标过程和评标报告的异议权，招标人有权在评标过程中或者自收到评标报告之日起三个工作日内向评标委员会提出异议，同时明确了异议前置程序，并首次引入仲裁、调解等多元化争议解决方式（P12006）。配套的专业声音亦已入场：有实务界人士建议在修订草案第四章增设评标准备（清标）条款，明确评标委员会可以在正式评标前对投标文件进行基础性核查与梳理（P12033）；亦有系列建议主张将第六章修改完善后作为专章保留，并删除修订草案第五十五条（P12006）。修法参与的广度也值得掂量：上述系列修改建议前后共二十篇收官，作者自述曾与九位律师同仁合著《建设工程施工合同无效情形详解》一书共十一章，其中"依法必招项目而未招标""中标后实质性内容变更"两章与本次修法焦点直接重合（P12006、P12031、P12033）；而征求意见平台的单条意见字数上限为1000字（P12031、P12033），意味着每一条进入立法机关视野的建议都是高度浓缩的实务痛点清单——修法吸收的正是这些一线攻防的结论，这也从侧面解释了为什么趋势四、趋势五的规则收敛方向与实务界长期呼吁高度一致。</w:t>
      </w:r>
    </w:p>
    <w:p>
      <w:r>
        <w:rPr>
          <w:rFonts w:ascii="Calibri" w:hAnsi="Calibri" w:eastAsia="微软雅黑"/>
          <w:b/>
          <w:i w:val="0"/>
          <w:sz w:val="22"/>
        </w:rPr>
        <w:t>推演逻辑。</w:t>
      </w:r>
      <w:r>
        <w:rPr>
          <w:rFonts w:ascii="Calibri" w:hAnsi="Calibri" w:eastAsia="微软雅黑"/>
          <w:b w:val="0"/>
          <w:i w:val="0"/>
          <w:sz w:val="22"/>
        </w:rPr>
        <w:t xml:space="preserve"> 若草案按征求意见稿方向落地（立法节奏上，2026年公布草案（P12006）、随后数年走审读通过，恰落在2026至2029窗口内），争议解决格局将三分天下。第一分：异议与投诉前置——现行规则已经把异议锻造成高精度时限工具：招标人应当自收到异议之日起3日内作出答复，作出答复前应当暂停招标投标活动（P12030）；修订草案第六章进一步把异议主体、事项范围、提出时限、答复程序系统化（P12006），大量程序性争议在行政轨道内消化，不再流入诉讼。第二分：仲裁与调解入法——多元化争议解决方式首次写入招标投标法律（P12006），工程招采争议向仲裁机构分流，而仲裁程序中鉴定机构的选任、计价规则的适用更贴近行业惯例，鉴定攻防的"主场"从法院部分转移到仲裁庭。第三分：清标前置过滤——评标前的基础性核查把算术性错误、不平衡报价在定标前暴露（P12033），从源头减少"低价中标、高价索赔"型结算争议，也就减少了这类案件对造价鉴定的需求。三类分流叠加的方向是确定的：进入法院的建工案件会更少、更复杂、更贵，鉴定在单案中的权重反而上升。</w:t>
      </w:r>
    </w:p>
    <w:p>
      <w:r>
        <w:rPr>
          <w:rFonts w:ascii="Calibri" w:hAnsi="Calibri" w:eastAsia="微软雅黑"/>
          <w:b/>
          <w:i w:val="0"/>
          <w:sz w:val="22"/>
        </w:rPr>
        <w:t>反证检验。</w:t>
      </w:r>
      <w:r>
        <w:rPr>
          <w:rFonts w:ascii="Calibri" w:hAnsi="Calibri" w:eastAsia="微软雅黑"/>
          <w:b w:val="0"/>
          <w:i w:val="0"/>
          <w:sz w:val="22"/>
        </w:rPr>
        <w:t xml:space="preserve"> 反证一：立法时点不确定——bank内仅能确认修订草案公布与征求意见两个事实（P12006、P12031），通过时间、最终条文（尤其是第六章是否保留专章、第五十五条是否删除，P12006）均未定，趋势的方向确定性与时点确定性必须分开报价。反证二：分流效果存在折扣——异议与投诉程序本身可能被用作新的拖延工具，投标人利用异议前置程序阻滞竞争对手中标，此类策略性滥用会部分抵消分流红利，bank内未收录对滥用异议的规制条款，无法评估该风险的制度对冲，如实声明。反证三：仲裁与调解写入的是"招标投标活动"争议解决条款（P12006），施工合同结算争议是否随之大规模转向仲裁，取决于合同仲裁条款的约定习惯，非立法单方面可决定。</w:t>
      </w:r>
    </w:p>
    <w:p>
      <w:r>
        <w:rPr>
          <w:rFonts w:ascii="Calibri" w:hAnsi="Calibri" w:eastAsia="微软雅黑"/>
          <w:b/>
          <w:i w:val="0"/>
          <w:sz w:val="22"/>
        </w:rPr>
        <w:t>所以呢。</w:t>
      </w:r>
      <w:r>
        <w:rPr>
          <w:rFonts w:ascii="Calibri" w:hAnsi="Calibri" w:eastAsia="微软雅黑"/>
          <w:b w:val="0"/>
          <w:i w:val="0"/>
          <w:sz w:val="22"/>
        </w:rPr>
        <w:t xml:space="preserve"> 企业制度库要新增三件东西：一份招投标异议时限日历（对资格预审文件异议在提交截止两日前、对招标文件异议在投标截止七日前提出等节点，P12006）；一份仲裁条款谈判预案（多元方式入法后，仲裁机构选择与鉴定程序约定的谈判筹码上升，P12006）；一份清标应对手册（投标文件自查清单前置到投标前完成，别把算术错误留给评标委员会，P12033）。规则跟踪不再是大所专属，而是总包企业商务部的月度例会内容。</w:t>
      </w:r>
    </w:p>
    <w:p>
      <w:pPr>
        <w:pStyle w:val="Heading3"/>
      </w:pPr>
      <w:r>
        <w:t>趋势十一 人民法院案例库成为"第二法源"：鉴定攻防的类案武器化</w:t>
      </w:r>
    </w:p>
    <w:p>
      <w:r>
        <w:rPr>
          <w:rFonts w:ascii="Calibri" w:hAnsi="Calibri" w:eastAsia="微软雅黑"/>
          <w:b/>
          <w:i w:val="0"/>
          <w:sz w:val="22"/>
        </w:rPr>
        <w:t>基线事实。</w:t>
      </w:r>
      <w:r>
        <w:rPr>
          <w:rFonts w:ascii="Calibri" w:hAnsi="Calibri" w:eastAsia="微软雅黑"/>
          <w:b w:val="0"/>
          <w:i w:val="0"/>
          <w:sz w:val="22"/>
        </w:rPr>
        <w:t xml:space="preserve"> 人民法院案例库的建设已经形成稳定供给：以"建设工程"为检索关键词、以入库时间先后为序，入库案例分为指导性案例、参考案例两类（P12003）。已入库样本覆盖面极广——指导案例170号饶国礼诉某物资供应站房屋租赁合同纠纷案，入库编号2021-18-2-111-001，其裁判要点直接以鉴定结论为事实前提："约定将经鉴定机构鉴定存在严重结构隐患，或将造成重大安全事故的应当尽快拆除的危房出租用于经营酒店，危及不特定公众人身及财产安全，属于损害社会公共利益、违背公序良俗的行为，应当依法认定租赁合同无效"（P12003、P12032）；入库案例22某小区业主委员会诉某房地产开发公司、某建筑公司房屋买卖合同纠纷案，入库编号2023-07-2-091-001，业主委员会的诉请清单里既有56215829.3元的质量缺陷修复与应建未建施工费用、162.92万元的逾期办证违约金、541967.4元的物业费退还，也明确列入律师费、公证费、司法鉴定费等实现债权的费用（P12005）；该案背景同样值得咀嚼：案涉小区工程于2014年11月21日竣工并经五方验收合格、工程质保期已届满，2020年9月小区召开第一届业主大会成立业主委员会并向镇政府备案，业主大会授权业委会开展房屋不动产权证、公共配套设施不健全等维权工作（P12005）——质保期届满、验收合格两项事实都没有挡住五千万余元的修复与完善费用主张进入入库案例，这对开发商"验收合格即一劳永逸"的心理是直接矫正（P12005）。入库案例25常某某诉某山公司、王某某商品房销售合同纠纷案，入库编号2023-07-2-091-003，涉及4350万元购房款返还及按同期银行贷款利率（年利率4.9%）暂计至2019年8月20日为1862.7622万元的利息，而开发商仅认可代收购房款总额1800万元（P12034）；入库案例21某集团公司诉某村委会、某镇政府合资合作开发房地产合同纠纷案，入库编号2023-07-2-090-002，确立了按投资比例确定补偿金额的规则——该案源头是2002年5月11日签订的《合作开发土地协议》，约定动迁安置和补偿费承包价为140万元/亩，某集团公司于2002年5月14日支付前期投资款500万元、2002年11月29日再付600万元（P12029）；甚至指导案例11号杨延虎等贪污案，入库编号2012-18-1-402-001，也因"建设工程"关键词进入同一序列（P12004）。</w:t>
      </w:r>
    </w:p>
    <w:p>
      <w:r>
        <w:rPr>
          <w:rFonts w:ascii="Calibri" w:hAnsi="Calibri" w:eastAsia="微软雅黑"/>
          <w:b/>
          <w:i w:val="0"/>
          <w:sz w:val="22"/>
        </w:rPr>
        <w:t>推演逻辑。</w:t>
      </w:r>
      <w:r>
        <w:rPr>
          <w:rFonts w:ascii="Calibri" w:hAnsi="Calibri" w:eastAsia="微软雅黑"/>
          <w:b w:val="0"/>
          <w:i w:val="0"/>
          <w:sz w:val="22"/>
        </w:rPr>
        <w:t xml:space="preserve"> 案例库对鉴定攻防的重塑是双通道的。通道一是裁判理由的标准化供给：指导案例170号把"鉴定机构鉴定存在严重结构隐患"直接写进合同无效的构成要件（P12003），意味着工程质量鉴定意见的用途从"索赔依据"扩展为"合同效力开关"——危房租赁、违章建筑利用、违法改扩建场景下，谁持有鉴定意见，谁就握着合同生死的钥匙。通道二是诉讼请求的模板化：入库案例22把司法鉴定费与律师费、公证费并列为"实现债权的费用"（P12005），为施工企业、业委会类主体把鉴定成本转嫁给违约方提供了入库级参照。案例库的时间纵深（2002年交易的完整细节照常入库，P12029）与案由宽度（房屋买卖、合资开发、职务犯罪同库共存，P12034、P12004）说明它不是"新案精选库"而是全谱系裁判理由库，可以推演，2026至2029年双方代理人的质证与辩论意见将从"讲道理"转向"报编号"——入库编号成为新的引注格式，未检索案例库即开庭的风险从"可能被问"上升为"必然被比"。对企业的直接影响是合规与诉讼的接口前移：合同起草阶段就要预判本案将来会匹配哪一号入库案例。</w:t>
      </w:r>
    </w:p>
    <w:p>
      <w:r>
        <w:rPr>
          <w:rFonts w:ascii="Calibri" w:hAnsi="Calibri" w:eastAsia="微软雅黑"/>
          <w:b/>
          <w:i w:val="0"/>
          <w:sz w:val="22"/>
        </w:rPr>
        <w:t>反证检验。</w:t>
      </w:r>
      <w:r>
        <w:rPr>
          <w:rFonts w:ascii="Calibri" w:hAnsi="Calibri" w:eastAsia="微软雅黑"/>
          <w:b w:val="0"/>
          <w:i w:val="0"/>
          <w:sz w:val="22"/>
        </w:rPr>
        <w:t xml:space="preserve"> 反证一：案例库分指导性案例与参考案例两类，参考案例的参照效力弱于指导性案例（P12003），把参考案例当判例引用存在效力降级风险——入库案例22、25、21均为参考案例（P12005、P12034、P12029），攻防时必须区分成色。反证二：案例库以"建设工程"关键词检索即混入房屋买卖、合资开发、甚至贪污罪案件（P12029、P12004），检索噪音大，类案匹配的准确性依赖人工二次筛选，"有编号"不等于"对得上"，错误匹配反而会被对方反杀。反证三：bank内未收录法院援引案例库的裁判文书样本，案例库对裁判的实际渗透率无从量化，本趋势的确定性建立在供给端（库已建成且持续入库，P12003至P12034序列可见）而非使用端，如实声明。</w:t>
      </w:r>
    </w:p>
    <w:p>
      <w:r>
        <w:rPr>
          <w:rFonts w:ascii="Calibri" w:hAnsi="Calibri" w:eastAsia="微软雅黑"/>
          <w:b/>
          <w:i w:val="0"/>
          <w:sz w:val="22"/>
        </w:rPr>
        <w:t>所以呢。</w:t>
      </w:r>
      <w:r>
        <w:rPr>
          <w:rFonts w:ascii="Calibri" w:hAnsi="Calibri" w:eastAsia="微软雅黑"/>
          <w:b w:val="0"/>
          <w:i w:val="0"/>
          <w:sz w:val="22"/>
        </w:rPr>
        <w:t xml:space="preserve"> 法务部把案例库检索嵌入三个流程：起诉与应诉前的强制类案报告（含入库编号与关键词，P12003）；合同评审时的效力风险扫描（危房、资质、招投标瑕疵场景对照指导案例170号等，P12003）；鉴定费预算管理（按入库案例22的"实现债权费用"框架主张转嫁，P12005）。开发商与施工企业同理——你不报编号，对手会报。给检索工作再划一条成本线：案例库按入库时间排序、以"建设工程"关键词串联（P12003），检索结果横跨民事、刑事多个案由（P12004），真正有比对价值的只是其中施工合同类的一小段；把检索范围预先限定在"施工合同纠纷+鉴定"的交叉区间，比全库漫游更省也更准，这一取舍本身就是法务团队成熟度的试金石。</w:t>
      </w:r>
    </w:p>
    <w:p>
      <w:pPr>
        <w:pStyle w:val="Heading3"/>
      </w:pPr>
      <w:r>
        <w:t>趋势十二 司法解释"清理—换代"常态化：规则迭代进入快车道，实际施工人制度是下一个待统一对象</w:t>
      </w:r>
    </w:p>
    <w:p>
      <w:r>
        <w:rPr>
          <w:rFonts w:ascii="Calibri" w:hAnsi="Calibri" w:eastAsia="微软雅黑"/>
          <w:b/>
          <w:i w:val="0"/>
          <w:sz w:val="22"/>
        </w:rPr>
        <w:t>基线事实。</w:t>
      </w:r>
      <w:r>
        <w:rPr>
          <w:rFonts w:ascii="Calibri" w:hAnsi="Calibri" w:eastAsia="微软雅黑"/>
          <w:b w:val="0"/>
          <w:i w:val="0"/>
          <w:sz w:val="22"/>
        </w:rPr>
        <w:t xml:space="preserve"> 2020年5月28日十三届全国人大三次会议表决通过《民法典》，自2021年1月1日起施行；为推动《民法典》实施，最高人民法院对591件现行司法解释及相关规范性文件进行全面清理——与民法典规定一致的共364件，未作修改、继续适用；需要对名称和部分条款进行修改的共111件，经修改颁布后自2021年1月1日起施行；决定废止的共116件，自2021年1月1日起失效——364件、111件、116件三数相加恰为591件，三类分项与清理总量严格勾稽（364+111+116=591，own_calc；P12007）。最高法分管日常工作的副院长贺荣对此的表态是："凡是与民法典规定不一致的，坚决废止；同时，立足司法审判实践，该修改的修改，该重新制定的重新制定。确保司法解释符合民法典规定，确保法律适用标准统一。"（P12007）2020年12月30日，最高法发布与民法典配套的第一批7件司法解释，与民法典同步施行，其中即包括《最高人民法院关于审理建设工程施工合同纠纷案件适用法律问题的解释（一）》（法释〔2020〕25号），该解释同时废止3件旧规：《最高人民法院关于建设工程价款优先受偿权问题的批复》（法释[2002]16号）、原《建设工程司法解释一》（法释〔2004〕14号）、原《建设工程司法解释二》（法释〔2018〕20号）（P12007）。换代仍在继续：新《建设工程司法解释（二）》已经发布，其第十九条对优先受偿权随债权流转作出规定（P12027）。而学术侧的积累指向了下一个统一对象：对实际施工人制度的研究明确指出，该制度自确立以来在司法适用中面临主体认定标准不统一、证据要求标准不明确、诉权边界模糊等一系列困境，亟需从立法明确、主体资格、认定标准统一等方面完善（P12009）；该研究同时揭示，实际施工人下游的农民工群体因无法获得稳定的工资支付来源，成为建设工程领域利益链条中的最弱一环，制度要化解的正是长期困扰建工领域的"有工无权"难题（P12009）——社会稳定与法律公信力的双重压力，正是这一规则最可能被优先统一的深层原因。行业侧的讨论密度同样在上升：全国审判业务专家、原最高人民法院民一庭副厅长冯晓光以"从法律适用的角度审视建设工程合同纠纷"为题作公开分享，其会议关键词清单中"鉴定、鉴定机构、专家辅助、司法解释"并列（P12013）。</w:t>
      </w:r>
    </w:p>
    <w:p>
      <w:r>
        <w:rPr>
          <w:rFonts w:ascii="Calibri" w:hAnsi="Calibri" w:eastAsia="微软雅黑"/>
          <w:b/>
          <w:i w:val="0"/>
          <w:sz w:val="22"/>
        </w:rPr>
        <w:t>推演逻辑。</w:t>
      </w:r>
      <w:r>
        <w:rPr>
          <w:rFonts w:ascii="Calibri" w:hAnsi="Calibri" w:eastAsia="微软雅黑"/>
          <w:b w:val="0"/>
          <w:i w:val="0"/>
          <w:sz w:val="22"/>
        </w:rPr>
        <w:t xml:space="preserve"> 591件（364+111+116=591，own_calc）的清理规模证明最高法已把"批量清理—集中换代"作为标准作业流程（P12007），加之建工解释在新旧世纪已完成"批复（2002）—解释一（2004）—解释二（2018）—新解释一（2020）—新解释二（P12027）"的多轮接力，规则的半衰期以年计而非以十年计。2026至2029年可以预期的迭代清单包括：实际施工人主体认定与诉权边界的统一规则（P12009列明的三大困境就是现成的立法问题清单）、优先受偿权行使期限与受偿范围的细则（P12027评查已点名偏差）、鉴定程序与专家辅助人规则的进一步明确（P12013）。对企业而言，规则迭代快车道意味着两件事：其一，任何一份格式合同、任何一个内部结算流程的"合规保质期"都缩短了，年度合规复审从建议动作变为必需动作；其二，每一轮新解释发布后的六个月是裁判尺度重新校准期，敏感案件可以选择在此窗口前后调整诉讼节奏——这不是投机，而是对规则周期的正常管理。</w:t>
      </w:r>
    </w:p>
    <w:p>
      <w:r>
        <w:rPr>
          <w:rFonts w:ascii="Calibri" w:hAnsi="Calibri" w:eastAsia="微软雅黑"/>
          <w:b/>
          <w:i w:val="0"/>
          <w:sz w:val="22"/>
        </w:rPr>
        <w:t>反证检验。</w:t>
      </w:r>
      <w:r>
        <w:rPr>
          <w:rFonts w:ascii="Calibri" w:hAnsi="Calibri" w:eastAsia="微软雅黑"/>
          <w:b w:val="0"/>
          <w:i w:val="0"/>
          <w:sz w:val="22"/>
        </w:rPr>
        <w:t xml:space="preserve"> 反证一：立法与司法解释的出台时点不可预测——bank内未收录最高法关于实际施工人规则的立法规划或立项信息，P12009仅是学位论文层面的制度完善建议，其转化为司法解释的时间表无从核验，"下一个统一对象"是基于问题清单的推断而非基于立法计划的预告，如实降级。反证二：规则迭代快不等于朝令夕改——新解释一承继了原解释一、二与2002年批复的核心规则（P12007），换代的多数内容是名称与条款位置的技术性调整，企业不应高估每次换代的实质冲击量，避免为小改动支付大额改造成本。</w:t>
      </w:r>
    </w:p>
    <w:p>
      <w:r>
        <w:rPr>
          <w:rFonts w:ascii="Calibri" w:hAnsi="Calibri" w:eastAsia="微软雅黑"/>
          <w:b/>
          <w:i w:val="0"/>
          <w:sz w:val="22"/>
        </w:rPr>
        <w:t>所以呢。</w:t>
      </w:r>
      <w:r>
        <w:rPr>
          <w:rFonts w:ascii="Calibri" w:hAnsi="Calibri" w:eastAsia="微软雅黑"/>
          <w:b w:val="0"/>
          <w:i w:val="0"/>
          <w:sz w:val="22"/>
        </w:rPr>
        <w:t xml:space="preserve"> 给法务部立一条年度军规：每年固定两个动作——第一季度复核现行合同模板引用的司法解释文号是否已被废止（法释[2002]16号、法释〔2004〕14号、法释〔2018〕20号已是前车之鉴，P12007），第三季度跟踪最高法发布动态并出具一页纸的规则变化清单。同时把实际施工人条款（转包、违法分包场景下的付款路径与授权文件）列为2026至2029年合同专项审查项（P12009）——制度统一前的每一个个案，都还在靠企业的证据管理自己救自己。</w:t>
      </w:r>
    </w:p>
    <w:p>
      <w:pPr>
        <w:pStyle w:val="Heading2"/>
      </w:pPr>
      <w:r>
        <w:t>五、速览与行动：十二趋势对照表与分年度清单</w:t>
      </w:r>
    </w:p>
    <w:p>
      <w:r>
        <w:rPr>
          <w:rFonts w:ascii="Calibri" w:hAnsi="Calibri" w:eastAsia="微软雅黑"/>
          <w:b w:val="0"/>
          <w:i w:val="0"/>
          <w:sz w:val="22"/>
        </w:rPr>
        <w:t>十二条趋势分散在四个战区，决策者需要一张总图。下表把每条趋势压成一句判词与一个关键锚点，供会议桌与案件复盘时直接引用；表后给出按年度拆解的行动节奏。表内趋势归类与排序为本章分析框架（own_calc），所有事实性表述以对应P锚的原文为准。</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趋势</w:t>
            </w:r>
          </w:p>
        </w:tc>
        <w:tc>
          <w:tcPr>
            <w:tcW w:type="dxa" w:w="2767"/>
            <w:shd w:fill="1F3A5F"/>
          </w:tcPr>
          <w:p>
            <w:r>
              <w:rPr>
                <w:color w:val="FFFFFF"/>
              </w:rPr>
            </w:r>
            <w:r>
              <w:rPr>
                <w:rFonts w:ascii="Calibri" w:hAnsi="Calibri" w:eastAsia="微软雅黑"/>
                <w:b/>
                <w:i w:val="0"/>
                <w:color w:val="FFFFFF"/>
                <w:sz w:val="18"/>
              </w:rPr>
              <w:t>一句话判词</w:t>
            </w:r>
          </w:p>
        </w:tc>
        <w:tc>
          <w:tcPr>
            <w:tcW w:type="dxa" w:w="2767"/>
            <w:shd w:fill="1F3A5F"/>
          </w:tcPr>
          <w:p>
            <w:r>
              <w:rPr>
                <w:color w:val="FFFFFF"/>
              </w:rPr>
            </w:r>
            <w:r>
              <w:rPr>
                <w:rFonts w:ascii="Calibri" w:hAnsi="Calibri" w:eastAsia="微软雅黑"/>
                <w:b/>
                <w:i w:val="0"/>
                <w:color w:val="FFFFFF"/>
                <w:sz w:val="18"/>
              </w:rPr>
              <w:t>关键锚点</w:t>
            </w:r>
          </w:p>
        </w:tc>
      </w:tr>
      <w:tr>
        <w:tc>
          <w:tcPr>
            <w:tcW w:type="dxa" w:w="2767"/>
          </w:tcPr>
          <w:p>
            <w:r/>
            <w:r>
              <w:rPr>
                <w:rFonts w:ascii="Calibri" w:hAnsi="Calibri" w:eastAsia="微软雅黑"/>
                <w:b w:val="0"/>
                <w:i w:val="0"/>
                <w:sz w:val="18"/>
              </w:rPr>
              <w:t>一 鉴定基础审查刚性化</w:t>
            </w:r>
          </w:p>
        </w:tc>
        <w:tc>
          <w:tcPr>
            <w:tcW w:type="dxa" w:w="2767"/>
          </w:tcPr>
          <w:p>
            <w:r/>
            <w:r>
              <w:rPr>
                <w:rFonts w:ascii="Calibri" w:hAnsi="Calibri" w:eastAsia="微软雅黑"/>
                <w:b w:val="0"/>
                <w:i w:val="0"/>
                <w:sz w:val="18"/>
              </w:rPr>
              <w:t>无原件、无签证的鉴定申请将被挡在门外</w:t>
            </w:r>
          </w:p>
        </w:tc>
        <w:tc>
          <w:tcPr>
            <w:tcW w:type="dxa" w:w="2767"/>
          </w:tcPr>
          <w:p>
            <w:r/>
            <w:r>
              <w:rPr>
                <w:rFonts w:ascii="Calibri" w:hAnsi="Calibri" w:eastAsia="微软雅黑"/>
                <w:b w:val="0"/>
                <w:i w:val="0"/>
                <w:sz w:val="18"/>
              </w:rPr>
              <w:t>（2026）最高法民申1803号（P12002）</w:t>
            </w:r>
          </w:p>
        </w:tc>
      </w:tr>
      <w:tr>
        <w:tc>
          <w:tcPr>
            <w:tcW w:type="dxa" w:w="2767"/>
          </w:tcPr>
          <w:p>
            <w:r/>
            <w:r>
              <w:rPr>
                <w:rFonts w:ascii="Calibri" w:hAnsi="Calibri" w:eastAsia="微软雅黑"/>
                <w:b w:val="0"/>
                <w:i w:val="0"/>
                <w:sz w:val="18"/>
              </w:rPr>
              <w:t>二 推算式意见衰减</w:t>
            </w:r>
          </w:p>
        </w:tc>
        <w:tc>
          <w:tcPr>
            <w:tcW w:type="dxa" w:w="2767"/>
          </w:tcPr>
          <w:p>
            <w:r/>
            <w:r>
              <w:rPr>
                <w:rFonts w:ascii="Calibri" w:hAnsi="Calibri" w:eastAsia="微软雅黑"/>
                <w:b w:val="0"/>
                <w:i w:val="0"/>
                <w:sz w:val="18"/>
              </w:rPr>
              <w:t>未按合同程序报送的损失，鉴定推算救不回</w:t>
            </w:r>
          </w:p>
        </w:tc>
        <w:tc>
          <w:tcPr>
            <w:tcW w:type="dxa" w:w="2767"/>
          </w:tcPr>
          <w:p>
            <w:r/>
            <w:r>
              <w:rPr>
                <w:rFonts w:ascii="Calibri" w:hAnsi="Calibri" w:eastAsia="微软雅黑"/>
                <w:b w:val="0"/>
                <w:i w:val="0"/>
                <w:sz w:val="18"/>
              </w:rPr>
              <w:t>桦利鉴字【2018】09号（P12016）</w:t>
            </w:r>
          </w:p>
        </w:tc>
      </w:tr>
      <w:tr>
        <w:tc>
          <w:tcPr>
            <w:tcW w:type="dxa" w:w="2767"/>
          </w:tcPr>
          <w:p>
            <w:r/>
            <w:r>
              <w:rPr>
                <w:rFonts w:ascii="Calibri" w:hAnsi="Calibri" w:eastAsia="微软雅黑"/>
                <w:b w:val="0"/>
                <w:i w:val="0"/>
                <w:sz w:val="18"/>
              </w:rPr>
              <w:t>三 单方委托边缘化</w:t>
            </w:r>
          </w:p>
        </w:tc>
        <w:tc>
          <w:tcPr>
            <w:tcW w:type="dxa" w:w="2767"/>
          </w:tcPr>
          <w:p>
            <w:r/>
            <w:r>
              <w:rPr>
                <w:rFonts w:ascii="Calibri" w:hAnsi="Calibri" w:eastAsia="微软雅黑"/>
                <w:b w:val="0"/>
                <w:i w:val="0"/>
                <w:sz w:val="18"/>
              </w:rPr>
              <w:t>无签章打印件不能作为证据，委托基础决定分量</w:t>
            </w:r>
          </w:p>
        </w:tc>
        <w:tc>
          <w:tcPr>
            <w:tcW w:type="dxa" w:w="2767"/>
          </w:tcPr>
          <w:p>
            <w:r/>
            <w:r>
              <w:rPr>
                <w:rFonts w:ascii="Calibri" w:hAnsi="Calibri" w:eastAsia="微软雅黑"/>
                <w:b w:val="0"/>
                <w:i w:val="0"/>
                <w:sz w:val="18"/>
              </w:rPr>
              <w:t>（2021）豫01民再280号（P12024）</w:t>
            </w:r>
          </w:p>
        </w:tc>
      </w:tr>
      <w:tr>
        <w:tc>
          <w:tcPr>
            <w:tcW w:type="dxa" w:w="2767"/>
          </w:tcPr>
          <w:p>
            <w:r/>
            <w:r>
              <w:rPr>
                <w:rFonts w:ascii="Calibri" w:hAnsi="Calibri" w:eastAsia="微软雅黑"/>
                <w:b w:val="0"/>
                <w:i w:val="0"/>
                <w:sz w:val="18"/>
              </w:rPr>
              <w:t>四 黑白合同刚性化</w:t>
            </w:r>
          </w:p>
        </w:tc>
        <w:tc>
          <w:tcPr>
            <w:tcW w:type="dxa" w:w="2767"/>
          </w:tcPr>
          <w:p>
            <w:r/>
            <w:r>
              <w:rPr>
                <w:rFonts w:ascii="Calibri" w:hAnsi="Calibri" w:eastAsia="微软雅黑"/>
                <w:b w:val="0"/>
                <w:i w:val="0"/>
                <w:sz w:val="18"/>
              </w:rPr>
              <w:t>结算依据选择已表格化，实质性变更扩围</w:t>
            </w:r>
          </w:p>
        </w:tc>
        <w:tc>
          <w:tcPr>
            <w:tcW w:type="dxa" w:w="2767"/>
          </w:tcPr>
          <w:p>
            <w:r/>
            <w:r>
              <w:rPr>
                <w:rFonts w:ascii="Calibri" w:hAnsi="Calibri" w:eastAsia="微软雅黑"/>
                <w:b w:val="0"/>
                <w:i w:val="0"/>
                <w:sz w:val="18"/>
              </w:rPr>
              <w:t>湘高法【2022】102号第53条（P12001）</w:t>
            </w:r>
          </w:p>
        </w:tc>
      </w:tr>
      <w:tr>
        <w:tc>
          <w:tcPr>
            <w:tcW w:type="dxa" w:w="2767"/>
          </w:tcPr>
          <w:p>
            <w:r/>
            <w:r>
              <w:rPr>
                <w:rFonts w:ascii="Calibri" w:hAnsi="Calibri" w:eastAsia="微软雅黑"/>
                <w:b w:val="0"/>
                <w:i w:val="0"/>
                <w:sz w:val="18"/>
              </w:rPr>
              <w:t>五 中标通知书本约成立</w:t>
            </w:r>
          </w:p>
        </w:tc>
        <w:tc>
          <w:tcPr>
            <w:tcW w:type="dxa" w:w="2767"/>
          </w:tcPr>
          <w:p>
            <w:r/>
            <w:r>
              <w:rPr>
                <w:rFonts w:ascii="Calibri" w:hAnsi="Calibri" w:eastAsia="微软雅黑"/>
                <w:b w:val="0"/>
                <w:i w:val="0"/>
                <w:sz w:val="18"/>
              </w:rPr>
              <w:t>拒签即违约，结算锚点前移至中标内容</w:t>
            </w:r>
          </w:p>
        </w:tc>
        <w:tc>
          <w:tcPr>
            <w:tcW w:type="dxa" w:w="2767"/>
          </w:tcPr>
          <w:p>
            <w:r/>
            <w:r>
              <w:rPr>
                <w:rFonts w:ascii="Calibri" w:hAnsi="Calibri" w:eastAsia="微软雅黑"/>
                <w:b w:val="0"/>
                <w:i w:val="0"/>
                <w:sz w:val="18"/>
              </w:rPr>
              <w:t>湘高法【2022】102号第52条（P12001）</w:t>
            </w:r>
          </w:p>
        </w:tc>
      </w:tr>
      <w:tr>
        <w:tc>
          <w:tcPr>
            <w:tcW w:type="dxa" w:w="2767"/>
          </w:tcPr>
          <w:p>
            <w:r/>
            <w:r>
              <w:rPr>
                <w:rFonts w:ascii="Calibri" w:hAnsi="Calibri" w:eastAsia="微软雅黑"/>
                <w:b w:val="0"/>
                <w:i w:val="0"/>
                <w:sz w:val="18"/>
              </w:rPr>
              <w:t>六 背靠背条款无效</w:t>
            </w:r>
          </w:p>
        </w:tc>
        <w:tc>
          <w:tcPr>
            <w:tcW w:type="dxa" w:w="2767"/>
          </w:tcPr>
          <w:p>
            <w:r/>
            <w:r>
              <w:rPr>
                <w:rFonts w:ascii="Calibri" w:hAnsi="Calibri" w:eastAsia="微软雅黑"/>
                <w:b w:val="0"/>
                <w:i w:val="0"/>
                <w:sz w:val="18"/>
              </w:rPr>
              <w:t>8亿元双门槛筛查+附条件付款连锁审查</w:t>
            </w:r>
          </w:p>
        </w:tc>
        <w:tc>
          <w:tcPr>
            <w:tcW w:type="dxa" w:w="2767"/>
          </w:tcPr>
          <w:p>
            <w:r/>
            <w:r>
              <w:rPr>
                <w:rFonts w:ascii="Calibri" w:hAnsi="Calibri" w:eastAsia="微软雅黑"/>
                <w:b w:val="0"/>
                <w:i w:val="0"/>
                <w:sz w:val="18"/>
              </w:rPr>
              <w:t>最高法批复（P12002）</w:t>
            </w:r>
          </w:p>
        </w:tc>
      </w:tr>
      <w:tr>
        <w:tc>
          <w:tcPr>
            <w:tcW w:type="dxa" w:w="2767"/>
          </w:tcPr>
          <w:p>
            <w:r/>
            <w:r>
              <w:rPr>
                <w:rFonts w:ascii="Calibri" w:hAnsi="Calibri" w:eastAsia="微软雅黑"/>
                <w:b w:val="0"/>
                <w:i w:val="0"/>
                <w:sz w:val="18"/>
              </w:rPr>
              <w:t>七 容差+3%标尺化</w:t>
            </w:r>
          </w:p>
        </w:tc>
        <w:tc>
          <w:tcPr>
            <w:tcW w:type="dxa" w:w="2767"/>
          </w:tcPr>
          <w:p>
            <w:r/>
            <w:r>
              <w:rPr>
                <w:rFonts w:ascii="Calibri" w:hAnsi="Calibri" w:eastAsia="微软雅黑"/>
                <w:b w:val="0"/>
                <w:i w:val="0"/>
                <w:sz w:val="18"/>
              </w:rPr>
              <w:t>小额漏项退出主战场，火力集中于大额科目</w:t>
            </w:r>
          </w:p>
        </w:tc>
        <w:tc>
          <w:tcPr>
            <w:tcW w:type="dxa" w:w="2767"/>
          </w:tcPr>
          <w:p>
            <w:r/>
            <w:r>
              <w:rPr>
                <w:rFonts w:ascii="Calibri" w:hAnsi="Calibri" w:eastAsia="微软雅黑"/>
                <w:b w:val="0"/>
                <w:i w:val="0"/>
                <w:sz w:val="18"/>
              </w:rPr>
              <w:t>CECA/GC72012（P12022）</w:t>
            </w:r>
          </w:p>
        </w:tc>
      </w:tr>
      <w:tr>
        <w:tc>
          <w:tcPr>
            <w:tcW w:type="dxa" w:w="2767"/>
          </w:tcPr>
          <w:p>
            <w:r/>
            <w:r>
              <w:rPr>
                <w:rFonts w:ascii="Calibri" w:hAnsi="Calibri" w:eastAsia="微软雅黑"/>
                <w:b w:val="0"/>
                <w:i w:val="0"/>
                <w:sz w:val="18"/>
              </w:rPr>
              <w:t>八 计量口径精细化</w:t>
            </w:r>
          </w:p>
        </w:tc>
        <w:tc>
          <w:tcPr>
            <w:tcW w:type="dxa" w:w="2767"/>
          </w:tcPr>
          <w:p>
            <w:r/>
            <w:r>
              <w:rPr>
                <w:rFonts w:ascii="Calibri" w:hAnsi="Calibri" w:eastAsia="微软雅黑"/>
                <w:b w:val="0"/>
                <w:i w:val="0"/>
                <w:sz w:val="18"/>
              </w:rPr>
              <w:t>构筑物按面积还是按造价，委托阶段必须锁定</w:t>
            </w:r>
          </w:p>
        </w:tc>
        <w:tc>
          <w:tcPr>
            <w:tcW w:type="dxa" w:w="2767"/>
          </w:tcPr>
          <w:p>
            <w:r/>
            <w:r>
              <w:rPr>
                <w:rFonts w:ascii="Calibri" w:hAnsi="Calibri" w:eastAsia="微软雅黑"/>
                <w:b w:val="0"/>
                <w:i w:val="0"/>
                <w:sz w:val="18"/>
              </w:rPr>
              <w:t>（2020）兵12民终46号（P12019）</w:t>
            </w:r>
          </w:p>
        </w:tc>
      </w:tr>
      <w:tr>
        <w:tc>
          <w:tcPr>
            <w:tcW w:type="dxa" w:w="2767"/>
          </w:tcPr>
          <w:p>
            <w:r/>
            <w:r>
              <w:rPr>
                <w:rFonts w:ascii="Calibri" w:hAnsi="Calibri" w:eastAsia="微软雅黑"/>
                <w:b w:val="0"/>
                <w:i w:val="0"/>
                <w:sz w:val="18"/>
              </w:rPr>
              <w:t>九 优先权主体扩张</w:t>
            </w:r>
          </w:p>
        </w:tc>
        <w:tc>
          <w:tcPr>
            <w:tcW w:type="dxa" w:w="2767"/>
          </w:tcPr>
          <w:p>
            <w:r/>
            <w:r>
              <w:rPr>
                <w:rFonts w:ascii="Calibri" w:hAnsi="Calibri" w:eastAsia="微软雅黑"/>
                <w:b w:val="0"/>
                <w:i w:val="0"/>
                <w:sz w:val="18"/>
              </w:rPr>
              <w:t>债权受让人可主张优先受偿，尽调前置</w:t>
            </w:r>
          </w:p>
        </w:tc>
        <w:tc>
          <w:tcPr>
            <w:tcW w:type="dxa" w:w="2767"/>
          </w:tcPr>
          <w:p>
            <w:r/>
            <w:r>
              <w:rPr>
                <w:rFonts w:ascii="Calibri" w:hAnsi="Calibri" w:eastAsia="微软雅黑"/>
                <w:b w:val="0"/>
                <w:i w:val="0"/>
                <w:sz w:val="18"/>
              </w:rPr>
              <w:t>解释（二）第十九条（P12027）</w:t>
            </w:r>
          </w:p>
        </w:tc>
      </w:tr>
      <w:tr>
        <w:tc>
          <w:tcPr>
            <w:tcW w:type="dxa" w:w="2767"/>
          </w:tcPr>
          <w:p>
            <w:r/>
            <w:r>
              <w:rPr>
                <w:rFonts w:ascii="Calibri" w:hAnsi="Calibri" w:eastAsia="微软雅黑"/>
                <w:b w:val="0"/>
                <w:i w:val="0"/>
                <w:sz w:val="18"/>
              </w:rPr>
              <w:t>十 招标投标法大修</w:t>
            </w:r>
          </w:p>
        </w:tc>
        <w:tc>
          <w:tcPr>
            <w:tcW w:type="dxa" w:w="2767"/>
          </w:tcPr>
          <w:p>
            <w:r/>
            <w:r>
              <w:rPr>
                <w:rFonts w:ascii="Calibri" w:hAnsi="Calibri" w:eastAsia="微软雅黑"/>
                <w:b w:val="0"/>
                <w:i w:val="0"/>
                <w:sz w:val="18"/>
              </w:rPr>
              <w:t>异议前置+仲裁调解+清标三路分流</w:t>
            </w:r>
          </w:p>
        </w:tc>
        <w:tc>
          <w:tcPr>
            <w:tcW w:type="dxa" w:w="2767"/>
          </w:tcPr>
          <w:p>
            <w:r/>
            <w:r>
              <w:rPr>
                <w:rFonts w:ascii="Calibri" w:hAnsi="Calibri" w:eastAsia="微软雅黑"/>
                <w:b w:val="0"/>
                <w:i w:val="0"/>
                <w:sz w:val="18"/>
              </w:rPr>
              <w:t>修订草案第六章（P12006）</w:t>
            </w:r>
          </w:p>
        </w:tc>
      </w:tr>
      <w:tr>
        <w:tc>
          <w:tcPr>
            <w:tcW w:type="dxa" w:w="2767"/>
          </w:tcPr>
          <w:p>
            <w:r/>
            <w:r>
              <w:rPr>
                <w:rFonts w:ascii="Calibri" w:hAnsi="Calibri" w:eastAsia="微软雅黑"/>
                <w:b w:val="0"/>
                <w:i w:val="0"/>
                <w:sz w:val="18"/>
              </w:rPr>
              <w:t>十一 案例库第二法源</w:t>
            </w:r>
          </w:p>
        </w:tc>
        <w:tc>
          <w:tcPr>
            <w:tcW w:type="dxa" w:w="2767"/>
          </w:tcPr>
          <w:p>
            <w:r/>
            <w:r>
              <w:rPr>
                <w:rFonts w:ascii="Calibri" w:hAnsi="Calibri" w:eastAsia="微软雅黑"/>
                <w:b w:val="0"/>
                <w:i w:val="0"/>
                <w:sz w:val="18"/>
              </w:rPr>
              <w:t>质证从讲道理转向报入库编号</w:t>
            </w:r>
          </w:p>
        </w:tc>
        <w:tc>
          <w:tcPr>
            <w:tcW w:type="dxa" w:w="2767"/>
          </w:tcPr>
          <w:p>
            <w:r/>
            <w:r>
              <w:rPr>
                <w:rFonts w:ascii="Calibri" w:hAnsi="Calibri" w:eastAsia="微软雅黑"/>
                <w:b w:val="0"/>
                <w:i w:val="0"/>
                <w:sz w:val="18"/>
              </w:rPr>
              <w:t>入库编号2021-18-2-111-001（P12003）</w:t>
            </w:r>
          </w:p>
        </w:tc>
      </w:tr>
      <w:tr>
        <w:tc>
          <w:tcPr>
            <w:tcW w:type="dxa" w:w="2767"/>
          </w:tcPr>
          <w:p>
            <w:r/>
            <w:r>
              <w:rPr>
                <w:rFonts w:ascii="Calibri" w:hAnsi="Calibri" w:eastAsia="微软雅黑"/>
                <w:b w:val="0"/>
                <w:i w:val="0"/>
                <w:sz w:val="18"/>
              </w:rPr>
              <w:t>十二 解释换代常态化</w:t>
            </w:r>
          </w:p>
        </w:tc>
        <w:tc>
          <w:tcPr>
            <w:tcW w:type="dxa" w:w="2767"/>
          </w:tcPr>
          <w:p>
            <w:r/>
            <w:r>
              <w:rPr>
                <w:rFonts w:ascii="Calibri" w:hAnsi="Calibri" w:eastAsia="微软雅黑"/>
                <w:b w:val="0"/>
                <w:i w:val="0"/>
                <w:sz w:val="18"/>
              </w:rPr>
              <w:t>合同模板文号需要年度体检，实际施工人规则待统一</w:t>
            </w:r>
          </w:p>
        </w:tc>
        <w:tc>
          <w:tcPr>
            <w:tcW w:type="dxa" w:w="2767"/>
          </w:tcPr>
          <w:p>
            <w:r/>
            <w:r>
              <w:rPr>
                <w:rFonts w:ascii="Calibri" w:hAnsi="Calibri" w:eastAsia="微软雅黑"/>
                <w:b w:val="0"/>
                <w:i w:val="0"/>
                <w:sz w:val="18"/>
              </w:rPr>
              <w:t>591件清理（364+111+116=591，own_calc；P12007）</w:t>
            </w:r>
          </w:p>
        </w:tc>
      </w:tr>
    </w:tbl>
    <w:p>
      <w:r>
        <w:rPr>
          <w:rFonts w:ascii="Calibri" w:hAnsi="Calibri" w:eastAsia="微软雅黑"/>
          <w:b w:val="0"/>
          <w:i w:val="0"/>
          <w:sz w:val="22"/>
        </w:rPr>
        <w:t>分年度行动节奏建议如下。2026年（规则跟踪年）：《招标投标法（修订草案）》已于2026年6月26日公布、7月25日截止征求意见（P12006、P12031），年内完成异议时限日历与仲裁条款预案；对照《统计上大中小微型企业划分办法（2017）》的8亿元标准完成供应链合同背靠背条款普查（P12002）。2027年（制度落地年）：按解释（二）第十九条重估存量工程款债权的转让与融资安排（P12027）；把案例库检索写入诉讼管理流程，起诉前出具类案报告（P12003）。2028年（存量清理年）：对账龄超过诉讼风险线的结算争议集中处置——参照（2020）赣民终706号的教训，邮件结算记录等关键证据的效力会随时间与人员流动快速衰减（P12018）。2029年（复盘校准年）：以法院对"+3%"容差（P12022）、鉴定基础审查（P12002）的实际适用情况回测本章判断，凡与预判偏离的趋势，按"基线事实—推演逻辑—反证检验"三件套格式重新立项修订。年度划分与行动配对为本章建议（own_calc），各年度的法律事实锚点以对应P锚为准。</w:t>
      </w:r>
    </w:p>
    <w:p>
      <w:r>
        <w:rPr>
          <w:rFonts w:ascii="Calibri" w:hAnsi="Calibri" w:eastAsia="微软雅黑"/>
          <w:b w:val="0"/>
          <w:i w:val="0"/>
          <w:sz w:val="22"/>
        </w:rPr>
        <w:t>这张总图的使用方法只有一条：先对号入座找到自己企业此刻所处的争议阶段，再顺着趋势编号回到正文核对基线事实与反证——预判的价值不在于替你决定，而在于让你在决定之前看到对手下一步会落子在哪里。</w:t>
      </w:r>
    </w:p>
    <w:p>
      <w:pPr>
        <w:pStyle w:val="Heading2"/>
      </w:pPr>
      <w:r>
        <w:t>本章小结与盲区</w:t>
      </w:r>
    </w:p>
    <w:p>
      <w:r>
        <w:rPr>
          <w:rFonts w:ascii="Calibri" w:hAnsi="Calibri" w:eastAsia="微软雅黑"/>
          <w:b w:val="0"/>
          <w:i w:val="0"/>
          <w:sz w:val="22"/>
        </w:rPr>
        <w:t>先交代方法：本章为全书唯一的"原创预判"章，不重复前十一章的案例铺陈，而是把弹药库中的规则文本与生效裁判拆成"基线事实（带锚）—推演逻辑—反证检验"三件套，凡推演处均给出反向样本与降级说明，凡bank未覆盖处均归入下文盲区——预判的可信度不取决于口气的强弱，而取决于反证的透明度。</w:t>
      </w:r>
    </w:p>
    <w:p>
      <w:r>
        <w:rPr>
          <w:rFonts w:ascii="Calibri" w:hAnsi="Calibri" w:eastAsia="微软雅黑"/>
          <w:b w:val="0"/>
          <w:i w:val="0"/>
          <w:sz w:val="22"/>
        </w:rPr>
        <w:t>十二个趋势收拢成一句话：2026至2029年，工程价款司法鉴定的入口在收窄、标尺在量化、规则在加速——胜诉优势从"庭上辩论"持续转移到"签约与履约过程中的证据生产"。程序端，鉴定基础审查刚性化、推算式意见边缘化、单方委托意见降级三道闸门要求企业把原件管理、签证流程、报送记录做在纠纷之前（P12002、P12016、P12024）；依据端，黑白合同结算规则表格化、中标通知书本约成立、背靠背条款无效让"按哪份合同算、从哪个时点算、以什么条件付"提前锁定（P12001、P12002）；标尺端，+3%容差与计量口径精细化把质证拖入定量战场，优先受偿权随债权流转把结算债权变成可交易资产（P12022、P12019、P12027）；制度端，招标投标法大修、案例库扩容、司法解释常态化换代三台引擎同时加速规则供给（P12006、P12003、P12007）。十二个趋势的编号与归类为本章分析框架（own_calc），各趋势证据均以P锚回溯至弹药库原始来源。</w:t>
      </w:r>
    </w:p>
    <w:p>
      <w:r>
        <w:rPr>
          <w:rFonts w:ascii="Calibri" w:hAnsi="Calibri" w:eastAsia="微软雅黑"/>
          <w:b w:val="0"/>
          <w:i w:val="0"/>
          <w:sz w:val="22"/>
        </w:rPr>
        <w:t>给两类读者各留一句收口的话。给施工企业与实际施工人：2026至2029年你们最大的红利是规则透明化——背靠背条款无效（P12002）、优先受偿权随债权流转（P12027）、黑白合同结算表格化（P12001）都在把过去靠关系与耐心磨出来的空间换成可计算的权利；对应付出的代价是证据纪律——原件、报送、签收三本台账缺一本，红利就兑现不完整（P12002、P12016）。给开发商与总包企业：你们的旧工具箱正在被逐件没收——以审计拖延结算的条款（P12002）、中标后补充协议（P12000、P12001）、无签章单方报告（P12024）都在失效或降级；但新工具箱也已在位——容差框架（P12022）、异议与投诉前置（P12006）、清标条款（P12033）给了你们在更早时点、以更低成本关闭争议的通道。攻防的姿势变了，及时换姿势的才谈得上胜负。</w:t>
      </w:r>
    </w:p>
    <w:p>
      <w:r>
        <w:rPr>
          <w:rFonts w:ascii="Calibri" w:hAnsi="Calibri" w:eastAsia="微软雅黑"/>
          <w:b w:val="0"/>
          <w:i w:val="0"/>
          <w:sz w:val="22"/>
        </w:rPr>
        <w:t>同时必须如实声明本章证据未覆盖的盲区，读者据此校准对"确定性"三字的信任额度：</w:t>
      </w:r>
    </w:p>
    <w:p>
      <w:r>
        <w:rPr>
          <w:rFonts w:ascii="Calibri" w:hAnsi="Calibri" w:eastAsia="微软雅黑"/>
          <w:b w:val="0"/>
          <w:i w:val="0"/>
          <w:sz w:val="22"/>
        </w:rPr>
        <w:t>其一，量化统计盲区：bank内未收录全国层面的司法鉴定启动率、采信率、平均鉴定周期等统计数据，本章十二个趋势全部建立在个案链与规则文本之上，"确定性"指方向确定，不含幅度与速度的量化承诺；任何"趋势已全面发生"的读法都是过度引申。</w:t>
      </w:r>
    </w:p>
    <w:p>
      <w:r>
        <w:rPr>
          <w:rFonts w:ascii="Calibri" w:hAnsi="Calibri" w:eastAsia="微软雅黑"/>
          <w:b w:val="0"/>
          <w:i w:val="0"/>
          <w:sz w:val="22"/>
        </w:rPr>
        <w:t>其二，立法时点盲区：《招标投标法（修订草案）》仅完成公布与征求意见两个动作（P12006、P12031），通过时间、最终条文（第六章专章存废、第五十五条去留，P12006）均未确定，趋势十的方向确定性与时点确定性必须分开对待；同理，实际施工人规则统一（P12009）与解释（二）完整条文及文号（P12027）均缺时间坐标。</w:t>
      </w:r>
    </w:p>
    <w:p>
      <w:r>
        <w:rPr>
          <w:rFonts w:ascii="Calibri" w:hAnsi="Calibri" w:eastAsia="微软雅黑"/>
          <w:b w:val="0"/>
          <w:i w:val="0"/>
          <w:sz w:val="22"/>
        </w:rPr>
        <w:t>其三，个案结局盲区：bank对（2020）兵12民终46号未载二审对构筑物按造价计算主张的最终处理（P12019）、对（2019）最高法民终1356号未载"证据无赤天化签字部分"与推算金额的最终支持情况（P12016）、对（2026）最高法民申1803号未载再审申请的最终裁定结果（P12002），凡涉及"该案最后谁赢"的表述，本章一律止步于bank可见的攻防事实。</w:t>
      </w:r>
    </w:p>
    <w:p>
      <w:r>
        <w:rPr>
          <w:rFonts w:ascii="Calibri" w:hAnsi="Calibri" w:eastAsia="微软雅黑"/>
          <w:b w:val="0"/>
          <w:i w:val="0"/>
          <w:sz w:val="22"/>
        </w:rPr>
        <w:t>其四，边界规则盲区：背靠背批复对大型对大型、中小对中小企业间付款条款的适用边界（P12002），债权受让场景下优先受偿权行使期限的起算规则与解释（二）第十九条完整条文（P12027），银行函询程序与鉴定程序的衔接细则（P12022），均未见于bank，相关推演均已在正文反证检验中降级表述；企业决策涉及上述边界的，应另行专项检索最新生效文本后再行动。</w:t>
      </w:r>
    </w:p>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