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提案版本：V2.1（操作手册级 · 含曾鸣智能复利引擎设计）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6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4 大竞品官网级解剖 · 19 项缝合件 · 32 个思维模型（含曾鸣三部曲） · 15 章 + 19 附录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V2.0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版本：V2.1（V2.0 手册级扩充之上，按用户指令增补曾鸣智能复利理论与第 15 章智能复利引擎设计）｜ 日期：2026-09-06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 章（愿景、生态、商业、市场、智能复利）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十大风险的整体暴露度评估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智谱在售免费模型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带推理链模型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视觉模型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 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并发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免费、快、通用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较低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超长文档解析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较低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显式推理链（thinking 输出）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8K 图文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截图/文档图片理解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兼容（messages/do_sample/temperature 字段一致），z1 需 `thinking: {"type":"enabled"}`。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Y——15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L1-L3、意图引擎、复利仪表盘）、技术（第 2/4/5 章+附录 A-N+S 参考代码）、生态（第 6 章+第 11 章竞品解剖）、商业（第 7/9 章+附录 R 推导）、执行（第 8 章+附录 P/P2 逐周演练）到治理（第 10 章+附录 O 生态契约），形成可独立实施的完整闭环。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