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3000"/>
        <w:jc w:val="center"/>
      </w:pPr>
      <w:r>
        <w:rPr>
          <w:rFonts w:ascii="Calibri" w:hAnsi="Calibri" w:eastAsia="微软雅黑"/>
          <w:b/>
          <w:i w:val="0"/>
          <w:sz w:val="44"/>
        </w:rPr>
        <w:t>导言：把工期管成资产</w:t>
      </w:r>
    </w:p>
    <w:p>
      <w:pPr>
        <w:jc w:val="center"/>
      </w:pPr>
      <w:r>
        <w:rPr>
          <w:rFonts w:ascii="Calibri" w:hAnsi="Calibri" w:eastAsia="微软雅黑"/>
          <w:b w:val="0"/>
          <w:i w:val="0"/>
          <w:color w:val="666666"/>
          <w:sz w:val="22"/>
        </w:rPr>
        <w:t>这是一本写给工程管理者的实战书。它讨论的主题只有一个——工期：怎么保住它、怎么在它失守时划分责任、怎么把损失算清并要回来。它不假设读者有法律背景，也不假设读者读过项目管理教材；它假设的是你正被真实的工期问题困扰——项目拖了、罚单来了、证据散了、账算不清——而你想知道下一步该做什么。</w:t>
      </w:r>
    </w:p>
    <w:p>
      <w:pPr>
        <w:jc w:val="center"/>
      </w:pPr>
      <w:r>
        <w:rPr>
          <w:rFonts w:ascii="Calibri" w:hAnsi="Calibri" w:eastAsia="微软雅黑"/>
          <w:b w:val="0"/>
          <w:i w:val="0"/>
          <w:color w:val="666666"/>
          <w:sz w:val="22"/>
        </w:rPr>
        <w:t>为什么是现在</w:t>
      </w:r>
    </w:p>
    <w:p>
      <w:pPr>
        <w:jc w:val="center"/>
      </w:pPr>
      <w:r>
        <w:rPr>
          <w:rFonts w:ascii="Calibri" w:hAnsi="Calibri" w:eastAsia="微软雅黑"/>
          <w:b w:val="0"/>
          <w:i w:val="0"/>
          <w:color w:val="666666"/>
          <w:sz w:val="22"/>
        </w:rPr>
        <w:t>三个理由让这个主题在当下格外值钱。</w:t>
      </w:r>
    </w:p>
    <w:p>
      <w:pPr>
        <w:jc w:val="center"/>
      </w:pPr>
      <w:r>
        <w:rPr>
          <w:rFonts w:ascii="Calibri" w:hAnsi="Calibri" w:eastAsia="微软雅黑"/>
          <w:b w:val="0"/>
          <w:i w:val="0"/>
          <w:color w:val="666666"/>
          <w:sz w:val="22"/>
        </w:rPr>
        <w:t>理由一，代价在涨。本书第1章用真实判决书算了这笔账：合同的违约金刻度从每天六千元到合同总额的万分之二按日不等，真实案件的延误尺度动辄数百天，索赔与反诉金额以百万计——工期失控不是生产部门的难堪，是财务报表上的出血点。</w:t>
      </w:r>
    </w:p>
    <w:p>
      <w:pPr>
        <w:jc w:val="center"/>
      </w:pPr>
      <w:r>
        <w:rPr>
          <w:rFonts w:ascii="Calibri" w:hAnsi="Calibri" w:eastAsia="微软雅黑"/>
          <w:b w:val="0"/>
          <w:i w:val="0"/>
          <w:color w:val="666666"/>
          <w:sz w:val="22"/>
        </w:rPr>
        <w:t>理由二，规则在变。最高人民法院关于建设工程施工合同纠纷的司法解释（二）自2026年6月30日起施行——停工窝工损失被明确排除出优先受偿范围、工期顺延情形下优先权起算规则调整、固定价格调整边界重划。规则加厚时代的直接后果是：程序与证据的门槛升高，粗放管理的败诉率上升——第9章的判例统计将反复印证这一点。</w:t>
      </w:r>
    </w:p>
    <w:p>
      <w:pPr>
        <w:jc w:val="center"/>
      </w:pPr>
      <w:r>
        <w:rPr>
          <w:rFonts w:ascii="Calibri" w:hAnsi="Calibri" w:eastAsia="微软雅黑"/>
          <w:b w:val="0"/>
          <w:i w:val="0"/>
          <w:color w:val="666666"/>
          <w:sz w:val="22"/>
        </w:rPr>
        <w:t>理由三，分化在即。行业出清加速、信用评价与市场准入挂钩、劳动力结构收紧、数字化工具普及——「会管工期的企业」与「不会管的」正在拉开肉眼可见的差距。本书第12章把这四年称作「能力资产化」的窗口期——窗口期内建立的工期管理能力，将在市场准入、融资成本、项目获取上持续兑现。</w:t>
      </w:r>
    </w:p>
    <w:p>
      <w:pPr>
        <w:jc w:val="center"/>
      </w:pPr>
      <w:r>
        <w:rPr>
          <w:rFonts w:ascii="Calibri" w:hAnsi="Calibri" w:eastAsia="微软雅黑"/>
          <w:b w:val="0"/>
          <w:i w:val="0"/>
          <w:color w:val="666666"/>
          <w:sz w:val="22"/>
        </w:rPr>
        <w:t>这本书讲什么</w:t>
      </w:r>
    </w:p>
    <w:p>
      <w:pPr>
        <w:jc w:val="center"/>
      </w:pPr>
      <w:r>
        <w:rPr>
          <w:rFonts w:ascii="Calibri" w:hAnsi="Calibri" w:eastAsia="微软雅黑"/>
          <w:b w:val="0"/>
          <w:i w:val="0"/>
          <w:color w:val="666666"/>
          <w:sz w:val="22"/>
        </w:rPr>
        <w:t>全书十二章按「战前—战中—战后—根基—外延—未来」六个阶段展开。战前（第1至3章）：算清延误的经济账、吃透规则坐标系、把计划做成武器。战中（第4至6章）：监测偏差、划分责任、固定证据。战后（第7至9章）：走完索赔程序、算对损失数字、用判例避开前人的坑。根基（第10章）：把能力装进组织。外延（第11章）：国际战场的规则翻译。未来（第12章）：四年的趋势地图与行动清单。</w:t>
      </w:r>
    </w:p>
    <w:p>
      <w:pPr>
        <w:jc w:val="center"/>
      </w:pPr>
      <w:r>
        <w:rPr>
          <w:rFonts w:ascii="Calibri" w:hAnsi="Calibri" w:eastAsia="微软雅黑"/>
          <w:b w:val="0"/>
          <w:i w:val="0"/>
          <w:color w:val="666666"/>
          <w:sz w:val="22"/>
        </w:rPr>
        <w:t>每一章遵循同样的体例：开篇的【本章旨在解决的核心问题】告诉你这章帮谁解决什么困境，正文句末以编号标注每条事实与数字的资料来源，章末的「本章小结要点」把可带走的动作收拢成条、「本章证据边界」交代结论的适用前提——我们相信读者值得知道每一条判断的证据强度与边界，而不是被动接受结论。</w:t>
      </w:r>
    </w:p>
    <w:p>
      <w:pPr>
        <w:jc w:val="center"/>
      </w:pPr>
      <w:r>
        <w:rPr>
          <w:rFonts w:ascii="Calibri" w:hAnsi="Calibri" w:eastAsia="微软雅黑"/>
          <w:b w:val="0"/>
          <w:i w:val="0"/>
          <w:color w:val="666666"/>
          <w:sz w:val="22"/>
        </w:rPr>
        <w:t>三个使用承诺</w:t>
      </w:r>
    </w:p>
    <w:p>
      <w:pPr>
        <w:jc w:val="center"/>
      </w:pPr>
      <w:r>
        <w:rPr>
          <w:rFonts w:ascii="Calibri" w:hAnsi="Calibri" w:eastAsia="微软雅黑"/>
          <w:b w:val="0"/>
          <w:i w:val="0"/>
          <w:color w:val="666666"/>
          <w:sz w:val="22"/>
        </w:rPr>
        <w:t>承诺一，数字有出处。本书所有金额、天数、比例、案号均取自公开判决书、官方文件或权威研究，正文以锚点标注、附录可回溯——我们不制造数字，只搬运并组织它们。</w:t>
      </w:r>
    </w:p>
    <w:p>
      <w:pPr>
        <w:jc w:val="center"/>
      </w:pPr>
      <w:r>
        <w:rPr>
          <w:rFonts w:ascii="Calibri" w:hAnsi="Calibri" w:eastAsia="微软雅黑"/>
          <w:b w:val="0"/>
          <w:i w:val="0"/>
          <w:color w:val="666666"/>
          <w:sz w:val="22"/>
        </w:rPr>
        <w:t>承诺二，动作可执行。每一章的结论都压缩成章末「本章小结要点」——它们被设计成可以直接抄进项目管理手册的条目，而不是需要再消化一遍的道理。</w:t>
      </w:r>
    </w:p>
    <w:p>
      <w:pPr>
        <w:jc w:val="center"/>
      </w:pPr>
      <w:r>
        <w:rPr>
          <w:rFonts w:ascii="Calibri" w:hAnsi="Calibri" w:eastAsia="微软雅黑"/>
          <w:b w:val="0"/>
          <w:i w:val="0"/>
          <w:color w:val="666666"/>
          <w:sz w:val="22"/>
        </w:rPr>
        <w:t>承诺三，边界讲清楚。每章的「本章证据边界」如实列出证据未覆盖之处——工程实务没有万能书，诚实的边界比虚假的全能更有用。</w:t>
      </w:r>
    </w:p>
    <w:p>
      <w:pPr>
        <w:jc w:val="center"/>
      </w:pPr>
      <w:r>
        <w:rPr>
          <w:rFonts w:ascii="Calibri" w:hAnsi="Calibri" w:eastAsia="微软雅黑"/>
          <w:b w:val="0"/>
          <w:i w:val="0"/>
          <w:color w:val="666666"/>
          <w:sz w:val="22"/>
        </w:rPr>
        <w:t>怎么读这本书</w:t>
      </w:r>
    </w:p>
    <w:p>
      <w:pPr>
        <w:jc w:val="center"/>
      </w:pPr>
      <w:r>
        <w:rPr>
          <w:rFonts w:ascii="Calibri" w:hAnsi="Calibri" w:eastAsia="微软雅黑"/>
          <w:b w:val="0"/>
          <w:i w:val="0"/>
          <w:color w:val="666666"/>
          <w:sz w:val="22"/>
        </w:rPr>
        <w:t>三种读法供选择。系统读：按章序通读，适合想把工期管理建成企业能力的读者——建议配合第10章的组织件同步启动。问题读：带着手头的具体问题直跳对应章节（项目拖了读第4、5章；要打官司读第7、8、9章；要建制度读第10章），各章自含所需的交叉引用。管理者速读：只读每章开篇的核心问题导语与章末「本章小结要点」——半小时获得全书骨架，需要时再下钻。</w:t>
      </w:r>
    </w:p>
    <w:p>
      <w:pPr>
        <w:jc w:val="center"/>
      </w:pPr>
      <w:r>
        <w:rPr>
          <w:rFonts w:ascii="Calibri" w:hAnsi="Calibri" w:eastAsia="微软雅黑"/>
          <w:b w:val="0"/>
          <w:i w:val="0"/>
          <w:color w:val="666666"/>
          <w:sz w:val="22"/>
        </w:rPr>
        <w:t>无论哪种读法，请记住贯穿全书的那句话：工期之争表面是事实之争，底层是管理之争——法庭上输掉的每一天，都能在三年前的管理日志里找到起点。这本书要帮你赢的，不是那场还没有发生的官司，而是从明天早上开始的每一个管理动作。</w:t>
      </w:r>
    </w:p>
    <w:p>
      <w:pPr>
        <w:jc w:val="center"/>
      </w:pPr>
      <w:r>
        <w:rPr>
          <w:rFonts w:ascii="Calibri" w:hAnsi="Calibri" w:eastAsia="微软雅黑"/>
          <w:b w:val="0"/>
          <w:i w:val="0"/>
          <w:color w:val="666666"/>
          <w:sz w:val="22"/>
        </w:rPr>
        <w:t>愿进度与你同在。</w:t>
      </w:r>
    </w:p>
    <w:p>
      <w:pPr>
        <w:jc w:val="center"/>
      </w:pPr>
      <w:r>
        <w:rPr>
          <w:rFonts w:ascii="Calibri" w:hAnsi="Calibri" w:eastAsia="微软雅黑"/>
          <w:b w:val="0"/>
          <w:i w:val="0"/>
          <w:color w:val="666666"/>
          <w:sz w:val="22"/>
        </w:rPr>
        <w:t>全书结构的六段阅读地图</w:t>
      </w:r>
    </w:p>
    <w:p>
      <w:pPr>
        <w:jc w:val="center"/>
      </w:pPr>
      <w:r>
        <w:rPr>
          <w:rFonts w:ascii="Calibri" w:hAnsi="Calibri" w:eastAsia="微软雅黑"/>
          <w:b w:val="0"/>
          <w:i w:val="0"/>
          <w:color w:val="666666"/>
          <w:sz w:val="22"/>
        </w:rPr>
        <w:t>为了帮助读者建立整体感，把十二章的内在逻辑再走一遍。第一段「算账」（第1章）：一切从钱开始——延误的违约金刻度、时间尺度、三个损失口袋与现金流四道闸，这一章建立全书的经济紧迫感。第二段「知规」（第2章）：规则的四层楼、四代示范文本的顺延进化、程序时钟、签证效力与新司法解释——知规才能用规，这是全部攻防的文本基础。第三段「备战」（第3、4章）：计划与管控——网络图、关键线路、三把监测尺、纠偏经济账、供应链接口表，把「平时功夫」的第一层做实。第四段「作战」（第5至9章）：从归责到兑现的完整战线——窗口分析定责任、签证证据固定事实、索赔八步走程序、五族科目算损失、判例图谱防败诉，五章构成延误战争的主战场。第五段「筑基」（第10章）：组织与人才——六把交椅、四会体系、九宫格盘点，让能力长在组织上而不随人流失。第六段「望远」（第11、12章）：国际对标与趋势预判——把国内功夫放到国际规则下校准，把四年趋势变成行动清单。</w:t>
      </w:r>
    </w:p>
    <w:p>
      <w:pPr>
        <w:jc w:val="center"/>
      </w:pPr>
      <w:r>
        <w:rPr>
          <w:rFonts w:ascii="Calibri" w:hAnsi="Calibri" w:eastAsia="微软雅黑"/>
          <w:b w:val="0"/>
          <w:i w:val="0"/>
          <w:color w:val="666666"/>
          <w:sz w:val="22"/>
        </w:rPr>
        <w:t>六段之间有一条暗线贯穿：证据意识。第1章的经济账需要单据、第2章的程序需要留痕、第3章的计划需要快照、第5章的归责需要日志、第9章的胜诉需要卷宗——读者会在每一章遇到它的变体。这条暗线是本书最想植入读者习惯的东西：在工程管理的每一个动作里，都同时完成「做事」与「留下做事的证据」两件事——它们不是两次劳动，是一次劳动的两个面。</w:t>
      </w:r>
    </w:p>
    <w:p>
      <w:pPr>
        <w:jc w:val="center"/>
      </w:pPr>
      <w:r>
        <w:rPr>
          <w:rFonts w:ascii="Calibri" w:hAnsi="Calibri" w:eastAsia="微软雅黑"/>
          <w:b w:val="0"/>
          <w:i w:val="0"/>
          <w:color w:val="666666"/>
          <w:sz w:val="22"/>
        </w:rPr>
        <w:t>三类典型读者的使用场景</w:t>
      </w:r>
    </w:p>
    <w:p>
      <w:pPr>
        <w:jc w:val="center"/>
      </w:pPr>
      <w:r>
        <w:rPr>
          <w:rFonts w:ascii="Calibri" w:hAnsi="Calibri" w:eastAsia="微软雅黑"/>
          <w:b w:val="0"/>
          <w:i w:val="0"/>
          <w:color w:val="666666"/>
          <w:sz w:val="22"/>
        </w:rPr>
        <w:t>场景一，项目正在延误。你的项目工期已经落后，违约金的阴影开始浮现——直接翻到第4章（偏差监测与纠偏决策）、第5章（把延误按四口袋归责）、第6章（从今天起补证据还来得及多少补多少）。优先做的三件事：本月底拍第一张快照、把延误事件按归因表分类、拒签的事项当天发函。亡羊补牢的窗口比想象的大——第6章的四条补救路径就是为这个场景写的。</w:t>
      </w:r>
    </w:p>
    <w:p>
      <w:pPr>
        <w:jc w:val="center"/>
      </w:pPr>
      <w:r>
        <w:rPr>
          <w:rFonts w:ascii="Calibri" w:hAnsi="Calibri" w:eastAsia="微软雅黑"/>
          <w:b w:val="0"/>
          <w:i w:val="0"/>
          <w:color w:val="666666"/>
          <w:sz w:val="22"/>
        </w:rPr>
        <w:t>场景二，争议已经爆发。结算谈判破裂、诉讼在即——第7章（八步流程与起诉前体检单）、第8章（计算书七件套与三档报价）、第9章（判例图谱与防败对照表）。这个场景下最重要的判断是「该不该现在起诉」——证据与程序的自查没到全绿，先补课再动手；第9章的反诉对等性提醒尤其值得反复读。</w:t>
      </w:r>
    </w:p>
    <w:p>
      <w:pPr>
        <w:jc w:val="center"/>
      </w:pPr>
      <w:r>
        <w:rPr>
          <w:rFonts w:ascii="Calibri" w:hAnsi="Calibri" w:eastAsia="微软雅黑"/>
          <w:b w:val="0"/>
          <w:i w:val="0"/>
          <w:color w:val="666666"/>
          <w:sz w:val="22"/>
        </w:rPr>
        <w:t>场景三，企业要建能力。管理层想把工期管理从「靠个人」变成「靠组织」——第10章（六把交椅与四份制度）、第12章（趋势与行动总表）、以及各章末的清单汇总（附录五）。建设路径参考第10章的渐进四步：影子体系先行、岗位固化、制度收编、考核上线——一年周期，无需大手术。</w:t>
      </w:r>
    </w:p>
    <w:p>
      <w:pPr>
        <w:jc w:val="center"/>
      </w:pPr>
      <w:r>
        <w:rPr>
          <w:rFonts w:ascii="Calibri" w:hAnsi="Calibri" w:eastAsia="微软雅黑"/>
          <w:b w:val="0"/>
          <w:i w:val="0"/>
          <w:color w:val="666666"/>
          <w:sz w:val="22"/>
        </w:rPr>
        <w:t>方法论的三个支点</w:t>
      </w:r>
    </w:p>
    <w:p>
      <w:pPr>
        <w:jc w:val="center"/>
      </w:pPr>
      <w:r>
        <w:rPr>
          <w:rFonts w:ascii="Calibri" w:hAnsi="Calibri" w:eastAsia="微软雅黑"/>
          <w:b w:val="0"/>
          <w:i w:val="0"/>
          <w:color w:val="666666"/>
          <w:sz w:val="22"/>
        </w:rPr>
        <w:t>支点一，判例实证。本书的规则判断与数字全部锚在公开判决书、官方文件与权威研究上——附录七的总索引交代了锚群结构。我们刻意避免「业内人士普遍认为」式的无据断言：每一条可检验的判断都给了可回溯的出处，每一条不够坚实的判断都进了各章的证据边界声明。</w:t>
      </w:r>
    </w:p>
    <w:p>
      <w:pPr>
        <w:jc w:val="center"/>
      </w:pPr>
      <w:r>
        <w:rPr>
          <w:rFonts w:ascii="Calibri" w:hAnsi="Calibri" w:eastAsia="微软雅黑"/>
          <w:b w:val="0"/>
          <w:i w:val="0"/>
          <w:color w:val="666666"/>
          <w:sz w:val="22"/>
        </w:rPr>
        <w:t>支点二，动作导向。全书的方法都翻译成了清单、模板、算例与流程卡——它们的设计标准是「抄下来就能用」：签证单的九字段、计算书的四栏、时限台账的格式、例会的一分钟对照。方法论的价值在使用，不在欣赏——这本书希望被磨损，而不是被收藏。</w:t>
      </w:r>
    </w:p>
    <w:p>
      <w:pPr>
        <w:jc w:val="center"/>
      </w:pPr>
      <w:r>
        <w:rPr>
          <w:rFonts w:ascii="Calibri" w:hAnsi="Calibri" w:eastAsia="微软雅黑"/>
          <w:b w:val="0"/>
          <w:i w:val="0"/>
          <w:color w:val="666666"/>
          <w:sz w:val="22"/>
        </w:rPr>
        <w:t>支点三，边界诚实。每章的「本章小结要点」与「本章证据边界」，构成了全书的自我审查层：什么会推翻本章判断、什么证据会改变答案、哪些地方样本不足——这些问题不让结论变得软弱，恰恰让结论变得可信。工程实务的书籍最忌讳的是全能感；本书的边界体例，是我们对这种全能感的制度性防御。</w:t>
      </w:r>
    </w:p>
    <w:p>
      <w:pPr>
        <w:jc w:val="center"/>
      </w:pPr>
      <w:r>
        <w:rPr>
          <w:rFonts w:ascii="Calibri" w:hAnsi="Calibri" w:eastAsia="微软雅黑"/>
          <w:b w:val="0"/>
          <w:i w:val="0"/>
          <w:color w:val="666666"/>
          <w:sz w:val="22"/>
        </w:rPr>
        <w:t>三个支点合起来，是本书对「实战书」三个字的全部理解：证据可查、动作可用、边界可问。带着这三点进入正文，读者收获的将不只是知识，而是一套可以立即投产的工作方式。</w:t>
      </w:r>
    </w:p>
    <w:p>
      <w:pPr>
        <w:jc w:val="center"/>
      </w:pPr>
      <w:r>
        <w:rPr>
          <w:rFonts w:ascii="Calibri" w:hAnsi="Calibri" w:eastAsia="微软雅黑"/>
          <w:b w:val="0"/>
          <w:i w:val="0"/>
          <w:color w:val="666666"/>
          <w:sz w:val="22"/>
        </w:rPr>
        <w:t>关于「进度保卫战」这个说法</w:t>
      </w:r>
    </w:p>
    <w:p>
      <w:pPr>
        <w:jc w:val="center"/>
      </w:pPr>
      <w:r>
        <w:rPr>
          <w:rFonts w:ascii="Calibri" w:hAnsi="Calibri" w:eastAsia="微软雅黑"/>
          <w:b w:val="0"/>
          <w:i w:val="0"/>
          <w:color w:val="666666"/>
          <w:sz w:val="22"/>
        </w:rPr>
        <w:t>书名里的「保卫战」不是修辞。判例样本反复展示的战争形态是：违约金条款像悬顶之剑（每天六千元到总价万分之二的刻度），延误事实像流沙（442天、1247天的真实尺度），而多数承包商上战场时两手空空（证据与程序的双缺失）。把工期管理称为战争，是因为它具备战争的全部要素：对手（时间与对手方的程序策略）、战场（合同文本与施工现场）、武器（规则、证据、计算）、后勤（组织与制度）、胜负判据（法院的认定与结算的数字）。也正因如此，本书的军事隐喻贯穿始终——但请读者始终记住隐喻的边界：工程的最终目的是交付而非战胜，最好的战争是不战而胜（用证据密度让对方放弃诉讼，用谈判梯次让和解先于对抗）。</w:t>
      </w:r>
    </w:p>
    <w:p>
      <w:pPr>
        <w:jc w:val="center"/>
      </w:pPr>
      <w:r>
        <w:rPr>
          <w:rFonts w:ascii="Calibri" w:hAnsi="Calibri" w:eastAsia="微软雅黑"/>
          <w:b w:val="0"/>
          <w:i w:val="0"/>
          <w:color w:val="666666"/>
          <w:sz w:val="22"/>
        </w:rPr>
        <w:t>最后一句关于「我们」。本书以总包智库研究团队的名义出品，调研过程覆盖全国多省市的裁判文书、四代合同示范文本的演进脉络、行业研究与同业标杆实践——写作立场是承包商视角的（工期战争里通常是防守方），但全书对发包人侧的规则与动作同样完整呈现（第2、7、9章的镜像讨论）——因为我们相信，最好的防守教程也同时是最好的进攻教材，规则属于读懂它的人。愿这本书到达每一双需要它的手。</w:t>
      </w:r>
    </w:p>
    <w:p>
      <w:pPr>
        <w:jc w:val="center"/>
      </w:pPr>
      <w:r>
        <w:rPr>
          <w:rFonts w:ascii="Calibri" w:hAnsi="Calibri" w:eastAsia="微软雅黑"/>
          <w:b w:val="0"/>
          <w:i w:val="0"/>
          <w:color w:val="666666"/>
          <w:sz w:val="22"/>
        </w:rPr>
        <w:t>这份导言写到最后，想再送给读者一个阅读前的「心态调频」：请带着两个问题进入正文。问题一，「如果明天我的项目就延误，我最缺什么」——带着这个问题读，每章的清单会自动按你的缺口排序。问题二，「三年后我希望我的团队变成什么样」——带着这个问题读，第10章与各章的组织建议会显出分量。两个问题一个救急、一个治本，正好对应这本书的两层价值。调频完毕，正文开始。</w:t>
      </w:r>
    </w:p>
    <w:p>
      <w:pPr>
        <w:jc w:val="center"/>
      </w:pPr>
      <w:r>
        <w:rPr>
          <w:rFonts w:ascii="Calibri" w:hAnsi="Calibri" w:eastAsia="微软雅黑"/>
          <w:b w:val="0"/>
          <w:i w:val="0"/>
          <w:color w:val="666666"/>
          <w:sz w:val="22"/>
        </w:rPr>
        <w:t>证据纪律的特别说明</w:t>
      </w:r>
    </w:p>
    <w:p>
      <w:pPr>
        <w:jc w:val="center"/>
      </w:pPr>
      <w:r>
        <w:rPr>
          <w:rFonts w:ascii="Calibri" w:hAnsi="Calibri" w:eastAsia="微软雅黑"/>
          <w:b w:val="0"/>
          <w:i w:val="0"/>
          <w:color w:val="666666"/>
          <w:sz w:val="22"/>
        </w:rPr>
        <w:t>还需要向读者交代本书对证据的使用边界。判例样本以关键词定向检索取得——它天然偏向「打起来了的战争」，安静项目的经验不在其中；样本时间以近年为主，新规施行后的裁判口径变化需要读者自行跟踪属地更新；文中所引同业标杆的实践来自公开研究与行业分析，未经企业逐家核实——我们引用其方法与结论，不为其经营背书。这些边界在各章「本章证据边界」里已逐条声明，此处集中重申，是因为「知道一本书不知道什么」与「知道它知道什么」同样重要——读者带着边界用书，才不会把参照系当真理。</w:t>
      </w:r>
    </w:p>
    <w:p>
      <w:pPr>
        <w:jc w:val="center"/>
      </w:pPr>
      <w:r>
        <w:rPr>
          <w:rFonts w:ascii="Calibri" w:hAnsi="Calibri" w:eastAsia="微软雅黑"/>
          <w:b w:val="0"/>
          <w:i w:val="0"/>
          <w:color w:val="666666"/>
          <w:sz w:val="22"/>
        </w:rPr>
        <w:t>另一点关于数字的分寸感：本书反复强调「数字有出处」，但请勿把出处等于真理——判决书认定的是法律事实（证据能证明的事实），与客观发生的事实之间永远隔着证据的缝隙；审价与鉴定的数字是专业口径的近似，不是会计意义上的精确。我们把数字写进书里，是为了给读者「量级感与参照系」，不是给你照抄的报价单——你的项目该报多少，答案在你自己的台账里，本书教你的是怎么算，不是替你算。这一分寸，是数字纪律的最后一块拼图。</w:t>
      </w:r>
    </w:p>
    <w:p>
      <w:pPr>
        <w:jc w:val="center"/>
      </w:pPr>
      <w:r>
        <w:rPr>
          <w:rFonts w:ascii="Calibri" w:hAnsi="Calibri" w:eastAsia="微软雅黑"/>
          <w:b w:val="0"/>
          <w:i w:val="0"/>
          <w:color w:val="666666"/>
          <w:sz w:val="22"/>
        </w:rPr>
        <w:t>最后一句关于书名。「实战指南」四个字意味着本书对纯粹理论保持克制——没有抽象模型的堆叠，没有未经检验的宏大框架；书里的每一个方法，要么在判例里被验证过（胜诉方的做法），要么在标杆企业被实践过（公开研究的记载），要么在失败样本里被反证过（败诉方的教训）。三种来源合成的「实战」，是本书敢用这个书名的全部底气——也是它区别于书架上那些「项目管理大全」的根本之处。读者若在别处见到与本书相左的说法，请用同样的标准去问那本书：你的方法，在哪个案号里赢过？</w:t>
      </w:r>
    </w:p>
    <w:p>
      <w:pPr>
        <w:jc w:val="center"/>
      </w:pPr>
      <w:r>
        <w:rPr>
          <w:rFonts w:ascii="Calibri" w:hAnsi="Calibri" w:eastAsia="微软雅黑"/>
          <w:b w:val="0"/>
          <w:i w:val="0"/>
          <w:color w:val="666666"/>
          <w:sz w:val="22"/>
        </w:rPr>
        <w:t>（导言终）</w:t>
      </w:r>
    </w:p>
    <w:p>
      <w:pPr>
        <w:jc w:val="center"/>
      </w:pPr>
      <w:r>
        <w:rPr>
          <w:rFonts w:ascii="Calibri" w:hAnsi="Calibri" w:eastAsia="微软雅黑"/>
          <w:b w:val="0"/>
          <w:i w:val="0"/>
          <w:color w:val="666666"/>
          <w:sz w:val="22"/>
        </w:rPr>
        <w:t>---</w:t>
      </w:r>
    </w:p>
    <w:p>
      <w:pPr>
        <w:jc w:val="center"/>
      </w:pPr>
      <w:r>
        <w:rPr>
          <w:rFonts w:ascii="Calibri" w:hAnsi="Calibri" w:eastAsia="微软雅黑"/>
          <w:b w:val="0"/>
          <w:i w:val="0"/>
          <w:color w:val="666666"/>
          <w:sz w:val="22"/>
        </w:rPr>
        <w:t>《工程工期管理与延误索赔实战指南·2026版》</w:t>
      </w:r>
    </w:p>
    <w:p>
      <w:r>
        <w:br w:type="page"/>
      </w:r>
    </w:p>
    <w:p>
      <w:pPr>
        <w:pStyle w:val="Heading1"/>
      </w:pPr>
      <w:r>
        <w:t>目 录</w:t>
      </w:r>
    </w:p>
    <w:p>
      <w:pPr>
        <w:tabs>
          <w:tab w:pos="8504" w:val="right" w:leader="dot"/>
        </w:tabs>
        <w:ind w:left="0"/>
      </w:pPr>
      <w:r>
        <w:rPr>
          <w:rFonts w:ascii="Calibri" w:hAnsi="Calibri" w:eastAsia="微软雅黑"/>
          <w:b/>
          <w:i w:val="0"/>
          <w:sz w:val="22"/>
        </w:rPr>
        <w:t>第1章 工期即现金流：为什么进度是承包商的生死线</w:t>
      </w:r>
    </w:p>
    <w:p>
      <w:pPr>
        <w:tabs>
          <w:tab w:pos="8504" w:val="right" w:leader="dot"/>
        </w:tabs>
        <w:ind w:left="340"/>
      </w:pPr>
      <w:r>
        <w:rPr>
          <w:rFonts w:ascii="Calibri" w:hAnsi="Calibri" w:eastAsia="微软雅黑"/>
          <w:b w:val="0"/>
          <w:i w:val="0"/>
          <w:sz w:val="20"/>
        </w:rPr>
        <w:t>1. 进度即生命线：工期延误如何直接吞噬承包商的现金流与利润</w:t>
      </w:r>
    </w:p>
    <w:p>
      <w:pPr>
        <w:tabs>
          <w:tab w:pos="8504" w:val="right" w:leader="dot"/>
        </w:tabs>
        <w:ind w:left="340"/>
      </w:pPr>
      <w:r>
        <w:rPr>
          <w:rFonts w:ascii="Calibri" w:hAnsi="Calibri" w:eastAsia="微软雅黑"/>
          <w:b w:val="0"/>
          <w:i w:val="0"/>
          <w:sz w:val="20"/>
        </w:rPr>
        <w:t>2. 致命失误盘点：承包商在工期与进度管理中的四大“死穴”</w:t>
      </w:r>
    </w:p>
    <w:p>
      <w:pPr>
        <w:tabs>
          <w:tab w:pos="8504" w:val="right" w:leader="dot"/>
        </w:tabs>
        <w:ind w:left="340"/>
      </w:pPr>
      <w:r>
        <w:rPr>
          <w:rFonts w:ascii="Calibri" w:hAnsi="Calibri" w:eastAsia="微软雅黑"/>
          <w:b w:val="0"/>
          <w:i w:val="0"/>
          <w:sz w:val="20"/>
        </w:rPr>
        <w:t>3. 量化与应对：工期延误归责与现金流止损的可执行步骤</w:t>
      </w:r>
    </w:p>
    <w:p>
      <w:pPr>
        <w:tabs>
          <w:tab w:pos="8504" w:val="right" w:leader="dot"/>
        </w:tabs>
        <w:ind w:left="340"/>
      </w:pPr>
      <w:r>
        <w:rPr>
          <w:rFonts w:ascii="Calibri" w:hAnsi="Calibri" w:eastAsia="微软雅黑"/>
          <w:b w:val="0"/>
          <w:i w:val="0"/>
          <w:sz w:val="20"/>
        </w:rPr>
        <w:t>4. 实战工具箱：工期-现金流联动管控模型</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第2章 规则坐标系：工期相关的法规、合同条款与招投标衔接</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第3章 计划先行：施工组织设计与网络计划技术的实战运用</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第4章 进度管控：偏差监测、纠偏与供应链协同</w:t>
      </w:r>
    </w:p>
    <w:p>
      <w:pPr>
        <w:tabs>
          <w:tab w:pos="8504" w:val="right" w:leader="dot"/>
        </w:tabs>
        <w:ind w:left="340"/>
      </w:pPr>
      <w:r>
        <w:rPr>
          <w:rFonts w:ascii="Calibri" w:hAnsi="Calibri" w:eastAsia="微软雅黑"/>
          <w:b w:val="0"/>
          <w:i w:val="0"/>
          <w:sz w:val="20"/>
        </w:rPr>
        <w:t>4.1 进度偏差的动态监测与量化识别</w:t>
      </w:r>
    </w:p>
    <w:p>
      <w:pPr>
        <w:tabs>
          <w:tab w:pos="8504" w:val="right" w:leader="dot"/>
        </w:tabs>
        <w:ind w:left="340"/>
      </w:pPr>
      <w:r>
        <w:rPr>
          <w:rFonts w:ascii="Calibri" w:hAnsi="Calibri" w:eastAsia="微软雅黑"/>
          <w:b w:val="0"/>
          <w:i w:val="0"/>
          <w:sz w:val="20"/>
        </w:rPr>
        <w:t>4.2 进度偏差的分类诊断与精准纠偏策略</w:t>
      </w:r>
    </w:p>
    <w:p>
      <w:pPr>
        <w:tabs>
          <w:tab w:pos="8504" w:val="right" w:leader="dot"/>
        </w:tabs>
        <w:ind w:left="340"/>
      </w:pPr>
      <w:r>
        <w:rPr>
          <w:rFonts w:ascii="Calibri" w:hAnsi="Calibri" w:eastAsia="微软雅黑"/>
          <w:b w:val="0"/>
          <w:i w:val="0"/>
          <w:sz w:val="20"/>
        </w:rPr>
        <w:t>4.3 EPC模式下的供应链协同与采购进度管控</w:t>
      </w:r>
    </w:p>
    <w:p>
      <w:pPr>
        <w:tabs>
          <w:tab w:pos="8504" w:val="right" w:leader="dot"/>
        </w:tabs>
        <w:ind w:left="340"/>
      </w:pPr>
      <w:r>
        <w:rPr>
          <w:rFonts w:ascii="Calibri" w:hAnsi="Calibri" w:eastAsia="微软雅黑"/>
          <w:b w:val="0"/>
          <w:i w:val="0"/>
          <w:sz w:val="20"/>
        </w:rPr>
        <w:t>4.4 进度偏差引发的工期索赔与反索赔实战</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第5章 责任划分：延误归责的方法与窗口分析</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第6章 证据保卫战：工期签证与证据链固定</w:t>
      </w:r>
    </w:p>
    <w:p>
      <w:pPr>
        <w:tabs>
          <w:tab w:pos="8504" w:val="right" w:leader="dot"/>
        </w:tabs>
        <w:ind w:left="0"/>
      </w:pPr>
      <w:r>
        <w:rPr>
          <w:rFonts w:ascii="Calibri" w:hAnsi="Calibri" w:eastAsia="微软雅黑"/>
          <w:b/>
          <w:i w:val="0"/>
          <w:sz w:val="22"/>
        </w:rPr>
        <w:t>第7章 索赔全流程：从索赔意向到诉讼仲裁的完整路线（上篇）</w:t>
      </w:r>
    </w:p>
    <w:p>
      <w:pPr>
        <w:tabs>
          <w:tab w:pos="8504" w:val="right" w:leader="dot"/>
        </w:tabs>
        <w:ind w:left="340"/>
      </w:pPr>
      <w:r>
        <w:rPr>
          <w:rFonts w:ascii="Calibri" w:hAnsi="Calibri" w:eastAsia="微软雅黑"/>
          <w:b w:val="0"/>
          <w:i w:val="0"/>
          <w:sz w:val="20"/>
        </w:rPr>
        <w:t>7.1 索赔全流程图谱与三大实战枢纽</w:t>
      </w:r>
    </w:p>
    <w:p>
      <w:pPr>
        <w:tabs>
          <w:tab w:pos="8504" w:val="right" w:leader="dot"/>
        </w:tabs>
        <w:ind w:left="340"/>
      </w:pPr>
      <w:r>
        <w:rPr>
          <w:rFonts w:ascii="Calibri" w:hAnsi="Calibri" w:eastAsia="微软雅黑"/>
          <w:b w:val="0"/>
          <w:i w:val="0"/>
          <w:sz w:val="20"/>
        </w:rPr>
        <w:t>7.2 索赔意向通知与时效控制：28天/14天失权条款的行权机制与破局</w:t>
      </w:r>
    </w:p>
    <w:p>
      <w:pPr>
        <w:tabs>
          <w:tab w:pos="8504" w:val="right" w:leader="dot"/>
        </w:tabs>
        <w:ind w:left="340"/>
      </w:pPr>
      <w:r>
        <w:rPr>
          <w:rFonts w:ascii="Calibri" w:hAnsi="Calibri" w:eastAsia="微软雅黑"/>
          <w:b w:val="0"/>
          <w:i w:val="0"/>
          <w:sz w:val="20"/>
        </w:rPr>
        <w:t>7.3 索赔证据动态收集与全过程证据链构建</w:t>
      </w:r>
    </w:p>
    <w:p>
      <w:pPr>
        <w:tabs>
          <w:tab w:pos="8504" w:val="right" w:leader="dot"/>
        </w:tabs>
        <w:ind w:left="340"/>
      </w:pPr>
      <w:r>
        <w:rPr>
          <w:rFonts w:ascii="Calibri" w:hAnsi="Calibri" w:eastAsia="微软雅黑"/>
          <w:b w:val="0"/>
          <w:i w:val="0"/>
          <w:sz w:val="20"/>
        </w:rPr>
        <w:t>7.4 工期与费用索赔的量化计算方法与精准模型</w:t>
      </w:r>
    </w:p>
    <w:p>
      <w:pPr>
        <w:tabs>
          <w:tab w:pos="8504" w:val="right" w:leader="dot"/>
        </w:tabs>
        <w:ind w:left="340"/>
      </w:pPr>
      <w:r>
        <w:rPr>
          <w:rFonts w:ascii="Calibri" w:hAnsi="Calibri" w:eastAsia="微软雅黑"/>
          <w:b w:val="0"/>
          <w:i w:val="0"/>
          <w:sz w:val="20"/>
        </w:rPr>
        <w:t>7.5 诉讼与仲裁实务：工期司法鉴定不能时的裁决规则与违约金大幅调减抗辩</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第8章 钱怎么算：延误损失、赶工费用与停工损失的计算</w:t>
      </w:r>
    </w:p>
    <w:p>
      <w:pPr>
        <w:tabs>
          <w:tab w:pos="8504" w:val="right" w:leader="dot"/>
        </w:tabs>
        <w:ind w:left="340"/>
      </w:pPr>
      <w:r>
        <w:rPr>
          <w:rFonts w:ascii="Calibri" w:hAnsi="Calibri" w:eastAsia="微软雅黑"/>
          <w:b w:val="0"/>
          <w:i w:val="0"/>
          <w:sz w:val="20"/>
        </w:rPr>
        <w:t>8.1 本章导言：工程工期变动中的“算账法则”与索赔破局</w:t>
      </w:r>
    </w:p>
    <w:p>
      <w:pPr>
        <w:tabs>
          <w:tab w:pos="8504" w:val="right" w:leader="dot"/>
        </w:tabs>
        <w:ind w:left="340"/>
      </w:pPr>
      <w:r>
        <w:rPr>
          <w:rFonts w:ascii="Calibri" w:hAnsi="Calibri" w:eastAsia="微软雅黑"/>
          <w:b w:val="0"/>
          <w:i w:val="0"/>
          <w:sz w:val="20"/>
        </w:rPr>
        <w:t>8.2 停工损失与窝工费用的测算标准与精细化核算</w:t>
      </w:r>
    </w:p>
    <w:p>
      <w:pPr>
        <w:tabs>
          <w:tab w:pos="8504" w:val="right" w:leader="dot"/>
        </w:tabs>
        <w:ind w:left="340"/>
      </w:pPr>
      <w:r>
        <w:rPr>
          <w:rFonts w:ascii="Calibri" w:hAnsi="Calibri" w:eastAsia="微软雅黑"/>
          <w:b w:val="0"/>
          <w:i w:val="0"/>
          <w:sz w:val="20"/>
        </w:rPr>
        <w:t>8.3 赶工补偿费用的组成与精细化计算模型</w:t>
      </w:r>
    </w:p>
    <w:p>
      <w:pPr>
        <w:tabs>
          <w:tab w:pos="8504" w:val="right" w:leader="dot"/>
        </w:tabs>
        <w:ind w:left="340"/>
      </w:pPr>
      <w:r>
        <w:rPr>
          <w:rFonts w:ascii="Calibri" w:hAnsi="Calibri" w:eastAsia="微软雅黑"/>
          <w:b w:val="0"/>
          <w:i w:val="0"/>
          <w:sz w:val="20"/>
        </w:rPr>
        <w:t>8.4 现场与总部管理费索赔的计算模型与司法裁量</w:t>
      </w:r>
    </w:p>
    <w:p>
      <w:pPr>
        <w:tabs>
          <w:tab w:pos="8504" w:val="right" w:leader="dot"/>
        </w:tabs>
        <w:ind w:left="340"/>
      </w:pPr>
      <w:r>
        <w:rPr>
          <w:rFonts w:ascii="Calibri" w:hAnsi="Calibri" w:eastAsia="微软雅黑"/>
          <w:b w:val="0"/>
          <w:i w:val="0"/>
          <w:sz w:val="20"/>
        </w:rPr>
        <w:t>8.5 预期利润、应收账款利息与纯粹经济损失的司法边界</w:t>
      </w:r>
    </w:p>
    <w:p>
      <w:pPr>
        <w:tabs>
          <w:tab w:pos="8504" w:val="right" w:leader="dot"/>
        </w:tabs>
        <w:ind w:left="340"/>
      </w:pPr>
      <w:r>
        <w:rPr>
          <w:rFonts w:ascii="Calibri" w:hAnsi="Calibri" w:eastAsia="微软雅黑"/>
          <w:b w:val="0"/>
          <w:i w:val="0"/>
          <w:sz w:val="20"/>
        </w:rPr>
        <w:t>8.6 司法鉴定中的证据裁判规则与优先受偿权判定</w:t>
      </w:r>
    </w:p>
    <w:p>
      <w:pPr>
        <w:tabs>
          <w:tab w:pos="8504" w:val="right" w:leader="dot"/>
        </w:tabs>
        <w:ind w:left="340"/>
      </w:pPr>
      <w:r>
        <w:rPr>
          <w:rFonts w:ascii="Calibri" w:hAnsi="Calibri" w:eastAsia="微软雅黑"/>
          <w:b w:val="0"/>
          <w:i w:val="0"/>
          <w:sz w:val="20"/>
        </w:rPr>
        <w:t>附录：《源引用对照》清单</w:t>
      </w:r>
    </w:p>
    <w:p>
      <w:pPr>
        <w:tabs>
          <w:tab w:pos="8504" w:val="right" w:leader="dot"/>
        </w:tabs>
        <w:ind w:left="340"/>
      </w:pPr>
      <w:r>
        <w:rPr>
          <w:rFonts w:ascii="Calibri" w:hAnsi="Calibri" w:eastAsia="微软雅黑"/>
          <w:b w:val="0"/>
          <w:i w:val="0"/>
          <w:sz w:val="20"/>
        </w:rPr>
        <w:t>8.7 本章小结要点</w:t>
      </w:r>
    </w:p>
    <w:p>
      <w:pPr>
        <w:tabs>
          <w:tab w:pos="8504" w:val="right" w:leader="dot"/>
        </w:tabs>
        <w:ind w:left="340"/>
      </w:pPr>
      <w:r>
        <w:rPr>
          <w:rFonts w:ascii="Calibri" w:hAnsi="Calibri" w:eastAsia="微软雅黑"/>
          <w:b w:val="0"/>
          <w:i w:val="0"/>
          <w:sz w:val="20"/>
        </w:rPr>
        <w:t>8.8 本章证据边界</w:t>
      </w:r>
    </w:p>
    <w:p>
      <w:pPr>
        <w:tabs>
          <w:tab w:pos="8504" w:val="right" w:leader="dot"/>
        </w:tabs>
        <w:ind w:left="340"/>
      </w:pPr>
      <w:r>
        <w:rPr>
          <w:rFonts w:ascii="Calibri" w:hAnsi="Calibri" w:eastAsia="微软雅黑"/>
          <w:b w:val="0"/>
          <w:i w:val="0"/>
          <w:sz w:val="20"/>
        </w:rPr>
        <w:t>附录：本章参考资料对照</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第9章 判例图谱：八千万字判决书里的败诉原因与高频风险</w:t>
      </w:r>
    </w:p>
    <w:p>
      <w:pPr>
        <w:tabs>
          <w:tab w:pos="8504" w:val="right" w:leader="dot"/>
        </w:tabs>
        <w:ind w:left="0"/>
      </w:pPr>
      <w:r>
        <w:rPr>
          <w:rFonts w:ascii="Calibri" w:hAnsi="Calibri" w:eastAsia="微软雅黑"/>
          <w:b/>
          <w:i w:val="0"/>
          <w:sz w:val="22"/>
        </w:rPr>
        <w:t>第10章 组织与人才：进度管理团队的角色与能力要求</w:t>
      </w:r>
    </w:p>
    <w:p>
      <w:pPr>
        <w:tabs>
          <w:tab w:pos="8504" w:val="right" w:leader="dot"/>
        </w:tabs>
        <w:ind w:left="340"/>
      </w:pPr>
      <w:r>
        <w:rPr>
          <w:rFonts w:ascii="Calibri" w:hAnsi="Calibri" w:eastAsia="微软雅黑"/>
          <w:b w:val="0"/>
          <w:i w:val="0"/>
          <w:sz w:val="20"/>
        </w:rPr>
        <w:t>【本章导言】本章帮助读者解决什么问题</w:t>
      </w:r>
    </w:p>
    <w:p>
      <w:pPr>
        <w:tabs>
          <w:tab w:pos="8504" w:val="right" w:leader="dot"/>
        </w:tabs>
        <w:ind w:left="340"/>
      </w:pPr>
      <w:r>
        <w:rPr>
          <w:rFonts w:ascii="Calibri" w:hAnsi="Calibri" w:eastAsia="微软雅黑"/>
          <w:b w:val="0"/>
          <w:i w:val="0"/>
          <w:sz w:val="20"/>
        </w:rPr>
        <w:t>10.1 工程进度管理组织的模式演进与选型实战</w:t>
      </w:r>
    </w:p>
    <w:p>
      <w:pPr>
        <w:tabs>
          <w:tab w:pos="8504" w:val="right" w:leader="dot"/>
        </w:tabs>
        <w:ind w:left="340"/>
      </w:pPr>
      <w:r>
        <w:rPr>
          <w:rFonts w:ascii="Calibri" w:hAnsi="Calibri" w:eastAsia="微软雅黑"/>
          <w:b w:val="0"/>
          <w:i w:val="0"/>
          <w:sz w:val="20"/>
        </w:rPr>
        <w:t>10.2 进度管理团队的岗位设置、职责划分与授权控制</w:t>
      </w:r>
    </w:p>
    <w:p>
      <w:pPr>
        <w:tabs>
          <w:tab w:pos="8504" w:val="right" w:leader="dot"/>
        </w:tabs>
        <w:ind w:left="340"/>
      </w:pPr>
      <w:r>
        <w:rPr>
          <w:rFonts w:ascii="Calibri" w:hAnsi="Calibri" w:eastAsia="微软雅黑"/>
          <w:b w:val="0"/>
          <w:i w:val="0"/>
          <w:sz w:val="20"/>
        </w:rPr>
        <w:t>10.3 进度团队法律风险防控与索赔防线构建（司法判例深度剖析）</w:t>
      </w:r>
    </w:p>
    <w:p>
      <w:pPr>
        <w:tabs>
          <w:tab w:pos="8504" w:val="right" w:leader="dot"/>
        </w:tabs>
        <w:ind w:left="340"/>
      </w:pPr>
      <w:r>
        <w:rPr>
          <w:rFonts w:ascii="Calibri" w:hAnsi="Calibri" w:eastAsia="微软雅黑"/>
          <w:b w:val="0"/>
          <w:i w:val="0"/>
          <w:sz w:val="20"/>
        </w:rPr>
        <w:t>10.4 跨单位组织力穿透与重大节点协同（沙盘推演与协同联建实战）</w:t>
      </w:r>
    </w:p>
    <w:p>
      <w:pPr>
        <w:tabs>
          <w:tab w:pos="8504" w:val="right" w:leader="dot"/>
        </w:tabs>
        <w:ind w:left="340"/>
      </w:pPr>
      <w:r>
        <w:rPr>
          <w:rFonts w:ascii="Calibri" w:hAnsi="Calibri" w:eastAsia="微软雅黑"/>
          <w:b w:val="0"/>
          <w:i w:val="0"/>
          <w:sz w:val="20"/>
        </w:rPr>
        <w:t>10.5 进度管理团队的胜任力模型与专业技能要求</w:t>
      </w:r>
    </w:p>
    <w:p>
      <w:pPr>
        <w:tabs>
          <w:tab w:pos="8504" w:val="right" w:leader="dot"/>
        </w:tabs>
        <w:ind w:left="340"/>
      </w:pPr>
      <w:r>
        <w:rPr>
          <w:rFonts w:ascii="Calibri" w:hAnsi="Calibri" w:eastAsia="微软雅黑"/>
          <w:b w:val="0"/>
          <w:i w:val="0"/>
          <w:sz w:val="20"/>
        </w:rPr>
        <w:t>10.6 进度管理团队的培训体系与沙盘演练实战</w:t>
      </w:r>
    </w:p>
    <w:p>
      <w:pPr>
        <w:tabs>
          <w:tab w:pos="8504" w:val="right" w:leader="dot"/>
        </w:tabs>
        <w:ind w:left="340"/>
      </w:pPr>
      <w:r>
        <w:rPr>
          <w:rFonts w:ascii="Calibri" w:hAnsi="Calibri" w:eastAsia="微软雅黑"/>
          <w:b w:val="0"/>
          <w:i w:val="0"/>
          <w:sz w:val="20"/>
        </w:rPr>
        <w:t>10.7 进度绩效考核、动态激励与Brooks法则的赶工风险应对</w:t>
      </w:r>
    </w:p>
    <w:p>
      <w:pPr>
        <w:tabs>
          <w:tab w:pos="8504" w:val="right" w:leader="dot"/>
        </w:tabs>
        <w:ind w:left="340"/>
      </w:pPr>
      <w:r>
        <w:rPr>
          <w:rFonts w:ascii="Calibri" w:hAnsi="Calibri" w:eastAsia="微软雅黑"/>
          <w:b w:val="0"/>
          <w:i w:val="0"/>
          <w:sz w:val="20"/>
        </w:rPr>
        <w:t>10.8 本章总结与证据边界</w:t>
      </w:r>
    </w:p>
    <w:p>
      <w:pPr>
        <w:tabs>
          <w:tab w:pos="8504" w:val="right" w:leader="dot"/>
        </w:tabs>
        <w:ind w:left="340"/>
      </w:pPr>
      <w:r>
        <w:rPr>
          <w:rFonts w:ascii="Calibri" w:hAnsi="Calibri" w:eastAsia="微软雅黑"/>
          <w:b w:val="0"/>
          <w:i w:val="0"/>
          <w:sz w:val="20"/>
        </w:rPr>
        <w:t>第11章 国际对标：FIDIC工期条款与海外工程实践</w:t>
      </w:r>
    </w:p>
    <w:p>
      <w:pPr>
        <w:tabs>
          <w:tab w:pos="8504" w:val="right" w:leader="dot"/>
        </w:tabs>
        <w:ind w:left="0"/>
      </w:pPr>
      <w:r>
        <w:rPr>
          <w:rFonts w:ascii="Calibri" w:hAnsi="Calibri" w:eastAsia="微软雅黑"/>
          <w:b/>
          <w:i w:val="0"/>
          <w:sz w:val="22"/>
        </w:rPr>
        <w:t>《工程工期管理与延误索赔实战指南·2026版》</w:t>
      </w:r>
    </w:p>
    <w:p>
      <w:pPr>
        <w:tabs>
          <w:tab w:pos="8504" w:val="right" w:leader="dot"/>
        </w:tabs>
        <w:ind w:left="340"/>
      </w:pPr>
      <w:r>
        <w:rPr>
          <w:rFonts w:ascii="Calibri" w:hAnsi="Calibri" w:eastAsia="微软雅黑"/>
          <w:b w:val="0"/>
          <w:i w:val="0"/>
          <w:sz w:val="20"/>
        </w:rPr>
        <w:t>第12章 2026-2029预判：工期管理的十二个确定性趋势（上篇）</w:t>
      </w:r>
    </w:p>
    <w:p>
      <w:pPr>
        <w:tabs>
          <w:tab w:pos="8504" w:val="right" w:leader="dot"/>
        </w:tabs>
        <w:ind w:left="340"/>
      </w:pPr>
      <w:r>
        <w:rPr>
          <w:rFonts w:ascii="Calibri" w:hAnsi="Calibri" w:eastAsia="微软雅黑"/>
          <w:b w:val="0"/>
          <w:i w:val="0"/>
          <w:sz w:val="20"/>
        </w:rPr>
        <w:t>第12章 2026-2029预判：工期管理的十二个确定性趋势（下篇）</w:t>
      </w:r>
    </w:p>
    <w:p>
      <w:pPr>
        <w:tabs>
          <w:tab w:pos="8504" w:val="right" w:leader="dot"/>
        </w:tabs>
        <w:ind w:left="340"/>
      </w:pPr>
      <w:r>
        <w:rPr>
          <w:rFonts w:ascii="Calibri" w:hAnsi="Calibri" w:eastAsia="微软雅黑"/>
          <w:b w:val="0"/>
          <w:i w:val="0"/>
          <w:sz w:val="20"/>
        </w:rPr>
        <w:t>本章小结要点</w:t>
      </w:r>
    </w:p>
    <w:p>
      <w:pPr>
        <w:tabs>
          <w:tab w:pos="8504" w:val="right" w:leader="dot"/>
        </w:tabs>
        <w:ind w:left="340"/>
      </w:pPr>
      <w:r>
        <w:rPr>
          <w:rFonts w:ascii="Calibri" w:hAnsi="Calibri" w:eastAsia="微软雅黑"/>
          <w:b w:val="0"/>
          <w:i w:val="0"/>
          <w:sz w:val="20"/>
        </w:rPr>
        <w:t>本章证据边界</w:t>
      </w:r>
    </w:p>
    <w:p>
      <w:pPr>
        <w:tabs>
          <w:tab w:pos="8504" w:val="right" w:leader="dot"/>
        </w:tabs>
        <w:ind w:left="340"/>
      </w:pPr>
      <w:r>
        <w:rPr>
          <w:rFonts w:ascii="Calibri" w:hAnsi="Calibri" w:eastAsia="微软雅黑"/>
          <w:b w:val="0"/>
          <w:i w:val="0"/>
          <w:sz w:val="20"/>
        </w:rPr>
        <w:t>《源引用对照》清单</w:t>
      </w:r>
    </w:p>
    <w:p>
      <w:pPr>
        <w:tabs>
          <w:tab w:pos="8504" w:val="right" w:leader="dot"/>
        </w:tabs>
        <w:ind w:left="0"/>
      </w:pPr>
      <w:r>
        <w:rPr>
          <w:rFonts w:ascii="Calibri" w:hAnsi="Calibri" w:eastAsia="微软雅黑"/>
          <w:b/>
          <w:i w:val="0"/>
          <w:sz w:val="22"/>
        </w:rPr>
        <w:t>结语：从今天早上的第一个快照开始</w:t>
      </w:r>
    </w:p>
    <w:p>
      <w:pPr>
        <w:tabs>
          <w:tab w:pos="8504" w:val="right" w:leader="dot"/>
        </w:tabs>
        <w:ind w:left="340"/>
      </w:pPr>
      <w:r>
        <w:rPr>
          <w:rFonts w:ascii="Calibri" w:hAnsi="Calibri" w:eastAsia="微软雅黑"/>
          <w:b w:val="0"/>
          <w:i w:val="0"/>
          <w:sz w:val="20"/>
        </w:rPr>
        <w:t>附：致谢与后续</w:t>
      </w:r>
    </w:p>
    <w:p>
      <w:pPr>
        <w:tabs>
          <w:tab w:pos="8504" w:val="right" w:leader="dot"/>
        </w:tabs>
        <w:ind w:left="340"/>
      </w:pPr>
      <w:r>
        <w:rPr>
          <w:rFonts w:ascii="Calibri" w:hAnsi="Calibri" w:eastAsia="微软雅黑"/>
          <w:b w:val="0"/>
          <w:i w:val="0"/>
          <w:sz w:val="20"/>
        </w:rPr>
        <w:t>附：一个最小的开始（给犹豫的读者）</w:t>
      </w:r>
    </w:p>
    <w:p>
      <w:pPr>
        <w:tabs>
          <w:tab w:pos="8504" w:val="right" w:leader="dot"/>
        </w:tabs>
        <w:ind w:left="340"/>
      </w:pPr>
      <w:r>
        <w:rPr>
          <w:rFonts w:ascii="Calibri" w:hAnsi="Calibri" w:eastAsia="微软雅黑"/>
          <w:b w:val="0"/>
          <w:i w:val="0"/>
          <w:sz w:val="20"/>
        </w:rPr>
        <w:t>附：一段诚恳的邀请</w:t>
      </w:r>
    </w:p>
    <w:p>
      <w:pPr>
        <w:tabs>
          <w:tab w:pos="8504" w:val="right" w:leader="dot"/>
        </w:tabs>
        <w:ind w:left="0"/>
      </w:pPr>
      <w:r>
        <w:rPr>
          <w:rFonts w:ascii="Calibri" w:hAnsi="Calibri" w:eastAsia="微软雅黑"/>
          <w:b/>
          <w:i w:val="0"/>
          <w:sz w:val="22"/>
        </w:rPr>
        <w:t>附录：工期保卫战工具速查手册</w:t>
      </w:r>
    </w:p>
    <w:p>
      <w:pPr>
        <w:tabs>
          <w:tab w:pos="8504" w:val="right" w:leader="dot"/>
        </w:tabs>
        <w:ind w:left="340"/>
      </w:pPr>
      <w:r>
        <w:rPr>
          <w:rFonts w:ascii="Calibri" w:hAnsi="Calibri" w:eastAsia="微软雅黑"/>
          <w:b w:val="0"/>
          <w:i w:val="0"/>
          <w:sz w:val="20"/>
        </w:rPr>
        <w:t>附录一：规则时钟总表</w:t>
      </w:r>
    </w:p>
    <w:p>
      <w:pPr>
        <w:tabs>
          <w:tab w:pos="8504" w:val="right" w:leader="dot"/>
        </w:tabs>
        <w:ind w:left="340"/>
      </w:pPr>
      <w:r>
        <w:rPr>
          <w:rFonts w:ascii="Calibri" w:hAnsi="Calibri" w:eastAsia="微软雅黑"/>
          <w:b w:val="0"/>
          <w:i w:val="0"/>
          <w:sz w:val="20"/>
        </w:rPr>
        <w:t>附录二：证据六大件清单</w:t>
      </w:r>
    </w:p>
    <w:p>
      <w:pPr>
        <w:tabs>
          <w:tab w:pos="8504" w:val="right" w:leader="dot"/>
        </w:tabs>
        <w:ind w:left="340"/>
      </w:pPr>
      <w:r>
        <w:rPr>
          <w:rFonts w:ascii="Calibri" w:hAnsi="Calibri" w:eastAsia="微软雅黑"/>
          <w:b w:val="0"/>
          <w:i w:val="0"/>
          <w:sz w:val="20"/>
        </w:rPr>
        <w:t>附录三：损失计算科目表（五族加两列）</w:t>
      </w:r>
    </w:p>
    <w:p>
      <w:pPr>
        <w:tabs>
          <w:tab w:pos="8504" w:val="right" w:leader="dot"/>
        </w:tabs>
        <w:ind w:left="340"/>
      </w:pPr>
      <w:r>
        <w:rPr>
          <w:rFonts w:ascii="Calibri" w:hAnsi="Calibri" w:eastAsia="微软雅黑"/>
          <w:b w:val="0"/>
          <w:i w:val="0"/>
          <w:sz w:val="20"/>
        </w:rPr>
        <w:t>附录四：索赔八步流程卡</w:t>
      </w:r>
    </w:p>
    <w:p>
      <w:pPr>
        <w:tabs>
          <w:tab w:pos="8504" w:val="right" w:leader="dot"/>
        </w:tabs>
        <w:ind w:left="340"/>
      </w:pPr>
      <w:r>
        <w:rPr>
          <w:rFonts w:ascii="Calibri" w:hAnsi="Calibri" w:eastAsia="微软雅黑"/>
          <w:b w:val="0"/>
          <w:i w:val="0"/>
          <w:sz w:val="20"/>
        </w:rPr>
        <w:t>附录五：管理者清单汇总（十二项精华）</w:t>
      </w:r>
    </w:p>
    <w:p>
      <w:pPr>
        <w:tabs>
          <w:tab w:pos="8504" w:val="right" w:leader="dot"/>
        </w:tabs>
        <w:ind w:left="340"/>
      </w:pPr>
      <w:r>
        <w:rPr>
          <w:rFonts w:ascii="Calibri" w:hAnsi="Calibri" w:eastAsia="微软雅黑"/>
          <w:b w:val="0"/>
          <w:i w:val="0"/>
          <w:sz w:val="20"/>
        </w:rPr>
        <w:t>附录六：双语术语对照（出海速记）</w:t>
      </w:r>
    </w:p>
    <w:p>
      <w:pPr>
        <w:tabs>
          <w:tab w:pos="8504" w:val="right" w:leader="dot"/>
        </w:tabs>
        <w:ind w:left="340"/>
      </w:pPr>
      <w:r>
        <w:rPr>
          <w:rFonts w:ascii="Calibri" w:hAnsi="Calibri" w:eastAsia="微软雅黑"/>
          <w:b w:val="0"/>
          <w:i w:val="0"/>
          <w:sz w:val="20"/>
        </w:rPr>
        <w:t>附录七：本书判例与数据锚总索引</w:t>
      </w:r>
    </w:p>
    <w:p>
      <w:pPr>
        <w:tabs>
          <w:tab w:pos="8504" w:val="right" w:leader="dot"/>
        </w:tabs>
        <w:ind w:left="340"/>
      </w:pPr>
      <w:r>
        <w:rPr>
          <w:rFonts w:ascii="Calibri" w:hAnsi="Calibri" w:eastAsia="微软雅黑"/>
          <w:b w:val="0"/>
          <w:i w:val="0"/>
          <w:sz w:val="20"/>
        </w:rPr>
        <w:t>附录八：一页纸总装图（全书速览）</w:t>
      </w:r>
    </w:p>
    <w:p>
      <w:pPr>
        <w:tabs>
          <w:tab w:pos="8504" w:val="right" w:leader="dot"/>
        </w:tabs>
        <w:ind w:left="340"/>
      </w:pPr>
      <w:r>
        <w:rPr>
          <w:rFonts w:ascii="Calibri" w:hAnsi="Calibri" w:eastAsia="微软雅黑"/>
          <w:b w:val="0"/>
          <w:i w:val="0"/>
          <w:sz w:val="20"/>
        </w:rPr>
        <w:t>附录九：判例速查表（正文高频案·按主题索引）</w:t>
      </w:r>
    </w:p>
    <w:p>
      <w:pPr>
        <w:tabs>
          <w:tab w:pos="8504" w:val="right" w:leader="dot"/>
        </w:tabs>
        <w:ind w:left="340"/>
      </w:pPr>
      <w:r>
        <w:rPr>
          <w:rFonts w:ascii="Calibri" w:hAnsi="Calibri" w:eastAsia="微软雅黑"/>
          <w:b w:val="0"/>
          <w:i w:val="0"/>
          <w:sz w:val="20"/>
        </w:rPr>
        <w:t>附录十：证据体系与核验方法说明（数据可信度声明）</w:t>
      </w:r>
    </w:p>
    <w:p>
      <w:pPr>
        <w:tabs>
          <w:tab w:pos="8504" w:val="right" w:leader="dot"/>
        </w:tabs>
        <w:ind w:left="340"/>
      </w:pPr>
      <w:r>
        <w:rPr>
          <w:rFonts w:ascii="Calibri" w:hAnsi="Calibri" w:eastAsia="微软雅黑"/>
          <w:b w:val="0"/>
          <w:i w:val="0"/>
          <w:sz w:val="20"/>
        </w:rPr>
        <w:t>附录十一：这本书的三种打开方式</w:t>
      </w:r>
    </w:p>
    <w:p>
      <w:pPr>
        <w:tabs>
          <w:tab w:pos="8504" w:val="right" w:leader="dot"/>
        </w:tabs>
        <w:ind w:left="340"/>
      </w:pPr>
      <w:r>
        <w:rPr>
          <w:rFonts w:ascii="Calibri" w:hAnsi="Calibri" w:eastAsia="微软雅黑"/>
          <w:b w:val="0"/>
          <w:i w:val="0"/>
          <w:sz w:val="20"/>
        </w:rPr>
        <w:t>附录十二：与本书配套的日常卡片（可直接复印）</w:t>
      </w:r>
    </w:p>
    <w:p>
      <w:pPr>
        <w:tabs>
          <w:tab w:pos="8504" w:val="right" w:leader="dot"/>
        </w:tabs>
        <w:ind w:left="340"/>
      </w:pPr>
      <w:r>
        <w:rPr>
          <w:rFonts w:ascii="Calibri" w:hAnsi="Calibri" w:eastAsia="微软雅黑"/>
          <w:b w:val="0"/>
          <w:i w:val="0"/>
          <w:sz w:val="20"/>
        </w:rPr>
        <w:t>附录十三：版本与勘误说明</w:t>
      </w:r>
    </w:p>
    <w:p>
      <w:pPr>
        <w:tabs>
          <w:tab w:pos="8504" w:val="right" w:leader="dot"/>
        </w:tabs>
        <w:ind w:left="340"/>
      </w:pPr>
      <w:r>
        <w:rPr>
          <w:rFonts w:ascii="Calibri" w:hAnsi="Calibri" w:eastAsia="微软雅黑"/>
          <w:b w:val="0"/>
          <w:i w:val="0"/>
          <w:sz w:val="20"/>
        </w:rPr>
        <w:t>附录十四：出品与致谢</w:t>
      </w:r>
    </w:p>
    <w:p>
      <w:r>
        <w:br w:type="page"/>
      </w:r>
    </w:p>
    <w:p>
      <w:pPr>
        <w:pStyle w:val="Heading1"/>
      </w:pPr>
      <w:r>
        <w:t>第1章 工期即现金流：为什么进度是承包商的生死线</w:t>
      </w:r>
    </w:p>
    <w:p>
      <w:pPr>
        <w:ind w:left="454"/>
      </w:pPr>
      <w:r>
        <w:rPr>
          <w:rFonts w:ascii="Calibri" w:hAnsi="Calibri" w:eastAsia="微软雅黑"/>
          <w:b/>
          <w:i w:val="0"/>
          <w:color w:val="666666"/>
          <w:sz w:val="22"/>
        </w:rPr>
        <w:t>【本章旨在解决的核心问题】</w:t>
      </w:r>
    </w:p>
    <w:p>
      <w:pPr>
        <w:ind w:left="454"/>
      </w:pPr>
      <w:r>
        <w:rPr>
          <w:rFonts w:ascii="Calibri" w:hAnsi="Calibri" w:eastAsia="微软雅黑"/>
          <w:b w:val="0"/>
          <w:i w:val="0"/>
          <w:color w:val="666666"/>
          <w:sz w:val="22"/>
        </w:rPr>
        <w:t>本章旨在彻底打破中国施工企业长期存在的“工期只是时间问题，事后靠找业主补签签证就能解决”的思维定势。针对项目经理、商务经理、造价工程师与法务人员在项目履约中常见的“进度拖延导致资金断裂”、“盲目抢工砸入巨资却无法回收”、“技术人员干完活却留不下商务证据”以及“分包责任界面推诿引发巨额违约金”等痛点，本章立足于本笔记本全部实战资料与真实判例，揭示工期延误如何通过固定成本累积、资金占用利息、违约金罚款及保函追偿四大管道直接吞噬承包商的现金流与利润。通过拆解国内外数十亿元级巨亏项目与经典司法判例，本章为读者梳理工期管理的致命死穴与根本规律，帮助项目管理团队在开工之初即建立“工期-现金流-证据链”三位一体的防控体系，真正守住承包商的生死线。</w:t>
      </w:r>
    </w:p>
    <w:p>
      <w:r>
        <w:rPr>
          <w:rFonts w:ascii="Calibri" w:hAnsi="Calibri" w:eastAsia="微软雅黑"/>
          <w:b w:val="0"/>
          <w:i w:val="0"/>
          <w:sz w:val="22"/>
        </w:rPr>
        <w:t>---</w:t>
      </w:r>
    </w:p>
    <w:p>
      <w:pPr>
        <w:pStyle w:val="Heading2"/>
      </w:pPr>
      <w:r>
        <w:t>1. 进度即生命线：工期延误如何直接吞噬承包商的现金流与利润</w:t>
      </w:r>
    </w:p>
    <w:p>
      <w:r>
        <w:rPr>
          <w:rFonts w:ascii="Calibri" w:hAnsi="Calibri" w:eastAsia="微软雅黑"/>
          <w:b w:val="0"/>
          <w:i w:val="0"/>
          <w:sz w:val="22"/>
        </w:rPr>
        <w:t>在传统的工程管理观念中，工期常被视为一项单纯的生产计划指标。然而，对于承担高额垫资、履约保函与周转资金压力的施工企业而言，</w:t>
      </w:r>
      <w:r>
        <w:rPr>
          <w:rFonts w:ascii="Calibri" w:hAnsi="Calibri" w:eastAsia="微软雅黑"/>
          <w:b/>
          <w:i w:val="0"/>
          <w:sz w:val="22"/>
        </w:rPr>
        <w:t>工期绝非单纯的时间概念，而是现金流贴现与利润流动的生命线</w:t>
      </w:r>
      <w:r>
        <w:rPr>
          <w:rFonts w:ascii="Calibri" w:hAnsi="Calibri" w:eastAsia="微软雅黑"/>
          <w:b w:val="0"/>
          <w:i w:val="0"/>
          <w:sz w:val="22"/>
        </w:rPr>
        <w:t>。一旦进度发生非受控延误，承包商将立刻面临“进场资源持续消耗”与“应收款项停滞回笼”的双重挤压，直至资金链彻底断裂。</w:t>
      </w:r>
    </w:p>
    <w:p>
      <w:pPr>
        <w:pStyle w:val="Heading3"/>
      </w:pPr>
      <w:r>
        <w:t>1.1 现金流视角下的工期逻辑：从“按月结算”到“资金链断裂”</w:t>
      </w:r>
    </w:p>
    <w:p>
      <w:r>
        <w:rPr>
          <w:rFonts w:ascii="Calibri" w:hAnsi="Calibri" w:eastAsia="微软雅黑"/>
          <w:b w:val="0"/>
          <w:i w:val="0"/>
          <w:sz w:val="22"/>
        </w:rPr>
        <w:t>工程项目的现金流运作依赖于“投入-产出-回收”的周期循环。承包商按月投入人工、材料、机械等生产要素，通过监理与业主核算产值并获取进度款支付 [1]。当工期出现延误时，这一资金循环将被瞬间打破：</w:t>
      </w:r>
    </w:p>
    <w:p>
      <w:pPr>
        <w:pStyle w:val="ListNumber"/>
      </w:pPr>
      <w:r>
        <w:rPr>
          <w:rFonts w:ascii="Calibri" w:hAnsi="Calibri" w:eastAsia="微软雅黑"/>
          <w:b/>
          <w:i w:val="0"/>
          <w:sz w:val="22"/>
        </w:rPr>
        <w:t>现场固定成本与看护费用的无休止累积</w:t>
      </w:r>
      <w:r>
        <w:rPr>
          <w:rFonts w:ascii="Calibri" w:hAnsi="Calibri" w:eastAsia="微软雅黑"/>
          <w:b w:val="0"/>
          <w:i w:val="0"/>
          <w:sz w:val="22"/>
        </w:rPr>
        <w:t>：工期每延长一天，现场管理人员薪酬、临建设施租金、机械设备台班费与现场看护费就会持续发生。在四川春天花乐园安置房案（2018川01民初1787号）中，因发包方报规报建手续未完善及拖欠进度款，导致工程完工后停工看护长达624天，承包商仅看护人员工资损失就高达46.8万元 [2, 3]。</w:t>
      </w:r>
    </w:p>
    <w:p>
      <w:pPr>
        <w:pStyle w:val="ListNumber"/>
      </w:pPr>
      <w:r>
        <w:rPr>
          <w:rFonts w:ascii="Calibri" w:hAnsi="Calibri" w:eastAsia="微软雅黑"/>
          <w:b/>
          <w:i w:val="0"/>
          <w:sz w:val="22"/>
        </w:rPr>
        <w:t>资金占用成本与融资利息暴涨</w:t>
      </w:r>
      <w:r>
        <w:rPr>
          <w:rFonts w:ascii="Calibri" w:hAnsi="Calibri" w:eastAsia="微软雅黑"/>
          <w:b w:val="0"/>
          <w:i w:val="0"/>
          <w:sz w:val="22"/>
        </w:rPr>
        <w:t>：施工企业在项目前期往往注入了大量的履约保证金、预付工程款与施工垫资。工期延误意味着这笔资金被长期死锁在项目中，无法按期释放。例如，在四川春天花乐园案中，双方约定1000万元履约保证金若开工超出3个月未动工，发包方需按年利率18%承担延期开工利息，且拖欠进度款需按每日万分之八支付利息损失 [4, 5]。在浙江大经建设与芜湖鑫马置业案（2016皖02民初54号）中，因发包方资金不足导致项目严重拖延并停工，引发承包商与业主之间高达5462.6万元的借款利息损失争议 [6, 7]。</w:t>
      </w:r>
    </w:p>
    <w:p>
      <w:pPr>
        <w:pStyle w:val="ListNumber"/>
      </w:pPr>
      <w:r>
        <w:rPr>
          <w:rFonts w:ascii="Calibri" w:hAnsi="Calibri" w:eastAsia="微软雅黑"/>
          <w:b/>
          <w:i w:val="0"/>
          <w:sz w:val="22"/>
        </w:rPr>
        <w:t>“饥饿式续命”引发的雪崩效应</w:t>
      </w:r>
      <w:r>
        <w:rPr>
          <w:rFonts w:ascii="Calibri" w:hAnsi="Calibri" w:eastAsia="微软雅黑"/>
          <w:b w:val="0"/>
          <w:i w:val="0"/>
          <w:sz w:val="22"/>
        </w:rPr>
        <w:t>：当项目发生延误且进度款拨付不及时，承包商为了维持现场不至于全面瘫痪，往往需要依靠企业总部“脐带输血”或对外高息借款 [8, 9]。在贵州宏庄公司与中川公司房地产联合开发案中，因项目资金被挪用导致工程多次停工半停工，承包商被迫向民间高息融资累计610万元，最终引发工人罢工堵路讨薪的重大群体性事件，导致项目彻底崩盘 [9-11]。</w:t>
      </w:r>
    </w:p>
    <w:p>
      <w:pPr>
        <w:pStyle w:val="Heading3"/>
      </w:pPr>
      <w:r>
        <w:t>1.2 利润侵蚀陷阱：抢工成本、窝工降效与违约金叠加</w:t>
      </w:r>
    </w:p>
    <w:p>
      <w:r>
        <w:rPr>
          <w:rFonts w:ascii="Calibri" w:hAnsi="Calibri" w:eastAsia="微软雅黑"/>
          <w:b w:val="0"/>
          <w:i w:val="0"/>
          <w:sz w:val="22"/>
        </w:rPr>
        <w:t>工期延误对承包商利润的侵蚀并非线性累加，而是呈指数级爆发。许多项目部在面对进度滞后时，第一反应是“砸资源抢工”，试图靠增加人手、增加设备救火，结果却坠入更深亏损陷阱 [12, 13]。</w:t>
      </w:r>
    </w:p>
    <w:p>
      <w:pPr>
        <w:pStyle w:val="ListBullet"/>
      </w:pPr>
      <w:r>
        <w:rPr>
          <w:rFonts w:ascii="Calibri" w:hAnsi="Calibri" w:eastAsia="微软雅黑"/>
          <w:b/>
          <w:i w:val="0"/>
          <w:sz w:val="22"/>
        </w:rPr>
        <w:t>盲目抢工的“烧钱黑洞”</w:t>
      </w:r>
      <w:r>
        <w:rPr>
          <w:rFonts w:ascii="Calibri" w:hAnsi="Calibri" w:eastAsia="微软雅黑"/>
          <w:b w:val="0"/>
          <w:i w:val="0"/>
          <w:sz w:val="22"/>
        </w:rPr>
        <w:t>：</w:t>
      </w:r>
    </w:p>
    <w:p>
      <w:r>
        <w:rPr>
          <w:rFonts w:ascii="Calibri" w:hAnsi="Calibri" w:eastAsia="微软雅黑"/>
          <w:b w:val="0"/>
          <w:i w:val="0"/>
          <w:sz w:val="22"/>
        </w:rPr>
        <w:t>在缺乏设计边界重新确认与成本基线重构的前提下，盲目增加资源投入只会加速现金流消耗 [8, 12]。以湖北洪利高速公路案（2017鄂民初29号）为例，业主下达文件要求倒排工期、将工期大幅缩短14个月 [14]。承包商重新编制计划进行赶工，额外增加施工人员1830余人、大型机械设备310多台（套），增加临时便道、便桥、场地硬化、模板等大量投入，申报赶工措施费用高达1.4667亿元 [14, 15]。然而，随后因业主工程款严重拖欠，已投入的大量人员与设备被迫长时间窝工停工，承包商递交了25期窝停工索赔申请，金额高达3.37亿元 [16, 17]。这一案例表明：</w:t>
      </w:r>
      <w:r>
        <w:rPr>
          <w:rFonts w:ascii="Calibri" w:hAnsi="Calibri" w:eastAsia="微软雅黑"/>
          <w:b/>
          <w:i w:val="0"/>
          <w:sz w:val="22"/>
        </w:rPr>
        <w:t>没有商务保障与资金支撑的盲目抢工，是导致承包商巨额亏损的第一杀手</w:t>
      </w:r>
      <w:r>
        <w:rPr>
          <w:rFonts w:ascii="Calibri" w:hAnsi="Calibri" w:eastAsia="微软雅黑"/>
          <w:b w:val="0"/>
          <w:i w:val="0"/>
          <w:sz w:val="22"/>
        </w:rPr>
        <w:t xml:space="preserve"> [8, 12]。</w:t>
      </w:r>
    </w:p>
    <w:p>
      <w:pPr>
        <w:pStyle w:val="ListBullet"/>
      </w:pPr>
      <w:r>
        <w:rPr>
          <w:rFonts w:ascii="Calibri" w:hAnsi="Calibri" w:eastAsia="微软雅黑"/>
          <w:b/>
          <w:i w:val="0"/>
          <w:sz w:val="22"/>
        </w:rPr>
        <w:t>窝工降效与成品破坏的隐性损失</w:t>
      </w:r>
      <w:r>
        <w:rPr>
          <w:rFonts w:ascii="Calibri" w:hAnsi="Calibri" w:eastAsia="微软雅黑"/>
          <w:b w:val="0"/>
          <w:i w:val="0"/>
          <w:sz w:val="22"/>
        </w:rPr>
        <w:t>：</w:t>
      </w:r>
    </w:p>
    <w:p>
      <w:r>
        <w:rPr>
          <w:rFonts w:ascii="Calibri" w:hAnsi="Calibri" w:eastAsia="微软雅黑"/>
          <w:b w:val="0"/>
          <w:i w:val="0"/>
          <w:sz w:val="22"/>
        </w:rPr>
        <w:t>工期受阻会导致工效大幅下降。在广州某工程索赔研究案例中，业主迟迟不予提供施工许可证造成迟延开工，造成施工降效损失22.2万元；施工中业主设备安装强制要求承包商配合，造成成品破坏与返工，降效损失达31.48万元；图纸延期下发造成工人窝工损失56.69万元 [18-20]。</w:t>
      </w:r>
    </w:p>
    <w:p>
      <w:pPr>
        <w:pStyle w:val="ListBullet"/>
      </w:pPr>
      <w:r>
        <w:rPr>
          <w:rFonts w:ascii="Calibri" w:hAnsi="Calibri" w:eastAsia="微软雅黑"/>
          <w:b/>
          <w:i w:val="0"/>
          <w:sz w:val="22"/>
        </w:rPr>
        <w:t>高额违约金的直接扣减</w:t>
      </w:r>
      <w:r>
        <w:rPr>
          <w:rFonts w:ascii="Calibri" w:hAnsi="Calibri" w:eastAsia="微软雅黑"/>
          <w:b w:val="0"/>
          <w:i w:val="0"/>
          <w:sz w:val="22"/>
        </w:rPr>
        <w:t>：</w:t>
      </w:r>
    </w:p>
    <w:p>
      <w:r>
        <w:rPr>
          <w:rFonts w:ascii="Calibri" w:hAnsi="Calibri" w:eastAsia="微软雅黑"/>
          <w:b w:val="0"/>
          <w:i w:val="0"/>
          <w:sz w:val="22"/>
        </w:rPr>
        <w:t>在几乎所有的建设工程合同中，均约定了极其严苛的工期延误违约金条款。在青岛海沃置业与沈阳远大铝业案（2017鲁02民初1244号）中，合同约定由于承包商原因导致工期延误，每延误一日需按合同总价7600万元的万分之二支付惩罚性违约金 [21, 22]。在昆山通祐电梯与江苏屹峰建设案（2018苏05民终9903号）中，双方约定关键节点每延误一天按合同总额万分之五支付违约金 [23]。一旦工期索赔未能成立，违约金将直接从工程结算款中扣除，瞬间抹平项目的所有预期利润 [24, 25]。</w:t>
      </w:r>
    </w:p>
    <w:p>
      <w:r>
        <w:rPr>
          <w:rFonts w:ascii="Calibri" w:hAnsi="Calibri" w:eastAsia="微软雅黑"/>
          <w:b w:val="0"/>
          <w:i w:val="0"/>
          <w:sz w:val="22"/>
        </w:rPr>
        <w:t>---</w:t>
      </w:r>
    </w:p>
    <w:p>
      <w:pPr>
        <w:pStyle w:val="Heading2"/>
      </w:pPr>
      <w:r>
        <w:t>2. 致命失误盘点：承包商在工期与进度管理中的四大“死穴”</w:t>
      </w:r>
    </w:p>
    <w:p>
      <w:r>
        <w:rPr>
          <w:rFonts w:ascii="Calibri" w:hAnsi="Calibri" w:eastAsia="微软雅黑"/>
          <w:b w:val="0"/>
          <w:i w:val="0"/>
          <w:sz w:val="22"/>
        </w:rPr>
        <w:t>复盘大量国内外大型工程项目的巨额亏损案例可以发现，项目的崩盘很少源于单一突发事故，而是由于承包商在投标、合同、界面与保函管理中犯下的一系列系统性错误 [26, 27]。</w:t>
      </w:r>
    </w:p>
    <w:p>
      <w:r>
        <w:rPr>
          <w:rFonts w:ascii="Calibri" w:hAnsi="Calibri" w:eastAsia="微软雅黑"/>
          <w:b w:val="0"/>
          <w:i w:val="0"/>
          <w:sz w:val="22"/>
        </w:rPr>
        <w:t>```</w:t>
      </w:r>
    </w:p>
    <w:p>
      <w:r>
        <w:rPr>
          <w:rFonts w:ascii="Calibri" w:hAnsi="Calibri" w:eastAsia="微软雅黑"/>
          <w:b w:val="0"/>
          <w:i w:val="0"/>
          <w:sz w:val="22"/>
        </w:rPr>
        <w:t>承包商工期管理的四大致命死穴：</w:t>
      </w:r>
    </w:p>
    <w:p>
      <w:r>
        <w:rPr>
          <w:rFonts w:ascii="Calibri" w:hAnsi="Calibri" w:eastAsia="微软雅黑"/>
          <w:b w:val="0"/>
          <w:i w:val="0"/>
          <w:sz w:val="22"/>
        </w:rPr>
        <w:t>┌─────────────────────────────────────────────────────────┐</w:t>
      </w:r>
    </w:p>
    <w:p>
      <w:r>
        <w:rPr>
          <w:rFonts w:ascii="Calibri" w:hAnsi="Calibri" w:eastAsia="微软雅黑"/>
          <w:b w:val="0"/>
          <w:i w:val="0"/>
          <w:sz w:val="22"/>
        </w:rPr>
        <w:t>│ 1. 饥饿式投标与低价中标 (乐观工效/底线缺失 → 中标即亏损) │</w:t>
      </w:r>
    </w:p>
    <w:p>
      <w:r>
        <w:rPr>
          <w:rFonts w:ascii="Calibri" w:hAnsi="Calibri" w:eastAsia="微软雅黑"/>
          <w:b w:val="0"/>
          <w:i w:val="0"/>
          <w:sz w:val="22"/>
        </w:rPr>
        <w:t>├─────────────────────────────────────────────────────────┤</w:t>
      </w:r>
    </w:p>
    <w:p>
      <w:r>
        <w:rPr>
          <w:rFonts w:ascii="Calibri" w:hAnsi="Calibri" w:eastAsia="微软雅黑"/>
          <w:b w:val="0"/>
          <w:i w:val="0"/>
          <w:sz w:val="22"/>
        </w:rPr>
        <w:t>│ 2. 技术与商务严重割裂 (先干后补/无书面证据 → 索赔失权)    │</w:t>
      </w:r>
    </w:p>
    <w:p>
      <w:r>
        <w:rPr>
          <w:rFonts w:ascii="Calibri" w:hAnsi="Calibri" w:eastAsia="微软雅黑"/>
          <w:b w:val="0"/>
          <w:i w:val="0"/>
          <w:sz w:val="22"/>
        </w:rPr>
        <w:t>├─────────────────────────────────────────────────────────┤</w:t>
      </w:r>
    </w:p>
    <w:p>
      <w:r>
        <w:rPr>
          <w:rFonts w:ascii="Calibri" w:hAnsi="Calibri" w:eastAsia="微软雅黑"/>
          <w:b w:val="0"/>
          <w:i w:val="0"/>
          <w:sz w:val="22"/>
        </w:rPr>
        <w:t>│ 3. 分包责任界面划分混乱 (推诿扯皮/工期悬停 → 承担连带责任)│</w:t>
      </w:r>
    </w:p>
    <w:p>
      <w:r>
        <w:rPr>
          <w:rFonts w:ascii="Calibri" w:hAnsi="Calibri" w:eastAsia="微软雅黑"/>
          <w:b w:val="0"/>
          <w:i w:val="0"/>
          <w:sz w:val="22"/>
        </w:rPr>
        <w:t>├─────────────────────────────────────────────────────────┤</w:t>
      </w:r>
    </w:p>
    <w:p>
      <w:r>
        <w:rPr>
          <w:rFonts w:ascii="Calibri" w:hAnsi="Calibri" w:eastAsia="微软雅黑"/>
          <w:b w:val="0"/>
          <w:i w:val="0"/>
          <w:sz w:val="22"/>
        </w:rPr>
        <w:t>│ 4. 保函条款与主合同脱节 (见索即付/被动抽贷 → 黑名单危机) │</w:t>
      </w:r>
    </w:p>
    <w:p>
      <w:r>
        <w:rPr>
          <w:rFonts w:ascii="Calibri" w:hAnsi="Calibri" w:eastAsia="微软雅黑"/>
          <w:b w:val="0"/>
          <w:i w:val="0"/>
          <w:sz w:val="22"/>
        </w:rPr>
        <w:t>└─────────────────────────────────────────────────────────┘</w:t>
      </w:r>
    </w:p>
    <w:p>
      <w:r>
        <w:rPr>
          <w:rFonts w:ascii="Calibri" w:hAnsi="Calibri" w:eastAsia="微软雅黑"/>
          <w:b w:val="0"/>
          <w:i w:val="0"/>
          <w:sz w:val="22"/>
        </w:rPr>
        <w:t>```</w:t>
      </w:r>
    </w:p>
    <w:p>
      <w:pPr>
        <w:pStyle w:val="Heading3"/>
      </w:pPr>
      <w:r>
        <w:t>2.1 饥饿式投标与“中标即亏损”的基因缺陷</w:t>
      </w:r>
    </w:p>
    <w:p>
      <w:r>
        <w:rPr>
          <w:rFonts w:ascii="Calibri" w:hAnsi="Calibri" w:eastAsia="微软雅黑"/>
          <w:b w:val="0"/>
          <w:i w:val="0"/>
          <w:sz w:val="22"/>
        </w:rPr>
        <w:t>很多项目的亏损，并不是在现场干出来的，而是在投标签字的那一刻就已经注定 [26, 28]。部分施工企业为了进入新市场、维持企业规模或完成内部考核指标，陷入“饥饿式投标”怪圈 [28, 29]。</w:t>
      </w:r>
    </w:p>
    <w:p>
      <w:pPr>
        <w:pStyle w:val="Heading4"/>
      </w:pPr>
      <w:r>
        <w:t>【案例深度剖析 1：海外工程低价中标与工程量失控巨亏案】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TJ公司承建中东某轻轨项目，签约时合同确认收入约120.51亿元 [30]。然而，在投标阶段，企业在工程量边界模糊、设计成熟度不足、属地化数据缺失的情况下，采用了极其乐观的工效与最低风险准备金进行压价报价 [28]。项目开工后，实际工程量较签约时发生爆发式剧增，现场履约成本失控 [30]。</w:t>
      </w:r>
    </w:p>
    <w:p>
      <w:r>
        <w:rPr>
          <w:rFonts w:ascii="Calibri" w:hAnsi="Calibri" w:eastAsia="微软雅黑"/>
          <w:b w:val="0"/>
          <w:i w:val="0"/>
          <w:sz w:val="22"/>
        </w:rPr>
        <w:t>ZY公司承建西澳某大型铁矿工程，最初总包合同造价约11.06亿美元，后续虽然签署补充协议增加至17.5亿美元；但在项目综合完工率达到90%时，承包方因工期严重拖延、成本不可控，不得不直接计提约31亿元人民币的合同预计损失 [30]。</w:t>
      </w:r>
    </w:p>
    <w:p>
      <w:r>
        <w:rPr>
          <w:rFonts w:ascii="Calibri" w:hAnsi="Calibri" w:eastAsia="微软雅黑"/>
          <w:b w:val="0"/>
          <w:i w:val="0"/>
          <w:sz w:val="22"/>
        </w:rPr>
        <w:t>ZT公司联合体承建东欧某高速公路项目（两个标段共约49公里），在施工两年后因严重亏损与资金链断裂被迫退出，最终确认直接亏损5.50亿元，同时面临业主提出的巨额反索赔 [31]。</w:t>
      </w:r>
    </w:p>
    <w:p>
      <w:pPr>
        <w:pStyle w:val="ListBullet"/>
      </w:pPr>
      <w:r>
        <w:rPr>
          <w:rFonts w:ascii="Calibri" w:hAnsi="Calibri" w:eastAsia="微软雅黑"/>
          <w:b/>
          <w:i w:val="0"/>
          <w:sz w:val="22"/>
        </w:rPr>
        <w:t>裁判/处理结果</w:t>
      </w:r>
      <w:r>
        <w:rPr>
          <w:rFonts w:ascii="Calibri" w:hAnsi="Calibri" w:eastAsia="微软雅黑"/>
          <w:b w:val="0"/>
          <w:i w:val="0"/>
          <w:sz w:val="22"/>
        </w:rPr>
        <w:t>：</w:t>
      </w:r>
    </w:p>
    <w:p>
      <w:r>
        <w:rPr>
          <w:rFonts w:ascii="Calibri" w:hAnsi="Calibri" w:eastAsia="微软雅黑"/>
          <w:b w:val="0"/>
          <w:i w:val="0"/>
          <w:sz w:val="22"/>
        </w:rPr>
        <w:t>上述企业均在海外项目中承担了数十亿元级的巨额亏损，前期通过低价抢到的项目订单，最终变成了企业的沉重财务包袱 [12, 31]。</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i w:val="0"/>
          <w:sz w:val="22"/>
        </w:rPr>
        <w:t>拿项目的人因中标受奖，救项目的人因亏损被追责</w:t>
      </w:r>
      <w:r>
        <w:rPr>
          <w:rFonts w:ascii="Calibri" w:hAnsi="Calibri" w:eastAsia="微软雅黑"/>
          <w:b w:val="0"/>
          <w:i w:val="0"/>
          <w:sz w:val="22"/>
        </w:rPr>
        <w:t>——这种扭曲的激励机制是饥饿式投标的根源 [32]。项目部进场后无论管理多么精细，也无法“挤出”先天不存在的利润空间 [28]。承包商必须建立“风险未识别不投标、预案不健全不上报”的硬约束，敢于拒绝从一开始就注定无法盈利的项目 [26, 32]。</w:t>
      </w:r>
    </w:p>
    <w:p>
      <w:pPr>
        <w:pStyle w:val="Heading3"/>
      </w:pPr>
      <w:r>
        <w:t>2.2 技术与商务割裂：“只埋头干活，不留存证据”</w:t>
      </w:r>
    </w:p>
    <w:p>
      <w:r>
        <w:rPr>
          <w:rFonts w:ascii="Calibri" w:hAnsi="Calibri" w:eastAsia="微软雅黑"/>
          <w:b w:val="0"/>
          <w:i w:val="0"/>
          <w:sz w:val="22"/>
        </w:rPr>
        <w:t>在许多施工企业中，技术团队与商务团队长期处于“两套系统、各自为营”的状态 [33]。现场技术人员习惯于“先解决问题”：业主要求变更，先干；现场条件不具备，先抢；图纸有冲突，先改 [33]。至于书面通知、责任确认、窝工记录与工期影响，往往想着“以后再补” [33]。</w:t>
      </w:r>
    </w:p>
    <w:p>
      <w:pPr>
        <w:pStyle w:val="Heading4"/>
      </w:pPr>
      <w:r>
        <w:t>【案例深度剖析 2：未按合同程序申报致工期顺延权利丧失案】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在浙江展诚建设与无锡元一柏庄公司建设工程施工合同纠纷案（2018苏民终1253号）中，展诚公司承建住宅楼项目，工程结算造价高达3.81亿元 [34]。在履约过程中，发生了大量工程变更与现场条件调整，导致工程严重逾期交房 [35, 36]。元一公司反诉要求展诚公司承担高额工期延误违约金 [35, 37]。展诚公司主张工期延误系由业主图纸变更、付款迟延等原因导致，应予顺延 [35, 38]。</w:t>
      </w:r>
    </w:p>
    <w:p>
      <w:r>
        <w:rPr>
          <w:rFonts w:ascii="Calibri" w:hAnsi="Calibri" w:eastAsia="微软雅黑"/>
          <w:b w:val="0"/>
          <w:i w:val="0"/>
          <w:sz w:val="22"/>
        </w:rPr>
        <w:t>然而，法院审查发现，展诚公司作为总包单位，在发生变更与延误事件后，</w:t>
      </w:r>
      <w:r>
        <w:rPr>
          <w:rFonts w:ascii="Calibri" w:hAnsi="Calibri" w:eastAsia="微软雅黑"/>
          <w:b/>
          <w:i w:val="0"/>
          <w:sz w:val="22"/>
        </w:rPr>
        <w:t>从未按照合同约定的流程和时限向业主或监理申报工期顺延签证或赶工费</w:t>
      </w:r>
      <w:r>
        <w:rPr>
          <w:rFonts w:ascii="Calibri" w:hAnsi="Calibri" w:eastAsia="微软雅黑"/>
          <w:b w:val="0"/>
          <w:i w:val="0"/>
          <w:sz w:val="22"/>
        </w:rPr>
        <w:t xml:space="preserve"> [35]。在诉讼鉴定阶段，因展诚公司未能提供详细的网络计划图（CPM）及工期延误影响关键线路的证据，导致鉴定机构无法进行工期顺延鉴定 [39]。</w:t>
      </w:r>
    </w:p>
    <w:p>
      <w:pPr>
        <w:pStyle w:val="ListBullet"/>
      </w:pPr>
      <w:r>
        <w:rPr>
          <w:rFonts w:ascii="Calibri" w:hAnsi="Calibri" w:eastAsia="微软雅黑"/>
          <w:b/>
          <w:i w:val="0"/>
          <w:sz w:val="22"/>
        </w:rPr>
        <w:t>法院裁判</w:t>
      </w:r>
      <w:r>
        <w:rPr>
          <w:rFonts w:ascii="Calibri" w:hAnsi="Calibri" w:eastAsia="微软雅黑"/>
          <w:b w:val="0"/>
          <w:i w:val="0"/>
          <w:sz w:val="22"/>
        </w:rPr>
        <w:t>：</w:t>
      </w:r>
    </w:p>
    <w:p>
      <w:r>
        <w:rPr>
          <w:rFonts w:ascii="Calibri" w:hAnsi="Calibri" w:eastAsia="微软雅黑"/>
          <w:b w:val="0"/>
          <w:i w:val="0"/>
          <w:sz w:val="22"/>
        </w:rPr>
        <w:t>江苏省高级人民法院认定，展诚公司未能提供按合同流程申报工期顺延的资料，且未能证明变更事项处于主体工程关键线路之上 [35, 36]。展诚公司放弃工期顺延签证的要求，应自行承担举证不能的法律后果，最终判定展诚公司对工期延误承担主要责任，直接扣减高额违约金 [35, 39]。</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val="0"/>
          <w:i w:val="0"/>
          <w:sz w:val="22"/>
        </w:rPr>
        <w:t>海外与国内商业合同均不承认“大家都知道”的口头事实，只认可按时提交、可追溯的书面证据 [8, 40]。以国际通行的FIDIC合同条件第20.2.1条为例，承包商若未在知悉或应当知悉延误事件后</w:t>
      </w:r>
      <w:r>
        <w:rPr>
          <w:rFonts w:ascii="Calibri" w:hAnsi="Calibri" w:eastAsia="微软雅黑"/>
          <w:b/>
          <w:i w:val="0"/>
          <w:sz w:val="22"/>
        </w:rPr>
        <w:t>28天内发出索赔通知</w:t>
      </w:r>
      <w:r>
        <w:rPr>
          <w:rFonts w:ascii="Calibri" w:hAnsi="Calibri" w:eastAsia="微软雅黑"/>
          <w:b w:val="0"/>
          <w:i w:val="0"/>
          <w:sz w:val="22"/>
        </w:rPr>
        <w:t>，其索赔权利即彻底丧失 [41]。</w:t>
      </w:r>
      <w:r>
        <w:rPr>
          <w:rFonts w:ascii="Calibri" w:hAnsi="Calibri" w:eastAsia="微软雅黑"/>
          <w:b/>
          <w:i w:val="0"/>
          <w:sz w:val="22"/>
        </w:rPr>
        <w:t>没有形成合同证据的技术贡献，在法律上默认是承包商自费提供的无偿服务</w:t>
      </w:r>
      <w:r>
        <w:rPr>
          <w:rFonts w:ascii="Calibri" w:hAnsi="Calibri" w:eastAsia="微软雅黑"/>
          <w:b w:val="0"/>
          <w:i w:val="0"/>
          <w:sz w:val="22"/>
        </w:rPr>
        <w:t xml:space="preserve"> [27, 40]。</w:t>
      </w:r>
    </w:p>
    <w:p>
      <w:pPr>
        <w:pStyle w:val="Heading3"/>
      </w:pPr>
      <w:r>
        <w:t>2.3 分包界面划分混乱与责任悬停</w:t>
      </w:r>
    </w:p>
    <w:p>
      <w:r>
        <w:rPr>
          <w:rFonts w:ascii="Calibri" w:hAnsi="Calibri" w:eastAsia="微软雅黑"/>
          <w:b w:val="0"/>
          <w:i w:val="0"/>
          <w:sz w:val="22"/>
        </w:rPr>
        <w:t>随着大型工程综合度提高，总包项目部往往将专业工程分包给数十家专业分包商 [42, 43]。然而，分包商之间工作界面模糊、交接无凭据、责任边界不清，是引发工期滞后、成本失控与互相推诿的最凶险暗礁 [42]。</w:t>
      </w:r>
    </w:p>
    <w:p>
      <w:pPr>
        <w:pStyle w:val="Heading4"/>
      </w:pPr>
      <w:r>
        <w:t>【实战解析：分包界面六大管理原则与快裁机制】</w:t>
      </w:r>
    </w:p>
    <w:p>
      <w:r>
        <w:rPr>
          <w:rFonts w:ascii="Calibri" w:hAnsi="Calibri" w:eastAsia="微软雅黑"/>
          <w:b w:val="0"/>
          <w:i w:val="0"/>
          <w:sz w:val="22"/>
        </w:rPr>
        <w:t>根据中国国际工程咨询协会专家曹海东在《分包与分包责任界面管理指南》中的总结，有效规避分包工期风险必须落实以下六大核心原则与步骤 [42, 43]：</w:t>
      </w:r>
    </w:p>
    <w:p>
      <w:pPr>
        <w:pStyle w:val="ListNumber"/>
      </w:pPr>
      <w:r>
        <w:rPr>
          <w:rFonts w:ascii="Calibri" w:hAnsi="Calibri" w:eastAsia="微软雅黑"/>
          <w:b/>
          <w:i w:val="0"/>
          <w:sz w:val="22"/>
        </w:rPr>
        <w:t>责任唯一性原则（RACI模型）</w:t>
      </w:r>
      <w:r>
        <w:rPr>
          <w:rFonts w:ascii="Calibri" w:hAnsi="Calibri" w:eastAsia="微软雅黑"/>
          <w:b w:val="0"/>
          <w:i w:val="0"/>
          <w:sz w:val="22"/>
        </w:rPr>
        <w:t>：</w:t>
      </w:r>
    </w:p>
    <w:p>
      <w:r>
        <w:rPr>
          <w:rFonts w:ascii="Calibri" w:hAnsi="Calibri" w:eastAsia="微软雅黑"/>
          <w:b w:val="0"/>
          <w:i w:val="0"/>
          <w:sz w:val="22"/>
        </w:rPr>
        <w:t>在询价与分包合同中严禁出现“共同负责”或“协助完成”等模糊字眼，这通常意味着“无人负责” [43, 44]。必须采用RACI矩阵（执行Responsible、担责Accountable、咨询Consult、知会Inform），确保每一个交叉接口（如预埋件、管线综合排布、末端点位定位）有且仅有一个唯一最终担责方（A） [44, 45]。</w:t>
      </w:r>
    </w:p>
    <w:p>
      <w:pPr>
        <w:pStyle w:val="ListNumber"/>
      </w:pPr>
      <w:r>
        <w:rPr>
          <w:rFonts w:ascii="Calibri" w:hAnsi="Calibri" w:eastAsia="微软雅黑"/>
          <w:b/>
          <w:i w:val="0"/>
          <w:sz w:val="22"/>
        </w:rPr>
        <w:t>责任追溯与中间交接证书制度</w:t>
      </w:r>
      <w:r>
        <w:rPr>
          <w:rFonts w:ascii="Calibri" w:hAnsi="Calibri" w:eastAsia="微软雅黑"/>
          <w:b w:val="0"/>
          <w:i w:val="0"/>
          <w:sz w:val="22"/>
        </w:rPr>
        <w:t>：</w:t>
      </w:r>
    </w:p>
    <w:p>
      <w:r>
        <w:rPr>
          <w:rFonts w:ascii="Calibri" w:hAnsi="Calibri" w:eastAsia="微软雅黑"/>
          <w:b w:val="0"/>
          <w:i w:val="0"/>
          <w:sz w:val="22"/>
        </w:rPr>
        <w:t>执行“无签字不交接、无记录不付款” [46]。界面交接必须遵循“先中间交接，后最终关闭”原则 [47]。例如，土建分包完成工作面后，机电分包必须进行现场偏差复核并签署《中间交接证书》（Interim Handover Certificate）；一旦签字，工作面成品保护与后续施工责任即正式转移 [47-49]。未办理中间交接擅自施工的，责任由违约方承担 [47, 49]。</w:t>
      </w:r>
    </w:p>
    <w:p>
      <w:pPr>
        <w:pStyle w:val="ListNumber"/>
      </w:pPr>
      <w:r>
        <w:rPr>
          <w:rFonts w:ascii="Calibri" w:hAnsi="Calibri" w:eastAsia="微软雅黑"/>
          <w:b/>
          <w:i w:val="0"/>
          <w:sz w:val="22"/>
        </w:rPr>
        <w:t>关键路径（CPM）与过错追偿原则</w:t>
      </w:r>
      <w:r>
        <w:rPr>
          <w:rFonts w:ascii="Calibri" w:hAnsi="Calibri" w:eastAsia="微软雅黑"/>
          <w:b w:val="0"/>
          <w:i w:val="0"/>
          <w:sz w:val="22"/>
        </w:rPr>
        <w:t>：</w:t>
      </w:r>
    </w:p>
    <w:p>
      <w:r>
        <w:rPr>
          <w:rFonts w:ascii="Calibri" w:hAnsi="Calibri" w:eastAsia="微软雅黑"/>
          <w:b w:val="0"/>
          <w:i w:val="0"/>
          <w:sz w:val="22"/>
        </w:rPr>
        <w:t>当出现界面纠纷（如土建移交延迟影响幕墙，进而影响精装）时，总包必须对照关键路径网络计划图（CPM）判定直接责任 [50, 51]。总包对业主承担违约责任后，依据合同中的“背靠背+过错追偿”条款，精准向引发关键路径延误的过错分包进行全额追偿 [46, 50, 52, 53]。</w:t>
      </w:r>
    </w:p>
    <w:p>
      <w:pPr>
        <w:pStyle w:val="ListNumber"/>
      </w:pPr>
      <w:r>
        <w:rPr>
          <w:rFonts w:ascii="Calibri" w:hAnsi="Calibri" w:eastAsia="微软雅黑"/>
          <w:b/>
          <w:i w:val="0"/>
          <w:sz w:val="22"/>
        </w:rPr>
        <w:t>引入总包“快裁”机制（Fast-track Dispute Resolution）</w:t>
      </w:r>
      <w:r>
        <w:rPr>
          <w:rFonts w:ascii="Calibri" w:hAnsi="Calibri" w:eastAsia="微软雅黑"/>
          <w:b w:val="0"/>
          <w:i w:val="0"/>
          <w:sz w:val="22"/>
        </w:rPr>
        <w:t>：</w:t>
      </w:r>
    </w:p>
    <w:p>
      <w:r>
        <w:rPr>
          <w:rFonts w:ascii="Calibri" w:hAnsi="Calibri" w:eastAsia="微软雅黑"/>
          <w:b w:val="0"/>
          <w:i w:val="0"/>
          <w:sz w:val="22"/>
        </w:rPr>
        <w:t>针对现场影响关键路径的紧急界面争议（如消防与弱电联动调试推诿），设置“24小时现场协调员→48小时项目经理会议→高层裁定”的强制升级路径 [44, 54]。总包有权启动“快裁”机制出具临时裁定，指定责任方立即施工或委托第三方赶工（费用从过错方进度款中双倍扣除），</w:t>
      </w:r>
      <w:r>
        <w:rPr>
          <w:rFonts w:ascii="Calibri" w:hAnsi="Calibri" w:eastAsia="微软雅黑"/>
          <w:b/>
          <w:i w:val="0"/>
          <w:sz w:val="22"/>
        </w:rPr>
        <w:t>争议责任与费用后续结算，工期绝不允许悬停</w:t>
      </w:r>
      <w:r>
        <w:rPr>
          <w:rFonts w:ascii="Calibri" w:hAnsi="Calibri" w:eastAsia="微软雅黑"/>
          <w:b w:val="0"/>
          <w:i w:val="0"/>
          <w:sz w:val="22"/>
        </w:rPr>
        <w:t xml:space="preserve"> [51, 53, 55]。</w:t>
      </w:r>
    </w:p>
    <w:p>
      <w:r>
        <w:rPr>
          <w:rFonts w:ascii="Calibri" w:hAnsi="Calibri" w:eastAsia="微软雅黑"/>
          <w:b w:val="0"/>
          <w:i w:val="0"/>
          <w:sz w:val="22"/>
        </w:rPr>
        <w:t>```</w:t>
      </w:r>
    </w:p>
    <w:p>
      <w:r>
        <w:rPr>
          <w:rFonts w:ascii="Calibri" w:hAnsi="Calibri" w:eastAsia="微软雅黑"/>
          <w:b w:val="0"/>
          <w:i w:val="0"/>
          <w:sz w:val="22"/>
        </w:rPr>
        <w:t>分包界面争议升级与“快裁”流程：</w:t>
      </w:r>
    </w:p>
    <w:p>
      <w:r>
        <w:rPr>
          <w:rFonts w:ascii="Calibri" w:hAnsi="Calibri" w:eastAsia="微软雅黑"/>
          <w:b w:val="0"/>
          <w:i w:val="0"/>
          <w:sz w:val="22"/>
        </w:rPr>
        <w:t>[现场接口争议爆发]</w:t>
      </w:r>
    </w:p>
    <w:p>
      <w:r>
        <w:rPr>
          <w:rFonts w:ascii="Calibri" w:hAnsi="Calibri" w:eastAsia="微软雅黑"/>
          <w:b w:val="0"/>
          <w:i w:val="0"/>
          <w:sz w:val="22"/>
        </w:rPr>
        <w:t>│ (24h未解决)</w:t>
      </w:r>
    </w:p>
    <w:p>
      <w:r>
        <w:rPr>
          <w:rFonts w:ascii="Calibri" w:hAnsi="Calibri" w:eastAsia="微软雅黑"/>
          <w:b w:val="0"/>
          <w:i w:val="0"/>
          <w:sz w:val="22"/>
        </w:rPr>
        <w:t>▼</w:t>
      </w:r>
    </w:p>
    <w:p>
      <w:r>
        <w:rPr>
          <w:rFonts w:ascii="Calibri" w:hAnsi="Calibri" w:eastAsia="微软雅黑"/>
          <w:b w:val="0"/>
          <w:i w:val="0"/>
          <w:sz w:val="22"/>
        </w:rPr>
        <w:t>[项目经理会议协调]</w:t>
      </w:r>
    </w:p>
    <w:p>
      <w:r>
        <w:rPr>
          <w:rFonts w:ascii="Calibri" w:hAnsi="Calibri" w:eastAsia="微软雅黑"/>
          <w:b w:val="0"/>
          <w:i w:val="0"/>
          <w:sz w:val="22"/>
        </w:rPr>
        <w:t>│ (48h未解决)</w:t>
      </w:r>
    </w:p>
    <w:p>
      <w:r>
        <w:rPr>
          <w:rFonts w:ascii="Calibri" w:hAnsi="Calibri" w:eastAsia="微软雅黑"/>
          <w:b w:val="0"/>
          <w:i w:val="0"/>
          <w:sz w:val="22"/>
        </w:rPr>
        <w:t>▼</w:t>
      </w:r>
    </w:p>
    <w:p>
      <w:r>
        <w:rPr>
          <w:rFonts w:ascii="Calibri" w:hAnsi="Calibri" w:eastAsia="微软雅黑"/>
          <w:b w:val="0"/>
          <w:i w:val="0"/>
          <w:sz w:val="22"/>
        </w:rPr>
        <w:t>[总包启动“快裁”机制] ───► 出具临时赶工裁定指令 (强制执行，工期不悬停)</w:t>
      </w:r>
    </w:p>
    <w:p>
      <w:r>
        <w:rPr>
          <w:rFonts w:ascii="Calibri" w:hAnsi="Calibri" w:eastAsia="微软雅黑"/>
          <w:b w:val="0"/>
          <w:i w:val="0"/>
          <w:sz w:val="22"/>
        </w:rPr>
        <w:t>│</w:t>
      </w:r>
    </w:p>
    <w:p>
      <w:r>
        <w:rPr>
          <w:rFonts w:ascii="Calibri" w:hAnsi="Calibri" w:eastAsia="微软雅黑"/>
          <w:b w:val="0"/>
          <w:i w:val="0"/>
          <w:sz w:val="22"/>
        </w:rPr>
        <w:t>├─► 责任方拒绝执行 ──► 委托第三方赶工 (费用从过错方进度款双倍扣除)</w:t>
      </w:r>
    </w:p>
    <w:p>
      <w:r>
        <w:rPr>
          <w:rFonts w:ascii="Calibri" w:hAnsi="Calibri" w:eastAsia="微软雅黑"/>
          <w:b w:val="0"/>
          <w:i w:val="0"/>
          <w:sz w:val="22"/>
        </w:rPr>
        <w:t>│</w:t>
      </w:r>
    </w:p>
    <w:p>
      <w:r>
        <w:rPr>
          <w:rFonts w:ascii="Calibri" w:hAnsi="Calibri" w:eastAsia="微软雅黑"/>
          <w:b w:val="0"/>
          <w:i w:val="0"/>
          <w:sz w:val="22"/>
        </w:rPr>
        <w:t>└─► 现场恢复施工 ────► 争议费用与责任后续单独审计结算</w:t>
      </w:r>
    </w:p>
    <w:p>
      <w:r>
        <w:rPr>
          <w:rFonts w:ascii="Calibri" w:hAnsi="Calibri" w:eastAsia="微软雅黑"/>
          <w:b w:val="0"/>
          <w:i w:val="0"/>
          <w:sz w:val="22"/>
        </w:rPr>
        <w:t>```</w:t>
      </w:r>
    </w:p>
    <w:p>
      <w:pPr>
        <w:pStyle w:val="Heading3"/>
      </w:pPr>
      <w:r>
        <w:t>2.4 保函危机与市场信用“黑名单”效应</w:t>
      </w:r>
    </w:p>
    <w:p>
      <w:r>
        <w:rPr>
          <w:rFonts w:ascii="Calibri" w:hAnsi="Calibri" w:eastAsia="微软雅黑"/>
          <w:b w:val="0"/>
          <w:i w:val="0"/>
          <w:sz w:val="22"/>
        </w:rPr>
        <w:t>在工程工期履约体系中，履约保函与市场信用评级是挂在承包商头上的达摩克利斯之剑 [56, 57]。</w:t>
      </w:r>
    </w:p>
    <w:p>
      <w:pPr>
        <w:pStyle w:val="ListBullet"/>
      </w:pPr>
      <w:r>
        <w:rPr>
          <w:rFonts w:ascii="Calibri" w:hAnsi="Calibri" w:eastAsia="微软雅黑"/>
          <w:b/>
          <w:i w:val="0"/>
          <w:sz w:val="22"/>
        </w:rPr>
        <w:t>独立保函的见索即付风险</w:t>
      </w:r>
      <w:r>
        <w:rPr>
          <w:rFonts w:ascii="Calibri" w:hAnsi="Calibri" w:eastAsia="微软雅黑"/>
          <w:b w:val="0"/>
          <w:i w:val="0"/>
          <w:sz w:val="22"/>
        </w:rPr>
        <w:t>：</w:t>
      </w:r>
    </w:p>
    <w:p>
      <w:r>
        <w:rPr>
          <w:rFonts w:ascii="Calibri" w:hAnsi="Calibri" w:eastAsia="微软雅黑"/>
          <w:b w:val="0"/>
          <w:i w:val="0"/>
          <w:sz w:val="22"/>
        </w:rPr>
        <w:t>国际工程普遍采用见索即付独立保函（Unconditional Demand Guarantee） [58, 59]。一旦发包方认定承包商存在工期延误违约，业主无需经过漫长的诉讼程序，即可凭书面索赔声明直接向开立银行兑现保函 [56, 59, 60]。保函资金被扣划后，担保银行会立刻向承包商进行反追偿，直接冻结承包商的银行账户与现金流 [58, 61, 62]。</w:t>
      </w:r>
    </w:p>
    <w:p>
      <w:pPr>
        <w:pStyle w:val="ListBullet"/>
      </w:pPr>
      <w:r>
        <w:rPr>
          <w:rFonts w:ascii="Calibri" w:hAnsi="Calibri" w:eastAsia="微软雅黑"/>
          <w:b/>
          <w:i w:val="0"/>
          <w:sz w:val="22"/>
        </w:rPr>
        <w:t>“黑名单”带来的市场终结</w:t>
      </w:r>
      <w:r>
        <w:rPr>
          <w:rFonts w:ascii="Calibri" w:hAnsi="Calibri" w:eastAsia="微软雅黑"/>
          <w:b w:val="0"/>
          <w:i w:val="0"/>
          <w:sz w:val="22"/>
        </w:rPr>
        <w:t>：</w:t>
      </w:r>
    </w:p>
    <w:p>
      <w:r>
        <w:rPr>
          <w:rFonts w:ascii="Calibri" w:hAnsi="Calibri" w:eastAsia="微软雅黑"/>
          <w:b w:val="0"/>
          <w:i w:val="0"/>
          <w:sz w:val="22"/>
        </w:rPr>
        <w:t>工期严重延误不仅带来当期财务亏损，更会彻底摧毁承包商的未来市场 [57]。在国际工程与大型央国企招标中，均建立了严格的承包商绩效评估与黑名单机制 [57]。在广州某工程索赔研究案例中，承包商因业主原因与现场管理混乱引发工期延误，被发包方列入黑名单，导致该承包商在随后两年内完全丧失当地投标资格，产生黑名单市场损失高达746万元 [19]。</w:t>
      </w:r>
    </w:p>
    <w:p>
      <w:r>
        <w:rPr>
          <w:rFonts w:ascii="Calibri" w:hAnsi="Calibri" w:eastAsia="微软雅黑"/>
          <w:b w:val="0"/>
          <w:i w:val="0"/>
          <w:sz w:val="22"/>
        </w:rPr>
        <w:t>---</w:t>
      </w:r>
    </w:p>
    <w:p>
      <w:pPr>
        <w:pStyle w:val="Heading2"/>
      </w:pPr>
      <w:r>
        <w:t>3. 量化与应对：工期延误归责与现金流止损的可执行步骤</w:t>
      </w:r>
    </w:p>
    <w:p>
      <w:r>
        <w:rPr>
          <w:rFonts w:ascii="Calibri" w:hAnsi="Calibri" w:eastAsia="微软雅黑"/>
          <w:b w:val="0"/>
          <w:i w:val="0"/>
          <w:sz w:val="22"/>
        </w:rPr>
        <w:t>在厘清了工期延误对现金流的侵蚀逻辑与常见死穴后，承包商项目管理团队必须掌握一套严密的延误归责分析方法与现金流止损规程 [1, 2]。只有将现场受到的各类“干扰事件”精准转化为符合工程造价规范与合同法律要件的量化索赔，才能在发包方的核扣与反索赔面前守住项目利润 [2-4]。</w:t>
      </w:r>
    </w:p>
    <w:p>
      <w:pPr>
        <w:pStyle w:val="Heading3"/>
      </w:pPr>
      <w:r>
        <w:t>3.1 工期延误的三类归责透视与索赔权认定</w:t>
      </w:r>
    </w:p>
    <w:p>
      <w:r>
        <w:rPr>
          <w:rFonts w:ascii="Calibri" w:hAnsi="Calibri" w:eastAsia="微软雅黑"/>
          <w:b w:val="0"/>
          <w:i w:val="0"/>
          <w:sz w:val="22"/>
        </w:rPr>
        <w:t>在工程索赔实践中，并非所有的进度延误都能获得工期顺延或费用补偿 [3, 5]。依据风险分担原则与通用合同条件，独立发生的单一延误事件（Single Event Delay）分为以下三类 [5, 6]：</w:t>
      </w:r>
    </w:p>
    <w:p>
      <w:r>
        <w:rPr>
          <w:rFonts w:ascii="Calibri" w:hAnsi="Calibri" w:eastAsia="微软雅黑"/>
          <w:b w:val="0"/>
          <w:i w:val="0"/>
          <w:sz w:val="22"/>
        </w:rPr>
        <w:t>```</w:t>
      </w:r>
    </w:p>
    <w:p>
      <w:r>
        <w:rPr>
          <w:rFonts w:ascii="Calibri" w:hAnsi="Calibri" w:eastAsia="微软雅黑"/>
          <w:b w:val="0"/>
          <w:i w:val="0"/>
          <w:sz w:val="22"/>
        </w:rPr>
        <w:t>单一延误的分类、责任划分与索赔权利矩阵 [5, 6]：</w:t>
      </w:r>
    </w:p>
    <w:p>
      <w:r>
        <w:rPr>
          <w:rFonts w:ascii="Calibri" w:hAnsi="Calibri" w:eastAsia="微软雅黑"/>
          <w:b w:val="0"/>
          <w:i w:val="0"/>
          <w:sz w:val="22"/>
        </w:rPr>
        <w:t>┌──────────────────────┬──────────┬──────────┬──────────┬─────────────────────────────┐</w:t>
      </w:r>
    </w:p>
    <w:p>
      <w:r>
        <w:rPr>
          <w:rFonts w:ascii="Calibri" w:hAnsi="Calibri" w:eastAsia="微软雅黑"/>
          <w:b w:val="0"/>
          <w:i w:val="0"/>
          <w:sz w:val="22"/>
        </w:rPr>
        <w:t>│ 延误类型 [5]        │ 责任归属 │ 工期顺延 │ 费用/利润 │ 常见现场典型场景 [6]        │</w:t>
      </w:r>
    </w:p>
    <w:p>
      <w:r>
        <w:rPr>
          <w:rFonts w:ascii="Calibri" w:hAnsi="Calibri" w:eastAsia="微软雅黑"/>
          <w:b w:val="0"/>
          <w:i w:val="0"/>
          <w:sz w:val="22"/>
        </w:rPr>
        <w:t>├──────────────────────┼──────────┼──────────┼──────────┼─────────────────────────────┤</w:t>
      </w:r>
    </w:p>
    <w:p>
      <w:r>
        <w:rPr>
          <w:rFonts w:ascii="Calibri" w:hAnsi="Calibri" w:eastAsia="微软雅黑"/>
          <w:b w:val="0"/>
          <w:i w:val="0"/>
          <w:sz w:val="22"/>
        </w:rPr>
        <w:t>│ 1. 不可原谅延误 (NE) │ 承包商   │  否 (✖)  │  否 (✖)  │ 施工组织不善、设备材料不足、工效不高│</w:t>
      </w:r>
    </w:p>
    <w:p>
      <w:r>
        <w:rPr>
          <w:rFonts w:ascii="Calibri" w:hAnsi="Calibri" w:eastAsia="微软雅黑"/>
          <w:b w:val="0"/>
          <w:i w:val="0"/>
          <w:sz w:val="22"/>
        </w:rPr>
        <w:t>├──────────────────────┼──────────┼──────────┼──────────┼─────────────────────────────┤</w:t>
      </w:r>
    </w:p>
    <w:p>
      <w:r>
        <w:rPr>
          <w:rFonts w:ascii="Calibri" w:hAnsi="Calibri" w:eastAsia="微软雅黑"/>
          <w:b w:val="0"/>
          <w:i w:val="0"/>
          <w:sz w:val="22"/>
        </w:rPr>
        <w:t>│ 2. 可原谅且应补偿 (E&amp;C)│ 发包方/业主│  是 (✔)  │  是 (✔)  │ 修改设计、施工条件变化、图纸延误等│</w:t>
      </w:r>
    </w:p>
    <w:p>
      <w:r>
        <w:rPr>
          <w:rFonts w:ascii="Calibri" w:hAnsi="Calibri" w:eastAsia="微软雅黑"/>
          <w:b w:val="0"/>
          <w:i w:val="0"/>
          <w:sz w:val="22"/>
        </w:rPr>
        <w:t>├──────────────────────┼──────────┼──────────┼──────────┼─────────────────────────────┤</w:t>
      </w:r>
    </w:p>
    <w:p>
      <w:r>
        <w:rPr>
          <w:rFonts w:ascii="Calibri" w:hAnsi="Calibri" w:eastAsia="微软雅黑"/>
          <w:b w:val="0"/>
          <w:i w:val="0"/>
          <w:sz w:val="22"/>
        </w:rPr>
        <w:t>│ 3. 可原谅不补偿 (ENC)│ 客观原因 │  顺延 (✔) │  否 (✖)  │ 特殊反常天气、工人罢工、天灾等  │</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不可原谅的工期延误（Non-Excusable Delay, NE）</w:t>
      </w:r>
      <w:r>
        <w:rPr>
          <w:rFonts w:ascii="Calibri" w:hAnsi="Calibri" w:eastAsia="微软雅黑"/>
          <w:b w:val="0"/>
          <w:i w:val="0"/>
          <w:sz w:val="22"/>
        </w:rPr>
        <w:t>：</w:t>
      </w:r>
    </w:p>
    <w:p>
      <w:r>
        <w:rPr>
          <w:rFonts w:ascii="Calibri" w:hAnsi="Calibri" w:eastAsia="微软雅黑"/>
          <w:b w:val="0"/>
          <w:i w:val="0"/>
          <w:sz w:val="22"/>
        </w:rPr>
        <w:t>系由于承包商自身原因引发的工期延误，典型场景包括施工组织管理不善、机械设备故障或劳动力工效低下 [5, 6]。对此类延误，承包商必须承担全部风险，既</w:t>
      </w:r>
      <w:r>
        <w:rPr>
          <w:rFonts w:ascii="Calibri" w:hAnsi="Calibri" w:eastAsia="微软雅黑"/>
          <w:b/>
          <w:i w:val="0"/>
          <w:sz w:val="22"/>
        </w:rPr>
        <w:t>不能申请工期顺延，也无权索赔任何费用补偿</w:t>
      </w:r>
      <w:r>
        <w:rPr>
          <w:rFonts w:ascii="Calibri" w:hAnsi="Calibri" w:eastAsia="微软雅黑"/>
          <w:b w:val="0"/>
          <w:i w:val="0"/>
          <w:sz w:val="22"/>
        </w:rPr>
        <w:t>，还需向发包方支付误期违约金 [5, 6]。</w:t>
      </w:r>
    </w:p>
    <w:p>
      <w:pPr>
        <w:pStyle w:val="ListNumber"/>
      </w:pPr>
      <w:r>
        <w:rPr>
          <w:rFonts w:ascii="Calibri" w:hAnsi="Calibri" w:eastAsia="微软雅黑"/>
          <w:b/>
          <w:i w:val="0"/>
          <w:sz w:val="22"/>
        </w:rPr>
        <w:t>可原谅且应予补偿的工期延误（Excusable and Compensable Delay, E&amp;C）</w:t>
      </w:r>
      <w:r>
        <w:rPr>
          <w:rFonts w:ascii="Calibri" w:hAnsi="Calibri" w:eastAsia="微软雅黑"/>
          <w:b w:val="0"/>
          <w:i w:val="0"/>
          <w:sz w:val="22"/>
        </w:rPr>
        <w:t>：</w:t>
      </w:r>
    </w:p>
    <w:p>
      <w:r>
        <w:rPr>
          <w:rFonts w:ascii="Calibri" w:hAnsi="Calibri" w:eastAsia="微软雅黑"/>
          <w:b w:val="0"/>
          <w:i w:val="0"/>
          <w:sz w:val="22"/>
        </w:rPr>
        <w:t>系由于发包方（及发包方委托的设计、监理单位）原因引发的工期延误，如修改设计图纸、未及时交付施工条件、未按期支付工程进度款或下发暂停指令 [5-8]。承包商有权要求</w:t>
      </w:r>
      <w:r>
        <w:rPr>
          <w:rFonts w:ascii="Calibri" w:hAnsi="Calibri" w:eastAsia="微软雅黑"/>
          <w:b/>
          <w:i w:val="0"/>
          <w:sz w:val="22"/>
        </w:rPr>
        <w:t>顺延总工期，并全额索赔由此增加的额外费用及合理利润</w:t>
      </w:r>
      <w:r>
        <w:rPr>
          <w:rFonts w:ascii="Calibri" w:hAnsi="Calibri" w:eastAsia="微软雅黑"/>
          <w:b w:val="0"/>
          <w:i w:val="0"/>
          <w:sz w:val="22"/>
        </w:rPr>
        <w:t xml:space="preserve"> [6-8]。</w:t>
      </w:r>
    </w:p>
    <w:p>
      <w:pPr>
        <w:pStyle w:val="ListNumber"/>
      </w:pPr>
      <w:r>
        <w:rPr>
          <w:rFonts w:ascii="Calibri" w:hAnsi="Calibri" w:eastAsia="微软雅黑"/>
          <w:b/>
          <w:i w:val="0"/>
          <w:sz w:val="22"/>
        </w:rPr>
        <w:t>可原谅但不予补偿的工期延误（Excusable but non-Compensable Delay, ENC）</w:t>
      </w:r>
      <w:r>
        <w:rPr>
          <w:rFonts w:ascii="Calibri" w:hAnsi="Calibri" w:eastAsia="微软雅黑"/>
          <w:b w:val="0"/>
          <w:i w:val="0"/>
          <w:sz w:val="22"/>
        </w:rPr>
        <w:t>：</w:t>
      </w:r>
    </w:p>
    <w:p>
      <w:r>
        <w:rPr>
          <w:rFonts w:ascii="Calibri" w:hAnsi="Calibri" w:eastAsia="微软雅黑"/>
          <w:b w:val="0"/>
          <w:i w:val="0"/>
          <w:sz w:val="22"/>
        </w:rPr>
        <w:t>系由于双方均无法控制的客观原因引发的延误，如特殊反常的恶劣天气、工人罢工或天灾等不可抗力 [5, 6, 8]。在此类事件中，承包商</w:t>
      </w:r>
      <w:r>
        <w:rPr>
          <w:rFonts w:ascii="Calibri" w:hAnsi="Calibri" w:eastAsia="微软雅黑"/>
          <w:b/>
          <w:i w:val="0"/>
          <w:sz w:val="22"/>
        </w:rPr>
        <w:t>可以申请工期相应顺延以免除误期罚款，但无权索赔窝工费用或利润损失</w:t>
      </w:r>
      <w:r>
        <w:rPr>
          <w:rFonts w:ascii="Calibri" w:hAnsi="Calibri" w:eastAsia="微软雅黑"/>
          <w:b w:val="0"/>
          <w:i w:val="0"/>
          <w:sz w:val="22"/>
        </w:rPr>
        <w:t xml:space="preserve"> [6, 8]。</w:t>
      </w:r>
    </w:p>
    <w:p>
      <w:pPr>
        <w:pStyle w:val="ListBullet"/>
      </w:pPr>
      <w:r>
        <w:rPr>
          <w:rFonts w:ascii="Calibri" w:hAnsi="Calibri" w:eastAsia="微软雅黑"/>
          <w:b/>
          <w:i w:val="0"/>
          <w:sz w:val="22"/>
        </w:rPr>
        <w:t>关键线路（CPM）占用与自由时差判定原则</w:t>
      </w:r>
      <w:r>
        <w:rPr>
          <w:rFonts w:ascii="Calibri" w:hAnsi="Calibri" w:eastAsia="微软雅黑"/>
          <w:b w:val="0"/>
          <w:i w:val="0"/>
          <w:sz w:val="22"/>
        </w:rPr>
        <w:t>：</w:t>
      </w:r>
    </w:p>
    <w:p>
      <w:r>
        <w:rPr>
          <w:rFonts w:ascii="Calibri" w:hAnsi="Calibri" w:eastAsia="微软雅黑"/>
          <w:b w:val="0"/>
          <w:i w:val="0"/>
          <w:sz w:val="22"/>
        </w:rPr>
        <w:t>在工程进度分析中，</w:t>
      </w:r>
      <w:r>
        <w:rPr>
          <w:rFonts w:ascii="Calibri" w:hAnsi="Calibri" w:eastAsia="微软雅黑"/>
          <w:b/>
          <w:i w:val="0"/>
          <w:sz w:val="22"/>
        </w:rPr>
        <w:t>只有当延误事件发生在项目网络计划的关键线路（Critical Path）上，或者非关键线路上的延误时间超过了其自由时差（Float Time）进而转化为新的关键线路时，承包商才能获得总工期顺延</w:t>
      </w:r>
      <w:r>
        <w:rPr>
          <w:rFonts w:ascii="Calibri" w:hAnsi="Calibri" w:eastAsia="微软雅黑"/>
          <w:b w:val="0"/>
          <w:i w:val="0"/>
          <w:sz w:val="22"/>
        </w:rPr>
        <w:t xml:space="preserve"> [2, 9, 10]。若延误事件仅消耗了非关键线路上的浮动时间而未影响竣工日期，承包商通常只能索赔局部增加的成本，而无法获得总工期顺延 [2, 9]。</w:t>
      </w:r>
    </w:p>
    <w:p>
      <w:pPr>
        <w:pStyle w:val="ListBullet"/>
      </w:pPr>
      <w:r>
        <w:rPr>
          <w:rFonts w:ascii="Calibri" w:hAnsi="Calibri" w:eastAsia="微软雅黑"/>
          <w:b/>
          <w:i w:val="0"/>
          <w:sz w:val="22"/>
        </w:rPr>
        <w:t>共同延误（Concurrent Delay）的责任分摊原则</w:t>
      </w:r>
      <w:r>
        <w:rPr>
          <w:rFonts w:ascii="Calibri" w:hAnsi="Calibri" w:eastAsia="微软雅黑"/>
          <w:b w:val="0"/>
          <w:i w:val="0"/>
          <w:sz w:val="22"/>
        </w:rPr>
        <w:t>：</w:t>
      </w:r>
    </w:p>
    <w:p>
      <w:r>
        <w:rPr>
          <w:rFonts w:ascii="Calibri" w:hAnsi="Calibri" w:eastAsia="微软雅黑"/>
          <w:b w:val="0"/>
          <w:i w:val="0"/>
          <w:sz w:val="22"/>
        </w:rPr>
        <w:t>当发包方原因与承包商原因在同一时间段内共同发生并导致工程延误时，行业主流普遍采纳“</w:t>
      </w:r>
      <w:r>
        <w:rPr>
          <w:rFonts w:ascii="Calibri" w:hAnsi="Calibri" w:eastAsia="微软雅黑"/>
          <w:b/>
          <w:i w:val="0"/>
          <w:sz w:val="22"/>
        </w:rPr>
        <w:t>初始事件原则</w:t>
      </w:r>
      <w:r>
        <w:rPr>
          <w:rFonts w:ascii="Calibri" w:hAnsi="Calibri" w:eastAsia="微软雅黑"/>
          <w:b w:val="0"/>
          <w:i w:val="0"/>
          <w:sz w:val="22"/>
        </w:rPr>
        <w:t>”与“</w:t>
      </w:r>
      <w:r>
        <w:rPr>
          <w:rFonts w:ascii="Calibri" w:hAnsi="Calibri" w:eastAsia="微软雅黑"/>
          <w:b/>
          <w:i w:val="0"/>
          <w:sz w:val="22"/>
        </w:rPr>
        <w:t>工期从宽—费用从严</w:t>
      </w:r>
      <w:r>
        <w:rPr>
          <w:rFonts w:ascii="Calibri" w:hAnsi="Calibri" w:eastAsia="微软雅黑"/>
          <w:b w:val="0"/>
          <w:i w:val="0"/>
          <w:sz w:val="22"/>
        </w:rPr>
        <w:t>”原则 [9, 11]。在共同延误期间，发包方不得扣减承包商的误期违约金（给予工期顺延，体现公平）；但承包商也无权索赔该重叠期间的停窝工损失（费用从严，防止承包商转嫁自身违约成本） [9, 11]。</w:t>
      </w:r>
    </w:p>
    <w:p>
      <w:pPr>
        <w:pStyle w:val="Heading3"/>
      </w:pPr>
      <w:r>
        <w:t>3.2 案例剖析：未索赔关键线路与缺乏证据链的败局</w:t>
      </w:r>
    </w:p>
    <w:p>
      <w:pPr>
        <w:pStyle w:val="Heading4"/>
      </w:pPr>
      <w:r>
        <w:t>【案例深度剖析 3：湖北洪利高速公路3.37亿元窝工与1.46亿元赶工索赔案】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在湖北省武汉至监利高速公路洪湖至监利段第一标段建设中，北京市政路桥股份有限公司（以下简称北京路桥）与湖北洪利高速公路有限公司（以下简称洪利高速）签订施工承包合同 [12, 13]。2014年4月23日，洪利高速下发鄂洪利司【2014】78号文，要求按2015年底通车目标倒排工期，将合同工期大幅缩减14个月 [14]。北京路桥编制倒排进度计划并开展赶工，额外增加赶工人员1830余人、大型机械设备310多台（套），并增加了临时便道、便桥、场地硬化、模板等大量投入 [14-16]。随后，因洪利高速资金未能及时到位、严重拖欠工程款，导致工程陷入长时间停窝工状态 [14, 16, 17]。北京路桥按照合同约定流程与时限，向监理人及业主递交了1-5期赶工措施费索赔申请（金额1.4667亿元）及总计25期窝停工索赔申请（金额3.37亿元） [15-18]。截至2016年11月，经监理人及洪利高速审批签认的25期窝停工索赔金额达3.259亿元 [17]。后因项目特许权协议终止，双方产生剧烈诉讼争议 [13, 18, 19]。</w:t>
      </w:r>
    </w:p>
    <w:p>
      <w:pPr>
        <w:pStyle w:val="ListBullet"/>
      </w:pPr>
      <w:r>
        <w:rPr>
          <w:rFonts w:ascii="Calibri" w:hAnsi="Calibri" w:eastAsia="微软雅黑"/>
          <w:b/>
          <w:i w:val="0"/>
          <w:sz w:val="22"/>
        </w:rPr>
        <w:t>裁判与处理</w:t>
      </w:r>
      <w:r>
        <w:rPr>
          <w:rFonts w:ascii="Calibri" w:hAnsi="Calibri" w:eastAsia="微软雅黑"/>
          <w:b w:val="0"/>
          <w:i w:val="0"/>
          <w:sz w:val="22"/>
        </w:rPr>
        <w:t>：</w:t>
      </w:r>
    </w:p>
    <w:p>
      <w:r>
        <w:rPr>
          <w:rFonts w:ascii="Calibri" w:hAnsi="Calibri" w:eastAsia="微软雅黑"/>
          <w:b w:val="0"/>
          <w:i w:val="0"/>
          <w:sz w:val="22"/>
        </w:rPr>
        <w:t>在湖北省高级人民法院（2017）鄂民初29号案审理中，洪利高速辩称项目实际完成建安产值不足60%，不存在赶工事实，且倒排工期计划未取得各方书面一致确认 [20, 21]。同时，洪利高速委托第三方机构重新核算建安产值，主张自身已支付计量款11.86亿元、反指超付工程款1345万元，并指责监理公司未经严格审核确认索赔属于严重失职，据此拒绝支付赶工费与窝工补偿款 [12, 22-24]。</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val="0"/>
          <w:i w:val="0"/>
          <w:sz w:val="22"/>
        </w:rPr>
        <w:t>在此案中，承包商虽然留存了长达7329页的索赔台账并取得了25期监理与业主代表的阶段性审核签认 [15, 17, 25]，但由于发包方本身资金链断裂及内部管理失控，导致数亿元索赔陷入长达多年的诉讼死锁 [13, 19, 22]。</w:t>
      </w:r>
      <w:r>
        <w:rPr>
          <w:rFonts w:ascii="Calibri" w:hAnsi="Calibri" w:eastAsia="微软雅黑"/>
          <w:b/>
          <w:i w:val="0"/>
          <w:sz w:val="22"/>
        </w:rPr>
        <w:t>当发包方出现严重资金违约且现场倒排工期方案缺乏明确补充协议约束时，承包商单方面盲目砸入巨额资源赶工，极其容易将现金流投入转化为无法变现的沉没坏账</w:t>
      </w:r>
      <w:r>
        <w:rPr>
          <w:rFonts w:ascii="Calibri" w:hAnsi="Calibri" w:eastAsia="微软雅黑"/>
          <w:b w:val="0"/>
          <w:i w:val="0"/>
          <w:sz w:val="22"/>
        </w:rPr>
        <w:t xml:space="preserve"> [14, 20, 24]。承包商必须在进度款拖欠达到临界点时，果断启动法定与合同约定的“暂停施工止损机制” [2, 8]。</w:t>
      </w:r>
    </w:p>
    <w:p>
      <w:pPr>
        <w:pStyle w:val="Heading4"/>
      </w:pPr>
      <w:r>
        <w:t>【案例深度剖析 4：南通通博与上海康桥项目563万元窝工签证待协商争议案】</w:t>
      </w:r>
    </w:p>
    <w:p>
      <w:pPr>
        <w:pStyle w:val="ListBullet"/>
      </w:pPr>
      <w:r>
        <w:rPr>
          <w:rFonts w:ascii="Calibri" w:hAnsi="Calibri" w:eastAsia="微软雅黑"/>
          <w:b/>
          <w:i w:val="0"/>
          <w:sz w:val="22"/>
        </w:rPr>
        <w:t>案情经过</w:t>
      </w:r>
      <w:r>
        <w:rPr>
          <w:rFonts w:ascii="Calibri" w:hAnsi="Calibri" w:eastAsia="微软雅黑"/>
          <w:b w:val="0"/>
          <w:i w:val="0"/>
          <w:sz w:val="22"/>
        </w:rPr>
        <w:t>：</w:t>
      </w:r>
    </w:p>
    <w:p>
      <w:r>
        <w:rPr>
          <w:rFonts w:ascii="Calibri" w:hAnsi="Calibri" w:eastAsia="微软雅黑"/>
          <w:b w:val="0"/>
          <w:i w:val="0"/>
          <w:sz w:val="22"/>
        </w:rPr>
        <w:t>南通通博设备安装工程有限公司（以下简称通博公司）承建上海康桥现代金融服务集聚区钢结构制作与安装工程 [26, 27]。施工期间，由于原总包单位与发包方产生纠纷，导致工地发生停电、封门，通博公司现场人员和大量施工机具无法正常施工 [28]。2012年12月10日，通博公司向发包方发出编号为C-025的《工作联系单》，载明因停电封门造成大量人员和机具窝工，按现场实测按每天3万元计算损失 [28]。2013年10月22日，通博公司再发C-066-1联系单，明确窝工截止日期为2013年10月6日 [29]。工程完工后，通博公司在提交的《签证单汇总表》中，第48项2012-C-025签证单上报窝工费用563.4万元 [30, 31]。发包方代表李德纯在审核栏中填写“审核0元，备注待协商” [31]。</w:t>
      </w:r>
    </w:p>
    <w:p>
      <w:pPr>
        <w:pStyle w:val="ListBullet"/>
      </w:pPr>
      <w:r>
        <w:rPr>
          <w:rFonts w:ascii="Calibri" w:hAnsi="Calibri" w:eastAsia="微软雅黑"/>
          <w:b/>
          <w:i w:val="0"/>
          <w:sz w:val="22"/>
        </w:rPr>
        <w:t>法院裁判</w:t>
      </w:r>
      <w:r>
        <w:rPr>
          <w:rFonts w:ascii="Calibri" w:hAnsi="Calibri" w:eastAsia="微软雅黑"/>
          <w:b w:val="0"/>
          <w:i w:val="0"/>
          <w:sz w:val="22"/>
        </w:rPr>
        <w:t>：</w:t>
      </w:r>
    </w:p>
    <w:p>
      <w:r>
        <w:rPr>
          <w:rFonts w:ascii="Calibri" w:hAnsi="Calibri" w:eastAsia="微软雅黑"/>
          <w:b w:val="0"/>
          <w:i w:val="0"/>
          <w:sz w:val="22"/>
        </w:rPr>
        <w:t>上海市浦东新区人民法院审理认定，通博公司虽然提交了单方制作的联系单，但发包方在最终签证汇总表中明确标明“审核0元，待协商”，双方并未就窝工损失的计算依据、单价及总额达成一致的书面闭环确认，故对通博公司要求直接按563.4万元结算该笔窝工费的诉请不予支持 [28, 31]。</w:t>
      </w:r>
    </w:p>
    <w:p>
      <w:pPr>
        <w:pStyle w:val="ListBullet"/>
      </w:pPr>
      <w:r>
        <w:rPr>
          <w:rFonts w:ascii="Calibri" w:hAnsi="Calibri" w:eastAsia="微软雅黑"/>
          <w:b/>
          <w:i w:val="0"/>
          <w:sz w:val="22"/>
        </w:rPr>
        <w:t>教训与启示</w:t>
      </w:r>
      <w:r>
        <w:rPr>
          <w:rFonts w:ascii="Calibri" w:hAnsi="Calibri" w:eastAsia="微软雅黑"/>
          <w:b w:val="0"/>
          <w:i w:val="0"/>
          <w:sz w:val="22"/>
        </w:rPr>
        <w:t>：</w:t>
      </w:r>
    </w:p>
    <w:p>
      <w:r>
        <w:rPr>
          <w:rFonts w:ascii="Calibri" w:hAnsi="Calibri" w:eastAsia="微软雅黑"/>
          <w:b/>
          <w:i w:val="0"/>
          <w:sz w:val="22"/>
        </w:rPr>
        <w:t>“只签现场事实、未签具体金额与计算公式”是工程签证结算中的致命伤</w:t>
      </w:r>
      <w:r>
        <w:rPr>
          <w:rFonts w:ascii="Calibri" w:hAnsi="Calibri" w:eastAsia="微软雅黑"/>
          <w:b w:val="0"/>
          <w:i w:val="0"/>
          <w:sz w:val="22"/>
        </w:rPr>
        <w:t xml:space="preserve"> [31, 32]。发包方代表在现场签署联系单或标注“待协商”，在法律上仅属于“对收到材料或现场发生干扰事实的签收”，并不等于对承包商单方申报金额的认可 [31, 32]。承包商在办理经济签证时，必须促成“数量、单价、计算公式与最终签章”的四闭环，否则在结算审价阶段极易被发包方以“待协商”为由全额剥离 [31, 32]。</w:t>
      </w:r>
    </w:p>
    <w:p>
      <w:pPr>
        <w:pStyle w:val="Heading3"/>
      </w:pPr>
      <w:r>
        <w:t>3.3 现金流止损的4步可执行操作规程</w:t>
      </w:r>
    </w:p>
    <w:p>
      <w:r>
        <w:rPr>
          <w:rFonts w:ascii="Calibri" w:hAnsi="Calibri" w:eastAsia="微软雅黑"/>
          <w:b w:val="0"/>
          <w:i w:val="0"/>
          <w:sz w:val="22"/>
        </w:rPr>
        <w:t>为了避免在工期延误中遭受现金流持续流失，承包商项目部必须执行以下4步标准化止损规程 [2, 8, 33]：</w:t>
      </w:r>
    </w:p>
    <w:p>
      <w:r>
        <w:rPr>
          <w:rFonts w:ascii="Calibri" w:hAnsi="Calibri" w:eastAsia="微软雅黑"/>
          <w:b w:val="0"/>
          <w:i w:val="0"/>
          <w:sz w:val="22"/>
        </w:rPr>
        <w:t>```</w:t>
      </w:r>
    </w:p>
    <w:p>
      <w:r>
        <w:rPr>
          <w:rFonts w:ascii="Calibri" w:hAnsi="Calibri" w:eastAsia="微软雅黑"/>
          <w:b w:val="0"/>
          <w:i w:val="0"/>
          <w:sz w:val="22"/>
        </w:rPr>
        <w:t>现金流止损4步标准化流程 [2, 5, 33, 34]：</w:t>
      </w:r>
    </w:p>
    <w:p>
      <w:r>
        <w:rPr>
          <w:rFonts w:ascii="Calibri" w:hAnsi="Calibri" w:eastAsia="微软雅黑"/>
          <w:b w:val="0"/>
          <w:i w:val="0"/>
          <w:sz w:val="22"/>
        </w:rPr>
        <w:t>[第1步：建立“合同日历”与预警] ──► 监控28天索赔程序红线，彻底杜绝程序失权 [2, 34]</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[第2步：锁定CPM关键线路漂移] ──► 出具网络计划对比报告，证明延误对竣工期的实质影响 [2, 10]</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[第3步：精细化分项拆解索赔] ──► 区分人工窝工、机械闲置(60%-70%)、Hudson管理费 [35, 36]</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[第4步：启动法定暂停与保函止付] ─► 违约临界点果断停工，申请法院止付令阻断恶意扣划 [2, 8]</w:t>
      </w:r>
    </w:p>
    <w:p>
      <w:r>
        <w:rPr>
          <w:rFonts w:ascii="Calibri" w:hAnsi="Calibri" w:eastAsia="微软雅黑"/>
          <w:b w:val="0"/>
          <w:i w:val="0"/>
          <w:sz w:val="22"/>
        </w:rPr>
        <w:t>```</w:t>
      </w:r>
    </w:p>
    <w:p>
      <w:pPr>
        <w:pStyle w:val="ListBullet"/>
      </w:pPr>
      <w:r>
        <w:rPr>
          <w:rFonts w:ascii="Calibri" w:hAnsi="Calibri" w:eastAsia="微软雅黑"/>
          <w:b/>
          <w:i w:val="0"/>
          <w:sz w:val="22"/>
        </w:rPr>
        <w:t>第1步：建立“合同日历”与程序时限预警（Contract Calendar）</w:t>
      </w:r>
      <w:r>
        <w:rPr>
          <w:rFonts w:ascii="Calibri" w:hAnsi="Calibri" w:eastAsia="微软雅黑"/>
          <w:b w:val="0"/>
          <w:i w:val="0"/>
          <w:sz w:val="22"/>
        </w:rPr>
        <w:t>：</w:t>
      </w:r>
    </w:p>
    <w:p>
      <w:r>
        <w:rPr>
          <w:rFonts w:ascii="Calibri" w:hAnsi="Calibri" w:eastAsia="微软雅黑"/>
          <w:b w:val="0"/>
          <w:i w:val="0"/>
          <w:sz w:val="22"/>
        </w:rPr>
        <w:t>项目部商务团队必须在进场30天内编制《合同履约与索赔日历》 [2]。将合同条件中的所有时间节点（如国际工程FIDIC合同第20.2.1条规定的</w:t>
      </w:r>
      <w:r>
        <w:rPr>
          <w:rFonts w:ascii="Calibri" w:hAnsi="Calibri" w:eastAsia="微软雅黑"/>
          <w:b/>
          <w:i w:val="0"/>
          <w:sz w:val="22"/>
        </w:rPr>
        <w:t>28天索赔通知先决条件</w:t>
      </w:r>
      <w:r>
        <w:rPr>
          <w:rFonts w:ascii="Calibri" w:hAnsi="Calibri" w:eastAsia="微软雅黑"/>
          <w:b w:val="0"/>
          <w:i w:val="0"/>
          <w:sz w:val="22"/>
        </w:rPr>
        <w:t>、14天通知时限、42天详细索赔报告提交时限）录入项目预警系统 [2, 34, 37]。一旦发生图纸延误或发包方变更指令，必须在28天内发出书面《索赔意向通知书》，杜绝因程序逾期导致实体索赔权利失权 [2, 15, 34]。</w:t>
      </w:r>
    </w:p>
    <w:p>
      <w:pPr>
        <w:pStyle w:val="ListBullet"/>
      </w:pPr>
      <w:r>
        <w:rPr>
          <w:rFonts w:ascii="Calibri" w:hAnsi="Calibri" w:eastAsia="微软雅黑"/>
          <w:b/>
          <w:i w:val="0"/>
          <w:sz w:val="22"/>
        </w:rPr>
        <w:t>第2步：锁定关键线路与动态CPM更新（Critical Path Management）</w:t>
      </w:r>
      <w:r>
        <w:rPr>
          <w:rFonts w:ascii="Calibri" w:hAnsi="Calibri" w:eastAsia="微软雅黑"/>
          <w:b w:val="0"/>
          <w:i w:val="0"/>
          <w:sz w:val="22"/>
        </w:rPr>
        <w:t>：</w:t>
      </w:r>
    </w:p>
    <w:p>
      <w:r>
        <w:rPr>
          <w:rFonts w:ascii="Calibri" w:hAnsi="Calibri" w:eastAsia="微软雅黑"/>
          <w:b w:val="0"/>
          <w:i w:val="0"/>
          <w:sz w:val="22"/>
        </w:rPr>
        <w:t>每次发生外部干扰事件时，技术团队必须基于双方签字确认的基准进度计划（Baseline Schedule），利用关键线路法（CPM）出具《工期影响动态分析报告》 [2, 10, 38]。报告必须清晰对比干扰发生前后的网络计划，明确证明该事件位于关键线路上，或者其消耗了全部自由时差 [2, 9, 10]。未经CPM分析支持的口头工期顺延申请，在司法鉴定中极难获得采信 [2, 10]。</w:t>
      </w:r>
    </w:p>
    <w:p>
      <w:pPr>
        <w:pStyle w:val="ListBullet"/>
      </w:pPr>
      <w:r>
        <w:rPr>
          <w:rFonts w:ascii="Calibri" w:hAnsi="Calibri" w:eastAsia="微软雅黑"/>
          <w:b/>
          <w:i w:val="0"/>
          <w:sz w:val="22"/>
        </w:rPr>
        <w:t>第3步：精细化费用拆解与“分项法”计算（Itemized Claim Method）</w:t>
      </w:r>
      <w:r>
        <w:rPr>
          <w:rFonts w:ascii="Calibri" w:hAnsi="Calibri" w:eastAsia="微软雅黑"/>
          <w:b w:val="0"/>
          <w:i w:val="0"/>
          <w:sz w:val="22"/>
        </w:rPr>
        <w:t>：</w:t>
      </w:r>
    </w:p>
    <w:p>
      <w:r>
        <w:rPr>
          <w:rFonts w:ascii="Calibri" w:hAnsi="Calibri" w:eastAsia="微软雅黑"/>
          <w:b w:val="0"/>
          <w:i w:val="0"/>
          <w:sz w:val="22"/>
        </w:rPr>
        <w:t>在计算工期延误引发的费用索赔时，坚决摒弃“粗估打包价”，采纳“分项法”对各项损失进行精准核算 [33, 35, 36]：</w:t>
      </w:r>
    </w:p>
    <w:p>
      <w:r>
        <w:rPr>
          <w:rFonts w:ascii="Calibri" w:hAnsi="Calibri" w:eastAsia="微软雅黑"/>
          <w:b w:val="0"/>
          <w:i w:val="0"/>
          <w:sz w:val="22"/>
        </w:rPr>
        <w:t xml:space="preserve">1. </w:t>
      </w:r>
      <w:r>
        <w:rPr>
          <w:rFonts w:ascii="Calibri" w:hAnsi="Calibri" w:eastAsia="微软雅黑"/>
          <w:b/>
          <w:i w:val="0"/>
          <w:sz w:val="22"/>
        </w:rPr>
        <w:t>人工窝工费</w:t>
      </w:r>
      <w:r>
        <w:rPr>
          <w:rFonts w:ascii="Calibri" w:hAnsi="Calibri" w:eastAsia="微软雅黑"/>
          <w:b w:val="0"/>
          <w:i w:val="0"/>
          <w:sz w:val="22"/>
        </w:rPr>
        <w:t>：按实际受干扰工日扣除承包商自身效率损失后计取 [8, 35]；计算公式为 [8, 35]：</w:t>
      </w:r>
    </w:p>
    <w:p>
      <w:r>
        <w:rPr>
          <w:rFonts w:ascii="Calibri" w:hAnsi="Calibri" w:eastAsia="微软雅黑"/>
          <w:b w:val="0"/>
          <w:i w:val="0"/>
          <w:sz w:val="22"/>
        </w:rPr>
        <w:t>\\[\text{劳动力损失费用索赔} = (\text{实际使用工日} - \text{已完工程人工工日} - \text{其他用工} - \text{承包商责任损失}) \times \text{劳动力单价}\\]</w:t>
      </w:r>
    </w:p>
    <w:p>
      <w:r>
        <w:rPr>
          <w:rFonts w:ascii="Calibri" w:hAnsi="Calibri" w:eastAsia="微软雅黑"/>
          <w:b w:val="0"/>
          <w:i w:val="0"/>
          <w:sz w:val="22"/>
        </w:rPr>
        <w:t xml:space="preserve">2. </w:t>
      </w:r>
      <w:r>
        <w:rPr>
          <w:rFonts w:ascii="Calibri" w:hAnsi="Calibri" w:eastAsia="微软雅黑"/>
          <w:b/>
          <w:i w:val="0"/>
          <w:sz w:val="22"/>
        </w:rPr>
        <w:t>机械闲置费</w:t>
      </w:r>
      <w:r>
        <w:rPr>
          <w:rFonts w:ascii="Calibri" w:hAnsi="Calibri" w:eastAsia="微软雅黑"/>
          <w:b w:val="0"/>
          <w:i w:val="0"/>
          <w:sz w:val="22"/>
        </w:rPr>
        <w:t xml:space="preserve">：承包商自有设备按折旧费与固定维护费计取（通常为正常台班费的 </w:t>
      </w:r>
      <w:r>
        <w:rPr>
          <w:rFonts w:ascii="Calibri" w:hAnsi="Calibri" w:eastAsia="微软雅黑"/>
          <w:b/>
          <w:i w:val="0"/>
          <w:sz w:val="22"/>
        </w:rPr>
        <w:t>60%–70%</w:t>
      </w:r>
      <w:r>
        <w:rPr>
          <w:rFonts w:ascii="Calibri" w:hAnsi="Calibri" w:eastAsia="微软雅黑"/>
          <w:b w:val="0"/>
          <w:i w:val="0"/>
          <w:sz w:val="22"/>
        </w:rPr>
        <w:t>） [8, 35]；计算公式为 [8, 35]：</w:t>
      </w:r>
    </w:p>
    <w:p>
      <w:r>
        <w:rPr>
          <w:rFonts w:ascii="Calibri" w:hAnsi="Calibri" w:eastAsia="微软雅黑"/>
          <w:b w:val="0"/>
          <w:i w:val="0"/>
          <w:sz w:val="22"/>
        </w:rPr>
        <w:t>\\[\text{机械闲置费索赔} = \text{停滞台班数} \times \text{机械折旧台班单价}\\]</w:t>
      </w:r>
    </w:p>
    <w:p>
      <w:r>
        <w:rPr>
          <w:rFonts w:ascii="Calibri" w:hAnsi="Calibri" w:eastAsia="微软雅黑"/>
          <w:b w:val="0"/>
          <w:i w:val="0"/>
          <w:sz w:val="22"/>
        </w:rPr>
        <w:t>（租赁设备直接按实际支付的租金及场外搬迁运输费计取） [35, 36]。</w:t>
      </w:r>
    </w:p>
    <w:p>
      <w:r>
        <w:rPr>
          <w:rFonts w:ascii="Calibri" w:hAnsi="Calibri" w:eastAsia="微软雅黑"/>
          <w:b w:val="0"/>
          <w:i w:val="0"/>
          <w:sz w:val="22"/>
        </w:rPr>
        <w:t xml:space="preserve">3. </w:t>
      </w:r>
      <w:r>
        <w:rPr>
          <w:rFonts w:ascii="Calibri" w:hAnsi="Calibri" w:eastAsia="微软雅黑"/>
          <w:b/>
          <w:i w:val="0"/>
          <w:sz w:val="22"/>
        </w:rPr>
        <w:t>工地管理费</w:t>
      </w:r>
      <w:r>
        <w:rPr>
          <w:rFonts w:ascii="Calibri" w:hAnsi="Calibri" w:eastAsia="微软雅黑"/>
          <w:b w:val="0"/>
          <w:i w:val="0"/>
          <w:sz w:val="22"/>
        </w:rPr>
        <w:t>：采纳国际通行的Hudson公式法计算 [8, 36]；计算公式为 [8, 36]：</w:t>
      </w:r>
    </w:p>
    <w:p>
      <w:r>
        <w:rPr>
          <w:rFonts w:ascii="Calibri" w:hAnsi="Calibri" w:eastAsia="微软雅黑"/>
          <w:b w:val="0"/>
          <w:i w:val="0"/>
          <w:sz w:val="22"/>
        </w:rPr>
        <w:t>\\[\text{工期延误工地管理费索赔} = \left(\frac{\text{合同中包括的工地管理费}}{\text{合同工期}}\right) \times \text{延误期限} \times \left(\frac{\text{已完工作量}}{\text{合同工作量}}\right)\\]</w:t>
      </w:r>
    </w:p>
    <w:p>
      <w:r>
        <w:rPr>
          <w:rFonts w:ascii="Calibri" w:hAnsi="Calibri" w:eastAsia="微软雅黑"/>
          <w:b w:val="0"/>
          <w:i w:val="0"/>
          <w:sz w:val="22"/>
        </w:rPr>
        <w:t xml:space="preserve">4. </w:t>
      </w:r>
      <w:r>
        <w:rPr>
          <w:rFonts w:ascii="Calibri" w:hAnsi="Calibri" w:eastAsia="微软雅黑"/>
          <w:b/>
          <w:i w:val="0"/>
          <w:sz w:val="22"/>
        </w:rPr>
        <w:t>资金占用利息</w:t>
      </w:r>
      <w:r>
        <w:rPr>
          <w:rFonts w:ascii="Calibri" w:hAnsi="Calibri" w:eastAsia="微软雅黑"/>
          <w:b w:val="0"/>
          <w:i w:val="0"/>
          <w:sz w:val="22"/>
        </w:rPr>
        <w:t>：对发包方拖欠工程款及代垫资金，按合同约定利率（或全国银行间同业拆借中心公布的LPR）索赔利息损失 [2, 8, 39]。</w:t>
      </w:r>
    </w:p>
    <w:p>
      <w:pPr>
        <w:pStyle w:val="ListBullet"/>
      </w:pPr>
      <w:r>
        <w:rPr>
          <w:rFonts w:ascii="Calibri" w:hAnsi="Calibri" w:eastAsia="微软雅黑"/>
          <w:b/>
          <w:i w:val="0"/>
          <w:sz w:val="22"/>
        </w:rPr>
        <w:t>第4步：启动法定暂停施工与保函止付避险（Lawful Suspension &amp; Stop-payment）</w:t>
      </w:r>
      <w:r>
        <w:rPr>
          <w:rFonts w:ascii="Calibri" w:hAnsi="Calibri" w:eastAsia="微软雅黑"/>
          <w:b w:val="0"/>
          <w:i w:val="0"/>
          <w:sz w:val="22"/>
        </w:rPr>
        <w:t>：</w:t>
      </w:r>
    </w:p>
    <w:p>
      <w:r>
        <w:rPr>
          <w:rFonts w:ascii="Calibri" w:hAnsi="Calibri" w:eastAsia="微软雅黑"/>
          <w:b w:val="0"/>
          <w:i w:val="0"/>
          <w:sz w:val="22"/>
        </w:rPr>
        <w:t>当发包方拖欠进度款达到合同约定的违约暂停条件时，承包商商务法务团队应立刻出具《催告与暂停施工通知书》，书面告知发包方将在指定期限后停止现场施工，并明确暂停期间的看护费、闲置费与工期顺延责任完全由发包方承担 [2, 8, 40]。同时，若发包方企图恶意扣划见索即付独立保函，承包商应配合法务团队在</w:t>
      </w:r>
      <w:r>
        <w:rPr>
          <w:rFonts w:ascii="Calibri" w:hAnsi="Calibri" w:eastAsia="微软雅黑"/>
          <w:b/>
          <w:i w:val="0"/>
          <w:sz w:val="22"/>
        </w:rPr>
        <w:t>第一时间向有管辖权的法院申请保函止付令（Injunction）</w:t>
      </w:r>
      <w:r>
        <w:rPr>
          <w:rFonts w:ascii="Calibri" w:hAnsi="Calibri" w:eastAsia="微软雅黑"/>
          <w:b w:val="0"/>
          <w:i w:val="0"/>
          <w:sz w:val="22"/>
        </w:rPr>
        <w:t>，阻断资金被强行扣划 [2, 8]。</w:t>
      </w:r>
    </w:p>
    <w:p>
      <w:r>
        <w:rPr>
          <w:rFonts w:ascii="Calibri" w:hAnsi="Calibri" w:eastAsia="微软雅黑"/>
          <w:b w:val="0"/>
          <w:i w:val="0"/>
          <w:sz w:val="22"/>
        </w:rPr>
        <w:t>---</w:t>
      </w:r>
    </w:p>
    <w:p>
      <w:pPr>
        <w:pStyle w:val="Heading2"/>
      </w:pPr>
      <w:r>
        <w:t>4. 实战工具箱：工期-现金流联动管控模型</w:t>
      </w:r>
    </w:p>
    <w:p>
      <w:r>
        <w:rPr>
          <w:rFonts w:ascii="Calibri" w:hAnsi="Calibri" w:eastAsia="微软雅黑"/>
          <w:b w:val="0"/>
          <w:i w:val="0"/>
          <w:sz w:val="22"/>
        </w:rPr>
        <w:t>为了帮助项目经理、商务经理、造价工程师与法务人员将上述原则转化为现场实操，本节提供一套可直接落地的预警指标矩阵与证据链汇编标准 [2, 41, 42]。</w:t>
      </w:r>
    </w:p>
    <w:p>
      <w:pPr>
        <w:pStyle w:val="Heading3"/>
      </w:pPr>
      <w:r>
        <w:t>4.1 工期-现金流联动预警指标矩阵</w:t>
      </w:r>
    </w:p>
    <w:p>
      <w:r>
        <w:rPr>
          <w:rFonts w:ascii="Calibri" w:hAnsi="Calibri" w:eastAsia="微软雅黑"/>
          <w:b w:val="0"/>
          <w:i w:val="0"/>
          <w:sz w:val="22"/>
        </w:rPr>
        <w:t>项目部应建立“绿-黄-红”三级联动预警响应机制，确保进度风险与资金风险同频管控 [2, 5, 6, 42]：</w:t>
      </w:r>
    </w:p>
    <w:p>
      <w:r>
        <w:rPr>
          <w:rFonts w:ascii="Calibri" w:hAnsi="Calibri" w:eastAsia="微软雅黑"/>
          <w:b w:val="0"/>
          <w:i w:val="0"/>
          <w:sz w:val="22"/>
        </w:rPr>
        <w:t>```</w:t>
      </w:r>
    </w:p>
    <w:p>
      <w:r>
        <w:rPr>
          <w:rFonts w:ascii="Calibri" w:hAnsi="Calibri" w:eastAsia="微软雅黑"/>
          <w:b w:val="0"/>
          <w:i w:val="0"/>
          <w:sz w:val="22"/>
        </w:rPr>
        <w:t>工期-现金流联动三级预警与响应矩阵 [2, 5, 42]：</w:t>
      </w:r>
    </w:p>
    <w:p>
      <w:r>
        <w:rPr>
          <w:rFonts w:ascii="Calibri" w:hAnsi="Calibri" w:eastAsia="微软雅黑"/>
          <w:b w:val="0"/>
          <w:i w:val="0"/>
          <w:sz w:val="22"/>
        </w:rPr>
        <w:t>┌──────────┬───────────────────────────────┬───────────────────────────────┬──────────────────────────────────┐</w:t>
      </w:r>
    </w:p>
    <w:p>
      <w:r>
        <w:rPr>
          <w:rFonts w:ascii="Calibri" w:hAnsi="Calibri" w:eastAsia="微软雅黑"/>
          <w:b w:val="0"/>
          <w:i w:val="0"/>
          <w:sz w:val="22"/>
        </w:rPr>
        <w:t>│ 预警级别 │ 进度与界面监控指标 [5, 42]   │ 现金流与工程款监控指标 [2, 8]│ 项目部标准化响应措施 [2, 42]    │</w:t>
      </w:r>
    </w:p>
    <w:p>
      <w:r>
        <w:rPr>
          <w:rFonts w:ascii="Calibri" w:hAnsi="Calibri" w:eastAsia="微软雅黑"/>
          <w:b w:val="0"/>
          <w:i w:val="0"/>
          <w:sz w:val="22"/>
        </w:rPr>
        <w:t>├──────────┼───────────────────────────────┼───────────────────────────────┼──────────────────────────────────┤</w:t>
      </w:r>
    </w:p>
    <w:p>
      <w:r>
        <w:rPr>
          <w:rFonts w:ascii="Calibri" w:hAnsi="Calibri" w:eastAsia="微软雅黑"/>
          <w:b w:val="0"/>
          <w:i w:val="0"/>
          <w:sz w:val="22"/>
        </w:rPr>
        <w:t>│ 🟢 绿  │ 关键线路偏差 ≤ 自由时差 [9] │ 进度款回款率 ≥ 80% [8]       │ 正常履约；周交接与CPM动态更新 [42]│</w:t>
      </w:r>
    </w:p>
    <w:p>
      <w:r>
        <w:rPr>
          <w:rFonts w:ascii="Calibri" w:hAnsi="Calibri" w:eastAsia="微软雅黑"/>
          <w:b w:val="0"/>
          <w:i w:val="0"/>
          <w:sz w:val="22"/>
        </w:rPr>
        <w:t>│    级别  │ 分包界面按计划正常交接 [42]   │ 履约保证金/保函状态正常       │                                  │</w:t>
      </w:r>
    </w:p>
    <w:p>
      <w:r>
        <w:rPr>
          <w:rFonts w:ascii="Calibri" w:hAnsi="Calibri" w:eastAsia="微软雅黑"/>
          <w:b w:val="0"/>
          <w:i w:val="0"/>
          <w:sz w:val="22"/>
        </w:rPr>
        <w:t>├──────────┼───────────────────────────────┼───────────────────────────────┼──────────────────────────────────┤</w:t>
      </w:r>
    </w:p>
    <w:p>
      <w:r>
        <w:rPr>
          <w:rFonts w:ascii="Calibri" w:hAnsi="Calibri" w:eastAsia="微软雅黑"/>
          <w:b w:val="0"/>
          <w:i w:val="0"/>
          <w:sz w:val="22"/>
        </w:rPr>
        <w:t>│ 🟡 黄  │ 关键线路延误 1–14 天 [10]     │ 进度款拖欠 1 期或回款率&lt;70%   │ 启动分包“快裁”与索赔预警 [42]    │</w:t>
      </w:r>
    </w:p>
    <w:p>
      <w:r>
        <w:rPr>
          <w:rFonts w:ascii="Calibri" w:hAnsi="Calibri" w:eastAsia="微软雅黑"/>
          <w:b w:val="0"/>
          <w:i w:val="0"/>
          <w:sz w:val="22"/>
        </w:rPr>
        <w:t>│    级别  │ 分包界面交接滞后 &gt; 3 天 [43]  │ 现场看护与垫资开始累积 [8]   │ 28天内发出书面《索赔意向书》 [34]│</w:t>
      </w:r>
    </w:p>
    <w:p>
      <w:r>
        <w:rPr>
          <w:rFonts w:ascii="Calibri" w:hAnsi="Calibri" w:eastAsia="微软雅黑"/>
          <w:b w:val="0"/>
          <w:i w:val="0"/>
          <w:sz w:val="22"/>
        </w:rPr>
        <w:t>├──────────┼───────────────────────────────┼───────────────────────────────┼──────────────────────────────────┤</w:t>
      </w:r>
    </w:p>
    <w:p>
      <w:r>
        <w:rPr>
          <w:rFonts w:ascii="Calibri" w:hAnsi="Calibri" w:eastAsia="微软雅黑"/>
          <w:b w:val="0"/>
          <w:i w:val="0"/>
          <w:sz w:val="22"/>
        </w:rPr>
        <w:t>│ 🔴 红  │ 关键线路延误 &gt; 14 天 [10]    │ 进度款连续拖欠 &gt; 2 期 [8]    │ 总部法务与商务团队全面进驻 [2]  │</w:t>
      </w:r>
    </w:p>
    <w:p>
      <w:r>
        <w:rPr>
          <w:rFonts w:ascii="Calibri" w:hAnsi="Calibri" w:eastAsia="微软雅黑"/>
          <w:b w:val="0"/>
          <w:i w:val="0"/>
          <w:sz w:val="22"/>
        </w:rPr>
        <w:t>│    级别  │ 主体工程处于半停工/停工 [40]  │ 供应链断供与工人讨薪风险 [40] │ 发出《暂停施工通知书》与止付 [8]│</w:t>
      </w:r>
    </w:p>
    <w:p>
      <w:r>
        <w:rPr>
          <w:rFonts w:ascii="Calibri" w:hAnsi="Calibri" w:eastAsia="微软雅黑"/>
          <w:b w:val="0"/>
          <w:i w:val="0"/>
          <w:sz w:val="22"/>
        </w:rPr>
        <w:t>└──────────┴───────────────────────────────┴───────────────────────────────┴──────────────────────────────────┘</w:t>
      </w:r>
    </w:p>
    <w:p>
      <w:r>
        <w:rPr>
          <w:rFonts w:ascii="Calibri" w:hAnsi="Calibri" w:eastAsia="微软雅黑"/>
          <w:b w:val="0"/>
          <w:i w:val="0"/>
          <w:sz w:val="22"/>
        </w:rPr>
        <w:t>```</w:t>
      </w:r>
    </w:p>
    <w:p>
      <w:pPr>
        <w:pStyle w:val="Heading3"/>
      </w:pPr>
      <w:r>
        <w:t>4.2 《工期延误索赔全过程证据链汇编清单》</w:t>
      </w:r>
    </w:p>
    <w:p>
      <w:r>
        <w:rPr>
          <w:rFonts w:ascii="Calibri" w:hAnsi="Calibri" w:eastAsia="微软雅黑"/>
          <w:b w:val="0"/>
          <w:i w:val="0"/>
          <w:sz w:val="22"/>
        </w:rPr>
        <w:t>工程索赔的本质就是“用证据讲故事” [2, 41, 44]。项目部必须建立</w:t>
      </w:r>
      <w:r>
        <w:rPr>
          <w:rFonts w:ascii="Calibri" w:hAnsi="Calibri" w:eastAsia="微软雅黑"/>
          <w:b/>
          <w:i w:val="0"/>
          <w:sz w:val="22"/>
        </w:rPr>
        <w:t>7大类标准化证据档案包</w:t>
      </w:r>
      <w:r>
        <w:rPr>
          <w:rFonts w:ascii="Calibri" w:hAnsi="Calibri" w:eastAsia="微软雅黑"/>
          <w:b w:val="0"/>
          <w:i w:val="0"/>
          <w:sz w:val="22"/>
        </w:rPr>
        <w:t>，确保现场每一个技术动作都有对应的商务证据支持 [15, 16, 41, 42]：</w:t>
      </w:r>
    </w:p>
    <w:p>
      <w:r>
        <w:rPr>
          <w:rFonts w:ascii="Calibri" w:hAnsi="Calibri" w:eastAsia="微软雅黑"/>
          <w:b w:val="0"/>
          <w:i w:val="0"/>
          <w:sz w:val="22"/>
        </w:rPr>
        <w:t>```</w:t>
      </w:r>
    </w:p>
    <w:p>
      <w:r>
        <w:rPr>
          <w:rFonts w:ascii="Calibri" w:hAnsi="Calibri" w:eastAsia="微软雅黑"/>
          <w:b w:val="0"/>
          <w:i w:val="0"/>
          <w:sz w:val="22"/>
        </w:rPr>
        <w:t>工程索赔7大类证据档案包结构 [15, 16, 41, 42]：</w:t>
      </w:r>
    </w:p>
    <w:p>
      <w:r>
        <w:rPr>
          <w:rFonts w:ascii="Calibri" w:hAnsi="Calibri" w:eastAsia="微软雅黑"/>
          <w:b w:val="0"/>
          <w:i w:val="0"/>
          <w:sz w:val="22"/>
        </w:rPr>
        <w:t>┌─────────────────────────────────────────────────────────┐</w:t>
      </w:r>
    </w:p>
    <w:p>
      <w:r>
        <w:rPr>
          <w:rFonts w:ascii="Calibri" w:hAnsi="Calibri" w:eastAsia="微软雅黑"/>
          <w:b w:val="0"/>
          <w:i w:val="0"/>
          <w:sz w:val="22"/>
        </w:rPr>
        <w:t>│ 1. 基础合同与指令凭据 (合同、开工令、变更图纸、监理指令) [15]│</w:t>
      </w:r>
    </w:p>
    <w:p>
      <w:r>
        <w:rPr>
          <w:rFonts w:ascii="Calibri" w:hAnsi="Calibri" w:eastAsia="微软雅黑"/>
          <w:b w:val="0"/>
          <w:i w:val="0"/>
          <w:sz w:val="22"/>
        </w:rPr>
        <w:t>├─────────────────────────────────────────────────────────┤</w:t>
      </w:r>
    </w:p>
    <w:p>
      <w:r>
        <w:rPr>
          <w:rFonts w:ascii="Calibri" w:hAnsi="Calibri" w:eastAsia="微软雅黑"/>
          <w:b w:val="0"/>
          <w:i w:val="0"/>
          <w:sz w:val="22"/>
        </w:rPr>
        <w:t>│ 2. 现场工效与窝工记录 (施工日志、考勤表、设备闲置单) [16, 41]│</w:t>
      </w:r>
    </w:p>
    <w:p>
      <w:r>
        <w:rPr>
          <w:rFonts w:ascii="Calibri" w:hAnsi="Calibri" w:eastAsia="微软雅黑"/>
          <w:b w:val="0"/>
          <w:i w:val="0"/>
          <w:sz w:val="22"/>
        </w:rPr>
        <w:t>├─────────────────────────────────────────────────────────┤</w:t>
      </w:r>
    </w:p>
    <w:p>
      <w:r>
        <w:rPr>
          <w:rFonts w:ascii="Calibri" w:hAnsi="Calibri" w:eastAsia="微软雅黑"/>
          <w:b w:val="0"/>
          <w:i w:val="0"/>
          <w:sz w:val="22"/>
        </w:rPr>
        <w:t>│ 3. 分包界面交接凭证 (中间交接证书、工作面移交催告函) [42] │</w:t>
      </w:r>
    </w:p>
    <w:p>
      <w:r>
        <w:rPr>
          <w:rFonts w:ascii="Calibri" w:hAnsi="Calibri" w:eastAsia="微软雅黑"/>
          <w:b w:val="0"/>
          <w:i w:val="0"/>
          <w:sz w:val="22"/>
        </w:rPr>
        <w:t>├─────────────────────────────────────────────────────────┤</w:t>
      </w:r>
    </w:p>
    <w:p>
      <w:r>
        <w:rPr>
          <w:rFonts w:ascii="Calibri" w:hAnsi="Calibri" w:eastAsia="微软雅黑"/>
          <w:b w:val="0"/>
          <w:i w:val="0"/>
          <w:sz w:val="22"/>
        </w:rPr>
        <w:t>│ 4. 气象与不可抗力证明 (气象局证明、政府停工令、照片) [8, 45]│</w:t>
      </w:r>
    </w:p>
    <w:p>
      <w:r>
        <w:rPr>
          <w:rFonts w:ascii="Calibri" w:hAnsi="Calibri" w:eastAsia="微软雅黑"/>
          <w:b w:val="0"/>
          <w:i w:val="0"/>
          <w:sz w:val="22"/>
        </w:rPr>
        <w:t>├─────────────────────────────────────────────────────────┤</w:t>
      </w:r>
    </w:p>
    <w:p>
      <w:r>
        <w:rPr>
          <w:rFonts w:ascii="Calibri" w:hAnsi="Calibri" w:eastAsia="微软雅黑"/>
          <w:b w:val="0"/>
          <w:i w:val="0"/>
          <w:sz w:val="22"/>
        </w:rPr>
        <w:t>│ 5. 商务催告与往来函件 (催款函、28天索赔意向书、报告) [16, 34]│</w:t>
      </w:r>
    </w:p>
    <w:p>
      <w:r>
        <w:rPr>
          <w:rFonts w:ascii="Calibri" w:hAnsi="Calibri" w:eastAsia="微软雅黑"/>
          <w:b w:val="0"/>
          <w:i w:val="0"/>
          <w:sz w:val="22"/>
        </w:rPr>
        <w:t>├─────────────────────────────────────────────────────────┤</w:t>
      </w:r>
    </w:p>
    <w:p>
      <w:r>
        <w:rPr>
          <w:rFonts w:ascii="Calibri" w:hAnsi="Calibri" w:eastAsia="微软雅黑"/>
          <w:b w:val="0"/>
          <w:i w:val="0"/>
          <w:sz w:val="22"/>
        </w:rPr>
        <w:t>│ 6. 财务与资金成本凭证 (留守工资表、租赁发票、代垫收据) [16, 39]│</w:t>
      </w:r>
    </w:p>
    <w:p>
      <w:r>
        <w:rPr>
          <w:rFonts w:ascii="Calibri" w:hAnsi="Calibri" w:eastAsia="微软雅黑"/>
          <w:b w:val="0"/>
          <w:i w:val="0"/>
          <w:sz w:val="22"/>
        </w:rPr>
        <w:t>├─────────────────────────────────────────────────────────┤</w:t>
      </w:r>
    </w:p>
    <w:p>
      <w:r>
        <w:rPr>
          <w:rFonts w:ascii="Calibri" w:hAnsi="Calibri" w:eastAsia="微软雅黑"/>
          <w:b w:val="0"/>
          <w:i w:val="0"/>
          <w:sz w:val="22"/>
        </w:rPr>
        <w:t>│ 7. 综合协调与会议纪要 (三方签字会议纪要、收方签证单) [32, 44]│</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基础合同与指令凭据包</w:t>
      </w:r>
      <w:r>
        <w:rPr>
          <w:rFonts w:ascii="Calibri" w:hAnsi="Calibri" w:eastAsia="微软雅黑"/>
          <w:b w:val="0"/>
          <w:i w:val="0"/>
          <w:sz w:val="22"/>
        </w:rPr>
        <w:t>：</w:t>
      </w:r>
    </w:p>
    <w:p>
      <w:r>
        <w:rPr>
          <w:rFonts w:ascii="Calibri" w:hAnsi="Calibri" w:eastAsia="微软雅黑"/>
          <w:b w:val="0"/>
          <w:i w:val="0"/>
          <w:sz w:val="22"/>
        </w:rPr>
        <w:t>* 建设工程施工合同及补充协议、中标通知书 [15]。</w:t>
      </w:r>
    </w:p>
    <w:p>
      <w:r>
        <w:rPr>
          <w:rFonts w:ascii="Calibri" w:hAnsi="Calibri" w:eastAsia="微软雅黑"/>
          <w:b w:val="0"/>
          <w:i w:val="0"/>
          <w:sz w:val="22"/>
        </w:rPr>
        <w:t>* 监理下发的开工令、停工令、复工令及工程变更设计图纸 [15, 46]。</w:t>
      </w:r>
    </w:p>
    <w:p>
      <w:r>
        <w:rPr>
          <w:rFonts w:ascii="Calibri" w:hAnsi="Calibri" w:eastAsia="微软雅黑"/>
          <w:b w:val="0"/>
          <w:i w:val="0"/>
          <w:sz w:val="22"/>
        </w:rPr>
        <w:t>* 双方确认的初始基准施工组织设计与CPM网络计划图 [10, 15]。</w:t>
      </w:r>
    </w:p>
    <w:p>
      <w:pPr>
        <w:pStyle w:val="ListNumber"/>
      </w:pPr>
      <w:r>
        <w:rPr>
          <w:rFonts w:ascii="Calibri" w:hAnsi="Calibri" w:eastAsia="微软雅黑"/>
          <w:b/>
          <w:i w:val="0"/>
          <w:sz w:val="22"/>
        </w:rPr>
        <w:t>现场工效与窝工记录包</w:t>
      </w:r>
      <w:r>
        <w:rPr>
          <w:rFonts w:ascii="Calibri" w:hAnsi="Calibri" w:eastAsia="微软雅黑"/>
          <w:b w:val="0"/>
          <w:i w:val="0"/>
          <w:sz w:val="22"/>
        </w:rPr>
        <w:t>：</w:t>
      </w:r>
    </w:p>
    <w:p>
      <w:r>
        <w:rPr>
          <w:rFonts w:ascii="Calibri" w:hAnsi="Calibri" w:eastAsia="微软雅黑"/>
          <w:b w:val="0"/>
          <w:i w:val="0"/>
          <w:sz w:val="22"/>
        </w:rPr>
        <w:t>* 逐日记录的《施工日志》（需有监理签字） [33, 41]。</w:t>
      </w:r>
    </w:p>
    <w:p>
      <w:r>
        <w:rPr>
          <w:rFonts w:ascii="Calibri" w:hAnsi="Calibri" w:eastAsia="微软雅黑"/>
          <w:b w:val="0"/>
          <w:i w:val="0"/>
          <w:sz w:val="22"/>
        </w:rPr>
        <w:t>* 现场工人每日进场考勤表、工种分配表与劳动力成本信息表 [16]。</w:t>
      </w:r>
    </w:p>
    <w:p>
      <w:r>
        <w:rPr>
          <w:rFonts w:ascii="Calibri" w:hAnsi="Calibri" w:eastAsia="微软雅黑"/>
          <w:b w:val="0"/>
          <w:i w:val="0"/>
          <w:sz w:val="22"/>
        </w:rPr>
        <w:t>* 机械设备进场报验单、运转台班记录与闲置设备停滞报验单 [16]。</w:t>
      </w:r>
    </w:p>
    <w:p>
      <w:pPr>
        <w:pStyle w:val="ListNumber"/>
      </w:pPr>
      <w:r>
        <w:rPr>
          <w:rFonts w:ascii="Calibri" w:hAnsi="Calibri" w:eastAsia="微软雅黑"/>
          <w:b/>
          <w:i w:val="0"/>
          <w:sz w:val="22"/>
        </w:rPr>
        <w:t>分包界面交接凭证包</w:t>
      </w:r>
      <w:r>
        <w:rPr>
          <w:rFonts w:ascii="Calibri" w:hAnsi="Calibri" w:eastAsia="微软雅黑"/>
          <w:b w:val="0"/>
          <w:i w:val="0"/>
          <w:sz w:val="22"/>
        </w:rPr>
        <w:t>：</w:t>
      </w:r>
    </w:p>
    <w:p>
      <w:r>
        <w:rPr>
          <w:rFonts w:ascii="Calibri" w:hAnsi="Calibri" w:eastAsia="微软雅黑"/>
          <w:b w:val="0"/>
          <w:i w:val="0"/>
          <w:sz w:val="22"/>
        </w:rPr>
        <w:t>* 各专业分包签署的《中间交接证书》（Interim Handover Certificate） [42]。</w:t>
      </w:r>
    </w:p>
    <w:p>
      <w:r>
        <w:rPr>
          <w:rFonts w:ascii="Calibri" w:hAnsi="Calibri" w:eastAsia="微软雅黑"/>
          <w:b w:val="0"/>
          <w:i w:val="0"/>
          <w:sz w:val="22"/>
        </w:rPr>
        <w:t>* 工作面具备交付条件催告函及工作面拒绝接收记录 [42]。</w:t>
      </w:r>
    </w:p>
    <w:p>
      <w:r>
        <w:rPr>
          <w:rFonts w:ascii="Calibri" w:hAnsi="Calibri" w:eastAsia="微软雅黑"/>
          <w:b w:val="0"/>
          <w:i w:val="0"/>
          <w:sz w:val="22"/>
        </w:rPr>
        <w:t>* 交叉施工成品破坏现场拍照记录及损失确认单 [39, 43]。</w:t>
      </w:r>
    </w:p>
    <w:p>
      <w:pPr>
        <w:pStyle w:val="ListNumber"/>
      </w:pPr>
      <w:r>
        <w:rPr>
          <w:rFonts w:ascii="Calibri" w:hAnsi="Calibri" w:eastAsia="微软雅黑"/>
          <w:b/>
          <w:i w:val="0"/>
          <w:sz w:val="22"/>
        </w:rPr>
        <w:t>气象与不可抗力证明包</w:t>
      </w:r>
      <w:r>
        <w:rPr>
          <w:rFonts w:ascii="Calibri" w:hAnsi="Calibri" w:eastAsia="微软雅黑"/>
          <w:b w:val="0"/>
          <w:i w:val="0"/>
          <w:sz w:val="22"/>
        </w:rPr>
        <w:t>：</w:t>
      </w:r>
    </w:p>
    <w:p>
      <w:r>
        <w:rPr>
          <w:rFonts w:ascii="Calibri" w:hAnsi="Calibri" w:eastAsia="微软雅黑"/>
          <w:b w:val="0"/>
          <w:i w:val="0"/>
          <w:sz w:val="22"/>
        </w:rPr>
        <w:t>* 地方气象局出具的超常恶劣天气（如暴雪、特大暴雨、台风）官方证明 [8, 45]。</w:t>
      </w:r>
    </w:p>
    <w:p>
      <w:r>
        <w:rPr>
          <w:rFonts w:ascii="Calibri" w:hAnsi="Calibri" w:eastAsia="微软雅黑"/>
          <w:b w:val="0"/>
          <w:i w:val="0"/>
          <w:sz w:val="22"/>
        </w:rPr>
        <w:t>* 政府部门下发的停工通知、环保限产通知或防汛防台应急指令 [8, 45]。</w:t>
      </w:r>
    </w:p>
    <w:p>
      <w:r>
        <w:rPr>
          <w:rFonts w:ascii="Calibri" w:hAnsi="Calibri" w:eastAsia="微软雅黑"/>
          <w:b w:val="0"/>
          <w:i w:val="0"/>
          <w:sz w:val="22"/>
        </w:rPr>
        <w:t>* 灾害发生后24小时内现场受损情况的拍照、录像与清点清单 [8, 47]。</w:t>
      </w:r>
    </w:p>
    <w:p>
      <w:pPr>
        <w:pStyle w:val="ListNumber"/>
      </w:pPr>
      <w:r>
        <w:rPr>
          <w:rFonts w:ascii="Calibri" w:hAnsi="Calibri" w:eastAsia="微软雅黑"/>
          <w:b/>
          <w:i w:val="0"/>
          <w:sz w:val="22"/>
        </w:rPr>
        <w:t>商务催告与往来函件包</w:t>
      </w:r>
      <w:r>
        <w:rPr>
          <w:rFonts w:ascii="Calibri" w:hAnsi="Calibri" w:eastAsia="微软雅黑"/>
          <w:b w:val="0"/>
          <w:i w:val="0"/>
          <w:sz w:val="22"/>
        </w:rPr>
        <w:t>：</w:t>
      </w:r>
    </w:p>
    <w:p>
      <w:r>
        <w:rPr>
          <w:rFonts w:ascii="Calibri" w:hAnsi="Calibri" w:eastAsia="微软雅黑"/>
          <w:b w:val="0"/>
          <w:i w:val="0"/>
          <w:sz w:val="22"/>
        </w:rPr>
        <w:t>* 关于工程进度款拖欠的《紧急催款函》、《资金不到位影响生产报告》 [16, 40]。</w:t>
      </w:r>
    </w:p>
    <w:p>
      <w:r>
        <w:rPr>
          <w:rFonts w:ascii="Calibri" w:hAnsi="Calibri" w:eastAsia="微软雅黑"/>
          <w:b w:val="0"/>
          <w:i w:val="0"/>
          <w:sz w:val="22"/>
        </w:rPr>
        <w:t>* 发生延误事件后28天内向发包方与监理提交的《索赔意向通知书》 [15, 16, 34]。</w:t>
      </w:r>
    </w:p>
    <w:p>
      <w:r>
        <w:rPr>
          <w:rFonts w:ascii="Calibri" w:hAnsi="Calibri" w:eastAsia="微软雅黑"/>
          <w:b w:val="0"/>
          <w:i w:val="0"/>
          <w:sz w:val="22"/>
        </w:rPr>
        <w:t>* 按期提交的《工程索赔申请报告》（含工期分析与费用计算明细） [15, 16]。</w:t>
      </w:r>
    </w:p>
    <w:p>
      <w:pPr>
        <w:pStyle w:val="ListNumber"/>
      </w:pPr>
      <w:r>
        <w:rPr>
          <w:rFonts w:ascii="Calibri" w:hAnsi="Calibri" w:eastAsia="微软雅黑"/>
          <w:b/>
          <w:i w:val="0"/>
          <w:sz w:val="22"/>
        </w:rPr>
        <w:t>财务与资金成本凭证包</w:t>
      </w:r>
      <w:r>
        <w:rPr>
          <w:rFonts w:ascii="Calibri" w:hAnsi="Calibri" w:eastAsia="微软雅黑"/>
          <w:b w:val="0"/>
          <w:i w:val="0"/>
          <w:sz w:val="22"/>
        </w:rPr>
        <w:t>：</w:t>
      </w:r>
    </w:p>
    <w:p>
      <w:r>
        <w:rPr>
          <w:rFonts w:ascii="Calibri" w:hAnsi="Calibri" w:eastAsia="微软雅黑"/>
          <w:b w:val="0"/>
          <w:i w:val="0"/>
          <w:sz w:val="22"/>
        </w:rPr>
        <w:t>* 停工及看护期间留守管理人员及安保人员工资发放表 [39, 47]。</w:t>
      </w:r>
    </w:p>
    <w:p>
      <w:r>
        <w:rPr>
          <w:rFonts w:ascii="Calibri" w:hAnsi="Calibri" w:eastAsia="微软雅黑"/>
          <w:b w:val="0"/>
          <w:i w:val="0"/>
          <w:sz w:val="22"/>
        </w:rPr>
        <w:t>* 机械设备租赁合同、租金支付发票与场外搬迁费收据 [35, 36]。</w:t>
      </w:r>
    </w:p>
    <w:p>
      <w:r>
        <w:rPr>
          <w:rFonts w:ascii="Calibri" w:hAnsi="Calibri" w:eastAsia="微软雅黑"/>
          <w:b w:val="0"/>
          <w:i w:val="0"/>
          <w:sz w:val="22"/>
        </w:rPr>
        <w:t>* 代发包方垫付的工程款凭证、民间借款或银行融资利息支出单据 [2, 17, 39]。</w:t>
      </w:r>
    </w:p>
    <w:p>
      <w:pPr>
        <w:pStyle w:val="ListNumber"/>
      </w:pPr>
      <w:r>
        <w:rPr>
          <w:rFonts w:ascii="Calibri" w:hAnsi="Calibri" w:eastAsia="微软雅黑"/>
          <w:b/>
          <w:i w:val="0"/>
          <w:sz w:val="22"/>
        </w:rPr>
        <w:t>综合协调与会议纪要包</w:t>
      </w:r>
      <w:r>
        <w:rPr>
          <w:rFonts w:ascii="Calibri" w:hAnsi="Calibri" w:eastAsia="微软雅黑"/>
          <w:b w:val="0"/>
          <w:i w:val="0"/>
          <w:sz w:val="22"/>
        </w:rPr>
        <w:t>：</w:t>
      </w:r>
    </w:p>
    <w:p>
      <w:r>
        <w:rPr>
          <w:rFonts w:ascii="Calibri" w:hAnsi="Calibri" w:eastAsia="微软雅黑"/>
          <w:b w:val="0"/>
          <w:i w:val="0"/>
          <w:sz w:val="22"/>
        </w:rPr>
        <w:t>* 发包方、承包商、监理三方签字盖章的《筹建工作会议纪要》、《协调会纪要》 [15, 44]。</w:t>
      </w:r>
    </w:p>
    <w:p>
      <w:r>
        <w:rPr>
          <w:rFonts w:ascii="Calibri" w:hAnsi="Calibri" w:eastAsia="微软雅黑"/>
          <w:b w:val="0"/>
          <w:i w:val="0"/>
          <w:sz w:val="22"/>
        </w:rPr>
        <w:t>* 现场工程量收方单、经济签证单（需现场代表、成本部、监理三方盖章闭环） [31, 32, 48]。</w:t>
      </w:r>
    </w:p>
    <w:p>
      <w:r>
        <w:rPr>
          <w:rFonts w:ascii="Calibri" w:hAnsi="Calibri" w:eastAsia="微软雅黑"/>
          <w:b w:val="0"/>
          <w:i w:val="0"/>
          <w:sz w:val="22"/>
        </w:rPr>
        <w:t>---</w:t>
      </w:r>
    </w:p>
    <w:p>
      <w:pPr>
        <w:pStyle w:val="Heading3"/>
      </w:pPr>
      <w:r>
        <w:t>1.5 现金流四道闸的量化演练与三案对照</w:t>
      </w:r>
    </w:p>
    <w:p>
      <w:r>
        <w:rPr>
          <w:rFonts w:ascii="Calibri" w:hAnsi="Calibri" w:eastAsia="微软雅黑"/>
          <w:b w:val="0"/>
          <w:i w:val="0"/>
          <w:sz w:val="22"/>
        </w:rPr>
        <w:t>工期延误对承包商现金流与利润的吞噬，并非抽象的法律条文，而是通过</w:t>
      </w:r>
      <w:r>
        <w:rPr>
          <w:rFonts w:ascii="Calibri" w:hAnsi="Calibri" w:eastAsia="微软雅黑"/>
          <w:b/>
          <w:i w:val="0"/>
          <w:sz w:val="22"/>
        </w:rPr>
        <w:t>“延误天数 → 固定成本累积 → 资金占用利息 → 违约金敞口”</w:t>
      </w:r>
      <w:r>
        <w:rPr>
          <w:rFonts w:ascii="Calibri" w:hAnsi="Calibri" w:eastAsia="微软雅黑"/>
          <w:b w:val="0"/>
          <w:i w:val="0"/>
          <w:sz w:val="22"/>
        </w:rPr>
        <w:t>这四道闸门逐级放大，最终形成瞬间压垮企业的财务雪崩 [1-3]。为帮助项目经理、商务经理、造价工程师与法务人员掌握现金流流失的量化核算方法，本节选取笔记本资料中具备完整财务与工期数据的三个真实司法判例，进行逐案链条演练与横向对照，并据此提炼出承包商现金流防爆的三档预警阈值 [1-4]。</w:t>
      </w:r>
    </w:p>
    <w:p>
      <w:r>
        <w:rPr>
          <w:rFonts w:ascii="Calibri" w:hAnsi="Calibri" w:eastAsia="微软雅黑"/>
          <w:b w:val="0"/>
          <w:i w:val="0"/>
          <w:sz w:val="22"/>
        </w:rPr>
        <w:t>---</w:t>
      </w:r>
    </w:p>
    <w:p>
      <w:pPr>
        <w:pStyle w:val="Heading3"/>
      </w:pPr>
      <w:r>
        <w:t>1.5.1 三个典型判例的“四道闸”逐案量化演练</w:t>
      </w:r>
    </w:p>
    <w:p>
      <w:pPr>
        <w:pStyle w:val="Heading4"/>
      </w:pPr>
      <w:r>
        <w:t>【演练案例一】成都建工六建与四川春天花乐园安置房案（（2018）川01民初1787号）</w:t>
      </w:r>
    </w:p>
    <w:p>
      <w:pPr>
        <w:pStyle w:val="ListBullet"/>
      </w:pPr>
      <w:r>
        <w:rPr>
          <w:rFonts w:ascii="Calibri" w:hAnsi="Calibri" w:eastAsia="微软雅黑"/>
          <w:b/>
          <w:i w:val="0"/>
          <w:sz w:val="22"/>
        </w:rPr>
        <w:t>案情背景与基线指标</w:t>
      </w:r>
      <w:r>
        <w:rPr>
          <w:rFonts w:ascii="Calibri" w:hAnsi="Calibri" w:eastAsia="微软雅黑"/>
          <w:b w:val="0"/>
          <w:i w:val="0"/>
          <w:sz w:val="22"/>
        </w:rPr>
        <w:t>：</w:t>
      </w:r>
    </w:p>
    <w:p>
      <w:r>
        <w:rPr>
          <w:rFonts w:ascii="Calibri" w:hAnsi="Calibri" w:eastAsia="微软雅黑"/>
          <w:b w:val="0"/>
          <w:i w:val="0"/>
          <w:sz w:val="22"/>
        </w:rPr>
        <w:t xml:space="preserve">成都六建承建春天花乐园一期安置房项目，建筑面积约3.3万平方米，合同暂定总造价 </w:t>
      </w:r>
      <w:r>
        <w:rPr>
          <w:rFonts w:ascii="Calibri" w:hAnsi="Calibri" w:eastAsia="微软雅黑"/>
          <w:b/>
          <w:i w:val="0"/>
          <w:sz w:val="22"/>
        </w:rPr>
        <w:t>43,466,602.40元</w:t>
      </w:r>
      <w:r>
        <w:rPr>
          <w:rFonts w:ascii="Calibri" w:hAnsi="Calibri" w:eastAsia="微软雅黑"/>
          <w:b w:val="0"/>
          <w:i w:val="0"/>
          <w:sz w:val="22"/>
        </w:rPr>
        <w:t xml:space="preserve">（单价1313元/m²包干） [5]。开工前承包商缴纳 </w:t>
      </w:r>
      <w:r>
        <w:rPr>
          <w:rFonts w:ascii="Calibri" w:hAnsi="Calibri" w:eastAsia="微软雅黑"/>
          <w:b/>
          <w:i w:val="0"/>
          <w:sz w:val="22"/>
        </w:rPr>
        <w:t>10,000,000元</w:t>
      </w:r>
      <w:r>
        <w:rPr>
          <w:rFonts w:ascii="Calibri" w:hAnsi="Calibri" w:eastAsia="微软雅黑"/>
          <w:b w:val="0"/>
          <w:i w:val="0"/>
          <w:sz w:val="22"/>
        </w:rPr>
        <w:t xml:space="preserve"> 履约保证金 [4, 6]。履约过程中，发包方因报规报建手续不完善及资金紧张，导致项目经历多次停工，且仅支付工程进度款1700万元，产生严重工程款拖欠与现场看护损失 [6-9]。</w:t>
      </w:r>
    </w:p>
    <w:p>
      <w:r>
        <w:rPr>
          <w:rFonts w:ascii="Calibri" w:hAnsi="Calibri" w:eastAsia="微软雅黑"/>
          <w:b w:val="0"/>
          <w:i w:val="0"/>
          <w:sz w:val="22"/>
        </w:rPr>
        <w:t>```</w:t>
      </w:r>
    </w:p>
    <w:p>
      <w:r>
        <w:rPr>
          <w:rFonts w:ascii="Calibri" w:hAnsi="Calibri" w:eastAsia="微软雅黑"/>
          <w:b w:val="0"/>
          <w:i w:val="0"/>
          <w:sz w:val="22"/>
        </w:rPr>
        <w:t>成都六建案“四道闸”现金流侵蚀演练链条：</w:t>
      </w:r>
    </w:p>
    <w:p>
      <w:r>
        <w:rPr>
          <w:rFonts w:ascii="Calibri" w:hAnsi="Calibri" w:eastAsia="微软雅黑"/>
          <w:b w:val="0"/>
          <w:i w:val="0"/>
          <w:sz w:val="22"/>
        </w:rPr>
        <w:t>[开工与完工停工 1105天] ──► [看护与重修成本 190.8万元] ──► [保证金与进度款利息 2324.3万元] ──► [发包方反诉违约金 552.5万元]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延期开工天数</w:t>
      </w:r>
      <w:r>
        <w:rPr>
          <w:rFonts w:ascii="Calibri" w:hAnsi="Calibri" w:eastAsia="微软雅黑"/>
          <w:b w:val="0"/>
          <w:i w:val="0"/>
          <w:sz w:val="22"/>
        </w:rPr>
        <w:t xml:space="preserve">：合同计划2013年11月开工，因发包方手续缺失，至2014年4月4日才下发开工令，延期开工 </w:t>
      </w:r>
      <w:r>
        <w:rPr>
          <w:rFonts w:ascii="Calibri" w:hAnsi="Calibri" w:eastAsia="微软雅黑"/>
          <w:b/>
          <w:i w:val="0"/>
          <w:sz w:val="22"/>
        </w:rPr>
        <w:t>142天</w:t>
      </w:r>
      <w:r>
        <w:rPr>
          <w:rFonts w:ascii="Calibri" w:hAnsi="Calibri" w:eastAsia="微软雅黑"/>
          <w:b w:val="0"/>
          <w:i w:val="0"/>
          <w:sz w:val="22"/>
        </w:rPr>
        <w:t xml:space="preserve"> [5, 10, 11]。</w:t>
      </w:r>
    </w:p>
    <w:p>
      <w:r>
        <w:rPr>
          <w:rFonts w:ascii="Calibri" w:hAnsi="Calibri" w:eastAsia="微软雅黑"/>
          <w:b w:val="0"/>
          <w:i w:val="0"/>
          <w:sz w:val="22"/>
        </w:rPr>
        <w:t xml:space="preserve">* </w:t>
      </w:r>
      <w:r>
        <w:rPr>
          <w:rFonts w:ascii="Calibri" w:hAnsi="Calibri" w:eastAsia="微软雅黑"/>
          <w:b/>
          <w:i w:val="0"/>
          <w:sz w:val="22"/>
        </w:rPr>
        <w:t>完工后停工看护天数</w:t>
      </w:r>
      <w:r>
        <w:rPr>
          <w:rFonts w:ascii="Calibri" w:hAnsi="Calibri" w:eastAsia="微软雅黑"/>
          <w:b w:val="0"/>
          <w:i w:val="0"/>
          <w:sz w:val="22"/>
        </w:rPr>
        <w:t xml:space="preserve">：2015年5月20日装饰工程完工，至2017年3月10日正式交付，因工程款纠纷与验收手续卡扣，现场停工看护达 </w:t>
      </w:r>
      <w:r>
        <w:rPr>
          <w:rFonts w:ascii="Calibri" w:hAnsi="Calibri" w:eastAsia="微软雅黑"/>
          <w:b/>
          <w:i w:val="0"/>
          <w:sz w:val="22"/>
        </w:rPr>
        <w:t>624天</w:t>
      </w:r>
      <w:r>
        <w:rPr>
          <w:rFonts w:ascii="Calibri" w:hAnsi="Calibri" w:eastAsia="微软雅黑"/>
          <w:b w:val="0"/>
          <w:i w:val="0"/>
          <w:sz w:val="22"/>
        </w:rPr>
        <w:t xml:space="preserve"> [1, 9, 12]。</w:t>
      </w:r>
    </w:p>
    <w:p>
      <w:r>
        <w:rPr>
          <w:rFonts w:ascii="Calibri" w:hAnsi="Calibri" w:eastAsia="微软雅黑"/>
          <w:b w:val="0"/>
          <w:i w:val="0"/>
          <w:sz w:val="22"/>
        </w:rPr>
        <w:t xml:space="preserve">* </w:t>
      </w:r>
      <w:r>
        <w:rPr>
          <w:rFonts w:ascii="Calibri" w:hAnsi="Calibri" w:eastAsia="微软雅黑"/>
          <w:b/>
          <w:i w:val="0"/>
          <w:sz w:val="22"/>
        </w:rPr>
        <w:t>发包方反诉认定的违约延误天数</w:t>
      </w:r>
      <w:r>
        <w:rPr>
          <w:rFonts w:ascii="Calibri" w:hAnsi="Calibri" w:eastAsia="微软雅黑"/>
          <w:b w:val="0"/>
          <w:i w:val="0"/>
          <w:sz w:val="22"/>
        </w:rPr>
        <w:t xml:space="preserve">：发包方主张主体封顶延误180天 + 装饰收尾延误380天 + 总坪施工延误190天 + 竣工验收延误355天，合计扣罚延误天数 </w:t>
      </w:r>
      <w:r>
        <w:rPr>
          <w:rFonts w:ascii="Calibri" w:hAnsi="Calibri" w:eastAsia="微软雅黑"/>
          <w:b/>
          <w:i w:val="0"/>
          <w:sz w:val="22"/>
        </w:rPr>
        <w:t>1105天</w:t>
      </w:r>
      <w:r>
        <w:rPr>
          <w:rFonts w:ascii="Calibri" w:hAnsi="Calibri" w:eastAsia="微软雅黑"/>
          <w:b w:val="0"/>
          <w:i w:val="0"/>
          <w:sz w:val="22"/>
        </w:rPr>
        <w:t xml:space="preserve"> [13, 14]。</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停工看护人工费算式</w:t>
      </w:r>
      <w:r>
        <w:rPr>
          <w:rFonts w:ascii="Calibri" w:hAnsi="Calibri" w:eastAsia="微软雅黑"/>
          <w:b w:val="0"/>
          <w:i w:val="0"/>
          <w:sz w:val="22"/>
        </w:rPr>
        <w:t xml:space="preserve">：看护人员现场看护624天，产生工资损失 </w:t>
      </w:r>
      <w:r>
        <w:rPr>
          <w:rFonts w:ascii="Calibri" w:hAnsi="Calibri" w:eastAsia="微软雅黑"/>
          <w:b/>
          <w:i w:val="0"/>
          <w:sz w:val="22"/>
        </w:rPr>
        <w:t>468,000元</w:t>
      </w:r>
      <w:r>
        <w:rPr>
          <w:rFonts w:ascii="Calibri" w:hAnsi="Calibri" w:eastAsia="微软雅黑"/>
          <w:b w:val="0"/>
          <w:i w:val="0"/>
          <w:sz w:val="22"/>
        </w:rPr>
        <w:t xml:space="preserve"> [1, 9]。日均现场看护固定成本为：</w:t>
      </w:r>
    </w:p>
    <w:p>
      <w:r>
        <w:rPr>
          <w:rFonts w:ascii="Calibri" w:hAnsi="Calibri" w:eastAsia="微软雅黑"/>
          <w:b w:val="0"/>
          <w:i w:val="0"/>
          <w:sz w:val="22"/>
        </w:rPr>
        <w:t>\\[\text{日均看护成本} = \frac{468,000\text{元}}{624\text{天}} = \mathbf{750\text{元/天}} \quad \text{[1, 9]}\\]</w:t>
      </w:r>
    </w:p>
    <w:p>
      <w:r>
        <w:rPr>
          <w:rFonts w:ascii="Calibri" w:hAnsi="Calibri" w:eastAsia="微软雅黑"/>
          <w:b w:val="0"/>
          <w:i w:val="0"/>
          <w:sz w:val="22"/>
        </w:rPr>
        <w:t xml:space="preserve">* </w:t>
      </w:r>
      <w:r>
        <w:rPr>
          <w:rFonts w:ascii="Calibri" w:hAnsi="Calibri" w:eastAsia="微软雅黑"/>
          <w:b/>
          <w:i w:val="0"/>
          <w:sz w:val="22"/>
        </w:rPr>
        <w:t>总坪另行发包与维修固定成本</w:t>
      </w:r>
      <w:r>
        <w:rPr>
          <w:rFonts w:ascii="Calibri" w:hAnsi="Calibri" w:eastAsia="微软雅黑"/>
          <w:b w:val="0"/>
          <w:i w:val="0"/>
          <w:sz w:val="22"/>
        </w:rPr>
        <w:t xml:space="preserve">：因现场争议，总坪工程（原核算造价1,248,735.68元）被发包方另行委托第三方施工产生 </w:t>
      </w:r>
      <w:r>
        <w:rPr>
          <w:rFonts w:ascii="Calibri" w:hAnsi="Calibri" w:eastAsia="微软雅黑"/>
          <w:b/>
          <w:i w:val="0"/>
          <w:sz w:val="22"/>
        </w:rPr>
        <w:t>1,170,000元</w:t>
      </w:r>
      <w:r>
        <w:rPr>
          <w:rFonts w:ascii="Calibri" w:hAnsi="Calibri" w:eastAsia="微软雅黑"/>
          <w:b w:val="0"/>
          <w:i w:val="0"/>
          <w:sz w:val="22"/>
        </w:rPr>
        <w:t xml:space="preserve"> 支出，发包方另主张楼梯及总坪维修费 </w:t>
      </w:r>
      <w:r>
        <w:rPr>
          <w:rFonts w:ascii="Calibri" w:hAnsi="Calibri" w:eastAsia="微软雅黑"/>
          <w:b/>
          <w:i w:val="0"/>
          <w:sz w:val="22"/>
        </w:rPr>
        <w:t>1,440,000元</w:t>
      </w:r>
      <w:r>
        <w:rPr>
          <w:rFonts w:ascii="Calibri" w:hAnsi="Calibri" w:eastAsia="微软雅黑"/>
          <w:b w:val="0"/>
          <w:i w:val="0"/>
          <w:sz w:val="22"/>
        </w:rPr>
        <w:t xml:space="preserve"> 及10%管理费 </w:t>
      </w:r>
      <w:r>
        <w:rPr>
          <w:rFonts w:ascii="Calibri" w:hAnsi="Calibri" w:eastAsia="微软雅黑"/>
          <w:b/>
          <w:i w:val="0"/>
          <w:sz w:val="22"/>
        </w:rPr>
        <w:t>144,000元</w:t>
      </w:r>
      <w:r>
        <w:rPr>
          <w:rFonts w:ascii="Calibri" w:hAnsi="Calibri" w:eastAsia="微软雅黑"/>
          <w:b w:val="0"/>
          <w:i w:val="0"/>
          <w:sz w:val="22"/>
        </w:rPr>
        <w:t xml:space="preserve">，固定成本增加超 </w:t>
      </w:r>
      <w:r>
        <w:rPr>
          <w:rFonts w:ascii="Calibri" w:hAnsi="Calibri" w:eastAsia="微软雅黑"/>
          <w:b/>
          <w:i w:val="0"/>
          <w:sz w:val="22"/>
        </w:rPr>
        <w:t>2,754,000元</w:t>
      </w:r>
      <w:r>
        <w:rPr>
          <w:rFonts w:ascii="Calibri" w:hAnsi="Calibri" w:eastAsia="微软雅黑"/>
          <w:b w:val="0"/>
          <w:i w:val="0"/>
          <w:sz w:val="22"/>
        </w:rPr>
        <w:t xml:space="preserve"> [15-17]。</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1000万元保证金延期开工利息</w:t>
      </w:r>
      <w:r>
        <w:rPr>
          <w:rFonts w:ascii="Calibri" w:hAnsi="Calibri" w:eastAsia="微软雅黑"/>
          <w:b w:val="0"/>
          <w:i w:val="0"/>
          <w:sz w:val="22"/>
        </w:rPr>
        <w:t>（按框架协议约定年利率18%计）：</w:t>
      </w:r>
    </w:p>
    <w:p>
      <w:r>
        <w:rPr>
          <w:rFonts w:ascii="Calibri" w:hAnsi="Calibri" w:eastAsia="微软雅黑"/>
          <w:b w:val="0"/>
          <w:i w:val="0"/>
          <w:sz w:val="22"/>
        </w:rPr>
        <w:t>\\[\text{延期开工利息} = 10,000,000\text{元} \times 18\% \times \frac{142\text{天}}{365\text{天}} = \mathbf{700,273.97\text{元}} \quad \text{[4, 10]}\\]</w:t>
      </w:r>
    </w:p>
    <w:p>
      <w:r>
        <w:rPr>
          <w:rFonts w:ascii="Calibri" w:hAnsi="Calibri" w:eastAsia="微软雅黑"/>
          <w:b w:val="0"/>
          <w:i w:val="0"/>
          <w:sz w:val="22"/>
        </w:rPr>
        <w:t xml:space="preserve">* </w:t>
      </w:r>
      <w:r>
        <w:rPr>
          <w:rFonts w:ascii="Calibri" w:hAnsi="Calibri" w:eastAsia="微软雅黑"/>
          <w:b/>
          <w:i w:val="0"/>
          <w:sz w:val="22"/>
        </w:rPr>
        <w:t>保证金超额锁死与迟延退还利息</w:t>
      </w:r>
      <w:r>
        <w:rPr>
          <w:rFonts w:ascii="Calibri" w:hAnsi="Calibri" w:eastAsia="微软雅黑"/>
          <w:b w:val="0"/>
          <w:i w:val="0"/>
          <w:sz w:val="22"/>
        </w:rPr>
        <w:t xml:space="preserve">：框架协议约定锁定30万m²，实际仅提供3.3万m²，超额占用保证金利息 </w:t>
      </w:r>
      <w:r>
        <w:rPr>
          <w:rFonts w:ascii="Calibri" w:hAnsi="Calibri" w:eastAsia="微软雅黑"/>
          <w:b/>
          <w:i w:val="0"/>
          <w:sz w:val="22"/>
        </w:rPr>
        <w:t>1,508,809.58元</w:t>
      </w:r>
      <w:r>
        <w:rPr>
          <w:rFonts w:ascii="Calibri" w:hAnsi="Calibri" w:eastAsia="微软雅黑"/>
          <w:b w:val="0"/>
          <w:i w:val="0"/>
          <w:sz w:val="22"/>
        </w:rPr>
        <w:t xml:space="preserve">；保证金期满后超期占用341天，迟延退还利息 </w:t>
      </w:r>
      <w:r>
        <w:rPr>
          <w:rFonts w:ascii="Calibri" w:hAnsi="Calibri" w:eastAsia="微软雅黑"/>
          <w:b/>
          <w:i w:val="0"/>
          <w:sz w:val="22"/>
        </w:rPr>
        <w:t>1,625,589.04元</w:t>
      </w:r>
      <w:r>
        <w:rPr>
          <w:rFonts w:ascii="Calibri" w:hAnsi="Calibri" w:eastAsia="微软雅黑"/>
          <w:b w:val="0"/>
          <w:i w:val="0"/>
          <w:sz w:val="22"/>
        </w:rPr>
        <w:t xml:space="preserve"> [4, 10]。保证金利息合计 </w:t>
      </w:r>
      <w:r>
        <w:rPr>
          <w:rFonts w:ascii="Calibri" w:hAnsi="Calibri" w:eastAsia="微软雅黑"/>
          <w:b/>
          <w:i w:val="0"/>
          <w:sz w:val="22"/>
        </w:rPr>
        <w:t>3,834,672.59元</w:t>
      </w:r>
      <w:r>
        <w:rPr>
          <w:rFonts w:ascii="Calibri" w:hAnsi="Calibri" w:eastAsia="微软雅黑"/>
          <w:b w:val="0"/>
          <w:i w:val="0"/>
          <w:sz w:val="22"/>
        </w:rPr>
        <w:t xml:space="preserve"> [1, 9]。</w:t>
      </w:r>
    </w:p>
    <w:p>
      <w:r>
        <w:rPr>
          <w:rFonts w:ascii="Calibri" w:hAnsi="Calibri" w:eastAsia="微软雅黑"/>
          <w:b w:val="0"/>
          <w:i w:val="0"/>
          <w:sz w:val="22"/>
        </w:rPr>
        <w:t xml:space="preserve">* </w:t>
      </w:r>
      <w:r>
        <w:rPr>
          <w:rFonts w:ascii="Calibri" w:hAnsi="Calibri" w:eastAsia="微软雅黑"/>
          <w:b/>
          <w:i w:val="0"/>
          <w:sz w:val="22"/>
        </w:rPr>
        <w:t>欠付工程进度款高额利息</w:t>
      </w:r>
      <w:r>
        <w:rPr>
          <w:rFonts w:ascii="Calibri" w:hAnsi="Calibri" w:eastAsia="微软雅黑"/>
          <w:b w:val="0"/>
          <w:i w:val="0"/>
          <w:sz w:val="22"/>
        </w:rPr>
        <w:t xml:space="preserve">：发包方欠付工程款本金 </w:t>
      </w:r>
      <w:r>
        <w:rPr>
          <w:rFonts w:ascii="Calibri" w:hAnsi="Calibri" w:eastAsia="微软雅黑"/>
          <w:b/>
          <w:i w:val="0"/>
          <w:sz w:val="22"/>
        </w:rPr>
        <w:t>31,736,612元</w:t>
      </w:r>
      <w:r>
        <w:rPr>
          <w:rFonts w:ascii="Calibri" w:hAnsi="Calibri" w:eastAsia="微软雅黑"/>
          <w:b w:val="0"/>
          <w:i w:val="0"/>
          <w:sz w:val="22"/>
        </w:rPr>
        <w:t xml:space="preserve"> [1, 8]。双方书面确认：主体工程未付款按每日0.08%（年化29.2%）计息 [18]，装饰工程未付款按年利率15.8%计息 [12]，累积工程款拖欠利息达 </w:t>
      </w:r>
      <w:r>
        <w:rPr>
          <w:rFonts w:ascii="Calibri" w:hAnsi="Calibri" w:eastAsia="微软雅黑"/>
          <w:b/>
          <w:i w:val="0"/>
          <w:sz w:val="22"/>
        </w:rPr>
        <w:t>19,408,869.52元</w:t>
      </w:r>
      <w:r>
        <w:rPr>
          <w:rFonts w:ascii="Calibri" w:hAnsi="Calibri" w:eastAsia="微软雅黑"/>
          <w:b w:val="0"/>
          <w:i w:val="0"/>
          <w:sz w:val="22"/>
        </w:rPr>
        <w:t xml:space="preserve"> [1, 8]。资金利息总占用达 </w:t>
      </w:r>
      <w:r>
        <w:rPr>
          <w:rFonts w:ascii="Calibri" w:hAnsi="Calibri" w:eastAsia="微软雅黑"/>
          <w:b/>
          <w:i w:val="0"/>
          <w:sz w:val="22"/>
        </w:rPr>
        <w:t>23,243,542.11元</w:t>
      </w:r>
      <w:r>
        <w:rPr>
          <w:rFonts w:ascii="Calibri" w:hAnsi="Calibri" w:eastAsia="微软雅黑"/>
          <w:b w:val="0"/>
          <w:i w:val="0"/>
          <w:sz w:val="22"/>
        </w:rPr>
        <w:t xml:space="preserve"> [1]。</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合同约定承包商每拖延总工期1天需支付违约金5000元 [14]。发包方据此提出反诉：</w:t>
      </w:r>
    </w:p>
    <w:p>
      <w:r>
        <w:rPr>
          <w:rFonts w:ascii="Calibri" w:hAnsi="Calibri" w:eastAsia="微软雅黑"/>
          <w:b w:val="0"/>
          <w:i w:val="0"/>
          <w:sz w:val="22"/>
        </w:rPr>
        <w:t>\\[\text{违约金敞口} = 5,000\text{元/天} \times 1105\text{天} = \mathbf{5,525,000\text{元}} \quad \text{[14]}\\]</w:t>
      </w:r>
    </w:p>
    <w:p>
      <w:r>
        <w:rPr>
          <w:rFonts w:ascii="Calibri" w:hAnsi="Calibri" w:eastAsia="微软雅黑"/>
          <w:b w:val="0"/>
          <w:i w:val="0"/>
          <w:sz w:val="22"/>
        </w:rPr>
        <w:t>---</w:t>
      </w:r>
    </w:p>
    <w:p>
      <w:pPr>
        <w:pStyle w:val="Heading4"/>
      </w:pPr>
      <w:r>
        <w:t>【演练案例二】江苏南通三建与山东佳合实业水善园案（（2017）鲁0481民初5165号）</w:t>
      </w:r>
    </w:p>
    <w:p>
      <w:pPr>
        <w:pStyle w:val="ListBullet"/>
      </w:pPr>
      <w:r>
        <w:rPr>
          <w:rFonts w:ascii="Calibri" w:hAnsi="Calibri" w:eastAsia="微软雅黑"/>
          <w:b/>
          <w:i w:val="0"/>
          <w:sz w:val="22"/>
        </w:rPr>
        <w:t>案情概要与基线指标</w:t>
      </w:r>
      <w:r>
        <w:rPr>
          <w:rFonts w:ascii="Calibri" w:hAnsi="Calibri" w:eastAsia="微软雅黑"/>
          <w:b w:val="0"/>
          <w:i w:val="0"/>
          <w:sz w:val="22"/>
        </w:rPr>
        <w:t>：</w:t>
      </w:r>
    </w:p>
    <w:p>
      <w:r>
        <w:rPr>
          <w:rFonts w:ascii="Calibri" w:hAnsi="Calibri" w:eastAsia="微软雅黑"/>
          <w:b w:val="0"/>
          <w:i w:val="0"/>
          <w:sz w:val="22"/>
        </w:rPr>
        <w:t xml:space="preserve">佳合公司与南通三建签订滕州水善园小区施工合同，合同约定竣工日为2012年6月5日，违约金计算基数为 </w:t>
      </w:r>
      <w:r>
        <w:rPr>
          <w:rFonts w:ascii="Calibri" w:hAnsi="Calibri" w:eastAsia="微软雅黑"/>
          <w:b/>
          <w:i w:val="0"/>
          <w:sz w:val="22"/>
        </w:rPr>
        <w:t>1.5亿元</w:t>
      </w:r>
      <w:r>
        <w:rPr>
          <w:rFonts w:ascii="Calibri" w:hAnsi="Calibri" w:eastAsia="微软雅黑"/>
          <w:b w:val="0"/>
          <w:i w:val="0"/>
          <w:sz w:val="22"/>
        </w:rPr>
        <w:t xml:space="preserve">，发包方前期投入开发资金 </w:t>
      </w:r>
      <w:r>
        <w:rPr>
          <w:rFonts w:ascii="Calibri" w:hAnsi="Calibri" w:eastAsia="微软雅黑"/>
          <w:b/>
          <w:i w:val="0"/>
          <w:sz w:val="22"/>
        </w:rPr>
        <w:t>112,096,802元</w:t>
      </w:r>
      <w:r>
        <w:rPr>
          <w:rFonts w:ascii="Calibri" w:hAnsi="Calibri" w:eastAsia="微软雅黑"/>
          <w:b w:val="0"/>
          <w:i w:val="0"/>
          <w:sz w:val="22"/>
        </w:rPr>
        <w:t xml:space="preserve"> [2, 19, 20]。项目竣工延误后，发包方直接将承包商诉至法院，扣减违约金并索赔开发资金利息 [2]。</w:t>
      </w:r>
    </w:p>
    <w:p>
      <w:r>
        <w:rPr>
          <w:rFonts w:ascii="Calibri" w:hAnsi="Calibri" w:eastAsia="微软雅黑"/>
          <w:b w:val="0"/>
          <w:i w:val="0"/>
          <w:sz w:val="22"/>
        </w:rPr>
        <w:t>```</w:t>
      </w:r>
    </w:p>
    <w:p>
      <w:r>
        <w:rPr>
          <w:rFonts w:ascii="Calibri" w:hAnsi="Calibri" w:eastAsia="微软雅黑"/>
          <w:b w:val="0"/>
          <w:i w:val="0"/>
          <w:sz w:val="22"/>
        </w:rPr>
        <w:t>南通三建案“四道闸”现金流侵蚀演练链条：</w:t>
      </w:r>
    </w:p>
    <w:p>
      <w:r>
        <w:rPr>
          <w:rFonts w:ascii="Calibri" w:hAnsi="Calibri" w:eastAsia="微软雅黑"/>
          <w:b w:val="0"/>
          <w:i w:val="0"/>
          <w:sz w:val="22"/>
        </w:rPr>
        <w:t>[竣工延误 760天(2整年)] ──► [现场看管与维修 390.6万元] ──► [开发资金利息损失 1378.8万元] ──► [惩罚性违约金敞口 3420万元]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工期延误天数</w:t>
      </w:r>
      <w:r>
        <w:rPr>
          <w:rFonts w:ascii="Calibri" w:hAnsi="Calibri" w:eastAsia="微软雅黑"/>
          <w:b w:val="0"/>
          <w:i w:val="0"/>
          <w:sz w:val="22"/>
        </w:rPr>
        <w:t>：合同约定2012年6月5日竣工，发包方暂定主张权利日计算至2014年7月6日 [2, 21]。</w:t>
      </w:r>
    </w:p>
    <w:p>
      <w:r>
        <w:rPr>
          <w:rFonts w:ascii="Calibri" w:hAnsi="Calibri" w:eastAsia="微软雅黑"/>
          <w:b w:val="0"/>
          <w:i w:val="0"/>
          <w:sz w:val="22"/>
        </w:rPr>
        <w:t xml:space="preserve">* </w:t>
      </w:r>
      <w:r>
        <w:rPr>
          <w:rFonts w:ascii="Calibri" w:hAnsi="Calibri" w:eastAsia="微软雅黑"/>
          <w:b/>
          <w:i w:val="0"/>
          <w:sz w:val="22"/>
        </w:rPr>
        <w:t>延误天数算式</w:t>
      </w:r>
      <w:r>
        <w:rPr>
          <w:rFonts w:ascii="Calibri" w:hAnsi="Calibri" w:eastAsia="微软雅黑"/>
          <w:b w:val="0"/>
          <w:i w:val="0"/>
          <w:sz w:val="22"/>
        </w:rPr>
        <w:t xml:space="preserve">：自2012年6月6日起至2014年7月6日止，实际延误工期为 </w:t>
      </w:r>
      <w:r>
        <w:rPr>
          <w:rFonts w:ascii="Calibri" w:hAnsi="Calibri" w:eastAsia="微软雅黑"/>
          <w:b/>
          <w:i w:val="0"/>
          <w:sz w:val="22"/>
        </w:rPr>
        <w:t>760天</w:t>
      </w:r>
      <w:r>
        <w:rPr>
          <w:rFonts w:ascii="Calibri" w:hAnsi="Calibri" w:eastAsia="微软雅黑"/>
          <w:b w:val="0"/>
          <w:i w:val="0"/>
          <w:sz w:val="22"/>
        </w:rPr>
        <w:t>（按2整年计算） [2]。</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看管人员工资算式</w:t>
      </w:r>
      <w:r>
        <w:rPr>
          <w:rFonts w:ascii="Calibri" w:hAnsi="Calibri" w:eastAsia="微软雅黑"/>
          <w:b w:val="0"/>
          <w:i w:val="0"/>
          <w:sz w:val="22"/>
        </w:rPr>
        <w:t>：水善园小区留守看管人员2人，工资按每月每人3400元发放 [21]。截至起诉日（63个月）累积看管工资算式：</w:t>
      </w:r>
    </w:p>
    <w:p>
      <w:r>
        <w:rPr>
          <w:rFonts w:ascii="Calibri" w:hAnsi="Calibri" w:eastAsia="微软雅黑"/>
          <w:b w:val="0"/>
          <w:i w:val="0"/>
          <w:sz w:val="22"/>
        </w:rPr>
        <w:t>\\[\text{看管人员工资} = 2\text{人} \times 3,400\text{元/月} \times 63\text{个月} = \mathbf{428,400\text{元}} \quad \text{[2, 21]}\\]</w:t>
      </w:r>
    </w:p>
    <w:p>
      <w:r>
        <w:rPr>
          <w:rFonts w:ascii="Calibri" w:hAnsi="Calibri" w:eastAsia="微软雅黑"/>
          <w:b w:val="0"/>
          <w:i w:val="0"/>
          <w:sz w:val="22"/>
        </w:rPr>
        <w:t xml:space="preserve">* </w:t>
      </w:r>
      <w:r>
        <w:rPr>
          <w:rFonts w:ascii="Calibri" w:hAnsi="Calibri" w:eastAsia="微软雅黑"/>
          <w:b/>
          <w:i w:val="0"/>
          <w:sz w:val="22"/>
        </w:rPr>
        <w:t>工程修复与税费延长固定成本</w:t>
      </w:r>
      <w:r>
        <w:rPr>
          <w:rFonts w:ascii="Calibri" w:hAnsi="Calibri" w:eastAsia="微软雅黑"/>
          <w:b w:val="0"/>
          <w:i w:val="0"/>
          <w:sz w:val="22"/>
        </w:rPr>
        <w:t xml:space="preserve">：消防工程重新施工与维修费 </w:t>
      </w:r>
      <w:r>
        <w:rPr>
          <w:rFonts w:ascii="Calibri" w:hAnsi="Calibri" w:eastAsia="微软雅黑"/>
          <w:b/>
          <w:i w:val="0"/>
          <w:sz w:val="22"/>
        </w:rPr>
        <w:t>1,898,260元</w:t>
      </w:r>
      <w:r>
        <w:rPr>
          <w:rFonts w:ascii="Calibri" w:hAnsi="Calibri" w:eastAsia="微软雅黑"/>
          <w:b w:val="0"/>
          <w:i w:val="0"/>
          <w:sz w:val="22"/>
        </w:rPr>
        <w:t xml:space="preserve">，水善园渗水维修及材料费 </w:t>
      </w:r>
      <w:r>
        <w:rPr>
          <w:rFonts w:ascii="Calibri" w:hAnsi="Calibri" w:eastAsia="微软雅黑"/>
          <w:b/>
          <w:i w:val="0"/>
          <w:sz w:val="22"/>
        </w:rPr>
        <w:t>520,935元</w:t>
      </w:r>
      <w:r>
        <w:rPr>
          <w:rFonts w:ascii="Calibri" w:hAnsi="Calibri" w:eastAsia="微软雅黑"/>
          <w:b w:val="0"/>
          <w:i w:val="0"/>
          <w:sz w:val="22"/>
        </w:rPr>
        <w:t xml:space="preserve">，代承担业主室内渗水费 </w:t>
      </w:r>
      <w:r>
        <w:rPr>
          <w:rFonts w:ascii="Calibri" w:hAnsi="Calibri" w:eastAsia="微软雅黑"/>
          <w:b/>
          <w:i w:val="0"/>
          <w:sz w:val="22"/>
        </w:rPr>
        <w:t>96,600元</w:t>
      </w:r>
      <w:r>
        <w:rPr>
          <w:rFonts w:ascii="Calibri" w:hAnsi="Calibri" w:eastAsia="微软雅黑"/>
          <w:b w:val="0"/>
          <w:i w:val="0"/>
          <w:sz w:val="22"/>
        </w:rPr>
        <w:t xml:space="preserve">，工期延误导致土地使用税档期延长损失 </w:t>
      </w:r>
      <w:r>
        <w:rPr>
          <w:rFonts w:ascii="Calibri" w:hAnsi="Calibri" w:eastAsia="微软雅黑"/>
          <w:b/>
          <w:i w:val="0"/>
          <w:sz w:val="22"/>
        </w:rPr>
        <w:t>1,390,413.91元</w:t>
      </w:r>
      <w:r>
        <w:rPr>
          <w:rFonts w:ascii="Calibri" w:hAnsi="Calibri" w:eastAsia="微软雅黑"/>
          <w:b w:val="0"/>
          <w:i w:val="0"/>
          <w:sz w:val="22"/>
        </w:rPr>
        <w:t xml:space="preserve">，固定成本累计增加 </w:t>
      </w:r>
      <w:r>
        <w:rPr>
          <w:rFonts w:ascii="Calibri" w:hAnsi="Calibri" w:eastAsia="微软雅黑"/>
          <w:b/>
          <w:i w:val="0"/>
          <w:sz w:val="22"/>
        </w:rPr>
        <w:t>3,906,208.91元</w:t>
      </w:r>
      <w:r>
        <w:rPr>
          <w:rFonts w:ascii="Calibri" w:hAnsi="Calibri" w:eastAsia="微软雅黑"/>
          <w:b w:val="0"/>
          <w:i w:val="0"/>
          <w:sz w:val="22"/>
        </w:rPr>
        <w:t xml:space="preserve"> [2]。</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资金占用基数</w:t>
      </w:r>
      <w:r>
        <w:rPr>
          <w:rFonts w:ascii="Calibri" w:hAnsi="Calibri" w:eastAsia="微软雅黑"/>
          <w:b w:val="0"/>
          <w:i w:val="0"/>
          <w:sz w:val="22"/>
        </w:rPr>
        <w:t xml:space="preserve">：发包方在2012年6月12日前累计投入开发资金 </w:t>
      </w:r>
      <w:r>
        <w:rPr>
          <w:rFonts w:ascii="Calibri" w:hAnsi="Calibri" w:eastAsia="微软雅黑"/>
          <w:b/>
          <w:i w:val="0"/>
          <w:sz w:val="22"/>
        </w:rPr>
        <w:t>112,096,802元</w:t>
      </w:r>
      <w:r>
        <w:rPr>
          <w:rFonts w:ascii="Calibri" w:hAnsi="Calibri" w:eastAsia="微软雅黑"/>
          <w:b w:val="0"/>
          <w:i w:val="0"/>
          <w:sz w:val="22"/>
        </w:rPr>
        <w:t xml:space="preserve"> [2, 20]。</w:t>
      </w:r>
    </w:p>
    <w:p>
      <w:r>
        <w:rPr>
          <w:rFonts w:ascii="Calibri" w:hAnsi="Calibri" w:eastAsia="微软雅黑"/>
          <w:b w:val="0"/>
          <w:i w:val="0"/>
          <w:sz w:val="22"/>
        </w:rPr>
        <w:t xml:space="preserve">* </w:t>
      </w:r>
      <w:r>
        <w:rPr>
          <w:rFonts w:ascii="Calibri" w:hAnsi="Calibri" w:eastAsia="微软雅黑"/>
          <w:b/>
          <w:i w:val="0"/>
          <w:sz w:val="22"/>
        </w:rPr>
        <w:t>利率与时间基准</w:t>
      </w:r>
      <w:r>
        <w:rPr>
          <w:rFonts w:ascii="Calibri" w:hAnsi="Calibri" w:eastAsia="微软雅黑"/>
          <w:b w:val="0"/>
          <w:i w:val="0"/>
          <w:sz w:val="22"/>
        </w:rPr>
        <w:t xml:space="preserve">：按2012年中国人民银行同期五年期贷款基准利率 </w:t>
      </w:r>
      <w:r>
        <w:rPr>
          <w:rFonts w:ascii="Calibri" w:hAnsi="Calibri" w:eastAsia="微软雅黑"/>
          <w:b/>
          <w:i w:val="0"/>
          <w:sz w:val="22"/>
        </w:rPr>
        <w:t>6.15%</w:t>
      </w:r>
      <w:r>
        <w:rPr>
          <w:rFonts w:ascii="Calibri" w:hAnsi="Calibri" w:eastAsia="微软雅黑"/>
          <w:b w:val="0"/>
          <w:i w:val="0"/>
          <w:sz w:val="22"/>
        </w:rPr>
        <w:t>，延误时长按2整年计算 [2, 22]。</w:t>
      </w:r>
    </w:p>
    <w:p>
      <w:r>
        <w:rPr>
          <w:rFonts w:ascii="Calibri" w:hAnsi="Calibri" w:eastAsia="微软雅黑"/>
          <w:b w:val="0"/>
          <w:i w:val="0"/>
          <w:sz w:val="22"/>
        </w:rPr>
        <w:t xml:space="preserve">* </w:t>
      </w:r>
      <w:r>
        <w:rPr>
          <w:rFonts w:ascii="Calibri" w:hAnsi="Calibri" w:eastAsia="微软雅黑"/>
          <w:b/>
          <w:i w:val="0"/>
          <w:sz w:val="22"/>
        </w:rPr>
        <w:t>资金占用利息算式</w:t>
      </w:r>
      <w:r>
        <w:rPr>
          <w:rFonts w:ascii="Calibri" w:hAnsi="Calibri" w:eastAsia="微软雅黑"/>
          <w:b w:val="0"/>
          <w:i w:val="0"/>
          <w:sz w:val="22"/>
        </w:rPr>
        <w:t>：</w:t>
      </w:r>
    </w:p>
    <w:p>
      <w:r>
        <w:rPr>
          <w:rFonts w:ascii="Calibri" w:hAnsi="Calibri" w:eastAsia="微软雅黑"/>
          <w:b w:val="0"/>
          <w:i w:val="0"/>
          <w:sz w:val="22"/>
        </w:rPr>
        <w:t>\\[\text{开发资金利息损失} = 112,096,802\text{元} \times 6.15\% \times 2\text{年} = \mathbf{13,787,906.64\text{元}} \quad \text{[2, 22]}\\]</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xml:space="preserve">* </w:t>
      </w:r>
      <w:r>
        <w:rPr>
          <w:rFonts w:ascii="Calibri" w:hAnsi="Calibri" w:eastAsia="微软雅黑"/>
          <w:b/>
          <w:i w:val="0"/>
          <w:sz w:val="22"/>
        </w:rPr>
        <w:t>违约金标准</w:t>
      </w:r>
      <w:r>
        <w:rPr>
          <w:rFonts w:ascii="Calibri" w:hAnsi="Calibri" w:eastAsia="微软雅黑"/>
          <w:b w:val="0"/>
          <w:i w:val="0"/>
          <w:sz w:val="22"/>
        </w:rPr>
        <w:t>：合同约定以1.5亿元为基数，按每天日万分之三（0.03%/天，年化10.95%）计付惩罚性违约金 [2]。</w:t>
      </w:r>
    </w:p>
    <w:p>
      <w:r>
        <w:rPr>
          <w:rFonts w:ascii="Calibri" w:hAnsi="Calibri" w:eastAsia="微软雅黑"/>
          <w:b w:val="0"/>
          <w:i w:val="0"/>
          <w:sz w:val="22"/>
        </w:rPr>
        <w:t xml:space="preserve">* </w:t>
      </w:r>
      <w:r>
        <w:rPr>
          <w:rFonts w:ascii="Calibri" w:hAnsi="Calibri" w:eastAsia="微软雅黑"/>
          <w:b/>
          <w:i w:val="0"/>
          <w:sz w:val="22"/>
        </w:rPr>
        <w:t>违约金敞口算式</w:t>
      </w:r>
      <w:r>
        <w:rPr>
          <w:rFonts w:ascii="Calibri" w:hAnsi="Calibri" w:eastAsia="微软雅黑"/>
          <w:b w:val="0"/>
          <w:i w:val="0"/>
          <w:sz w:val="22"/>
        </w:rPr>
        <w:t>：</w:t>
      </w:r>
    </w:p>
    <w:p>
      <w:r>
        <w:rPr>
          <w:rFonts w:ascii="Calibri" w:hAnsi="Calibri" w:eastAsia="微软雅黑"/>
          <w:b w:val="0"/>
          <w:i w:val="0"/>
          <w:sz w:val="22"/>
        </w:rPr>
        <w:t>\\[\text{违约金敞口} = 150,000,000\text{元} \times 0.03\%/\text{天} \times 760\text{天} = \mathbf{34,200,000\text{元}} \ (3420\text{万元}) \quad \text{[2]}\\]</w:t>
      </w:r>
    </w:p>
    <w:p>
      <w:r>
        <w:rPr>
          <w:rFonts w:ascii="Calibri" w:hAnsi="Calibri" w:eastAsia="微软雅黑"/>
          <w:b w:val="0"/>
          <w:i w:val="0"/>
          <w:sz w:val="22"/>
        </w:rPr>
        <w:t>---</w:t>
      </w:r>
    </w:p>
    <w:p>
      <w:pPr>
        <w:pStyle w:val="Heading4"/>
      </w:pPr>
      <w:r>
        <w:t>【演练案例三】沈阳远大铝业与青岛海沃置业幕墙案（（2017）鲁02民初1244号）</w:t>
      </w:r>
    </w:p>
    <w:p>
      <w:pPr>
        <w:pStyle w:val="ListBullet"/>
      </w:pPr>
      <w:r>
        <w:rPr>
          <w:rFonts w:ascii="Calibri" w:hAnsi="Calibri" w:eastAsia="微软雅黑"/>
          <w:b/>
          <w:i w:val="0"/>
          <w:sz w:val="22"/>
        </w:rPr>
        <w:t>案情概要与基线指标</w:t>
      </w:r>
      <w:r>
        <w:rPr>
          <w:rFonts w:ascii="Calibri" w:hAnsi="Calibri" w:eastAsia="微软雅黑"/>
          <w:b w:val="0"/>
          <w:i w:val="0"/>
          <w:sz w:val="22"/>
        </w:rPr>
        <w:t>：</w:t>
      </w:r>
    </w:p>
    <w:p>
      <w:r>
        <w:rPr>
          <w:rFonts w:ascii="Calibri" w:hAnsi="Calibri" w:eastAsia="微软雅黑"/>
          <w:b w:val="0"/>
          <w:i w:val="0"/>
          <w:sz w:val="22"/>
        </w:rPr>
        <w:t xml:space="preserve">海沃置业将永新国际广场幕墙工程发包给远大铝业，合同包干总价 </w:t>
      </w:r>
      <w:r>
        <w:rPr>
          <w:rFonts w:ascii="Calibri" w:hAnsi="Calibri" w:eastAsia="微软雅黑"/>
          <w:b/>
          <w:i w:val="0"/>
          <w:sz w:val="22"/>
        </w:rPr>
        <w:t>76,000,000元</w:t>
      </w:r>
      <w:r>
        <w:rPr>
          <w:rFonts w:ascii="Calibri" w:hAnsi="Calibri" w:eastAsia="微软雅黑"/>
          <w:b w:val="0"/>
          <w:i w:val="0"/>
          <w:sz w:val="22"/>
        </w:rPr>
        <w:t xml:space="preserve">，工期376天（补充协议约定T2、T3楼施工期7个月） [23]。发包方支付工程预付款 </w:t>
      </w:r>
      <w:r>
        <w:rPr>
          <w:rFonts w:ascii="Calibri" w:hAnsi="Calibri" w:eastAsia="微软雅黑"/>
          <w:b/>
          <w:i w:val="0"/>
          <w:sz w:val="22"/>
        </w:rPr>
        <w:t>5,000,000元</w:t>
      </w:r>
      <w:r>
        <w:rPr>
          <w:rFonts w:ascii="Calibri" w:hAnsi="Calibri" w:eastAsia="微软雅黑"/>
          <w:b w:val="0"/>
          <w:i w:val="0"/>
          <w:sz w:val="22"/>
        </w:rPr>
        <w:t xml:space="preserve">，累积支付工程款 </w:t>
      </w:r>
      <w:r>
        <w:rPr>
          <w:rFonts w:ascii="Calibri" w:hAnsi="Calibri" w:eastAsia="微软雅黑"/>
          <w:b/>
          <w:i w:val="0"/>
          <w:sz w:val="22"/>
        </w:rPr>
        <w:t>69,343,135.2元</w:t>
      </w:r>
      <w:r>
        <w:rPr>
          <w:rFonts w:ascii="Calibri" w:hAnsi="Calibri" w:eastAsia="微软雅黑"/>
          <w:b w:val="0"/>
          <w:i w:val="0"/>
          <w:sz w:val="22"/>
        </w:rPr>
        <w:t xml:space="preserve"> [24]。后因开工推迟、现场窝工及幕墙质量整改纠纷，发包方扣留5%维修保证金 </w:t>
      </w:r>
      <w:r>
        <w:rPr>
          <w:rFonts w:ascii="Calibri" w:hAnsi="Calibri" w:eastAsia="微软雅黑"/>
          <w:b/>
          <w:i w:val="0"/>
          <w:sz w:val="22"/>
        </w:rPr>
        <w:t>3,800,000元</w:t>
      </w:r>
      <w:r>
        <w:rPr>
          <w:rFonts w:ascii="Calibri" w:hAnsi="Calibri" w:eastAsia="微软雅黑"/>
          <w:b w:val="0"/>
          <w:i w:val="0"/>
          <w:sz w:val="22"/>
        </w:rPr>
        <w:t xml:space="preserve"> 并提起高额违约金诉讼 [3, 24, 25]。</w:t>
      </w:r>
    </w:p>
    <w:p>
      <w:r>
        <w:rPr>
          <w:rFonts w:ascii="Calibri" w:hAnsi="Calibri" w:eastAsia="微软雅黑"/>
          <w:b w:val="0"/>
          <w:i w:val="0"/>
          <w:sz w:val="22"/>
        </w:rPr>
        <w:t>```</w:t>
      </w:r>
    </w:p>
    <w:p>
      <w:r>
        <w:rPr>
          <w:rFonts w:ascii="Calibri" w:hAnsi="Calibri" w:eastAsia="微软雅黑"/>
          <w:b w:val="0"/>
          <w:i w:val="0"/>
          <w:sz w:val="22"/>
        </w:rPr>
        <w:t>远大铝业案“四道闸”现金流侵蚀演练链条：</w:t>
      </w:r>
    </w:p>
    <w:p>
      <w:r>
        <w:rPr>
          <w:rFonts w:ascii="Calibri" w:hAnsi="Calibri" w:eastAsia="微软雅黑"/>
          <w:b w:val="0"/>
          <w:i w:val="0"/>
          <w:sz w:val="22"/>
        </w:rPr>
        <w:t>[幕墙延误 1695天] ──► [质量整改与鉴定 465.3万元] ──► [质保金死锁 380万元] ──► [日万分之二违约金 2576万元]</w:t>
      </w:r>
    </w:p>
    <w:p>
      <w:r>
        <w:rPr>
          <w:rFonts w:ascii="Calibri" w:hAnsi="Calibri" w:eastAsia="微软雅黑"/>
          <w:b w:val="0"/>
          <w:i w:val="0"/>
          <w:sz w:val="22"/>
        </w:rPr>
        <w:t>```</w:t>
      </w:r>
    </w:p>
    <w:p>
      <w:pPr>
        <w:pStyle w:val="ListNumber"/>
      </w:pPr>
      <w:r>
        <w:rPr>
          <w:rFonts w:ascii="Calibri" w:hAnsi="Calibri" w:eastAsia="微软雅黑"/>
          <w:b/>
          <w:i w:val="0"/>
          <w:sz w:val="22"/>
        </w:rPr>
        <w:t>第一道闸：延误天数演算</w:t>
      </w:r>
    </w:p>
    <w:p>
      <w:r>
        <w:rPr>
          <w:rFonts w:ascii="Calibri" w:hAnsi="Calibri" w:eastAsia="微软雅黑"/>
          <w:b w:val="0"/>
          <w:i w:val="0"/>
          <w:sz w:val="22"/>
        </w:rPr>
        <w:t xml:space="preserve">* </w:t>
      </w:r>
      <w:r>
        <w:rPr>
          <w:rFonts w:ascii="Calibri" w:hAnsi="Calibri" w:eastAsia="微软雅黑"/>
          <w:b/>
          <w:i w:val="0"/>
          <w:sz w:val="22"/>
        </w:rPr>
        <w:t>延误天数推算</w:t>
      </w:r>
      <w:r>
        <w:rPr>
          <w:rFonts w:ascii="Calibri" w:hAnsi="Calibri" w:eastAsia="微软雅黑"/>
          <w:b w:val="0"/>
          <w:i w:val="0"/>
          <w:sz w:val="22"/>
        </w:rPr>
        <w:t>：合同约定工期376天，发包方起诉主张违约金计算至2017年9月10日，要求赔偿违约金2576万元 [3, 23]。按合同约定每日万分之二违约金倒推延误天数：</w:t>
      </w:r>
    </w:p>
    <w:p>
      <w:r>
        <w:rPr>
          <w:rFonts w:ascii="Calibri" w:hAnsi="Calibri" w:eastAsia="微软雅黑"/>
          <w:b w:val="0"/>
          <w:i w:val="0"/>
          <w:sz w:val="22"/>
        </w:rPr>
        <w:t>\\[\text{延误天数} = \frac{25,760,000\text{元}}{76,000,000\text{元} \times 0.02\%/\text{天}} = \mathbf{1694.7\text{天}} \ \approx \mathbf{1695\text{天}} \quad \text{[3, 24]}\\]</w:t>
      </w:r>
    </w:p>
    <w:p>
      <w:pPr>
        <w:pStyle w:val="ListNumber"/>
      </w:pPr>
      <w:r>
        <w:rPr>
          <w:rFonts w:ascii="Calibri" w:hAnsi="Calibri" w:eastAsia="微软雅黑"/>
          <w:b/>
          <w:i w:val="0"/>
          <w:sz w:val="22"/>
        </w:rPr>
        <w:t>第二道闸：固定成本累积演算</w:t>
      </w:r>
    </w:p>
    <w:p>
      <w:r>
        <w:rPr>
          <w:rFonts w:ascii="Calibri" w:hAnsi="Calibri" w:eastAsia="微软雅黑"/>
          <w:b w:val="0"/>
          <w:i w:val="0"/>
          <w:sz w:val="22"/>
        </w:rPr>
        <w:t xml:space="preserve">* </w:t>
      </w:r>
      <w:r>
        <w:rPr>
          <w:rFonts w:ascii="Calibri" w:hAnsi="Calibri" w:eastAsia="微软雅黑"/>
          <w:b/>
          <w:i w:val="0"/>
          <w:sz w:val="22"/>
        </w:rPr>
        <w:t>质量整改与鉴定固定成本</w:t>
      </w:r>
      <w:r>
        <w:rPr>
          <w:rFonts w:ascii="Calibri" w:hAnsi="Calibri" w:eastAsia="微软雅黑"/>
          <w:b w:val="0"/>
          <w:i w:val="0"/>
          <w:sz w:val="22"/>
        </w:rPr>
        <w:t xml:space="preserve">：幕墙工程存在多处严重质量问题，发包方自行整改及委托第三方修复产生费用 </w:t>
      </w:r>
      <w:r>
        <w:rPr>
          <w:rFonts w:ascii="Calibri" w:hAnsi="Calibri" w:eastAsia="微软雅黑"/>
          <w:b/>
          <w:i w:val="0"/>
          <w:sz w:val="22"/>
        </w:rPr>
        <w:t>4,252,547元</w:t>
      </w:r>
      <w:r>
        <w:rPr>
          <w:rFonts w:ascii="Calibri" w:hAnsi="Calibri" w:eastAsia="微软雅黑"/>
          <w:b w:val="0"/>
          <w:i w:val="0"/>
          <w:sz w:val="22"/>
        </w:rPr>
        <w:t xml:space="preserve">，另支付质量鉴定费 </w:t>
      </w:r>
      <w:r>
        <w:rPr>
          <w:rFonts w:ascii="Calibri" w:hAnsi="Calibri" w:eastAsia="微软雅黑"/>
          <w:b/>
          <w:i w:val="0"/>
          <w:sz w:val="22"/>
        </w:rPr>
        <w:t>400,000元</w:t>
      </w:r>
      <w:r>
        <w:rPr>
          <w:rFonts w:ascii="Calibri" w:hAnsi="Calibri" w:eastAsia="微软雅黑"/>
          <w:b w:val="0"/>
          <w:i w:val="0"/>
          <w:sz w:val="22"/>
        </w:rPr>
        <w:t xml:space="preserve">，累计产生固定成本损失 </w:t>
      </w:r>
      <w:r>
        <w:rPr>
          <w:rFonts w:ascii="Calibri" w:hAnsi="Calibri" w:eastAsia="微软雅黑"/>
          <w:b/>
          <w:i w:val="0"/>
          <w:sz w:val="22"/>
        </w:rPr>
        <w:t>4,652,547元</w:t>
      </w:r>
      <w:r>
        <w:rPr>
          <w:rFonts w:ascii="Calibri" w:hAnsi="Calibri" w:eastAsia="微软雅黑"/>
          <w:b w:val="0"/>
          <w:i w:val="0"/>
          <w:sz w:val="22"/>
        </w:rPr>
        <w:t xml:space="preserve"> [3, 24]。</w:t>
      </w:r>
    </w:p>
    <w:p>
      <w:pPr>
        <w:pStyle w:val="ListNumber"/>
      </w:pPr>
      <w:r>
        <w:rPr>
          <w:rFonts w:ascii="Calibri" w:hAnsi="Calibri" w:eastAsia="微软雅黑"/>
          <w:b/>
          <w:i w:val="0"/>
          <w:sz w:val="22"/>
        </w:rPr>
        <w:t>第三道闸：资金占用利息演算</w:t>
      </w:r>
    </w:p>
    <w:p>
      <w:r>
        <w:rPr>
          <w:rFonts w:ascii="Calibri" w:hAnsi="Calibri" w:eastAsia="微软雅黑"/>
          <w:b w:val="0"/>
          <w:i w:val="0"/>
          <w:sz w:val="22"/>
        </w:rPr>
        <w:t xml:space="preserve">* </w:t>
      </w:r>
      <w:r>
        <w:rPr>
          <w:rFonts w:ascii="Calibri" w:hAnsi="Calibri" w:eastAsia="微软雅黑"/>
          <w:b/>
          <w:i w:val="0"/>
          <w:sz w:val="22"/>
        </w:rPr>
        <w:t>保证金锁死与资金沉没</w:t>
      </w:r>
      <w:r>
        <w:rPr>
          <w:rFonts w:ascii="Calibri" w:hAnsi="Calibri" w:eastAsia="微软雅黑"/>
          <w:b w:val="0"/>
          <w:i w:val="0"/>
          <w:sz w:val="22"/>
        </w:rPr>
        <w:t>：发包方已付工程款69,343,135.2元，按合同预留5%维修保证金：</w:t>
      </w:r>
    </w:p>
    <w:p>
      <w:r>
        <w:rPr>
          <w:rFonts w:ascii="Calibri" w:hAnsi="Calibri" w:eastAsia="微软雅黑"/>
          <w:b w:val="0"/>
          <w:i w:val="0"/>
          <w:sz w:val="22"/>
        </w:rPr>
        <w:t>\\[\text{维修保证金死锁金额} = 76,000,000\text{元} \times 5\% = \mathbf{3,800,000\text{元}} \quad \text{[24, 25]}\\]</w:t>
      </w:r>
    </w:p>
    <w:p>
      <w:r>
        <w:rPr>
          <w:rFonts w:ascii="Calibri" w:hAnsi="Calibri" w:eastAsia="微软雅黑"/>
          <w:b w:val="0"/>
          <w:i w:val="0"/>
          <w:sz w:val="22"/>
        </w:rPr>
        <w:t>因工期与质量争议陷入长达数年诉讼，承包商380万元尾款被彻底死锁，同时面临已付工程款利息被反向追索的风险 [3, 24]。</w:t>
      </w:r>
    </w:p>
    <w:p>
      <w:pPr>
        <w:pStyle w:val="ListNumber"/>
      </w:pPr>
      <w:r>
        <w:rPr>
          <w:rFonts w:ascii="Calibri" w:hAnsi="Calibri" w:eastAsia="微软雅黑"/>
          <w:b/>
          <w:i w:val="0"/>
          <w:sz w:val="22"/>
        </w:rPr>
        <w:t>第四道闸：违约金敞口演算</w:t>
      </w:r>
    </w:p>
    <w:p>
      <w:r>
        <w:rPr>
          <w:rFonts w:ascii="Calibri" w:hAnsi="Calibri" w:eastAsia="微软雅黑"/>
          <w:b w:val="0"/>
          <w:i w:val="0"/>
          <w:sz w:val="22"/>
        </w:rPr>
        <w:t xml:space="preserve">* </w:t>
      </w:r>
      <w:r>
        <w:rPr>
          <w:rFonts w:ascii="Calibri" w:hAnsi="Calibri" w:eastAsia="微软雅黑"/>
          <w:b/>
          <w:i w:val="0"/>
          <w:sz w:val="22"/>
        </w:rPr>
        <w:t>日违约金算式</w:t>
      </w:r>
      <w:r>
        <w:rPr>
          <w:rFonts w:ascii="Calibri" w:hAnsi="Calibri" w:eastAsia="微软雅黑"/>
          <w:b w:val="0"/>
          <w:i w:val="0"/>
          <w:sz w:val="22"/>
        </w:rPr>
        <w:t>：合同约定按合同总造价7600万元（暂定价）的万分之二（0.02%/天）支付逾期违约金 [24]。</w:t>
      </w:r>
    </w:p>
    <w:p>
      <w:r>
        <w:rPr>
          <w:rFonts w:ascii="Calibri" w:hAnsi="Calibri" w:eastAsia="微软雅黑"/>
          <w:b w:val="0"/>
          <w:i w:val="0"/>
          <w:sz w:val="22"/>
        </w:rPr>
        <w:t>\\[\text{每日违约金} = 76,000,000\text{元} \times 0.02\% = \mathbf{15,200\text{元/天}} \quad \text{[24]}\\]</w:t>
      </w:r>
    </w:p>
    <w:p>
      <w:r>
        <w:rPr>
          <w:rFonts w:ascii="Calibri" w:hAnsi="Calibri" w:eastAsia="微软雅黑"/>
          <w:b w:val="0"/>
          <w:i w:val="0"/>
          <w:sz w:val="22"/>
        </w:rPr>
        <w:t xml:space="preserve">* </w:t>
      </w:r>
      <w:r>
        <w:rPr>
          <w:rFonts w:ascii="Calibri" w:hAnsi="Calibri" w:eastAsia="微软雅黑"/>
          <w:b/>
          <w:i w:val="0"/>
          <w:sz w:val="22"/>
        </w:rPr>
        <w:t>违约金敞口总额</w:t>
      </w:r>
      <w:r>
        <w:rPr>
          <w:rFonts w:ascii="Calibri" w:hAnsi="Calibri" w:eastAsia="微软雅黑"/>
          <w:b w:val="0"/>
          <w:i w:val="0"/>
          <w:sz w:val="22"/>
        </w:rPr>
        <w:t>：发包方起诉主张的违约金敞口为：</w:t>
      </w:r>
    </w:p>
    <w:p>
      <w:r>
        <w:rPr>
          <w:rFonts w:ascii="Calibri" w:hAnsi="Calibri" w:eastAsia="微软雅黑"/>
          <w:b w:val="0"/>
          <w:i w:val="0"/>
          <w:sz w:val="22"/>
        </w:rPr>
        <w:t>\\[\text{违约金总额} = 15,200\text{元/天} \times 1695\text{天} = \mathbf{25,760,000\text{元}} \ (2576\text{万元}) \quad \text{[3, 24]}\\]</w:t>
      </w:r>
    </w:p>
    <w:p>
      <w:r>
        <w:rPr>
          <w:rFonts w:ascii="Calibri" w:hAnsi="Calibri" w:eastAsia="微软雅黑"/>
          <w:b w:val="0"/>
          <w:i w:val="0"/>
          <w:sz w:val="22"/>
        </w:rPr>
        <w:t>---</w:t>
      </w:r>
    </w:p>
    <w:p>
      <w:pPr>
        <w:pStyle w:val="Heading3"/>
      </w:pPr>
      <w:r>
        <w:t>1.5.2 三案“现金流四道闸”实战对照表</w:t>
      </w:r>
    </w:p>
    <w:p>
      <w:r>
        <w:rPr>
          <w:rFonts w:ascii="Calibri" w:hAnsi="Calibri" w:eastAsia="微软雅黑"/>
          <w:b w:val="0"/>
          <w:i w:val="0"/>
          <w:sz w:val="22"/>
        </w:rPr>
        <w:t>为了让项目管理团队直观把握不同合同条款下“四道闸”对现金流的摧毁强度，现将上述三个典型判例的数据提炼对比于下表：</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分析维度 / 案例项目</w:t>
            </w:r>
          </w:p>
        </w:tc>
        <w:tc>
          <w:tcPr>
            <w:tcW w:type="dxa" w:w="2075"/>
            <w:shd w:fill="1F3A5F"/>
          </w:tcPr>
          <w:p>
            <w:r>
              <w:rPr>
                <w:color w:val="FFFFFF"/>
              </w:rPr>
            </w:r>
            <w:r>
              <w:rPr>
                <w:rFonts w:ascii="Calibri" w:hAnsi="Calibri" w:eastAsia="微软雅黑"/>
                <w:b/>
                <w:i w:val="0"/>
                <w:color w:val="FFFFFF"/>
                <w:sz w:val="18"/>
              </w:rPr>
              <w:t>案例一：成都六建案（安置房） [1, 5]</w:t>
            </w:r>
          </w:p>
        </w:tc>
        <w:tc>
          <w:tcPr>
            <w:tcW w:type="dxa" w:w="2075"/>
            <w:shd w:fill="1F3A5F"/>
          </w:tcPr>
          <w:p>
            <w:r>
              <w:rPr>
                <w:color w:val="FFFFFF"/>
              </w:rPr>
            </w:r>
            <w:r>
              <w:rPr>
                <w:rFonts w:ascii="Calibri" w:hAnsi="Calibri" w:eastAsia="微软雅黑"/>
                <w:b/>
                <w:i w:val="0"/>
                <w:color w:val="FFFFFF"/>
                <w:sz w:val="18"/>
              </w:rPr>
              <w:t>案例二：南通三建案（水善园） [2, 20]</w:t>
            </w:r>
          </w:p>
        </w:tc>
        <w:tc>
          <w:tcPr>
            <w:tcW w:type="dxa" w:w="2075"/>
            <w:shd w:fill="1F3A5F"/>
          </w:tcPr>
          <w:p>
            <w:r>
              <w:rPr>
                <w:color w:val="FFFFFF"/>
              </w:rPr>
            </w:r>
            <w:r>
              <w:rPr>
                <w:rFonts w:ascii="Calibri" w:hAnsi="Calibri" w:eastAsia="微软雅黑"/>
                <w:b/>
                <w:i w:val="0"/>
                <w:color w:val="FFFFFF"/>
                <w:sz w:val="18"/>
              </w:rPr>
              <w:t>案例三：远大铝业案（幕墙工程） [3, 23]</w:t>
            </w:r>
          </w:p>
        </w:tc>
      </w:tr>
      <w:tr>
        <w:tc>
          <w:tcPr>
            <w:tcW w:type="dxa" w:w="2075"/>
          </w:tcPr>
          <w:p>
            <w:r/>
            <w:r>
              <w:rPr>
                <w:rFonts w:ascii="Calibri" w:hAnsi="Calibri" w:eastAsia="微软雅黑"/>
                <w:b w:val="0"/>
                <w:i w:val="0"/>
                <w:sz w:val="18"/>
              </w:rPr>
              <w:t>合同基准造价</w:t>
            </w:r>
          </w:p>
        </w:tc>
        <w:tc>
          <w:tcPr>
            <w:tcW w:type="dxa" w:w="2075"/>
          </w:tcPr>
          <w:p>
            <w:r/>
            <w:r>
              <w:rPr>
                <w:rFonts w:ascii="Calibri" w:hAnsi="Calibri" w:eastAsia="微软雅黑"/>
                <w:b w:val="0"/>
                <w:i w:val="0"/>
                <w:sz w:val="18"/>
              </w:rPr>
              <w:t>4,346.66 万元（暂定） [5]</w:t>
            </w:r>
          </w:p>
        </w:tc>
        <w:tc>
          <w:tcPr>
            <w:tcW w:type="dxa" w:w="2075"/>
          </w:tcPr>
          <w:p>
            <w:r/>
            <w:r>
              <w:rPr>
                <w:rFonts w:ascii="Calibri" w:hAnsi="Calibri" w:eastAsia="微软雅黑"/>
                <w:b w:val="0"/>
                <w:i w:val="0"/>
                <w:sz w:val="18"/>
              </w:rPr>
              <w:t>15,000 万元（违约金基数） [2]</w:t>
            </w:r>
          </w:p>
        </w:tc>
        <w:tc>
          <w:tcPr>
            <w:tcW w:type="dxa" w:w="2075"/>
          </w:tcPr>
          <w:p>
            <w:r/>
            <w:r>
              <w:rPr>
                <w:rFonts w:ascii="Calibri" w:hAnsi="Calibri" w:eastAsia="微软雅黑"/>
                <w:b w:val="0"/>
                <w:i w:val="0"/>
                <w:sz w:val="18"/>
              </w:rPr>
              <w:t>7,600 万元（包干总价） [23]</w:t>
            </w:r>
          </w:p>
        </w:tc>
      </w:tr>
      <w:tr>
        <w:tc>
          <w:tcPr>
            <w:tcW w:type="dxa" w:w="2075"/>
          </w:tcPr>
          <w:p>
            <w:r/>
            <w:r>
              <w:rPr>
                <w:rFonts w:ascii="Calibri" w:hAnsi="Calibri" w:eastAsia="微软雅黑"/>
                <w:b w:val="0"/>
                <w:i w:val="0"/>
                <w:sz w:val="18"/>
              </w:rPr>
              <w:t>道闸一：延误天数</w:t>
            </w:r>
          </w:p>
        </w:tc>
        <w:tc>
          <w:tcPr>
            <w:tcW w:type="dxa" w:w="2075"/>
          </w:tcPr>
          <w:p>
            <w:r/>
            <w:r>
              <w:rPr>
                <w:rFonts w:ascii="Calibri" w:hAnsi="Calibri" w:eastAsia="微软雅黑"/>
                <w:b w:val="0"/>
                <w:i w:val="0"/>
                <w:sz w:val="18"/>
              </w:rPr>
              <w:t>反诉认定期：1105 天 [14]&lt;br&gt;停工看护期：624 天 [9]</w:t>
            </w:r>
          </w:p>
        </w:tc>
        <w:tc>
          <w:tcPr>
            <w:tcW w:type="dxa" w:w="2075"/>
          </w:tcPr>
          <w:p>
            <w:r/>
            <w:r>
              <w:rPr>
                <w:rFonts w:ascii="Calibri" w:hAnsi="Calibri" w:eastAsia="微软雅黑"/>
                <w:b w:val="0"/>
                <w:i w:val="0"/>
                <w:sz w:val="18"/>
              </w:rPr>
              <w:t>诉请认定期：760 天（2 整年） [2]</w:t>
            </w:r>
          </w:p>
        </w:tc>
        <w:tc>
          <w:tcPr>
            <w:tcW w:type="dxa" w:w="2075"/>
          </w:tcPr>
          <w:p>
            <w:r/>
            <w:r>
              <w:rPr>
                <w:rFonts w:ascii="Calibri" w:hAnsi="Calibri" w:eastAsia="微软雅黑"/>
                <w:b w:val="0"/>
                <w:i w:val="0"/>
                <w:sz w:val="18"/>
              </w:rPr>
              <w:t>诉请反推期：1695 天 [3, 24]</w:t>
            </w:r>
          </w:p>
        </w:tc>
      </w:tr>
      <w:tr>
        <w:tc>
          <w:tcPr>
            <w:tcW w:type="dxa" w:w="2075"/>
          </w:tcPr>
          <w:p>
            <w:r/>
            <w:r>
              <w:rPr>
                <w:rFonts w:ascii="Calibri" w:hAnsi="Calibri" w:eastAsia="微软雅黑"/>
                <w:b w:val="0"/>
                <w:i w:val="0"/>
                <w:sz w:val="18"/>
              </w:rPr>
              <w:t>道闸二：固定成本累积</w:t>
            </w:r>
          </w:p>
        </w:tc>
        <w:tc>
          <w:tcPr>
            <w:tcW w:type="dxa" w:w="2075"/>
          </w:tcPr>
          <w:p>
            <w:r/>
            <w:r>
              <w:rPr>
                <w:rFonts w:ascii="Calibri" w:hAnsi="Calibri" w:eastAsia="微软雅黑"/>
                <w:b w:val="0"/>
                <w:i w:val="0"/>
                <w:sz w:val="18"/>
              </w:rPr>
              <w:t>看护工资 46.8 万元 [1]&lt;br&gt;总坪与维修 275.4 万元 [15]</w:t>
            </w:r>
          </w:p>
        </w:tc>
        <w:tc>
          <w:tcPr>
            <w:tcW w:type="dxa" w:w="2075"/>
          </w:tcPr>
          <w:p>
            <w:r/>
            <w:r>
              <w:rPr>
                <w:rFonts w:ascii="Calibri" w:hAnsi="Calibri" w:eastAsia="微软雅黑"/>
                <w:b w:val="0"/>
                <w:i w:val="0"/>
                <w:sz w:val="18"/>
              </w:rPr>
              <w:t>看管工资 42.84 万元 [21]&lt;br&gt;修复/渗水/税费 347.8 万元 [2]</w:t>
            </w:r>
          </w:p>
        </w:tc>
        <w:tc>
          <w:tcPr>
            <w:tcW w:type="dxa" w:w="2075"/>
          </w:tcPr>
          <w:p>
            <w:r/>
            <w:r>
              <w:rPr>
                <w:rFonts w:ascii="Calibri" w:hAnsi="Calibri" w:eastAsia="微软雅黑"/>
                <w:b w:val="0"/>
                <w:i w:val="0"/>
                <w:sz w:val="18"/>
              </w:rPr>
              <w:t>质量整改/维修 425.25 万元 [3]&lt;br&gt;质量鉴定费 40 万元 [3]</w:t>
            </w:r>
          </w:p>
        </w:tc>
      </w:tr>
      <w:tr>
        <w:tc>
          <w:tcPr>
            <w:tcW w:type="dxa" w:w="2075"/>
          </w:tcPr>
          <w:p>
            <w:r/>
            <w:r>
              <w:rPr>
                <w:rFonts w:ascii="Calibri" w:hAnsi="Calibri" w:eastAsia="微软雅黑"/>
                <w:b w:val="0"/>
                <w:i w:val="0"/>
                <w:sz w:val="18"/>
              </w:rPr>
              <w:t>道闸三：资金占用利息</w:t>
            </w:r>
          </w:p>
        </w:tc>
        <w:tc>
          <w:tcPr>
            <w:tcW w:type="dxa" w:w="2075"/>
          </w:tcPr>
          <w:p>
            <w:r/>
            <w:r>
              <w:rPr>
                <w:rFonts w:ascii="Calibri" w:hAnsi="Calibri" w:eastAsia="微软雅黑"/>
                <w:b w:val="0"/>
                <w:i w:val="0"/>
                <w:sz w:val="18"/>
              </w:rPr>
              <w:t>保证金利息 383.47 万元 [1]&lt;br&gt;工程款拖欠利息 1,940.89 万元 [1]</w:t>
            </w:r>
          </w:p>
        </w:tc>
        <w:tc>
          <w:tcPr>
            <w:tcW w:type="dxa" w:w="2075"/>
          </w:tcPr>
          <w:p>
            <w:r/>
            <w:r>
              <w:rPr>
                <w:rFonts w:ascii="Calibri" w:hAnsi="Calibri" w:eastAsia="微软雅黑"/>
                <w:b w:val="0"/>
                <w:i w:val="0"/>
                <w:sz w:val="18"/>
              </w:rPr>
              <w:t>开发资金利息损失 1,378.79 万元 [2]&lt;br&gt;（基数1.12亿元，年率6.15%） [20]</w:t>
            </w:r>
          </w:p>
        </w:tc>
        <w:tc>
          <w:tcPr>
            <w:tcW w:type="dxa" w:w="2075"/>
          </w:tcPr>
          <w:p>
            <w:r/>
            <w:r>
              <w:rPr>
                <w:rFonts w:ascii="Calibri" w:hAnsi="Calibri" w:eastAsia="微软雅黑"/>
                <w:b w:val="0"/>
                <w:i w:val="0"/>
                <w:sz w:val="18"/>
              </w:rPr>
              <w:t>预留质保金死锁 380 万元 [25]&lt;br&gt;已付6934万进度款资金沉没 [24]</w:t>
            </w:r>
          </w:p>
        </w:tc>
      </w:tr>
      <w:tr>
        <w:tc>
          <w:tcPr>
            <w:tcW w:type="dxa" w:w="2075"/>
          </w:tcPr>
          <w:p>
            <w:r/>
            <w:r>
              <w:rPr>
                <w:rFonts w:ascii="Calibri" w:hAnsi="Calibri" w:eastAsia="微软雅黑"/>
                <w:b w:val="0"/>
                <w:i w:val="0"/>
                <w:sz w:val="18"/>
              </w:rPr>
              <w:t>道闸四：违约金敞口</w:t>
            </w:r>
          </w:p>
        </w:tc>
        <w:tc>
          <w:tcPr>
            <w:tcW w:type="dxa" w:w="2075"/>
          </w:tcPr>
          <w:p>
            <w:r/>
            <w:r>
              <w:rPr>
                <w:rFonts w:ascii="Calibri" w:hAnsi="Calibri" w:eastAsia="微软雅黑"/>
                <w:b w:val="0"/>
                <w:i w:val="0"/>
                <w:sz w:val="18"/>
              </w:rPr>
              <w:t>约定 5000 元/天&lt;br&gt;违约金敞口：552.5 万元 [14]</w:t>
            </w:r>
          </w:p>
        </w:tc>
        <w:tc>
          <w:tcPr>
            <w:tcW w:type="dxa" w:w="2075"/>
          </w:tcPr>
          <w:p>
            <w:r/>
            <w:r>
              <w:rPr>
                <w:rFonts w:ascii="Calibri" w:hAnsi="Calibri" w:eastAsia="微软雅黑"/>
                <w:b w:val="0"/>
                <w:i w:val="0"/>
                <w:sz w:val="18"/>
              </w:rPr>
              <w:t>约定日万分之三（0.03%/天）&lt;br&gt;违约金敞口：3,420 万元 [2]</w:t>
            </w:r>
          </w:p>
        </w:tc>
        <w:tc>
          <w:tcPr>
            <w:tcW w:type="dxa" w:w="2075"/>
          </w:tcPr>
          <w:p>
            <w:r/>
            <w:r>
              <w:rPr>
                <w:rFonts w:ascii="Calibri" w:hAnsi="Calibri" w:eastAsia="微软雅黑"/>
                <w:b w:val="0"/>
                <w:i w:val="0"/>
                <w:sz w:val="18"/>
              </w:rPr>
              <w:t>约定日万分之二（0.02%/天）&lt;br&gt;违约金敞口：2,576 万元 [3, 24]</w:t>
            </w:r>
          </w:p>
        </w:tc>
      </w:tr>
      <w:tr>
        <w:tc>
          <w:tcPr>
            <w:tcW w:type="dxa" w:w="2075"/>
          </w:tcPr>
          <w:p>
            <w:r/>
            <w:r>
              <w:rPr>
                <w:rFonts w:ascii="Calibri" w:hAnsi="Calibri" w:eastAsia="微软雅黑"/>
                <w:b w:val="0"/>
                <w:i w:val="0"/>
                <w:sz w:val="18"/>
              </w:rPr>
              <w:t>现金流风险叠加总额</w:t>
            </w:r>
          </w:p>
        </w:tc>
        <w:tc>
          <w:tcPr>
            <w:tcW w:type="dxa" w:w="2075"/>
          </w:tcPr>
          <w:p>
            <w:r/>
            <w:r>
              <w:rPr>
                <w:rFonts w:ascii="Calibri" w:hAnsi="Calibri" w:eastAsia="微软雅黑"/>
                <w:b w:val="0"/>
                <w:i w:val="0"/>
                <w:sz w:val="18"/>
              </w:rPr>
              <w:t>3,200 万元（超合同基价73%） [1, 14]</w:t>
            </w:r>
          </w:p>
        </w:tc>
        <w:tc>
          <w:tcPr>
            <w:tcW w:type="dxa" w:w="2075"/>
          </w:tcPr>
          <w:p>
            <w:r/>
            <w:r>
              <w:rPr>
                <w:rFonts w:ascii="Calibri" w:hAnsi="Calibri" w:eastAsia="微软雅黑"/>
                <w:b w:val="0"/>
                <w:i w:val="0"/>
                <w:sz w:val="18"/>
              </w:rPr>
              <w:t>5,530 万元（占合同基价37%） [2]</w:t>
            </w:r>
          </w:p>
        </w:tc>
        <w:tc>
          <w:tcPr>
            <w:tcW w:type="dxa" w:w="2075"/>
          </w:tcPr>
          <w:p>
            <w:r/>
            <w:r>
              <w:rPr>
                <w:rFonts w:ascii="Calibri" w:hAnsi="Calibri" w:eastAsia="微软雅黑"/>
                <w:b w:val="0"/>
                <w:i w:val="0"/>
                <w:sz w:val="18"/>
              </w:rPr>
              <w:t>3,780 万元（占合同总价50%） [3]</w:t>
            </w:r>
          </w:p>
        </w:tc>
      </w:tr>
      <w:tr>
        <w:tc>
          <w:tcPr>
            <w:tcW w:type="dxa" w:w="2075"/>
          </w:tcPr>
          <w:p>
            <w:r/>
            <w:r>
              <w:rPr>
                <w:rFonts w:ascii="Calibri" w:hAnsi="Calibri" w:eastAsia="微软雅黑"/>
                <w:b w:val="0"/>
                <w:i w:val="0"/>
                <w:sz w:val="18"/>
              </w:rPr>
              <w:t>司法裁决与责任判定</w:t>
            </w:r>
          </w:p>
        </w:tc>
        <w:tc>
          <w:tcPr>
            <w:tcW w:type="dxa" w:w="2075"/>
          </w:tcPr>
          <w:p>
            <w:r/>
            <w:r>
              <w:rPr>
                <w:rFonts w:ascii="Calibri" w:hAnsi="Calibri" w:eastAsia="微软雅黑"/>
                <w:b w:val="0"/>
                <w:i w:val="0"/>
                <w:sz w:val="18"/>
              </w:rPr>
              <w:t>法院判定合同未完工结算，根据书面回复函支持部分利息，剔除无签章签证 [1, 26, 27]</w:t>
            </w:r>
          </w:p>
        </w:tc>
        <w:tc>
          <w:tcPr>
            <w:tcW w:type="dxa" w:w="2075"/>
          </w:tcPr>
          <w:p>
            <w:r/>
            <w:r>
              <w:rPr>
                <w:rFonts w:ascii="Calibri" w:hAnsi="Calibri" w:eastAsia="微软雅黑"/>
                <w:b w:val="0"/>
                <w:i w:val="0"/>
                <w:sz w:val="18"/>
              </w:rPr>
              <w:t>发包方主张违约金与利息，法院结合双方违约事实与举证扣罚 [2]</w:t>
            </w:r>
          </w:p>
        </w:tc>
        <w:tc>
          <w:tcPr>
            <w:tcW w:type="dxa" w:w="2075"/>
          </w:tcPr>
          <w:p>
            <w:r/>
            <w:r>
              <w:rPr>
                <w:rFonts w:ascii="Calibri" w:hAnsi="Calibri" w:eastAsia="微软雅黑"/>
                <w:b w:val="0"/>
                <w:i w:val="0"/>
                <w:sz w:val="18"/>
              </w:rPr>
              <w:t>幕墙存在质量缺陷，违约金根据实际交房与整改情况综合调整 [3, 24]</w:t>
            </w:r>
          </w:p>
        </w:tc>
      </w:tr>
      <w:tr>
        <w:tc>
          <w:tcPr>
            <w:tcW w:type="dxa" w:w="2075"/>
          </w:tcPr>
          <w:p>
            <w:r/>
            <w:r>
              <w:rPr>
                <w:rFonts w:ascii="Calibri" w:hAnsi="Calibri" w:eastAsia="微软雅黑"/>
                <w:b w:val="0"/>
                <w:i w:val="0"/>
                <w:sz w:val="18"/>
              </w:rPr>
              <w:t>项目商务核心教训</w:t>
            </w:r>
          </w:p>
        </w:tc>
        <w:tc>
          <w:tcPr>
            <w:tcW w:type="dxa" w:w="2075"/>
          </w:tcPr>
          <w:p>
            <w:r/>
            <w:r>
              <w:rPr>
                <w:rFonts w:ascii="Calibri" w:hAnsi="Calibri" w:eastAsia="微软雅黑"/>
                <w:b w:val="0"/>
                <w:i w:val="0"/>
                <w:sz w:val="18"/>
              </w:rPr>
              <w:t>盲目垫资且未在看护期签订补充协议；签证缺乏监理/发包方双盖章 [1, 26, 27]</w:t>
            </w:r>
          </w:p>
        </w:tc>
        <w:tc>
          <w:tcPr>
            <w:tcW w:type="dxa" w:w="2075"/>
          </w:tcPr>
          <w:p>
            <w:r/>
            <w:r>
              <w:rPr>
                <w:rFonts w:ascii="Calibri" w:hAnsi="Calibri" w:eastAsia="微软雅黑"/>
                <w:b w:val="0"/>
                <w:i w:val="0"/>
                <w:sz w:val="18"/>
              </w:rPr>
              <w:t>忽视日万分之三惩罚性违约金积累；未利用CPM证明关键线路顺延 [2, 28]</w:t>
            </w:r>
          </w:p>
        </w:tc>
        <w:tc>
          <w:tcPr>
            <w:tcW w:type="dxa" w:w="2075"/>
          </w:tcPr>
          <w:p>
            <w:r/>
            <w:r>
              <w:rPr>
                <w:rFonts w:ascii="Calibri" w:hAnsi="Calibri" w:eastAsia="微软雅黑"/>
                <w:b w:val="0"/>
                <w:i w:val="0"/>
                <w:sz w:val="18"/>
              </w:rPr>
              <w:t>质量缺陷与工期延误交织；未按时办理节点验收导致违约金按总价累加 [3, 24]</w:t>
            </w:r>
          </w:p>
        </w:tc>
      </w:tr>
    </w:tbl>
    <w:p>
      <w:r>
        <w:rPr>
          <w:rFonts w:ascii="Calibri" w:hAnsi="Calibri" w:eastAsia="微软雅黑"/>
          <w:b w:val="0"/>
          <w:i w:val="0"/>
          <w:sz w:val="22"/>
        </w:rPr>
        <w:t>---</w:t>
      </w:r>
    </w:p>
    <w:p>
      <w:pPr>
        <w:pStyle w:val="Heading3"/>
      </w:pPr>
      <w:r>
        <w:t>1.5.3 承包商现金流防爆的三档预警阈值设置建议</w:t>
      </w:r>
    </w:p>
    <w:p>
      <w:r>
        <w:rPr>
          <w:rFonts w:ascii="Calibri" w:hAnsi="Calibri" w:eastAsia="微软雅黑"/>
          <w:b w:val="0"/>
          <w:i w:val="0"/>
          <w:sz w:val="22"/>
        </w:rPr>
        <w:t>基于上述案例中现金流流失的“雪崩效应”，承包商项目部必须改变“事后索赔”的被动局面，在项目实施过程中建立</w:t>
      </w:r>
      <w:r>
        <w:rPr>
          <w:rFonts w:ascii="Calibri" w:hAnsi="Calibri" w:eastAsia="微软雅黑"/>
          <w:b/>
          <w:i w:val="0"/>
          <w:sz w:val="22"/>
        </w:rPr>
        <w:t>“工期-资金-证据”三位一体的三档量化预警机制</w:t>
      </w:r>
      <w:r>
        <w:rPr>
          <w:rFonts w:ascii="Calibri" w:hAnsi="Calibri" w:eastAsia="微软雅黑"/>
          <w:b w:val="0"/>
          <w:i w:val="0"/>
          <w:sz w:val="22"/>
        </w:rPr>
        <w:t>。一旦现场指标触及阈值，必须强制启动对应的商务与法务响应措施：</w:t>
      </w:r>
    </w:p>
    <w:p>
      <w:r>
        <w:rPr>
          <w:rFonts w:ascii="Calibri" w:hAnsi="Calibri" w:eastAsia="微软雅黑"/>
          <w:b w:val="0"/>
          <w:i w:val="0"/>
          <w:sz w:val="22"/>
        </w:rPr>
        <w:t>```</w:t>
      </w:r>
    </w:p>
    <w:p>
      <w:r>
        <w:rPr>
          <w:rFonts w:ascii="Calibri" w:hAnsi="Calibri" w:eastAsia="微软雅黑"/>
          <w:b w:val="0"/>
          <w:i w:val="0"/>
          <w:sz w:val="22"/>
        </w:rPr>
        <w:t>承包商现金流防爆三档预警与强制响应体系：</w:t>
      </w:r>
    </w:p>
    <w:p>
      <w:r>
        <w:rPr>
          <w:rFonts w:ascii="Calibri" w:hAnsi="Calibri" w:eastAsia="微软雅黑"/>
          <w:b w:val="0"/>
          <w:i w:val="0"/>
          <w:sz w:val="22"/>
        </w:rPr>
        <w:t>┌─────────────┬─────────────────────────────────┬─────────────────────────────────┬──────────────────────────────────┐</w:t>
      </w:r>
    </w:p>
    <w:p>
      <w:r>
        <w:rPr>
          <w:rFonts w:ascii="Calibri" w:hAnsi="Calibri" w:eastAsia="微软雅黑"/>
          <w:b w:val="0"/>
          <w:i w:val="0"/>
          <w:sz w:val="22"/>
        </w:rPr>
        <w:t>│ 预警级别    │ 工期与关键线路（CPM）量化阈值   │ 资金与进度款回款量化阈值         │ 项目部标准化强制响应动作         │</w:t>
      </w:r>
    </w:p>
    <w:p>
      <w:r>
        <w:rPr>
          <w:rFonts w:ascii="Calibri" w:hAnsi="Calibri" w:eastAsia="微软雅黑"/>
          <w:b w:val="0"/>
          <w:i w:val="0"/>
          <w:sz w:val="22"/>
        </w:rPr>
        <w:t>├─────────────┼─────────────────────────────────┼─────────────────────────────────┼──────────────────────────────────┤</w:t>
      </w:r>
    </w:p>
    <w:p>
      <w:r>
        <w:rPr>
          <w:rFonts w:ascii="Calibri" w:hAnsi="Calibri" w:eastAsia="微软雅黑"/>
          <w:b w:val="0"/>
          <w:i w:val="0"/>
          <w:sz w:val="22"/>
        </w:rPr>
        <w:t>│ 🟢 绿档     │ 关键线路偏差 ≤ 0 天             │ 进度款回款率 ≥ 80%              │ 正常履约；周度界面交接与CPM动态更│</w:t>
      </w:r>
    </w:p>
    <w:p>
      <w:r>
        <w:rPr>
          <w:rFonts w:ascii="Calibri" w:hAnsi="Calibri" w:eastAsia="微软雅黑"/>
          <w:b w:val="0"/>
          <w:i w:val="0"/>
          <w:sz w:val="22"/>
        </w:rPr>
        <w:t>│ (正常可控)  │ 非关键线路消耗时差 ≤ 自由时差   │ 保证金/保函状态正常             │ 新 [28]                           │</w:t>
      </w:r>
    </w:p>
    <w:p>
      <w:r>
        <w:rPr>
          <w:rFonts w:ascii="Calibri" w:hAnsi="Calibri" w:eastAsia="微软雅黑"/>
          <w:b w:val="0"/>
          <w:i w:val="0"/>
          <w:sz w:val="22"/>
        </w:rPr>
        <w:t>├─────────────┼─────────────────────────────────┼─────────────────────────────────┼──────────────────────────────────┤</w:t>
      </w:r>
    </w:p>
    <w:p>
      <w:r>
        <w:rPr>
          <w:rFonts w:ascii="Calibri" w:hAnsi="Calibri" w:eastAsia="微软雅黑"/>
          <w:b w:val="0"/>
          <w:i w:val="0"/>
          <w:sz w:val="22"/>
        </w:rPr>
        <w:t>│ 🟡 黄档     │ 关键线路延误 1–14 天            │ 进度款回款率降至 50%–70%        │ 28天内发出书面《索赔意向通知书》 │</w:t>
      </w:r>
    </w:p>
    <w:p>
      <w:r>
        <w:rPr>
          <w:rFonts w:ascii="Calibri" w:hAnsi="Calibri" w:eastAsia="微软雅黑"/>
          <w:b w:val="0"/>
          <w:i w:val="0"/>
          <w:sz w:val="22"/>
        </w:rPr>
        <w:t>│ (预警响应)  │ 分包界面交接滞后 &gt; 3 天         │ 保证金超期未退 &gt; 30 天          │ 办理“四闭环”签证，启动总包快裁 [28]│</w:t>
      </w:r>
    </w:p>
    <w:p>
      <w:r>
        <w:rPr>
          <w:rFonts w:ascii="Calibri" w:hAnsi="Calibri" w:eastAsia="微软雅黑"/>
          <w:b w:val="0"/>
          <w:i w:val="0"/>
          <w:sz w:val="22"/>
        </w:rPr>
        <w:t>├─────────────┼─────────────────────────────────┼─────────────────────────────────┼──────────────────────────────────┤</w:t>
      </w:r>
    </w:p>
    <w:p>
      <w:r>
        <w:rPr>
          <w:rFonts w:ascii="Calibri" w:hAnsi="Calibri" w:eastAsia="微软雅黑"/>
          <w:b w:val="0"/>
          <w:i w:val="0"/>
          <w:sz w:val="22"/>
        </w:rPr>
        <w:t>│ 🔴 红档     │ 关键线路延误 &gt; 14 天            │ 进度款回款率 &lt; 50% 或拖欠 ≥ 2 期│ 发出《暂停施工通知书》止损，精细 │</w:t>
      </w:r>
    </w:p>
    <w:p>
      <w:r>
        <w:rPr>
          <w:rFonts w:ascii="Calibri" w:hAnsi="Calibri" w:eastAsia="微软雅黑"/>
          <w:b w:val="0"/>
          <w:i w:val="0"/>
          <w:sz w:val="22"/>
        </w:rPr>
        <w:t>│ (止损防爆)  │ 主体工程陷入半停工/停工状态     │ 垫资额超过预估项目毛利润        │ 核算闲置费，申请保函止付令 [28]   |</w:t>
      </w:r>
    </w:p>
    <w:p>
      <w:r>
        <w:rPr>
          <w:rFonts w:ascii="Calibri" w:hAnsi="Calibri" w:eastAsia="微软雅黑"/>
          <w:b w:val="0"/>
          <w:i w:val="0"/>
          <w:sz w:val="22"/>
        </w:rPr>
        <w:t>└─────────────┴─────────────────────────────────┴─────────────────────────────────┴──────────────────────────────────┘</w:t>
      </w:r>
    </w:p>
    <w:p>
      <w:r>
        <w:rPr>
          <w:rFonts w:ascii="Calibri" w:hAnsi="Calibri" w:eastAsia="微软雅黑"/>
          <w:b w:val="0"/>
          <w:i w:val="0"/>
          <w:sz w:val="22"/>
        </w:rPr>
        <w:t>```</w:t>
      </w:r>
    </w:p>
    <w:p>
      <w:pPr>
        <w:pStyle w:val="Heading4"/>
      </w:pPr>
      <w:r>
        <w:t>1. 🟢 绿档（正常履约与安全区间）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关键线路（CPM）延误偏差 \\(\le 0\\) 天；非关键线路上的延误未超过其自由时差（Total Float） [28]。</w:t>
      </w:r>
    </w:p>
    <w:p>
      <w:r>
        <w:rPr>
          <w:rFonts w:ascii="Calibri" w:hAnsi="Calibri" w:eastAsia="微软雅黑"/>
          <w:b w:val="0"/>
          <w:i w:val="0"/>
          <w:sz w:val="22"/>
        </w:rPr>
        <w:t>- 进度款回款率 \\(\ge 80\%\\)，工程款逾期天数 \\(\le 15\\) 天 [5]。</w:t>
      </w:r>
    </w:p>
    <w:p>
      <w:r>
        <w:rPr>
          <w:rFonts w:ascii="Calibri" w:hAnsi="Calibri" w:eastAsia="微软雅黑"/>
          <w:b w:val="0"/>
          <w:i w:val="0"/>
          <w:sz w:val="22"/>
        </w:rPr>
        <w:t>- 履约保证金与保函处于正常效期内，无发包方恶意索赔征兆 [4]。</w:t>
      </w:r>
    </w:p>
    <w:p>
      <w:pPr>
        <w:pStyle w:val="ListBullet"/>
      </w:pPr>
      <w:r>
        <w:rPr>
          <w:rFonts w:ascii="Calibri" w:hAnsi="Calibri" w:eastAsia="微软雅黑"/>
          <w:b/>
          <w:i w:val="0"/>
          <w:sz w:val="22"/>
        </w:rPr>
        <w:t>项目部动作</w:t>
      </w:r>
      <w:r>
        <w:rPr>
          <w:rFonts w:ascii="Calibri" w:hAnsi="Calibri" w:eastAsia="微软雅黑"/>
          <w:b w:val="0"/>
          <w:i w:val="0"/>
          <w:sz w:val="22"/>
        </w:rPr>
        <w:t>：执行例行施工日志记录与每周分包界面交接；对现场变更与干扰事件进行日常留痕，按月更新基准网络计划图（CPM） [4, 2b905b6a]。</w:t>
      </w:r>
    </w:p>
    <w:p>
      <w:pPr>
        <w:pStyle w:val="Heading4"/>
      </w:pPr>
      <w:r>
        <w:t>2. 🟡 黄档（商务预警与索赔锁定区间）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xml:space="preserve">- 关键线路发生侵占，导致总工期预计延误 </w:t>
      </w:r>
      <w:r>
        <w:rPr>
          <w:rFonts w:ascii="Calibri" w:hAnsi="Calibri" w:eastAsia="微软雅黑"/>
          <w:b/>
          <w:i w:val="0"/>
          <w:sz w:val="22"/>
        </w:rPr>
        <w:t>1–14 天</w:t>
      </w:r>
      <w:r>
        <w:rPr>
          <w:rFonts w:ascii="Calibri" w:hAnsi="Calibri" w:eastAsia="微软雅黑"/>
          <w:b w:val="0"/>
          <w:i w:val="0"/>
          <w:sz w:val="22"/>
        </w:rPr>
        <w:t xml:space="preserve"> [28]。</w:t>
      </w:r>
    </w:p>
    <w:p>
      <w:r>
        <w:rPr>
          <w:rFonts w:ascii="Calibri" w:hAnsi="Calibri" w:eastAsia="微软雅黑"/>
          <w:b w:val="0"/>
          <w:i w:val="0"/>
          <w:sz w:val="22"/>
        </w:rPr>
        <w:t xml:space="preserve">- 进度款回款率降至 </w:t>
      </w:r>
      <w:r>
        <w:rPr>
          <w:rFonts w:ascii="Calibri" w:hAnsi="Calibri" w:eastAsia="微软雅黑"/>
          <w:b/>
          <w:i w:val="0"/>
          <w:sz w:val="22"/>
        </w:rPr>
        <w:t>50%–70%</w:t>
      </w:r>
      <w:r>
        <w:rPr>
          <w:rFonts w:ascii="Calibri" w:hAnsi="Calibri" w:eastAsia="微软雅黑"/>
          <w:b w:val="0"/>
          <w:i w:val="0"/>
          <w:sz w:val="22"/>
        </w:rPr>
        <w:t xml:space="preserve">，或单期进度款拖欠超过 </w:t>
      </w:r>
      <w:r>
        <w:rPr>
          <w:rFonts w:ascii="Calibri" w:hAnsi="Calibri" w:eastAsia="微软雅黑"/>
          <w:b/>
          <w:i w:val="0"/>
          <w:sz w:val="22"/>
        </w:rPr>
        <w:t>30 天</w:t>
      </w:r>
      <w:r>
        <w:rPr>
          <w:rFonts w:ascii="Calibri" w:hAnsi="Calibri" w:eastAsia="微软雅黑"/>
          <w:b w:val="0"/>
          <w:i w:val="0"/>
          <w:sz w:val="22"/>
        </w:rPr>
        <w:t xml:space="preserve"> [7]。</w:t>
      </w:r>
    </w:p>
    <w:p>
      <w:r>
        <w:rPr>
          <w:rFonts w:ascii="Calibri" w:hAnsi="Calibri" w:eastAsia="微软雅黑"/>
          <w:b w:val="0"/>
          <w:i w:val="0"/>
          <w:sz w:val="22"/>
        </w:rPr>
        <w:t xml:space="preserve">- 履约保证金超期未退达 </w:t>
      </w:r>
      <w:r>
        <w:rPr>
          <w:rFonts w:ascii="Calibri" w:hAnsi="Calibri" w:eastAsia="微软雅黑"/>
          <w:b/>
          <w:i w:val="0"/>
          <w:sz w:val="22"/>
        </w:rPr>
        <w:t>30–90 天</w:t>
      </w:r>
      <w:r>
        <w:rPr>
          <w:rFonts w:ascii="Calibri" w:hAnsi="Calibri" w:eastAsia="微软雅黑"/>
          <w:b w:val="0"/>
          <w:i w:val="0"/>
          <w:sz w:val="22"/>
        </w:rPr>
        <w:t>（接近约定利息起算点） [4]。</w:t>
      </w:r>
    </w:p>
    <w:p>
      <w:pPr>
        <w:pStyle w:val="ListBullet"/>
      </w:pPr>
      <w:r>
        <w:rPr>
          <w:rFonts w:ascii="Calibri" w:hAnsi="Calibri" w:eastAsia="微软雅黑"/>
          <w:b/>
          <w:i w:val="0"/>
          <w:sz w:val="22"/>
        </w:rPr>
        <w:t>项目部强制动作</w:t>
      </w:r>
      <w:r>
        <w:rPr>
          <w:rFonts w:ascii="Calibri" w:hAnsi="Calibri" w:eastAsia="微软雅黑"/>
          <w:b w:val="0"/>
          <w:i w:val="0"/>
          <w:sz w:val="22"/>
        </w:rPr>
        <w:t>：</w:t>
      </w:r>
    </w:p>
    <w:p>
      <w:r>
        <w:rPr>
          <w:rFonts w:ascii="Calibri" w:hAnsi="Calibri" w:eastAsia="微软雅黑"/>
          <w:b w:val="0"/>
          <w:i w:val="0"/>
          <w:sz w:val="22"/>
        </w:rPr>
        <w:t xml:space="preserve">1. 必须在知悉或应当知悉延误事件后 </w:t>
      </w:r>
      <w:r>
        <w:rPr>
          <w:rFonts w:ascii="Calibri" w:hAnsi="Calibri" w:eastAsia="微软雅黑"/>
          <w:b/>
          <w:i w:val="0"/>
          <w:sz w:val="22"/>
        </w:rPr>
        <w:t>28天内</w:t>
      </w:r>
      <w:r>
        <w:rPr>
          <w:rFonts w:ascii="Calibri" w:hAnsi="Calibri" w:eastAsia="微软雅黑"/>
          <w:b w:val="0"/>
          <w:i w:val="0"/>
          <w:sz w:val="22"/>
        </w:rPr>
        <w:t>，向发包方与监理提交书面《索赔意向通知书》，防止索赔权利程序性失权 [4, 8aebfcf2]。</w:t>
      </w:r>
    </w:p>
    <w:p>
      <w:r>
        <w:rPr>
          <w:rFonts w:ascii="Calibri" w:hAnsi="Calibri" w:eastAsia="微软雅黑"/>
          <w:b w:val="0"/>
          <w:i w:val="0"/>
          <w:sz w:val="22"/>
        </w:rPr>
        <w:t>2. 办理现场经济签证时，必须达成</w:t>
      </w:r>
      <w:r>
        <w:rPr>
          <w:rFonts w:ascii="Calibri" w:hAnsi="Calibri" w:eastAsia="微软雅黑"/>
          <w:b/>
          <w:i w:val="0"/>
          <w:sz w:val="22"/>
        </w:rPr>
        <w:t>“数量、单价、计算公式、签章”四闭环</w:t>
      </w:r>
      <w:r>
        <w:rPr>
          <w:rFonts w:ascii="Calibri" w:hAnsi="Calibri" w:eastAsia="微软雅黑"/>
          <w:b w:val="0"/>
          <w:i w:val="0"/>
          <w:sz w:val="22"/>
        </w:rPr>
        <w:t>，拒绝签署“审核0元、待协商”或单人无公章的半成品签证 [1253号, 1374号]。</w:t>
      </w:r>
    </w:p>
    <w:p>
      <w:r>
        <w:rPr>
          <w:rFonts w:ascii="Calibri" w:hAnsi="Calibri" w:eastAsia="微软雅黑"/>
          <w:b w:val="0"/>
          <w:i w:val="0"/>
          <w:sz w:val="22"/>
        </w:rPr>
        <w:t>3. 针对分包界面引发的关键线路延误，强制启动总包“24小时/48小时快裁机制”，由总包出具临时裁定指令恢复施工，避免工期悬停 [2b905b6a]。</w:t>
      </w:r>
    </w:p>
    <w:p>
      <w:pPr>
        <w:pStyle w:val="Heading4"/>
      </w:pPr>
      <w:r>
        <w:t>3. 🔴 红档（全面止损与防爆避险区间）</w:t>
      </w:r>
    </w:p>
    <w:p>
      <w:pPr>
        <w:pStyle w:val="ListBullet"/>
      </w:pPr>
      <w:r>
        <w:rPr>
          <w:rFonts w:ascii="Calibri" w:hAnsi="Calibri" w:eastAsia="微软雅黑"/>
          <w:b/>
          <w:i w:val="0"/>
          <w:sz w:val="22"/>
        </w:rPr>
        <w:t>量化阈值</w:t>
      </w:r>
      <w:r>
        <w:rPr>
          <w:rFonts w:ascii="Calibri" w:hAnsi="Calibri" w:eastAsia="微软雅黑"/>
          <w:b w:val="0"/>
          <w:i w:val="0"/>
          <w:sz w:val="22"/>
        </w:rPr>
        <w:t>：</w:t>
      </w:r>
    </w:p>
    <w:p>
      <w:r>
        <w:rPr>
          <w:rFonts w:ascii="Calibri" w:hAnsi="Calibri" w:eastAsia="微软雅黑"/>
          <w:b w:val="0"/>
          <w:i w:val="0"/>
          <w:sz w:val="22"/>
        </w:rPr>
        <w:t xml:space="preserve">- 关键线路累计延误 </w:t>
      </w:r>
      <w:r>
        <w:rPr>
          <w:rFonts w:ascii="Calibri" w:hAnsi="Calibri" w:eastAsia="微软雅黑"/>
          <w:b/>
          <w:i w:val="0"/>
          <w:sz w:val="22"/>
        </w:rPr>
        <w:t>\\(&gt; 14\\) 天</w:t>
      </w:r>
      <w:r>
        <w:rPr>
          <w:rFonts w:ascii="Calibri" w:hAnsi="Calibri" w:eastAsia="微软雅黑"/>
          <w:b w:val="0"/>
          <w:i w:val="0"/>
          <w:sz w:val="22"/>
        </w:rPr>
        <w:t>，或主体工程处于半停工、全面停工状态 [395, 29号]。</w:t>
      </w:r>
    </w:p>
    <w:p>
      <w:r>
        <w:rPr>
          <w:rFonts w:ascii="Calibri" w:hAnsi="Calibri" w:eastAsia="微软雅黑"/>
          <w:b w:val="0"/>
          <w:i w:val="0"/>
          <w:sz w:val="22"/>
        </w:rPr>
        <w:t xml:space="preserve">- 进度款回款率 </w:t>
      </w:r>
      <w:r>
        <w:rPr>
          <w:rFonts w:ascii="Calibri" w:hAnsi="Calibri" w:eastAsia="微软雅黑"/>
          <w:b/>
          <w:i w:val="0"/>
          <w:sz w:val="22"/>
        </w:rPr>
        <w:t>\\(&lt; 50\%\\)</w:t>
      </w:r>
      <w:r>
        <w:rPr>
          <w:rFonts w:ascii="Calibri" w:hAnsi="Calibri" w:eastAsia="微软雅黑"/>
          <w:b w:val="0"/>
          <w:i w:val="0"/>
          <w:sz w:val="22"/>
        </w:rPr>
        <w:t xml:space="preserve">，或连续拖欠 </w:t>
      </w:r>
      <w:r>
        <w:rPr>
          <w:rFonts w:ascii="Calibri" w:hAnsi="Calibri" w:eastAsia="微软雅黑"/>
          <w:b/>
          <w:i w:val="0"/>
          <w:sz w:val="22"/>
        </w:rPr>
        <w:t>\\(\ge 2\\) 期</w:t>
      </w:r>
      <w:r>
        <w:rPr>
          <w:rFonts w:ascii="Calibri" w:hAnsi="Calibri" w:eastAsia="微软雅黑"/>
          <w:b w:val="0"/>
          <w:i w:val="0"/>
          <w:sz w:val="22"/>
        </w:rPr>
        <w:t>，发包方出现严重资金链断裂或特许权终止征兆 [389, 29号]。</w:t>
      </w:r>
    </w:p>
    <w:p>
      <w:r>
        <w:rPr>
          <w:rFonts w:ascii="Calibri" w:hAnsi="Calibri" w:eastAsia="微软雅黑"/>
          <w:b w:val="0"/>
          <w:i w:val="0"/>
          <w:sz w:val="22"/>
        </w:rPr>
        <w:t>- 垫资规模与资金占用利息累积已超过项目预期毛利润，或发包方企图恶意扣划见索即付独立保函 [384, f47711ad]。</w:t>
      </w:r>
    </w:p>
    <w:p>
      <w:pPr>
        <w:pStyle w:val="ListBullet"/>
      </w:pPr>
      <w:r>
        <w:rPr>
          <w:rFonts w:ascii="Calibri" w:hAnsi="Calibri" w:eastAsia="微软雅黑"/>
          <w:b/>
          <w:i w:val="0"/>
          <w:sz w:val="22"/>
        </w:rPr>
        <w:t>项目部强制动作</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依法启动暂停施工</w:t>
      </w:r>
      <w:r>
        <w:rPr>
          <w:rFonts w:ascii="Calibri" w:hAnsi="Calibri" w:eastAsia="微软雅黑"/>
          <w:b w:val="0"/>
          <w:i w:val="0"/>
          <w:sz w:val="22"/>
        </w:rPr>
        <w:t>：向发包方送达书面《催告与暂停施工通知书》，顺延工期并明确暂停期间的现场看护费（按日计取）与机械闲置费（按自有设备折旧费60%-70%计取）完全由发包方承担 [1, 9, 28]。</w:t>
      </w:r>
    </w:p>
    <w:p>
      <w:r>
        <w:rPr>
          <w:rFonts w:ascii="Calibri" w:hAnsi="Calibri" w:eastAsia="微软雅黑"/>
          <w:b w:val="0"/>
          <w:i w:val="0"/>
          <w:sz w:val="22"/>
        </w:rPr>
        <w:t xml:space="preserve">2. </w:t>
      </w:r>
      <w:r>
        <w:rPr>
          <w:rFonts w:ascii="Calibri" w:hAnsi="Calibri" w:eastAsia="微软雅黑"/>
          <w:b/>
          <w:i w:val="0"/>
          <w:sz w:val="22"/>
        </w:rPr>
        <w:t>锁定停窝工证据链</w:t>
      </w:r>
      <w:r>
        <w:rPr>
          <w:rFonts w:ascii="Calibri" w:hAnsi="Calibri" w:eastAsia="微软雅黑"/>
          <w:b w:val="0"/>
          <w:i w:val="0"/>
          <w:sz w:val="22"/>
        </w:rPr>
        <w:t>：全面汇编“7大类索赔档案包”，定期报送经监理与发包方签认的阶段性窝停工损失台账 [384, 29号]。</w:t>
      </w:r>
    </w:p>
    <w:p>
      <w:r>
        <w:rPr>
          <w:rFonts w:ascii="Calibri" w:hAnsi="Calibri" w:eastAsia="微软雅黑"/>
          <w:b w:val="0"/>
          <w:i w:val="0"/>
          <w:sz w:val="22"/>
        </w:rPr>
        <w:t xml:space="preserve">3. </w:t>
      </w:r>
      <w:r>
        <w:rPr>
          <w:rFonts w:ascii="Calibri" w:hAnsi="Calibri" w:eastAsia="微软雅黑"/>
          <w:b/>
          <w:i w:val="0"/>
          <w:sz w:val="22"/>
        </w:rPr>
        <w:t>保函止付与司法防爆</w:t>
      </w:r>
      <w:r>
        <w:rPr>
          <w:rFonts w:ascii="Calibri" w:hAnsi="Calibri" w:eastAsia="微软雅黑"/>
          <w:b w:val="0"/>
          <w:i w:val="0"/>
          <w:sz w:val="22"/>
        </w:rPr>
        <w:t>：若发包方无理索赔独立保函，法务团队必须在第一时间向法院申请</w:t>
      </w:r>
      <w:r>
        <w:rPr>
          <w:rFonts w:ascii="Calibri" w:hAnsi="Calibri" w:eastAsia="微软雅黑"/>
          <w:b/>
          <w:i w:val="0"/>
          <w:sz w:val="22"/>
        </w:rPr>
        <w:t>保函止付令（Injunction）</w:t>
      </w:r>
      <w:r>
        <w:rPr>
          <w:rFonts w:ascii="Calibri" w:hAnsi="Calibri" w:eastAsia="微软雅黑"/>
          <w:b w:val="0"/>
          <w:i w:val="0"/>
          <w:sz w:val="22"/>
        </w:rPr>
        <w:t>，举证发包方欺诈或无违约事实，阻断资金被强行扣划，守住承包商的资金安全底线 [f47711ad]。</w:t>
      </w:r>
    </w:p>
    <w:p>
      <w:pPr>
        <w:pStyle w:val="Heading2"/>
      </w:pPr>
      <w:r>
        <w:t>本章小结要点</w:t>
      </w:r>
    </w:p>
    <w:p>
      <w:pPr>
        <w:pStyle w:val="ListNumber"/>
      </w:pPr>
      <w:r>
        <w:rPr>
          <w:rFonts w:ascii="Calibri" w:hAnsi="Calibri" w:eastAsia="微软雅黑"/>
          <w:b/>
          <w:i w:val="0"/>
          <w:sz w:val="22"/>
        </w:rPr>
        <w:t>工期即现金流，进度是承包商的生死线</w:t>
      </w:r>
      <w:r>
        <w:rPr>
          <w:rFonts w:ascii="Calibri" w:hAnsi="Calibri" w:eastAsia="微软雅黑"/>
          <w:b w:val="0"/>
          <w:i w:val="0"/>
          <w:sz w:val="22"/>
        </w:rPr>
        <w:t>：工期绝非单纯的时间指标，而是决定企业周转资金安全与利润归属的生命线 [5, 6]。工期延误会通过现场固定成本累积、资金占用利息暴涨、高额惩罚性违约金扣减及保函追偿四大管道，直接掏空承包商的现金流 [2, 8, 39]。</w:t>
      </w:r>
    </w:p>
    <w:p>
      <w:pPr>
        <w:pStyle w:val="ListNumber"/>
      </w:pPr>
      <w:r>
        <w:rPr>
          <w:rFonts w:ascii="Calibri" w:hAnsi="Calibri" w:eastAsia="微软雅黑"/>
          <w:b/>
          <w:i w:val="0"/>
          <w:sz w:val="22"/>
        </w:rPr>
        <w:t>拒绝盲目抢工，严防“中标即亏损”</w:t>
      </w:r>
      <w:r>
        <w:rPr>
          <w:rFonts w:ascii="Calibri" w:hAnsi="Calibri" w:eastAsia="微软雅黑"/>
          <w:b w:val="0"/>
          <w:i w:val="0"/>
          <w:sz w:val="22"/>
        </w:rPr>
        <w:t>：低价抢标与乐观工效是亏损的基因缺陷 [14, 20]。在缺乏商务保障与发包方资金确认的前提下盲目砸资源赶工，只会加速现金流消耗，极易演变为数亿元的深重窝工亏损 [14, 18, 24]。</w:t>
      </w:r>
    </w:p>
    <w:p>
      <w:pPr>
        <w:pStyle w:val="ListNumber"/>
      </w:pPr>
      <w:r>
        <w:rPr>
          <w:rFonts w:ascii="Calibri" w:hAnsi="Calibri" w:eastAsia="微软雅黑"/>
          <w:b/>
          <w:i w:val="0"/>
          <w:sz w:val="22"/>
        </w:rPr>
        <w:t>打破技术与商务割裂，严格执行28天索赔先决条件</w:t>
      </w:r>
      <w:r>
        <w:rPr>
          <w:rFonts w:ascii="Calibri" w:hAnsi="Calibri" w:eastAsia="微软雅黑"/>
          <w:b w:val="0"/>
          <w:i w:val="0"/>
          <w:sz w:val="22"/>
        </w:rPr>
        <w:t>：没有形成书面证据的技术贡献在法律上默认是无偿服务 [2, 34]。承包商必须建立“合同日历”，严格遵守28天索赔通知先决条件 [2, 34, 37]。现场办理签证必须实现“数量、单价、计算公式与签章”四闭环，拒绝“待协商”的半成品签证 [31, 32]。</w:t>
      </w:r>
    </w:p>
    <w:p>
      <w:pPr>
        <w:pStyle w:val="ListNumber"/>
      </w:pPr>
      <w:r>
        <w:rPr>
          <w:rFonts w:ascii="Calibri" w:hAnsi="Calibri" w:eastAsia="微软雅黑"/>
          <w:b/>
          <w:i w:val="0"/>
          <w:sz w:val="22"/>
        </w:rPr>
        <w:t>划分分包责任界面，强制启动总包“快裁”</w:t>
      </w:r>
      <w:r>
        <w:rPr>
          <w:rFonts w:ascii="Calibri" w:hAnsi="Calibri" w:eastAsia="微软雅黑"/>
          <w:b w:val="0"/>
          <w:i w:val="0"/>
          <w:sz w:val="22"/>
        </w:rPr>
        <w:t>：分包界面模糊是工期悬停的暗礁 [42, 43]。承包商必须落实责任唯一性（RACI矩阵）与《中间交接证书》制度，引入总包“24小时/48小时快裁”机制，确保现场工期不悬停，总包损失可背靠背精准追偿 [42, 43]。</w:t>
      </w:r>
    </w:p>
    <w:p>
      <w:pPr>
        <w:pStyle w:val="ListNumber"/>
      </w:pPr>
      <w:r>
        <w:rPr>
          <w:rFonts w:ascii="Calibri" w:hAnsi="Calibri" w:eastAsia="微软雅黑"/>
          <w:b/>
          <w:i w:val="0"/>
          <w:sz w:val="22"/>
        </w:rPr>
        <w:t>构建“工期-现金流”联动预警，守住保函与市场信用底线</w:t>
      </w:r>
      <w:r>
        <w:rPr>
          <w:rFonts w:ascii="Calibri" w:hAnsi="Calibri" w:eastAsia="微软雅黑"/>
          <w:b w:val="0"/>
          <w:i w:val="0"/>
          <w:sz w:val="22"/>
        </w:rPr>
        <w:t>：建立三级预警矩阵，当发包方拖欠工程款达到临界点时，果断依法启动暂停施工止损机制 [2, 8]。同时建立见索即付保函抗辩与止付预案，防止因工期争议被发包方恶意抽扣保函，确保企业不被列入市场招标“黑名单” [2, 8, 39]。</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为确保本章理论、数据与案例在实战应用中的严谨性与合法性，读者在参考使用本章内容时应注意以下证据与法律适用边界 [2, 5, 49]：</w:t>
      </w:r>
    </w:p>
    <w:p>
      <w:pPr>
        <w:pStyle w:val="ListNumber"/>
      </w:pPr>
      <w:r>
        <w:rPr>
          <w:rFonts w:ascii="Calibri" w:hAnsi="Calibri" w:eastAsia="微软雅黑"/>
          <w:b/>
          <w:i w:val="0"/>
          <w:sz w:val="22"/>
        </w:rPr>
        <w:t>合同条件与示范文本适用边界</w:t>
      </w:r>
      <w:r>
        <w:rPr>
          <w:rFonts w:ascii="Calibri" w:hAnsi="Calibri" w:eastAsia="微软雅黑"/>
          <w:b w:val="0"/>
          <w:i w:val="0"/>
          <w:sz w:val="22"/>
        </w:rPr>
        <w:t>：</w:t>
      </w:r>
    </w:p>
    <w:p>
      <w:r>
        <w:rPr>
          <w:rFonts w:ascii="Calibri" w:hAnsi="Calibri" w:eastAsia="微软雅黑"/>
          <w:b w:val="0"/>
          <w:i w:val="0"/>
          <w:sz w:val="22"/>
        </w:rPr>
        <w:t>本章关于索赔程序（如28天索赔通知先决条件、42天索赔报告）及工程师指令效力的论述，主要基于FIDIC施工合同条件（1999版/2017版）及中国《建设工程施工合同（示范文本）》（GF-2017-0201）与《标准施工招标文件》 [5, 15, 34, 49]。若读者所在项目的具体合同对索赔时限、签证盖章权限或违约金计算另有特别约定（如约定14天或取消索赔先决条件），应 strictly 以本项目最终签署的合同条款为准 [34, 37, 49]。</w:t>
      </w:r>
    </w:p>
    <w:p>
      <w:pPr>
        <w:pStyle w:val="ListNumber"/>
      </w:pPr>
      <w:r>
        <w:rPr>
          <w:rFonts w:ascii="Calibri" w:hAnsi="Calibri" w:eastAsia="微软雅黑"/>
          <w:b/>
          <w:i w:val="0"/>
          <w:sz w:val="22"/>
        </w:rPr>
        <w:t>司法判例裁判效力的个案边界</w:t>
      </w:r>
      <w:r>
        <w:rPr>
          <w:rFonts w:ascii="Calibri" w:hAnsi="Calibri" w:eastAsia="微软雅黑"/>
          <w:b w:val="0"/>
          <w:i w:val="0"/>
          <w:sz w:val="22"/>
        </w:rPr>
        <w:t>：</w:t>
      </w:r>
    </w:p>
    <w:p>
      <w:r>
        <w:rPr>
          <w:rFonts w:ascii="Calibri" w:hAnsi="Calibri" w:eastAsia="微软雅黑"/>
          <w:b w:val="0"/>
          <w:i w:val="0"/>
          <w:sz w:val="22"/>
        </w:rPr>
        <w:t>本章所引用的中国司法判例（如广州工程案、南通通博案、湖北洪利高速案等）系基于特定案件的举证责任分配、庭审质证事实及特定合同条款做出 [13, 24, 31, 44]。由于不同法院或仲裁机构对“共同延误分摊”、“停工损失认定”及“签证形式要件”的裁量权存在差异，本章判例解析旨在提供风险防范视角与逻辑借鉴，不能直接作为其他法律诉讼中必然胜诉的法定依据 [11, 31, 44]。</w:t>
      </w:r>
    </w:p>
    <w:p>
      <w:pPr>
        <w:pStyle w:val="ListNumber"/>
      </w:pPr>
      <w:r>
        <w:rPr>
          <w:rFonts w:ascii="Calibri" w:hAnsi="Calibri" w:eastAsia="微软雅黑"/>
          <w:b/>
          <w:i w:val="0"/>
          <w:sz w:val="22"/>
        </w:rPr>
        <w:t>造价计算模型与计费费率边界</w:t>
      </w:r>
      <w:r>
        <w:rPr>
          <w:rFonts w:ascii="Calibri" w:hAnsi="Calibri" w:eastAsia="微软雅黑"/>
          <w:b w:val="0"/>
          <w:i w:val="0"/>
          <w:sz w:val="22"/>
        </w:rPr>
        <w:t>：</w:t>
      </w:r>
    </w:p>
    <w:p>
      <w:r>
        <w:rPr>
          <w:rFonts w:ascii="Calibri" w:hAnsi="Calibri" w:eastAsia="微软雅黑"/>
          <w:b w:val="0"/>
          <w:i w:val="0"/>
          <w:sz w:val="22"/>
        </w:rPr>
        <w:t>本章第3节及第4节中提及的机械闲置费折旧比例（60%–70%）、工地管理费Hudson计算公式以及劳动力损失扣减公式，属于工程造价管理领域通用理论与学术研究模型 [8, 33, 35, 36]。在实际工程项目索赔结算中，具体费率、人工单价调整与折旧计取标准必须结合工程所在地的建设工程造价定额、市场信息价及项目合同约定的计价规则进行调整与定额组价 [8, 33, 50]。</w:t>
      </w:r>
    </w:p>
    <w:p>
      <w:r>
        <w:rPr>
          <w:rFonts w:ascii="Calibri" w:hAnsi="Calibri" w:eastAsia="微软雅黑"/>
          <w:b w:val="0"/>
          <w:i w:val="0"/>
          <w:sz w:val="22"/>
        </w:rPr>
        <w:t>---</w:t>
      </w:r>
    </w:p>
    <w:p>
      <w:pPr>
        <w:pStyle w:val="Heading3"/>
      </w:pPr>
      <w:r>
        <w:t>本章引用的笔记本资料来源编号索引：</w:t>
      </w:r>
    </w:p>
    <w:p>
      <w:r>
        <w:rPr>
          <w:rFonts w:ascii="Calibri" w:hAnsi="Calibri" w:eastAsia="微软雅黑"/>
          <w:b/>
          <w:i w:val="0"/>
          <w:sz w:val="22"/>
        </w:rPr>
        <w:t>（第1—2节 引用编号体系）</w:t>
      </w:r>
    </w:p>
    <w:p>
      <w:r>
        <w:rPr>
          <w:rFonts w:ascii="Calibri" w:hAnsi="Calibri" w:eastAsia="微软雅黑"/>
          <w:b w:val="0"/>
          <w:i w:val="0"/>
          <w:sz w:val="22"/>
        </w:rPr>
        <w:t>[63] 01_工期延误引起的承包商索赔研究.pdf - 延误归责与索赔结构</w:t>
      </w:r>
    </w:p>
    <w:p>
      <w:r>
        <w:rPr>
          <w:rFonts w:ascii="Calibri" w:hAnsi="Calibri" w:eastAsia="微软雅黑"/>
          <w:b w:val="0"/>
          <w:i w:val="0"/>
          <w:sz w:val="22"/>
        </w:rPr>
        <w:t>[18] 01_工期延误引起的承包商索赔研究.pdf - 广州工程索赔案例：许可证迟延与降效损失</w:t>
      </w:r>
    </w:p>
    <w:p>
      <w:r>
        <w:rPr>
          <w:rFonts w:ascii="Calibri" w:hAnsi="Calibri" w:eastAsia="微软雅黑"/>
          <w:b w:val="0"/>
          <w:i w:val="0"/>
          <w:sz w:val="22"/>
        </w:rPr>
        <w:t>[19] 01_工期延误引起的承包商索赔研究.pdf - 广州工程索赔案例：损失构成与黑名单损失746万元</w:t>
      </w:r>
    </w:p>
    <w:p>
      <w:r>
        <w:rPr>
          <w:rFonts w:ascii="Calibri" w:hAnsi="Calibri" w:eastAsia="微软雅黑"/>
          <w:b w:val="0"/>
          <w:i w:val="0"/>
          <w:sz w:val="22"/>
        </w:rPr>
        <w:t>[20] 01_工期延误引起的承包商索赔研究.pdf - 广州工程索赔案例：图纸下发延误与雪灾影响</w:t>
      </w:r>
    </w:p>
    <w:p>
      <w:r>
        <w:rPr>
          <w:rFonts w:ascii="Calibri" w:hAnsi="Calibri" w:eastAsia="微软雅黑"/>
          <w:b w:val="0"/>
          <w:i w:val="0"/>
          <w:sz w:val="22"/>
        </w:rPr>
        <w:t>[42] 05_分包与分包责任界面管理指南.md - 分包界面管理痛点与原则</w:t>
      </w:r>
    </w:p>
    <w:p>
      <w:r>
        <w:rPr>
          <w:rFonts w:ascii="Calibri" w:hAnsi="Calibri" w:eastAsia="微软雅黑"/>
          <w:b w:val="0"/>
          <w:i w:val="0"/>
          <w:sz w:val="22"/>
        </w:rPr>
        <w:t>[43] 05_分包与分包责任界面管理指南.md - 责任唯一性与RACi模型</w:t>
      </w:r>
    </w:p>
    <w:p>
      <w:r>
        <w:rPr>
          <w:rFonts w:ascii="Calibri" w:hAnsi="Calibri" w:eastAsia="微软雅黑"/>
          <w:b w:val="0"/>
          <w:i w:val="0"/>
          <w:sz w:val="22"/>
        </w:rPr>
        <w:t>[44] 05_分包与分包责任界面管理指南.md - 协调升级路径与24h/72h时限</w:t>
      </w:r>
    </w:p>
    <w:p>
      <w:r>
        <w:rPr>
          <w:rFonts w:ascii="Calibri" w:hAnsi="Calibri" w:eastAsia="微软雅黑"/>
          <w:b w:val="0"/>
          <w:i w:val="0"/>
          <w:sz w:val="22"/>
        </w:rPr>
        <w:t>[46] 05_分包与分包责任界面管理指南.md - 责任追溯与证据链管理</w:t>
      </w:r>
    </w:p>
    <w:p>
      <w:r>
        <w:rPr>
          <w:rFonts w:ascii="Calibri" w:hAnsi="Calibri" w:eastAsia="微软雅黑"/>
          <w:b w:val="0"/>
          <w:i w:val="0"/>
          <w:sz w:val="22"/>
        </w:rPr>
        <w:t>[52] 05_分包与分包责任界面管理指南.md - 责任传导与过错追偿</w:t>
      </w:r>
    </w:p>
    <w:p>
      <w:r>
        <w:rPr>
          <w:rFonts w:ascii="Calibri" w:hAnsi="Calibri" w:eastAsia="微软雅黑"/>
          <w:b w:val="0"/>
          <w:i w:val="0"/>
          <w:sz w:val="22"/>
        </w:rPr>
        <w:t>[55] 05_分包与分包责任界面管理指南.md - 快裁机制与临时裁定</w:t>
      </w:r>
    </w:p>
    <w:p>
      <w:r>
        <w:rPr>
          <w:rFonts w:ascii="Calibri" w:hAnsi="Calibri" w:eastAsia="微软雅黑"/>
          <w:b w:val="0"/>
          <w:i w:val="0"/>
          <w:sz w:val="22"/>
        </w:rPr>
        <w:t>[47] 05_分包与分包责任界面管理指南.md - 中间交接与接口关闭流程</w:t>
      </w:r>
    </w:p>
    <w:p>
      <w:r>
        <w:rPr>
          <w:rFonts w:ascii="Calibri" w:hAnsi="Calibri" w:eastAsia="微软雅黑"/>
          <w:b w:val="0"/>
          <w:i w:val="0"/>
          <w:sz w:val="22"/>
        </w:rPr>
        <w:t>[54] 05_分包与分包责任界面管理指南.md - 争议升级路径图解</w:t>
      </w:r>
    </w:p>
    <w:p>
      <w:r>
        <w:rPr>
          <w:rFonts w:ascii="Calibri" w:hAnsi="Calibri" w:eastAsia="微软雅黑"/>
          <w:b w:val="0"/>
          <w:i w:val="0"/>
          <w:sz w:val="22"/>
        </w:rPr>
        <w:t>[45] 05_分包与分包责任界面管理指南.md - RACI接口矩阵模板</w:t>
      </w:r>
    </w:p>
    <w:p>
      <w:r>
        <w:rPr>
          <w:rFonts w:ascii="Calibri" w:hAnsi="Calibri" w:eastAsia="微软雅黑"/>
          <w:b w:val="0"/>
          <w:i w:val="0"/>
          <w:sz w:val="22"/>
        </w:rPr>
        <w:t>[49] 05_分包与分包责任界面管理指南.md - 工作面移交与成品保护</w:t>
      </w:r>
    </w:p>
    <w:p>
      <w:r>
        <w:rPr>
          <w:rFonts w:ascii="Calibri" w:hAnsi="Calibri" w:eastAsia="微软雅黑"/>
          <w:b w:val="0"/>
          <w:i w:val="0"/>
          <w:sz w:val="22"/>
        </w:rPr>
        <w:t>[50] 05_分包与分包责任界面管理指南.md - 关键路径（CPM）与工期延误责任判定</w:t>
      </w:r>
    </w:p>
    <w:p>
      <w:r>
        <w:rPr>
          <w:rFonts w:ascii="Calibri" w:hAnsi="Calibri" w:eastAsia="微软雅黑"/>
          <w:b w:val="0"/>
          <w:i w:val="0"/>
          <w:sz w:val="22"/>
        </w:rPr>
        <w:t>[51] 05_分包与分包责任界面管理指南.md - 快裁机制启动与证据要求</w:t>
      </w:r>
    </w:p>
    <w:p>
      <w:r>
        <w:rPr>
          <w:rFonts w:ascii="Calibri" w:hAnsi="Calibri" w:eastAsia="微软雅黑"/>
          <w:b w:val="0"/>
          <w:i w:val="0"/>
          <w:sz w:val="22"/>
        </w:rPr>
        <w:t>[53] 05_分包与分包责任界面管理指南.md - 背靠背追责与双倍扣款处罚</w:t>
      </w:r>
    </w:p>
    <w:p>
      <w:r>
        <w:rPr>
          <w:rFonts w:ascii="Calibri" w:hAnsi="Calibri" w:eastAsia="微软雅黑"/>
          <w:b w:val="0"/>
          <w:i w:val="0"/>
          <w:sz w:val="22"/>
        </w:rPr>
        <w:t>[58] 03_国际工程保函管理.md - 保函定义与法律属性</w:t>
      </w:r>
    </w:p>
    <w:p>
      <w:r>
        <w:rPr>
          <w:rFonts w:ascii="Calibri" w:hAnsi="Calibri" w:eastAsia="微软雅黑"/>
          <w:b w:val="0"/>
          <w:i w:val="0"/>
          <w:sz w:val="22"/>
        </w:rPr>
        <w:t>[56] 03_国际工程保函管理.md - 保函履约保障与风险缓释功能</w:t>
      </w:r>
    </w:p>
    <w:p>
      <w:r>
        <w:rPr>
          <w:rFonts w:ascii="Calibri" w:hAnsi="Calibri" w:eastAsia="微软雅黑"/>
          <w:b w:val="0"/>
          <w:i w:val="0"/>
          <w:sz w:val="22"/>
        </w:rPr>
        <w:t>[60] 03_国际工程保函管理.md - 履约保函与投标保函</w:t>
      </w:r>
    </w:p>
    <w:p>
      <w:r>
        <w:rPr>
          <w:rFonts w:ascii="Calibri" w:hAnsi="Calibri" w:eastAsia="微软雅黑"/>
          <w:b w:val="0"/>
          <w:i w:val="0"/>
          <w:sz w:val="22"/>
        </w:rPr>
        <w:t>[61] 03_国际工程保函管理.md - 条款脱节与申请人违约风险</w:t>
      </w:r>
    </w:p>
    <w:p>
      <w:r>
        <w:rPr>
          <w:rFonts w:ascii="Calibri" w:hAnsi="Calibri" w:eastAsia="微软雅黑"/>
          <w:b w:val="0"/>
          <w:i w:val="0"/>
          <w:sz w:val="22"/>
        </w:rPr>
        <w:t>[62] 03_国际工程保函管理.md - 独立保函索赔与欺诈认定</w:t>
      </w:r>
    </w:p>
    <w:p>
      <w:r>
        <w:rPr>
          <w:rFonts w:ascii="Calibri" w:hAnsi="Calibri" w:eastAsia="微软雅黑"/>
          <w:b w:val="0"/>
          <w:i w:val="0"/>
          <w:sz w:val="22"/>
        </w:rPr>
        <w:t>[59] 07_国际工程项目合同管理程序的编制.md - 保函格式（见索即付/无条件）</w:t>
      </w:r>
    </w:p>
    <w:p>
      <w:r>
        <w:rPr>
          <w:rFonts w:ascii="Calibri" w:hAnsi="Calibri" w:eastAsia="微软雅黑"/>
          <w:b w:val="0"/>
          <w:i w:val="0"/>
          <w:sz w:val="22"/>
        </w:rPr>
        <w:t>[1] 07_国际工程项目合同管理程序的编制.md - 月进度款与里程碑付款审批</w:t>
      </w:r>
    </w:p>
    <w:p>
      <w:r>
        <w:rPr>
          <w:rFonts w:ascii="Calibri" w:hAnsi="Calibri" w:eastAsia="微软雅黑"/>
          <w:b w:val="0"/>
          <w:i w:val="0"/>
          <w:sz w:val="22"/>
        </w:rPr>
        <w:t>[57] 07_国际工程项目合同管理程序的编制.md - 承包商绩效评估与黑名单机制</w:t>
      </w:r>
    </w:p>
    <w:p>
      <w:r>
        <w:rPr>
          <w:rFonts w:ascii="Calibri" w:hAnsi="Calibri" w:eastAsia="微软雅黑"/>
          <w:b w:val="0"/>
          <w:i w:val="0"/>
          <w:sz w:val="22"/>
        </w:rPr>
        <w:t>[12] 02_海外工程巨额亏损.md - 海外工程巨额亏损现状与原因分析</w:t>
      </w:r>
    </w:p>
    <w:p>
      <w:r>
        <w:rPr>
          <w:rFonts w:ascii="Calibri" w:hAnsi="Calibri" w:eastAsia="微软雅黑"/>
          <w:b w:val="0"/>
          <w:i w:val="0"/>
          <w:sz w:val="22"/>
        </w:rPr>
        <w:t>[30] 02_海外工程巨额亏损.md - TJ公司中东轻轨亏损41.48亿、ZY公司西澳铁矿计提31亿</w:t>
      </w:r>
    </w:p>
    <w:p>
      <w:r>
        <w:rPr>
          <w:rFonts w:ascii="Calibri" w:hAnsi="Calibri" w:eastAsia="微软雅黑"/>
          <w:b w:val="0"/>
          <w:i w:val="0"/>
          <w:sz w:val="22"/>
        </w:rPr>
        <w:t>[31] 02_海外工程巨额亏损.md - ZT公司东欧高速亏损5.5亿、ZJ公司加勒比度假村19.28亿敞口</w:t>
      </w:r>
    </w:p>
    <w:p>
      <w:r>
        <w:rPr>
          <w:rFonts w:ascii="Calibri" w:hAnsi="Calibri" w:eastAsia="微软雅黑"/>
          <w:b w:val="0"/>
          <w:i w:val="0"/>
          <w:sz w:val="22"/>
        </w:rPr>
        <w:t>[28] 02_海外工程巨额亏损.md - 饥饿式投标与中标即亏损</w:t>
      </w:r>
    </w:p>
    <w:p>
      <w:r>
        <w:rPr>
          <w:rFonts w:ascii="Calibri" w:hAnsi="Calibri" w:eastAsia="微软雅黑"/>
          <w:b w:val="0"/>
          <w:i w:val="0"/>
          <w:sz w:val="22"/>
        </w:rPr>
        <w:t>[32] 02_海外工程巨额亏损.md - 激励结构扭曲与拒绝不盈利项目</w:t>
      </w:r>
    </w:p>
    <w:p>
      <w:r>
        <w:rPr>
          <w:rFonts w:ascii="Calibri" w:hAnsi="Calibri" w:eastAsia="微软雅黑"/>
          <w:b w:val="0"/>
          <w:i w:val="0"/>
          <w:sz w:val="22"/>
        </w:rPr>
        <w:t>[33] 02_海外工程巨额亏损.md - 技术与商务割裂</w:t>
      </w:r>
    </w:p>
    <w:p>
      <w:r>
        <w:rPr>
          <w:rFonts w:ascii="Calibri" w:hAnsi="Calibri" w:eastAsia="微软雅黑"/>
          <w:b w:val="0"/>
          <w:i w:val="0"/>
          <w:sz w:val="22"/>
        </w:rPr>
        <w:t>[40] 02_海外工程巨额亏损.md - 书面证据与商务闭环</w:t>
      </w:r>
    </w:p>
    <w:p>
      <w:r>
        <w:rPr>
          <w:rFonts w:ascii="Calibri" w:hAnsi="Calibri" w:eastAsia="微软雅黑"/>
          <w:b w:val="0"/>
          <w:i w:val="0"/>
          <w:sz w:val="22"/>
        </w:rPr>
        <w:t>[26] 02_海外工程巨额亏损.md - 亏损叠加效应与成败判定</w:t>
      </w:r>
    </w:p>
    <w:p>
      <w:r>
        <w:rPr>
          <w:rFonts w:ascii="Calibri" w:hAnsi="Calibri" w:eastAsia="微软雅黑"/>
          <w:b w:val="0"/>
          <w:i w:val="0"/>
          <w:sz w:val="22"/>
        </w:rPr>
        <w:t>[13] 02_海外工程巨额亏损.md - 盲目加班砸资源与金钱损耗</w:t>
      </w:r>
    </w:p>
    <w:p>
      <w:r>
        <w:rPr>
          <w:rFonts w:ascii="Calibri" w:hAnsi="Calibri" w:eastAsia="微软雅黑"/>
          <w:b w:val="0"/>
          <w:i w:val="0"/>
          <w:sz w:val="22"/>
        </w:rPr>
        <w:t>[29] 02_海外工程巨额亏损.md - 理想化工效与属地风险</w:t>
      </w:r>
    </w:p>
    <w:p>
      <w:r>
        <w:rPr>
          <w:rFonts w:ascii="Calibri" w:hAnsi="Calibri" w:eastAsia="微软雅黑"/>
          <w:b w:val="0"/>
          <w:i w:val="0"/>
          <w:sz w:val="22"/>
        </w:rPr>
        <w:t>[8] 02_海外工程巨额亏损.md - 靠国内脐带输血与现场救火</w:t>
      </w:r>
    </w:p>
    <w:p>
      <w:r>
        <w:rPr>
          <w:rFonts w:ascii="Calibri" w:hAnsi="Calibri" w:eastAsia="微软雅黑"/>
          <w:b w:val="0"/>
          <w:i w:val="0"/>
          <w:sz w:val="22"/>
        </w:rPr>
        <w:t>[27] 02_海外工程巨额亏损.md - 口头沟通无效与书面存证</w:t>
      </w:r>
    </w:p>
    <w:p>
      <w:r>
        <w:rPr>
          <w:rFonts w:ascii="Calibri" w:hAnsi="Calibri" w:eastAsia="微软雅黑"/>
          <w:b w:val="0"/>
          <w:i w:val="0"/>
          <w:sz w:val="22"/>
        </w:rPr>
        <w:t>[41] 02_海外工程巨额亏损.md - FIDIC 20.2.1条28天索赔通知先决条件</w:t>
      </w:r>
    </w:p>
    <w:p>
      <w:r>
        <w:rPr>
          <w:rFonts w:ascii="Calibri" w:hAnsi="Calibri" w:eastAsia="微软雅黑"/>
          <w:b w:val="0"/>
          <w:i w:val="0"/>
          <w:sz w:val="22"/>
        </w:rPr>
        <w:t>[9] 90_判例合集1.md - 杨通均案：资金链断裂与民工罢工堵路</w:t>
      </w:r>
    </w:p>
    <w:p>
      <w:r>
        <w:rPr>
          <w:rFonts w:ascii="Calibri" w:hAnsi="Calibri" w:eastAsia="微软雅黑"/>
          <w:b w:val="0"/>
          <w:i w:val="0"/>
          <w:sz w:val="22"/>
        </w:rPr>
        <w:t>[10] 90_判例合集1.md - 杨通均案：资金挪用与项目亏损</w:t>
      </w:r>
    </w:p>
    <w:p>
      <w:r>
        <w:rPr>
          <w:rFonts w:ascii="Calibri" w:hAnsi="Calibri" w:eastAsia="微软雅黑"/>
          <w:b w:val="0"/>
          <w:i w:val="0"/>
          <w:sz w:val="22"/>
        </w:rPr>
        <w:t>[11] 90_判例合集1.md - 杨通均案：借款利息与资金挪用细节</w:t>
      </w:r>
    </w:p>
    <w:p>
      <w:r>
        <w:rPr>
          <w:rFonts w:ascii="Calibri" w:hAnsi="Calibri" w:eastAsia="微软雅黑"/>
          <w:b w:val="0"/>
          <w:i w:val="0"/>
          <w:sz w:val="22"/>
        </w:rPr>
        <w:t>[21] 90_判例合集1.md - 青岛海沃置业案：幕墙工程预付款与违约金诉请</w:t>
      </w:r>
    </w:p>
    <w:p>
      <w:r>
        <w:rPr>
          <w:rFonts w:ascii="Calibri" w:hAnsi="Calibri" w:eastAsia="微软雅黑"/>
          <w:b w:val="0"/>
          <w:i w:val="0"/>
          <w:sz w:val="22"/>
        </w:rPr>
        <w:t>[22] 90_判例合集1.md - 青岛海沃置业案：万分之二惩罚性违约金条款</w:t>
      </w:r>
    </w:p>
    <w:p>
      <w:r>
        <w:rPr>
          <w:rFonts w:ascii="Calibri" w:hAnsi="Calibri" w:eastAsia="微软雅黑"/>
          <w:b w:val="0"/>
          <w:i w:val="0"/>
          <w:sz w:val="22"/>
        </w:rPr>
        <w:t>[24] 90_判例合集1.md - 土圆楼建设案：每天6000元工期延误罚款</w:t>
      </w:r>
    </w:p>
    <w:p>
      <w:r>
        <w:rPr>
          <w:rFonts w:ascii="Calibri" w:hAnsi="Calibri" w:eastAsia="微软雅黑"/>
          <w:b w:val="0"/>
          <w:i w:val="0"/>
          <w:sz w:val="22"/>
        </w:rPr>
        <w:t>[15] 90_判例合集1.md - 北京路桥案：赶工措施费1.4667亿元诉请</w:t>
      </w:r>
    </w:p>
    <w:p>
      <w:r>
        <w:rPr>
          <w:rFonts w:ascii="Calibri" w:hAnsi="Calibri" w:eastAsia="微软雅黑"/>
          <w:b w:val="0"/>
          <w:i w:val="0"/>
          <w:sz w:val="22"/>
        </w:rPr>
        <w:t>[14] 90_判例合集1.md - 北京路桥案：倒排工期缩短14个月与赶工投入</w:t>
      </w:r>
    </w:p>
    <w:p>
      <w:r>
        <w:rPr>
          <w:rFonts w:ascii="Calibri" w:hAnsi="Calibri" w:eastAsia="微软雅黑"/>
          <w:b w:val="0"/>
          <w:i w:val="0"/>
          <w:sz w:val="22"/>
        </w:rPr>
        <w:t>[16] 90_判例合集1.md - 北京路桥案：拖欠工程款致停工与3.37亿元索赔</w:t>
      </w:r>
    </w:p>
    <w:p>
      <w:r>
        <w:rPr>
          <w:rFonts w:ascii="Calibri" w:hAnsi="Calibri" w:eastAsia="微软雅黑"/>
          <w:b w:val="0"/>
          <w:i w:val="0"/>
          <w:sz w:val="22"/>
        </w:rPr>
        <w:t>[17] 90_判例合集1.md - 北京路桥案：25期索赔递交与签认</w:t>
      </w:r>
    </w:p>
    <w:p>
      <w:r>
        <w:rPr>
          <w:rFonts w:ascii="Calibri" w:hAnsi="Calibri" w:eastAsia="微软雅黑"/>
          <w:b w:val="0"/>
          <w:i w:val="0"/>
          <w:sz w:val="22"/>
        </w:rPr>
        <w:t>[6] 90_判例合集1.md - 浙江大经案：拆借资金利息5462.6万元损失反诉</w:t>
      </w:r>
    </w:p>
    <w:p>
      <w:r>
        <w:rPr>
          <w:rFonts w:ascii="Calibri" w:hAnsi="Calibri" w:eastAsia="微软雅黑"/>
          <w:b w:val="0"/>
          <w:i w:val="0"/>
          <w:sz w:val="22"/>
        </w:rPr>
        <w:t>[7] 90_判例合集1.md - 浙江大经案：资金不足拖欠工程款致停工</w:t>
      </w:r>
    </w:p>
    <w:p>
      <w:r>
        <w:rPr>
          <w:rFonts w:ascii="Calibri" w:hAnsi="Calibri" w:eastAsia="微软雅黑"/>
          <w:b w:val="0"/>
          <w:i w:val="0"/>
          <w:sz w:val="22"/>
        </w:rPr>
        <w:t>[23] 90_判例合集1.md - 昆山通祐电梯案：主要节点延误万分之五违约金</w:t>
      </w:r>
    </w:p>
    <w:p>
      <w:r>
        <w:rPr>
          <w:rFonts w:ascii="Calibri" w:hAnsi="Calibri" w:eastAsia="微软雅黑"/>
          <w:b w:val="0"/>
          <w:i w:val="0"/>
          <w:sz w:val="22"/>
        </w:rPr>
        <w:t>[25] 90_判例合集1.md - 成都永辉案：3%违约金加每日千分之一拖延违约金</w:t>
      </w:r>
    </w:p>
    <w:p>
      <w:r>
        <w:rPr>
          <w:rFonts w:ascii="Calibri" w:hAnsi="Calibri" w:eastAsia="微软雅黑"/>
          <w:b w:val="0"/>
          <w:i w:val="0"/>
          <w:sz w:val="22"/>
        </w:rPr>
        <w:t>[35] 90_判例合集1.md - 浙江展诚案：未按合同流程申报工期顺延与举证责任</w:t>
      </w:r>
    </w:p>
    <w:p>
      <w:r>
        <w:rPr>
          <w:rFonts w:ascii="Calibri" w:hAnsi="Calibri" w:eastAsia="微软雅黑"/>
          <w:b w:val="0"/>
          <w:i w:val="0"/>
          <w:sz w:val="22"/>
        </w:rPr>
        <w:t>[39] 90_判例合集1.md - 浙江展诚案：网络计划图缺失致鉴定不能</w:t>
      </w:r>
    </w:p>
    <w:p>
      <w:r>
        <w:rPr>
          <w:rFonts w:ascii="Calibri" w:hAnsi="Calibri" w:eastAsia="微软雅黑"/>
          <w:b w:val="0"/>
          <w:i w:val="0"/>
          <w:sz w:val="22"/>
        </w:rPr>
        <w:t>[36] 90_判例合集1.md - 浙江展诚案：关键线路与工期顺延责任认定</w:t>
      </w:r>
    </w:p>
    <w:p>
      <w:r>
        <w:rPr>
          <w:rFonts w:ascii="Calibri" w:hAnsi="Calibri" w:eastAsia="微软雅黑"/>
          <w:b w:val="0"/>
          <w:i w:val="0"/>
          <w:sz w:val="22"/>
        </w:rPr>
        <w:t>[34] 90_判例合集1.md - 浙江展诚案：结算总造价3.81亿元</w:t>
      </w:r>
    </w:p>
    <w:p>
      <w:r>
        <w:rPr>
          <w:rFonts w:ascii="Calibri" w:hAnsi="Calibri" w:eastAsia="微软雅黑"/>
          <w:b w:val="0"/>
          <w:i w:val="0"/>
          <w:sz w:val="22"/>
        </w:rPr>
        <w:t>[37] 90_判例合集1.md - 浙江展诚案：千分之三每日工期违约金</w:t>
      </w:r>
    </w:p>
    <w:p>
      <w:r>
        <w:rPr>
          <w:rFonts w:ascii="Calibri" w:hAnsi="Calibri" w:eastAsia="微软雅黑"/>
          <w:b w:val="0"/>
          <w:i w:val="0"/>
          <w:sz w:val="22"/>
        </w:rPr>
        <w:t>[38] 90_判例合集1.md - 浙江展诚案：付款与方案原因顺延约定</w:t>
      </w:r>
    </w:p>
    <w:p>
      <w:r>
        <w:rPr>
          <w:rFonts w:ascii="Calibri" w:hAnsi="Calibri" w:eastAsia="微软雅黑"/>
          <w:b w:val="0"/>
          <w:i w:val="0"/>
          <w:sz w:val="22"/>
        </w:rPr>
        <w:t>[2] 90_判例合集1.md - 成都六建案：看护人工费46.8万元与停工624天</w:t>
      </w:r>
    </w:p>
    <w:p>
      <w:r>
        <w:rPr>
          <w:rFonts w:ascii="Calibri" w:hAnsi="Calibri" w:eastAsia="微软雅黑"/>
          <w:b w:val="0"/>
          <w:i w:val="0"/>
          <w:sz w:val="22"/>
        </w:rPr>
        <w:t>[3] 90_判例合集1.md - 成都六建案：手续未完善与工程款拖欠致停工</w:t>
      </w:r>
    </w:p>
    <w:p>
      <w:r>
        <w:rPr>
          <w:rFonts w:ascii="Calibri" w:hAnsi="Calibri" w:eastAsia="微软雅黑"/>
          <w:b w:val="0"/>
          <w:i w:val="0"/>
          <w:sz w:val="22"/>
        </w:rPr>
        <w:t>[4] 90_判例合集1.md - 成都六建案：保证金1000万按18%计延期开工利息</w:t>
      </w:r>
    </w:p>
    <w:p>
      <w:r>
        <w:rPr>
          <w:rFonts w:ascii="Calibri" w:hAnsi="Calibri" w:eastAsia="微软雅黑"/>
          <w:b w:val="0"/>
          <w:i w:val="0"/>
          <w:sz w:val="22"/>
        </w:rPr>
        <w:t>[5] 90_判例合集1.md - 成都六建案：每日万分之八利息承诺</w:t>
      </w:r>
    </w:p>
    <w:p>
      <w:r>
        <w:rPr>
          <w:rFonts w:ascii="Calibri" w:hAnsi="Calibri" w:eastAsia="微软雅黑"/>
          <w:b/>
          <w:i w:val="0"/>
          <w:sz w:val="22"/>
        </w:rPr>
        <w:t>（第3—4节 引用编号体系）</w:t>
      </w:r>
    </w:p>
    <w:p>
      <w:pPr>
        <w:pStyle w:val="ListBullet"/>
      </w:pPr>
      <w:r>
        <w:rPr>
          <w:rFonts w:ascii="Calibri" w:hAnsi="Calibri" w:eastAsia="微软雅黑"/>
          <w:b w:val="0"/>
          <w:i w:val="0"/>
          <w:sz w:val="22"/>
        </w:rPr>
        <w:t>`[5]` - 01_工期延误引起的承包商索赔研究.pdf - 单一延误分类与定义（NE、E&amp;C、ENC）</w:t>
      </w:r>
    </w:p>
    <w:p>
      <w:pPr>
        <w:pStyle w:val="ListBullet"/>
      </w:pPr>
      <w:r>
        <w:rPr>
          <w:rFonts w:ascii="Calibri" w:hAnsi="Calibri" w:eastAsia="微软雅黑"/>
          <w:b w:val="0"/>
          <w:i w:val="0"/>
          <w:sz w:val="22"/>
        </w:rPr>
        <w:t>`[6]` - 01_工期延误引起的承包商索赔研究.pdf - 表2.5 工期延误的分类及其索赔内容</w:t>
      </w:r>
    </w:p>
    <w:p>
      <w:pPr>
        <w:pStyle w:val="ListBullet"/>
      </w:pPr>
      <w:r>
        <w:rPr>
          <w:rFonts w:ascii="Calibri" w:hAnsi="Calibri" w:eastAsia="微软雅黑"/>
          <w:b w:val="0"/>
          <w:i w:val="0"/>
          <w:sz w:val="22"/>
        </w:rPr>
        <w:t>`[11]` - 01_工期延误引起的承包商索赔研究.pdf - 表2.6 工期索赔责任分摊原则与共同延误</w:t>
      </w:r>
    </w:p>
    <w:p>
      <w:pPr>
        <w:pStyle w:val="ListBullet"/>
      </w:pPr>
      <w:r>
        <w:rPr>
          <w:rFonts w:ascii="Calibri" w:hAnsi="Calibri" w:eastAsia="微软雅黑"/>
          <w:b w:val="0"/>
          <w:i w:val="0"/>
          <w:sz w:val="22"/>
        </w:rPr>
        <w:t>`[9]` - 01_工期延误引起的承包商索赔研究.pdf - 关键线路法（CPM）与浮动时间概念</w:t>
      </w:r>
    </w:p>
    <w:p>
      <w:pPr>
        <w:pStyle w:val="ListBullet"/>
      </w:pPr>
      <w:r>
        <w:rPr>
          <w:rFonts w:ascii="Calibri" w:hAnsi="Calibri" w:eastAsia="微软雅黑"/>
          <w:b w:val="0"/>
          <w:i w:val="0"/>
          <w:sz w:val="22"/>
        </w:rPr>
        <w:t>`[10]` - 01_工期延误引起的承包商索赔研究.pdf - 表3.2 工期索赔计算方法分析（网络分析法/CPM）</w:t>
      </w:r>
    </w:p>
    <w:p>
      <w:pPr>
        <w:pStyle w:val="ListBullet"/>
      </w:pPr>
      <w:r>
        <w:rPr>
          <w:rFonts w:ascii="Calibri" w:hAnsi="Calibri" w:eastAsia="微软雅黑"/>
          <w:b w:val="0"/>
          <w:i w:val="0"/>
          <w:sz w:val="22"/>
        </w:rPr>
        <w:t>`[38]` - 01_工期延误引起的承包商索赔研究.pdf - But-for法与影响计划法</w:t>
      </w:r>
    </w:p>
    <w:p>
      <w:pPr>
        <w:pStyle w:val="ListBullet"/>
      </w:pPr>
      <w:r>
        <w:rPr>
          <w:rFonts w:ascii="Calibri" w:hAnsi="Calibri" w:eastAsia="微软雅黑"/>
          <w:b w:val="0"/>
          <w:i w:val="0"/>
          <w:sz w:val="22"/>
        </w:rPr>
        <w:t>`[33]` - 01_工期延误引起的承包商索赔研究.pdf - 分项法费用索赔计算方法</w:t>
      </w:r>
    </w:p>
    <w:p>
      <w:pPr>
        <w:pStyle w:val="ListBullet"/>
      </w:pPr>
      <w:r>
        <w:rPr>
          <w:rFonts w:ascii="Calibri" w:hAnsi="Calibri" w:eastAsia="微软雅黑"/>
          <w:b w:val="0"/>
          <w:i w:val="0"/>
          <w:sz w:val="22"/>
        </w:rPr>
        <w:t>`[35]` - 01_工期延误引起的承包商索赔研究.pdf - 表3.3 费用索赔计算表（劳动力损失公式、材料费、机械费60%-70%）</w:t>
      </w:r>
    </w:p>
    <w:p>
      <w:pPr>
        <w:pStyle w:val="ListBullet"/>
      </w:pPr>
      <w:r>
        <w:rPr>
          <w:rFonts w:ascii="Calibri" w:hAnsi="Calibri" w:eastAsia="微软雅黑"/>
          <w:b w:val="0"/>
          <w:i w:val="0"/>
          <w:sz w:val="22"/>
        </w:rPr>
        <w:t>`[36]` - 01_工期延误引起的承包商索赔研究.pdf - 工地管理费Hudson公式法计算公式</w:t>
      </w:r>
    </w:p>
    <w:p>
      <w:pPr>
        <w:pStyle w:val="ListBullet"/>
      </w:pPr>
      <w:r>
        <w:rPr>
          <w:rFonts w:ascii="Calibri" w:hAnsi="Calibri" w:eastAsia="微软雅黑"/>
          <w:b w:val="0"/>
          <w:i w:val="0"/>
          <w:sz w:val="22"/>
        </w:rPr>
        <w:t>`[51]` - 01_工期延误引起的承包商索赔研究.pdf - 总部管理费分摊与Hudson公式法</w:t>
      </w:r>
    </w:p>
    <w:p>
      <w:pPr>
        <w:pStyle w:val="ListBullet"/>
      </w:pPr>
      <w:r>
        <w:rPr>
          <w:rFonts w:ascii="Calibri" w:hAnsi="Calibri" w:eastAsia="微软雅黑"/>
          <w:b w:val="0"/>
          <w:i w:val="0"/>
          <w:sz w:val="22"/>
        </w:rPr>
        <w:t>`[2]` - 01_工期延误引起的承包商索赔研究.pdf - 3.3 工期延误索赔流程设计（CPM、责任分析）</w:t>
      </w:r>
    </w:p>
    <w:p>
      <w:pPr>
        <w:pStyle w:val="ListBullet"/>
      </w:pPr>
      <w:r>
        <w:rPr>
          <w:rFonts w:ascii="Calibri" w:hAnsi="Calibri" w:eastAsia="微软雅黑"/>
          <w:b w:val="0"/>
          <w:i w:val="0"/>
          <w:sz w:val="22"/>
        </w:rPr>
        <w:t>`[8]` - 01_工期延误引起的承包商索赔研究.pdf - 费用计算公式汇总、不可抗力雪灾与工程款延期支付</w:t>
      </w:r>
    </w:p>
    <w:p>
      <w:pPr>
        <w:pStyle w:val="ListBullet"/>
      </w:pPr>
      <w:r>
        <w:rPr>
          <w:rFonts w:ascii="Calibri" w:hAnsi="Calibri" w:eastAsia="微软雅黑"/>
          <w:b w:val="0"/>
          <w:i w:val="0"/>
          <w:sz w:val="22"/>
        </w:rPr>
        <w:t>`[41]` - 01_工期延误引起的承包商索赔研究.pdf - 表4.1 工期延误签证单证据分类</w:t>
      </w:r>
    </w:p>
    <w:p>
      <w:pPr>
        <w:pStyle w:val="ListBullet"/>
      </w:pPr>
      <w:r>
        <w:rPr>
          <w:rFonts w:ascii="Calibri" w:hAnsi="Calibri" w:eastAsia="微软雅黑"/>
          <w:b w:val="0"/>
          <w:i w:val="0"/>
          <w:sz w:val="22"/>
        </w:rPr>
        <w:t>`[39]` - 01_工期延误引起的承包商索赔研究.pdf - 损失构成（降效31.48万、窝工56.69万、黑名单746万、机会利润462.99万）</w:t>
      </w:r>
    </w:p>
    <w:p>
      <w:pPr>
        <w:pStyle w:val="ListBullet"/>
      </w:pPr>
      <w:r>
        <w:rPr>
          <w:rFonts w:ascii="Calibri" w:hAnsi="Calibri" w:eastAsia="微软雅黑"/>
          <w:b w:val="0"/>
          <w:i w:val="0"/>
          <w:sz w:val="22"/>
        </w:rPr>
        <w:t>`[45]` - 01_工期延误引起的承包商索赔研究.pdf - 施工许可证延误、设计变更与设备安装影响</w:t>
      </w:r>
    </w:p>
    <w:p>
      <w:pPr>
        <w:pStyle w:val="ListBullet"/>
      </w:pPr>
      <w:r>
        <w:rPr>
          <w:rFonts w:ascii="Calibri" w:hAnsi="Calibri" w:eastAsia="微软雅黑"/>
          <w:b w:val="0"/>
          <w:i w:val="0"/>
          <w:sz w:val="22"/>
        </w:rPr>
        <w:t>`[44]` - 01_工期延误引起的承包商索赔研究.pdf - 筹建工作会议纪要45#约定9月13日完成与扣减20万元违约金</w:t>
      </w:r>
    </w:p>
    <w:p>
      <w:pPr>
        <w:pStyle w:val="ListBullet"/>
      </w:pPr>
      <w:r>
        <w:rPr>
          <w:rFonts w:ascii="Calibri" w:hAnsi="Calibri" w:eastAsia="微软雅黑"/>
          <w:b w:val="0"/>
          <w:i w:val="0"/>
          <w:sz w:val="22"/>
        </w:rPr>
        <w:t>`[43]` - 05_国工百家讲堂_分包与分包责任界面管理指南 - B.5 工期延误责任争议与关键路径过错判定</w:t>
      </w:r>
    </w:p>
    <w:p>
      <w:pPr>
        <w:pStyle w:val="ListBullet"/>
      </w:pPr>
      <w:r>
        <w:rPr>
          <w:rFonts w:ascii="Calibri" w:hAnsi="Calibri" w:eastAsia="微软雅黑"/>
          <w:b w:val="0"/>
          <w:i w:val="0"/>
          <w:sz w:val="22"/>
        </w:rPr>
        <w:t>`[42]` - 05_国工百家讲堂_分包与分包责任界面管理指南 - 总包快裁机制、CPM计划与证据要求</w:t>
      </w:r>
    </w:p>
    <w:p>
      <w:pPr>
        <w:pStyle w:val="ListBullet"/>
      </w:pPr>
      <w:r>
        <w:rPr>
          <w:rFonts w:ascii="Calibri" w:hAnsi="Calibri" w:eastAsia="微软雅黑"/>
          <w:b w:val="0"/>
          <w:i w:val="0"/>
          <w:sz w:val="22"/>
        </w:rPr>
        <w:t>`[40]` - 90_判例合集1.md - 工作联系单催要工程款与停工状态</w:t>
      </w:r>
    </w:p>
    <w:p>
      <w:pPr>
        <w:pStyle w:val="ListBullet"/>
      </w:pPr>
      <w:r>
        <w:rPr>
          <w:rFonts w:ascii="Calibri" w:hAnsi="Calibri" w:eastAsia="微软雅黑"/>
          <w:b w:val="0"/>
          <w:i w:val="0"/>
          <w:sz w:val="22"/>
        </w:rPr>
        <w:t>`[32]` - 90_判例合集1.md - 成都万怡案：无建设单位签字盖章经济签证不予认可</w:t>
      </w:r>
    </w:p>
    <w:p>
      <w:pPr>
        <w:pStyle w:val="ListBullet"/>
      </w:pPr>
      <w:r>
        <w:rPr>
          <w:rFonts w:ascii="Calibri" w:hAnsi="Calibri" w:eastAsia="微软雅黑"/>
          <w:b w:val="0"/>
          <w:i w:val="0"/>
          <w:sz w:val="22"/>
        </w:rPr>
        <w:t>`[48]` - 90_判例合集1.md - 签证单及收方单编号记载明细</w:t>
      </w:r>
    </w:p>
    <w:p>
      <w:pPr>
        <w:pStyle w:val="ListBullet"/>
      </w:pPr>
      <w:r>
        <w:rPr>
          <w:rFonts w:ascii="Calibri" w:hAnsi="Calibri" w:eastAsia="微软雅黑"/>
          <w:b w:val="0"/>
          <w:i w:val="0"/>
          <w:sz w:val="22"/>
        </w:rPr>
        <w:t>`[19]` - 90_判例合集1.md - 洪利高速特许权协议终止与合同解除</w:t>
      </w:r>
    </w:p>
    <w:p>
      <w:pPr>
        <w:pStyle w:val="ListBullet"/>
      </w:pPr>
      <w:r>
        <w:rPr>
          <w:rFonts w:ascii="Calibri" w:hAnsi="Calibri" w:eastAsia="微软雅黑"/>
          <w:b w:val="0"/>
          <w:i w:val="0"/>
          <w:sz w:val="22"/>
        </w:rPr>
        <w:t>`[12]` - 90_判例合集1.md - 北京路桥起诉赶工费1.4667亿与停窝工3.4577亿</w:t>
      </w:r>
    </w:p>
    <w:p>
      <w:pPr>
        <w:pStyle w:val="ListBullet"/>
      </w:pPr>
      <w:r>
        <w:rPr>
          <w:rFonts w:ascii="Calibri" w:hAnsi="Calibri" w:eastAsia="微软雅黑"/>
          <w:b w:val="0"/>
          <w:i w:val="0"/>
          <w:sz w:val="22"/>
        </w:rPr>
        <w:t>`[22]` - 90_判例合集1.md - 欣广拓公司核算建安产值与超付工程款抗辩</w:t>
      </w:r>
    </w:p>
    <w:p>
      <w:pPr>
        <w:pStyle w:val="ListBullet"/>
      </w:pPr>
      <w:r>
        <w:rPr>
          <w:rFonts w:ascii="Calibri" w:hAnsi="Calibri" w:eastAsia="微软雅黑"/>
          <w:b w:val="0"/>
          <w:i w:val="0"/>
          <w:sz w:val="22"/>
        </w:rPr>
        <w:t>`[23]` - 90_判例合集1.md - 监理公司审查失职与超付监理费反诉</w:t>
      </w:r>
    </w:p>
    <w:p>
      <w:pPr>
        <w:pStyle w:val="ListBullet"/>
      </w:pPr>
      <w:r>
        <w:rPr>
          <w:rFonts w:ascii="Calibri" w:hAnsi="Calibri" w:eastAsia="微软雅黑"/>
          <w:b w:val="0"/>
          <w:i w:val="0"/>
          <w:sz w:val="22"/>
        </w:rPr>
        <w:t>`[47]` - 90_判例合集1.md - 暴风雪灾害材料损失与窝工闲置费确认</w:t>
      </w:r>
    </w:p>
    <w:p>
      <w:pPr>
        <w:pStyle w:val="ListBullet"/>
      </w:pPr>
      <w:r>
        <w:rPr>
          <w:rFonts w:ascii="Calibri" w:hAnsi="Calibri" w:eastAsia="微软雅黑"/>
          <w:b w:val="0"/>
          <w:i w:val="0"/>
          <w:sz w:val="22"/>
        </w:rPr>
        <w:t>`[34]` - 90_判例合集1.md - 28天索赔通知除斥期间与程序抗辩</w:t>
      </w:r>
    </w:p>
    <w:p>
      <w:pPr>
        <w:pStyle w:val="ListBullet"/>
      </w:pPr>
      <w:r>
        <w:rPr>
          <w:rFonts w:ascii="Calibri" w:hAnsi="Calibri" w:eastAsia="微软雅黑"/>
          <w:b w:val="0"/>
          <w:i w:val="0"/>
          <w:sz w:val="22"/>
        </w:rPr>
        <w:t>`[52]` - 90_判例合集1.md - 签证原始记录单人签字未盖章效力争议</w:t>
      </w:r>
    </w:p>
    <w:p>
      <w:pPr>
        <w:pStyle w:val="ListBullet"/>
      </w:pPr>
      <w:r>
        <w:rPr>
          <w:rFonts w:ascii="Calibri" w:hAnsi="Calibri" w:eastAsia="微软雅黑"/>
          <w:b w:val="0"/>
          <w:i w:val="0"/>
          <w:sz w:val="22"/>
        </w:rPr>
        <w:t>`[37]` - 90_判例合集1.md - 建设工程施工合同通用条款：工期顺延14天申请程序</w:t>
      </w:r>
    </w:p>
    <w:p>
      <w:pPr>
        <w:pStyle w:val="ListBullet"/>
      </w:pPr>
      <w:r>
        <w:rPr>
          <w:rFonts w:ascii="Calibri" w:hAnsi="Calibri" w:eastAsia="微软雅黑"/>
          <w:b w:val="0"/>
          <w:i w:val="0"/>
          <w:sz w:val="22"/>
        </w:rPr>
        <w:t>`[49]` - 90_判例合集1.md - 通用条款第13条工期延误7种法定顺延情形</w:t>
      </w:r>
    </w:p>
    <w:p>
      <w:pPr>
        <w:pStyle w:val="ListBullet"/>
      </w:pPr>
      <w:r>
        <w:rPr>
          <w:rFonts w:ascii="Calibri" w:hAnsi="Calibri" w:eastAsia="微软雅黑"/>
          <w:b w:val="0"/>
          <w:i w:val="0"/>
          <w:sz w:val="22"/>
        </w:rPr>
        <w:t>`[13]` - 90_判例合集1.md - （2017）鄂民初29号北京路桥与洪利高速案一审判决</w:t>
      </w:r>
    </w:p>
    <w:p>
      <w:pPr>
        <w:pStyle w:val="ListBullet"/>
      </w:pPr>
      <w:r>
        <w:rPr>
          <w:rFonts w:ascii="Calibri" w:hAnsi="Calibri" w:eastAsia="微软雅黑"/>
          <w:b w:val="0"/>
          <w:i w:val="0"/>
          <w:sz w:val="22"/>
        </w:rPr>
        <w:t>`[18]` - 90_判例合集1.md - 北京路桥诉请：赶工费1.4667亿、窝工3.4577亿、利润3564万</w:t>
      </w:r>
    </w:p>
    <w:p>
      <w:pPr>
        <w:pStyle w:val="ListBullet"/>
      </w:pPr>
      <w:r>
        <w:rPr>
          <w:rFonts w:ascii="Calibri" w:hAnsi="Calibri" w:eastAsia="微软雅黑"/>
          <w:b w:val="0"/>
          <w:i w:val="0"/>
          <w:sz w:val="22"/>
        </w:rPr>
        <w:t>`[14]` - 90_判例合集1.md - 鄂洪利司【2014】78号文倒排工期、1830人、310台设备投入</w:t>
      </w:r>
    </w:p>
    <w:p>
      <w:pPr>
        <w:pStyle w:val="ListBullet"/>
      </w:pPr>
      <w:r>
        <w:rPr>
          <w:rFonts w:ascii="Calibri" w:hAnsi="Calibri" w:eastAsia="微软雅黑"/>
          <w:b w:val="0"/>
          <w:i w:val="0"/>
          <w:sz w:val="22"/>
        </w:rPr>
        <w:t>`[17]` - 90_判例合集1.md - 25期窝停工索赔3.37亿元、审批签认3.259亿元</w:t>
      </w:r>
    </w:p>
    <w:p>
      <w:pPr>
        <w:pStyle w:val="ListBullet"/>
      </w:pPr>
      <w:r>
        <w:rPr>
          <w:rFonts w:ascii="Calibri" w:hAnsi="Calibri" w:eastAsia="微软雅黑"/>
          <w:b w:val="0"/>
          <w:i w:val="0"/>
          <w:sz w:val="22"/>
        </w:rPr>
        <w:t>`[20]` - 90_判例合集1.md - 洪利高速抗辩：建安产值完成不足60%、不存在赶工事实</w:t>
      </w:r>
    </w:p>
    <w:p>
      <w:pPr>
        <w:pStyle w:val="ListBullet"/>
      </w:pPr>
      <w:r>
        <w:rPr>
          <w:rFonts w:ascii="Calibri" w:hAnsi="Calibri" w:eastAsia="微软雅黑"/>
          <w:b w:val="0"/>
          <w:i w:val="0"/>
          <w:sz w:val="22"/>
        </w:rPr>
        <w:t>`[21]` - 90_判例合集1.md - 通用条款第11.6条赶工方案需监理与业主协商批复</w:t>
      </w:r>
    </w:p>
    <w:p>
      <w:pPr>
        <w:pStyle w:val="ListBullet"/>
      </w:pPr>
      <w:r>
        <w:rPr>
          <w:rFonts w:ascii="Calibri" w:hAnsi="Calibri" w:eastAsia="微软雅黑"/>
          <w:b w:val="0"/>
          <w:i w:val="0"/>
          <w:sz w:val="22"/>
        </w:rPr>
        <w:t>`[24]` - 90_判例合集1.md - 中世咨询报告建安产值核算与款项支付抗辩</w:t>
      </w:r>
    </w:p>
    <w:p>
      <w:pPr>
        <w:pStyle w:val="ListBullet"/>
      </w:pPr>
      <w:r>
        <w:rPr>
          <w:rFonts w:ascii="Calibri" w:hAnsi="Calibri" w:eastAsia="微软雅黑"/>
          <w:b w:val="0"/>
          <w:i w:val="0"/>
          <w:sz w:val="22"/>
        </w:rPr>
        <w:t>`[15]` - 90_判例合集1.md - 北京路桥第三组证据：赶工措施费1-5期索赔台账</w:t>
      </w:r>
    </w:p>
    <w:p>
      <w:pPr>
        <w:pStyle w:val="ListBullet"/>
      </w:pPr>
      <w:r>
        <w:rPr>
          <w:rFonts w:ascii="Calibri" w:hAnsi="Calibri" w:eastAsia="微软雅黑"/>
          <w:b w:val="0"/>
          <w:i w:val="0"/>
          <w:sz w:val="22"/>
        </w:rPr>
        <w:t>`[16]` - 90_判例合集1.md - 北京路桥第四组证据：窝停工1-19期索赔申请报告与人工成本表</w:t>
      </w:r>
    </w:p>
    <w:p>
      <w:pPr>
        <w:pStyle w:val="ListBullet"/>
      </w:pPr>
      <w:r>
        <w:rPr>
          <w:rFonts w:ascii="Calibri" w:hAnsi="Calibri" w:eastAsia="微软雅黑"/>
          <w:b w:val="0"/>
          <w:i w:val="0"/>
          <w:sz w:val="22"/>
        </w:rPr>
        <w:t>`[26]` - 90_判例合集1.md - 南通通博与上海康桥项目钢结构合同纠纷</w:t>
      </w:r>
    </w:p>
    <w:p>
      <w:pPr>
        <w:pStyle w:val="ListBullet"/>
      </w:pPr>
      <w:r>
        <w:rPr>
          <w:rFonts w:ascii="Calibri" w:hAnsi="Calibri" w:eastAsia="微软雅黑"/>
          <w:b w:val="0"/>
          <w:i w:val="0"/>
          <w:sz w:val="22"/>
        </w:rPr>
        <w:t>`[27]` - 90_判例合集1.md - 通博公司承揽康桥C号楼钢结构加工制作安装合同</w:t>
      </w:r>
    </w:p>
    <w:p>
      <w:pPr>
        <w:pStyle w:val="ListBullet"/>
      </w:pPr>
      <w:r>
        <w:rPr>
          <w:rFonts w:ascii="Calibri" w:hAnsi="Calibri" w:eastAsia="微软雅黑"/>
          <w:b w:val="0"/>
          <w:i w:val="0"/>
          <w:sz w:val="22"/>
        </w:rPr>
        <w:t>`[28]` - 90_判例合集1.md - 通博公司C-025工作联系单：停电封门与每日3万元窝工损失</w:t>
      </w:r>
    </w:p>
    <w:p>
      <w:pPr>
        <w:pStyle w:val="ListBullet"/>
      </w:pPr>
      <w:r>
        <w:rPr>
          <w:rFonts w:ascii="Calibri" w:hAnsi="Calibri" w:eastAsia="微软雅黑"/>
          <w:b w:val="0"/>
          <w:i w:val="0"/>
          <w:sz w:val="22"/>
        </w:rPr>
        <w:t>`[29]` - 90_判例合集1.md - 通博公司C-066-1联系单：窝工截止日期2013年10月6日</w:t>
      </w:r>
    </w:p>
    <w:p>
      <w:pPr>
        <w:pStyle w:val="ListBullet"/>
      </w:pPr>
      <w:r>
        <w:rPr>
          <w:rFonts w:ascii="Calibri" w:hAnsi="Calibri" w:eastAsia="微软雅黑"/>
          <w:b w:val="0"/>
          <w:i w:val="0"/>
          <w:sz w:val="22"/>
        </w:rPr>
        <w:t>`[30]` - 90_判例合集1.md - 签证单汇总表第48项2012-C-025上报563.4万元</w:t>
      </w:r>
    </w:p>
    <w:p>
      <w:pPr>
        <w:pStyle w:val="ListBullet"/>
      </w:pPr>
      <w:r>
        <w:rPr>
          <w:rFonts w:ascii="Calibri" w:hAnsi="Calibri" w:eastAsia="微软雅黑"/>
          <w:b w:val="0"/>
          <w:i w:val="0"/>
          <w:sz w:val="22"/>
        </w:rPr>
        <w:t>`[31]` - 90_判例合集1.md - 业主代表李德纯签署“审核0元，备注待协商”</w:t>
      </w:r>
    </w:p>
    <w:p>
      <w:pPr>
        <w:pStyle w:val="ListBullet"/>
      </w:pPr>
      <w:r>
        <w:rPr>
          <w:rFonts w:ascii="Calibri" w:hAnsi="Calibri" w:eastAsia="微软雅黑"/>
          <w:b w:val="0"/>
          <w:i w:val="0"/>
          <w:sz w:val="22"/>
        </w:rPr>
        <w:t>`[46]` - 90_判例合集1.md - 未取得施工许可证停工与工程开工令补办</w:t>
      </w:r>
    </w:p>
    <w:p>
      <w:r>
        <w:rPr>
          <w:rFonts w:ascii="Calibri" w:hAnsi="Calibri" w:eastAsia="微软雅黑"/>
          <w:b w:val="0"/>
          <w:i w:val="0"/>
          <w:sz w:val="22"/>
        </w:rPr>
        <w:t>---</w:t>
      </w:r>
    </w:p>
    <w:p>
      <w:pPr>
        <w:pStyle w:val="Heading3"/>
      </w:pPr>
      <w:r>
        <w:t>第2章 完整内容框架与实战攻防体系</w:t>
      </w:r>
    </w:p>
    <w:p>
      <w:pPr>
        <w:pStyle w:val="Heading4"/>
      </w:pPr>
      <w:r>
        <w:t>一、 前半部分（2.1 - 2.3小节）：法定底线、合同演进与招投标防线</w:t>
      </w:r>
    </w:p>
    <w:p>
      <w:pPr>
        <w:pStyle w:val="ListNumber"/>
      </w:pPr>
      <w:r>
        <w:rPr>
          <w:rFonts w:ascii="Calibri" w:hAnsi="Calibri" w:eastAsia="微软雅黑"/>
          <w:b/>
          <w:i w:val="0"/>
          <w:sz w:val="22"/>
        </w:rPr>
        <w:t>开篇说明</w:t>
      </w:r>
      <w:r>
        <w:rPr>
          <w:rFonts w:ascii="Calibri" w:hAnsi="Calibri" w:eastAsia="微软雅黑"/>
          <w:b w:val="0"/>
          <w:i w:val="0"/>
          <w:sz w:val="22"/>
        </w:rPr>
        <w:t>：明确解决中国施工企业项目经理、商务、造价与法务人员面临的“任意压缩工期”、“逾期失权陷阱”、“工期与费用签证切割”及“开工即延误”四大实务痛点 [2, 4-6]。</w:t>
      </w:r>
    </w:p>
    <w:p>
      <w:pPr>
        <w:pStyle w:val="ListNumber"/>
      </w:pPr>
      <w:r>
        <w:rPr>
          <w:rFonts w:ascii="Calibri" w:hAnsi="Calibri" w:eastAsia="微软雅黑"/>
          <w:b/>
          <w:i w:val="0"/>
          <w:sz w:val="22"/>
        </w:rPr>
        <w:t>2.1 法定规则坐标系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法律红线</w:t>
      </w:r>
      <w:r>
        <w:rPr>
          <w:rFonts w:ascii="Calibri" w:hAnsi="Calibri" w:eastAsia="微软雅黑"/>
          <w:b w:val="0"/>
          <w:i w:val="0"/>
          <w:sz w:val="22"/>
        </w:rPr>
        <w:t>：依据《民法典》第795、798、803、804条，确立发包人未提供场地/图纸/资金时的法定顺延与停窝工补偿权 [7-11]；结合《建设工程质量管理条例》第10条及最高法院《八民纪要》第30条，明确任意压缩合理工期的约定无效 [4, 12-14]。</w:t>
      </w:r>
    </w:p>
    <w:p>
      <w:r>
        <w:rPr>
          <w:rFonts w:ascii="Calibri" w:hAnsi="Calibri" w:eastAsia="微软雅黑"/>
          <w:b w:val="0"/>
          <w:i w:val="0"/>
          <w:sz w:val="22"/>
        </w:rPr>
        <w:t xml:space="preserve">* </w:t>
      </w:r>
      <w:r>
        <w:rPr>
          <w:rFonts w:ascii="Calibri" w:hAnsi="Calibri" w:eastAsia="微软雅黑"/>
          <w:b/>
          <w:i w:val="0"/>
          <w:sz w:val="22"/>
        </w:rPr>
        <w:t>司法裁量</w:t>
      </w:r>
      <w:r>
        <w:rPr>
          <w:rFonts w:ascii="Calibri" w:hAnsi="Calibri" w:eastAsia="微软雅黑"/>
          <w:b w:val="0"/>
          <w:i w:val="0"/>
          <w:sz w:val="22"/>
        </w:rPr>
        <w:t>：解读《建工解释一》第10条（无签证但有按期申请证据仍支持顺延）与第11条（质量鉴定合格期间法定顺延）[5, 12, 15]。</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：人民法院案例库（编号：2025-07-2-115-003）破局工期鉴定不能下的天价违约金 [16, 17]；克拉玛依中院（2022）新02民终272号案以《民法典》第803条法定事由突破合同申请期限失权壁垒 [9, 18-20]。</w:t>
      </w:r>
    </w:p>
    <w:p>
      <w:r>
        <w:rPr>
          <w:rFonts w:ascii="Calibri" w:hAnsi="Calibri" w:eastAsia="微软雅黑"/>
          <w:b w:val="0"/>
          <w:i w:val="0"/>
          <w:sz w:val="22"/>
        </w:rPr>
        <w:t xml:space="preserve">* </w:t>
      </w:r>
      <w:r>
        <w:rPr>
          <w:rFonts w:ascii="Calibri" w:hAnsi="Calibri" w:eastAsia="微软雅黑"/>
          <w:b/>
          <w:i w:val="0"/>
          <w:sz w:val="22"/>
        </w:rPr>
        <w:t>实务工具</w:t>
      </w:r>
      <w:r>
        <w:rPr>
          <w:rFonts w:ascii="Calibri" w:hAnsi="Calibri" w:eastAsia="微软雅黑"/>
          <w:b w:val="0"/>
          <w:i w:val="0"/>
          <w:sz w:val="22"/>
        </w:rPr>
        <w:t>：运用法定规则防范工期违约风险的“四步操作法”（开工前清点 ──&gt; 履约中同步 ──&gt; 停工时闭环 ──&gt; 诉讼中对冲）。</w:t>
      </w:r>
    </w:p>
    <w:p>
      <w:pPr>
        <w:pStyle w:val="ListNumber"/>
      </w:pPr>
      <w:r>
        <w:rPr>
          <w:rFonts w:ascii="Calibri" w:hAnsi="Calibri" w:eastAsia="微软雅黑"/>
          <w:b/>
          <w:i w:val="0"/>
          <w:sz w:val="22"/>
        </w:rPr>
        <w:t>2.2 施工合同示范文本坐标系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文本演进</w:t>
      </w:r>
      <w:r>
        <w:rPr>
          <w:rFonts w:ascii="Calibri" w:hAnsi="Calibri" w:eastAsia="微软雅黑"/>
          <w:b w:val="0"/>
          <w:i w:val="0"/>
          <w:sz w:val="22"/>
        </w:rPr>
        <w:t>：对比1999版（无失权规定）、2007版湖北文本（扩充顺延情形）、2017版（引入28天逾期失权）与2020版工程总承包文本（新增行政审批迟延与42天默示认可）[1, 21-26]。</w:t>
      </w:r>
    </w:p>
    <w:p>
      <w:r>
        <w:rPr>
          <w:rFonts w:ascii="Calibri" w:hAnsi="Calibri" w:eastAsia="微软雅黑"/>
          <w:b w:val="0"/>
          <w:i w:val="0"/>
          <w:sz w:val="22"/>
        </w:rPr>
        <w:t xml:space="preserve">* </w:t>
      </w:r>
      <w:r>
        <w:rPr>
          <w:rFonts w:ascii="Calibri" w:hAnsi="Calibri" w:eastAsia="微软雅黑"/>
          <w:b/>
          <w:i w:val="0"/>
          <w:sz w:val="22"/>
        </w:rPr>
        <w:t>核心判例</w:t>
      </w:r>
      <w:r>
        <w:rPr>
          <w:rFonts w:ascii="Calibri" w:hAnsi="Calibri" w:eastAsia="微软雅黑"/>
          <w:b w:val="0"/>
          <w:i w:val="0"/>
          <w:sz w:val="22"/>
        </w:rPr>
        <w:t>：最高法院（2014）民抗字第80号案（福建章诚隆诉厦门特房案），剖析监理签证权限缺失及未按约办理签证导致扣减造价与支付违约金的惨痛教训 [26, 27]。</w:t>
      </w:r>
    </w:p>
    <w:p>
      <w:r>
        <w:rPr>
          <w:rFonts w:ascii="Calibri" w:hAnsi="Calibri" w:eastAsia="微软雅黑"/>
          <w:b w:val="0"/>
          <w:i w:val="0"/>
          <w:sz w:val="22"/>
        </w:rPr>
        <w:t xml:space="preserve">* </w:t>
      </w:r>
      <w:r>
        <w:rPr>
          <w:rFonts w:ascii="Calibri" w:hAnsi="Calibri" w:eastAsia="微软雅黑"/>
          <w:b/>
          <w:i w:val="0"/>
          <w:sz w:val="22"/>
        </w:rPr>
        <w:t>标准化规程</w:t>
      </w:r>
      <w:r>
        <w:rPr>
          <w:rFonts w:ascii="Calibri" w:hAnsi="Calibri" w:eastAsia="微软雅黑"/>
          <w:b w:val="0"/>
          <w:i w:val="0"/>
          <w:sz w:val="22"/>
        </w:rPr>
        <w:t>：应对示范文本索赔防失权的“标准化执行流程”（索赔触发 ──&gt; 意向送达 ──&gt; 阶段续报 ──&gt; 最终报告）。</w:t>
      </w:r>
    </w:p>
    <w:p>
      <w:pPr>
        <w:pStyle w:val="ListNumber"/>
      </w:pPr>
      <w:r>
        <w:rPr>
          <w:rFonts w:ascii="Calibri" w:hAnsi="Calibri" w:eastAsia="微软雅黑"/>
          <w:b/>
          <w:i w:val="0"/>
          <w:sz w:val="22"/>
        </w:rPr>
        <w:t>2.3 招投标与合同衔接坐标系</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风险识别</w:t>
      </w:r>
      <w:r>
        <w:rPr>
          <w:rFonts w:ascii="Calibri" w:hAnsi="Calibri" w:eastAsia="微软雅黑"/>
          <w:b w:val="0"/>
          <w:i w:val="0"/>
          <w:sz w:val="22"/>
        </w:rPr>
        <w:t>：破解“工期无限风险”黑条款、定额工期与中标工期严重背离（压缩超30%）、招投标图纸与施工图脱节问题 [4, 23, 28]。</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：浙江高院（2018）浙民初6号案，确立发包人迟延交付图纸时以交付图纸日重塑开工节点、补偿561天工期的裁判规则。</w:t>
      </w:r>
    </w:p>
    <w:p>
      <w:r>
        <w:rPr>
          <w:rFonts w:ascii="Calibri" w:hAnsi="Calibri" w:eastAsia="微软雅黑"/>
          <w:b w:val="0"/>
          <w:i w:val="0"/>
          <w:sz w:val="22"/>
        </w:rPr>
        <w:t xml:space="preserve">* </w:t>
      </w:r>
      <w:r>
        <w:rPr>
          <w:rFonts w:ascii="Calibri" w:hAnsi="Calibri" w:eastAsia="微软雅黑"/>
          <w:b/>
          <w:i w:val="0"/>
          <w:sz w:val="22"/>
        </w:rPr>
        <w:t>实战动作</w:t>
      </w:r>
      <w:r>
        <w:rPr>
          <w:rFonts w:ascii="Calibri" w:hAnsi="Calibri" w:eastAsia="微软雅黑"/>
          <w:b w:val="0"/>
          <w:i w:val="0"/>
          <w:sz w:val="22"/>
        </w:rPr>
        <w:t>：招投标至合同签订阶段防控工期风险的“五个关键动作”。</w:t>
      </w:r>
    </w:p>
    <w:p>
      <w:r>
        <w:rPr>
          <w:rFonts w:ascii="Calibri" w:hAnsi="Calibri" w:eastAsia="微软雅黑"/>
          <w:b w:val="0"/>
          <w:i w:val="0"/>
          <w:sz w:val="22"/>
        </w:rPr>
        <w:t>---</w:t>
      </w:r>
    </w:p>
    <w:p>
      <w:pPr>
        <w:pStyle w:val="Heading4"/>
      </w:pPr>
      <w:r>
        <w:t>二、 后半部分（2.4 - 2.8小节）：签证拆解、并行延误、赶工停窝工与证据边界</w:t>
      </w:r>
    </w:p>
    <w:p>
      <w:pPr>
        <w:pStyle w:val="ListNumber"/>
      </w:pPr>
      <w:r>
        <w:rPr>
          <w:rFonts w:ascii="Calibri" w:hAnsi="Calibri" w:eastAsia="微软雅黑"/>
          <w:b/>
          <w:i w:val="0"/>
          <w:sz w:val="22"/>
        </w:rPr>
        <w:t>2.4 关键节点与签证索赔精析</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签证四要素</w:t>
      </w:r>
      <w:r>
        <w:rPr>
          <w:rFonts w:ascii="Calibri" w:hAnsi="Calibri" w:eastAsia="微软雅黑"/>
          <w:b w:val="0"/>
          <w:i w:val="0"/>
          <w:sz w:val="22"/>
        </w:rPr>
        <w:t>：起止时间、具体原因、受影响作业面、明确顺延天数 [2]。</w:t>
      </w:r>
    </w:p>
    <w:p>
      <w:r>
        <w:rPr>
          <w:rFonts w:ascii="Calibri" w:hAnsi="Calibri" w:eastAsia="微软雅黑"/>
          <w:b w:val="0"/>
          <w:i w:val="0"/>
          <w:sz w:val="22"/>
        </w:rPr>
        <w:t xml:space="preserve">* </w:t>
      </w:r>
      <w:r>
        <w:rPr>
          <w:rFonts w:ascii="Calibri" w:hAnsi="Calibri" w:eastAsia="微软雅黑"/>
          <w:b/>
          <w:i w:val="0"/>
          <w:sz w:val="22"/>
        </w:rPr>
        <w:t>法律切割与破局</w:t>
      </w:r>
      <w:r>
        <w:rPr>
          <w:rFonts w:ascii="Calibri" w:hAnsi="Calibri" w:eastAsia="微软雅黑"/>
          <w:b w:val="0"/>
          <w:i w:val="0"/>
          <w:sz w:val="22"/>
        </w:rPr>
        <w:t>：剖析“工期签证≠费用签证”的裁判逻辑，推行“一单双确”实操文本（时间与费用同提，事实与金额共报）[2, 29]。</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：最高法院（2020）最高法民申6358号案，认定监理签字但发包人未盖章的经济签证符合结算习惯即有效 [30, 31]。</w:t>
      </w:r>
    </w:p>
    <w:p>
      <w:r>
        <w:rPr>
          <w:rFonts w:ascii="Calibri" w:hAnsi="Calibri" w:eastAsia="微软雅黑"/>
          <w:b w:val="0"/>
          <w:i w:val="0"/>
          <w:sz w:val="22"/>
        </w:rPr>
        <w:t xml:space="preserve">* </w:t>
      </w:r>
      <w:r>
        <w:rPr>
          <w:rFonts w:ascii="Calibri" w:hAnsi="Calibri" w:eastAsia="微软雅黑"/>
          <w:b/>
          <w:i w:val="0"/>
          <w:sz w:val="22"/>
        </w:rPr>
        <w:t>组合拳</w:t>
      </w:r>
      <w:r>
        <w:rPr>
          <w:rFonts w:ascii="Calibri" w:hAnsi="Calibri" w:eastAsia="微软雅黑"/>
          <w:b w:val="0"/>
          <w:i w:val="0"/>
          <w:sz w:val="22"/>
        </w:rPr>
        <w:t>：应急签证、技术签证、经济签证与工期签证的“四步组合打法”。</w:t>
      </w:r>
    </w:p>
    <w:p>
      <w:pPr>
        <w:pStyle w:val="ListNumber"/>
      </w:pPr>
      <w:r>
        <w:rPr>
          <w:rFonts w:ascii="Calibri" w:hAnsi="Calibri" w:eastAsia="微软雅黑"/>
          <w:b/>
          <w:i w:val="0"/>
          <w:sz w:val="22"/>
        </w:rPr>
        <w:t>2.5 工期延误责任划定与并行延误规则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责任界限</w:t>
      </w:r>
      <w:r>
        <w:rPr>
          <w:rFonts w:ascii="Calibri" w:hAnsi="Calibri" w:eastAsia="微软雅黑"/>
          <w:b w:val="0"/>
          <w:i w:val="0"/>
          <w:sz w:val="22"/>
        </w:rPr>
        <w:t>：划清发包人延误、承包人延误与不可抗力/第三方延误的归责与补偿边界 [2, 7, 8]。</w:t>
      </w:r>
    </w:p>
    <w:p>
      <w:r>
        <w:rPr>
          <w:rFonts w:ascii="Calibri" w:hAnsi="Calibri" w:eastAsia="微软雅黑"/>
          <w:b w:val="0"/>
          <w:i w:val="0"/>
          <w:sz w:val="22"/>
        </w:rPr>
        <w:t xml:space="preserve">* </w:t>
      </w:r>
      <w:r>
        <w:rPr>
          <w:rFonts w:ascii="Calibri" w:hAnsi="Calibri" w:eastAsia="微软雅黑"/>
          <w:b/>
          <w:i w:val="0"/>
          <w:sz w:val="22"/>
        </w:rPr>
        <w:t>关键线路与并行延误</w:t>
      </w:r>
      <w:r>
        <w:rPr>
          <w:rFonts w:ascii="Calibri" w:hAnsi="Calibri" w:eastAsia="微软雅黑"/>
          <w:b w:val="0"/>
          <w:i w:val="0"/>
          <w:sz w:val="22"/>
        </w:rPr>
        <w:t>：确立“关键线路（CPM）优先”原则；重叠延误时承包人“可免除违约金，但不得索赔重叠期停窝工费”[32-35]。</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：最高法院（2021）最高法民申5145号案，在无签证且鉴定不能时，采用“工程量/造价增加比例折算回归算法”裁定顺延88天工期 [36]。</w:t>
      </w:r>
    </w:p>
    <w:p>
      <w:pPr>
        <w:pStyle w:val="ListNumber"/>
      </w:pPr>
      <w:r>
        <w:rPr>
          <w:rFonts w:ascii="Calibri" w:hAnsi="Calibri" w:eastAsia="微软雅黑"/>
          <w:b/>
          <w:i w:val="0"/>
          <w:sz w:val="22"/>
        </w:rPr>
        <w:t>2.6 赶工索赔与停窝工损失计算及结算防线</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赶工条件与停窝工审定</w:t>
      </w:r>
      <w:r>
        <w:rPr>
          <w:rFonts w:ascii="Calibri" w:hAnsi="Calibri" w:eastAsia="微软雅黑"/>
          <w:b w:val="0"/>
          <w:i w:val="0"/>
          <w:sz w:val="22"/>
        </w:rPr>
        <w:t>：明确指令赶工索赔三大要件；归纳人工窝工、管理费、租赁设备/自有机械停置费及周转材料的司法鉴定取费标准 [37-40]。</w:t>
      </w:r>
    </w:p>
    <w:p>
      <w:r>
        <w:rPr>
          <w:rFonts w:ascii="Calibri" w:hAnsi="Calibri" w:eastAsia="微软雅黑"/>
          <w:b w:val="0"/>
          <w:i w:val="0"/>
          <w:sz w:val="22"/>
        </w:rPr>
        <w:t xml:space="preserve">* </w:t>
      </w:r>
      <w:r>
        <w:rPr>
          <w:rFonts w:ascii="Calibri" w:hAnsi="Calibri" w:eastAsia="微软雅黑"/>
          <w:b/>
          <w:i w:val="0"/>
          <w:sz w:val="22"/>
        </w:rPr>
        <w:t>经典判例</w:t>
      </w:r>
      <w:r>
        <w:rPr>
          <w:rFonts w:ascii="Calibri" w:hAnsi="Calibri" w:eastAsia="微软雅黑"/>
          <w:b w:val="0"/>
          <w:i w:val="0"/>
          <w:sz w:val="22"/>
        </w:rPr>
        <w:t>：案例2019_01080案（鄂洪利公司【2014】78号文倒排工期案），审定发包人倒排工期强行压缩14个月时，承包人额外投入1,830余人与310多台（套）设备的赶工及停窝工巨额赔偿 [37, 41-43]。</w:t>
      </w:r>
    </w:p>
    <w:p>
      <w:r>
        <w:rPr>
          <w:rFonts w:ascii="Calibri" w:hAnsi="Calibri" w:eastAsia="微软雅黑"/>
          <w:b w:val="0"/>
          <w:i w:val="0"/>
          <w:sz w:val="22"/>
        </w:rPr>
        <w:t xml:space="preserve">* </w:t>
      </w:r>
      <w:r>
        <w:rPr>
          <w:rFonts w:ascii="Calibri" w:hAnsi="Calibri" w:eastAsia="微软雅黑"/>
          <w:b/>
          <w:i w:val="0"/>
          <w:sz w:val="22"/>
        </w:rPr>
        <w:t>证据闭环</w:t>
      </w:r>
      <w:r>
        <w:rPr>
          <w:rFonts w:ascii="Calibri" w:hAnsi="Calibri" w:eastAsia="微软雅黑"/>
          <w:b w:val="0"/>
          <w:i w:val="0"/>
          <w:sz w:val="22"/>
        </w:rPr>
        <w:t>：停窝工与赶工索赔的“六要素证据闭环”操作指引。</w:t>
      </w:r>
    </w:p>
    <w:p>
      <w:pPr>
        <w:pStyle w:val="ListNumber"/>
      </w:pPr>
      <w:r>
        <w:rPr>
          <w:rFonts w:ascii="Calibri" w:hAnsi="Calibri" w:eastAsia="微软雅黑"/>
          <w:b/>
          <w:i w:val="0"/>
          <w:sz w:val="22"/>
        </w:rPr>
        <w:t>2.7 小结要点与 2.8 本章证据边界</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四大结论</w:t>
      </w:r>
      <w:r>
        <w:rPr>
          <w:rFonts w:ascii="Calibri" w:hAnsi="Calibri" w:eastAsia="微软雅黑"/>
          <w:b w:val="0"/>
          <w:i w:val="0"/>
          <w:sz w:val="22"/>
        </w:rPr>
        <w:t>：法定权利优于合同失权、工期签证须“一单双确”、关键线路决定顺延性质、倒排工期须锁定赶工台账 [2, 7, 9, 36, 37]。</w:t>
      </w:r>
    </w:p>
    <w:p>
      <w:r>
        <w:rPr>
          <w:rFonts w:ascii="Calibri" w:hAnsi="Calibri" w:eastAsia="微软雅黑"/>
          <w:b w:val="0"/>
          <w:i w:val="0"/>
          <w:sz w:val="22"/>
        </w:rPr>
        <w:t xml:space="preserve">* </w:t>
      </w:r>
      <w:r>
        <w:rPr>
          <w:rFonts w:ascii="Calibri" w:hAnsi="Calibri" w:eastAsia="微软雅黑"/>
          <w:b/>
          <w:i w:val="0"/>
          <w:sz w:val="22"/>
        </w:rPr>
        <w:t>证据对照表</w:t>
      </w:r>
      <w:r>
        <w:rPr>
          <w:rFonts w:ascii="Calibri" w:hAnsi="Calibri" w:eastAsia="微软雅黑"/>
          <w:b w:val="0"/>
          <w:i w:val="0"/>
          <w:sz w:val="22"/>
        </w:rPr>
        <w:t>：涵盖工期顺延、停窝工损失、倒排工期赶工及监理签字效力四大争议事项的必备举证边界与突破防线 [7, 15, 30, 36, 37]。</w:t>
      </w:r>
    </w:p>
    <w:p>
      <w:pPr>
        <w:pStyle w:val="ListNumber"/>
      </w:pPr>
      <w:r>
        <w:rPr>
          <w:rFonts w:ascii="Calibri" w:hAnsi="Calibri" w:eastAsia="微软雅黑"/>
          <w:b/>
          <w:i w:val="0"/>
          <w:sz w:val="22"/>
        </w:rPr>
        <w:t>附录</w:t>
      </w:r>
      <w:r>
        <w:rPr>
          <w:rFonts w:ascii="Calibri" w:hAnsi="Calibri" w:eastAsia="微软雅黑"/>
          <w:b w:val="0"/>
          <w:i w:val="0"/>
          <w:sz w:val="22"/>
        </w:rPr>
        <w:t>：《源引用对照》清单，列明卷内18组重点法律条文、示范文本条款与司法判例出处 [1, 7, 15, 18, 21, 22, 26, 30, 36, 37]。</w:t>
      </w:r>
    </w:p>
    <w:p>
      <w:r>
        <w:rPr>
          <w:rFonts w:ascii="Calibri" w:hAnsi="Calibri" w:eastAsia="微软雅黑"/>
          <w:b w:val="0"/>
          <w:i w:val="0"/>
          <w:sz w:val="22"/>
        </w:rPr>
        <w:t>---</w:t>
      </w:r>
    </w:p>
    <w:p>
      <w:pPr>
        <w:pStyle w:val="Heading1"/>
      </w:pPr>
      <w:r>
        <w:t>《工程工期管理与延误索赔实战指南·2026版》</w:t>
      </w:r>
    </w:p>
    <w:p>
      <w:pPr>
        <w:pStyle w:val="Heading2"/>
      </w:pPr>
      <w:r>
        <w:t>第2章 规则坐标系：工期相关的法规、合同条款与招投标衔接</w:t>
      </w:r>
    </w:p>
    <w:p>
      <w:r>
        <w:rPr>
          <w:rFonts w:ascii="Calibri" w:hAnsi="Calibri" w:eastAsia="微软雅黑"/>
          <w:b w:val="0"/>
          <w:i w:val="0"/>
          <w:sz w:val="22"/>
        </w:rPr>
        <w:t>---</w:t>
      </w:r>
    </w:p>
    <w:p>
      <w:pPr>
        <w:pStyle w:val="Heading3"/>
      </w:pPr>
      <w:r>
        <w:t>2.1 法定规则坐标系——民法典、建筑法、招标投标法、司法解释（一）中与工期相关的条款如何叠加成规则底座</w:t>
      </w:r>
    </w:p>
    <w:p>
      <w:r>
        <w:rPr>
          <w:rFonts w:ascii="Calibri" w:hAnsi="Calibri" w:eastAsia="微软雅黑"/>
          <w:b w:val="0"/>
          <w:i w:val="0"/>
          <w:sz w:val="22"/>
        </w:rPr>
        <w:t>在建设工程履约实务中，施工合同的工期约定并非孤立存在，而是深深植根于国家法律、行政法规及司法解释构建的强行法与裁判规则框架之中。项目经理、商务、造价与法务人员必须掌握以下法定条款的具体规定及其对工期的法律后果：</w:t>
      </w:r>
    </w:p>
    <w:p>
      <w:pPr>
        <w:pStyle w:val="Heading4"/>
      </w:pPr>
      <w:r>
        <w:t>1. 《民法典》核心条款对工期权利与责任的法定塑造</w:t>
      </w:r>
    </w:p>
    <w:p>
      <w:pPr>
        <w:pStyle w:val="ListBullet"/>
      </w:pPr>
      <w:r>
        <w:rPr>
          <w:rFonts w:ascii="Calibri" w:hAnsi="Calibri" w:eastAsia="微软雅黑"/>
          <w:b/>
          <w:i w:val="0"/>
          <w:sz w:val="22"/>
        </w:rPr>
        <w:t>第七百九十五条【施工合同的内容】</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施工合同的内容一般包括工程范围、建设工期、中间交工工程的开工和竣工时间、工程质量、工程造价、技术资料交付时间、材料和设备供应责任、拨款和结算、竣工验收、质量保修范围和质量保证期、相互协作等条款 [1]。</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：建设工期与开竣工时间属于施工合同的法定实质性必备条款 [1]。承发包双方必须在主合同中进行明确约定，且该条款具有强力的法律约束力，任何一方不得单方擅自变更 [1]。</w:t>
      </w:r>
    </w:p>
    <w:p>
      <w:pPr>
        <w:pStyle w:val="ListBullet"/>
      </w:pPr>
      <w:r>
        <w:rPr>
          <w:rFonts w:ascii="Calibri" w:hAnsi="Calibri" w:eastAsia="微软雅黑"/>
          <w:b/>
          <w:i w:val="0"/>
          <w:sz w:val="22"/>
        </w:rPr>
        <w:t>第七百九十八条【隐蔽工程查验】</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：隐蔽工程在隐蔽前，承包人应当通知发包人检查；发包人没有及时检查的，承包人可以顺延工程日期，并有权请求赔偿停工、窝工等损失 [2, 3]。</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：发包人未能按时履行隐蔽工程查验的配合义务属于法定违约 [2]。此条款直接赋予承包人工期的法定顺延权以及由此产生的停窝工损失索赔权 [2]。</w:t>
      </w:r>
    </w:p>
    <w:p>
      <w:pPr>
        <w:pStyle w:val="ListBullet"/>
      </w:pPr>
      <w:r>
        <w:rPr>
          <w:rFonts w:ascii="Calibri" w:hAnsi="Calibri" w:eastAsia="微软雅黑"/>
          <w:b/>
          <w:i w:val="0"/>
          <w:sz w:val="22"/>
        </w:rPr>
        <w:t>第八百零三条【发包人违约致使工程延误】</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：发包人未按照约定的时间和要求提供原材料、设备、场地、资金、技术资料的，承包人可以顺延工程日期，并有权请求赔偿停工、窝工等损失 [4, 5]。</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：该条涵盖了施工现场最常发生的违约场景——甲供材料与设备迟延进场、场地移交拖延、进度款拖欠以及图纸与技术资料延迟交付 [5]。条文直接赋予承包人顺延工期和索赔停窝工损失（包含人工费、机械窝工费及设备租赁费等）的法定权利 [4-6]。更为关键的是，法条本身白纸黑字写明“可以顺延工程日期”，并没有将“承包人必须在合同约定期限内提出申请或取得签证”设为顺延成立的法定先决条件 [5]。</w:t>
      </w:r>
    </w:p>
    <w:p>
      <w:pPr>
        <w:pStyle w:val="ListBullet"/>
      </w:pPr>
      <w:r>
        <w:rPr>
          <w:rFonts w:ascii="Calibri" w:hAnsi="Calibri" w:eastAsia="微软雅黑"/>
          <w:b/>
          <w:i w:val="0"/>
          <w:sz w:val="22"/>
        </w:rPr>
        <w:t>第八百零四条【中途停建、缓建】</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：因发包人的原因致使工程中途停建、缓建的，发包人应当采取措施弥补或者减少损失，赔偿承包人因此造成的停工、窝工、倒运、机械设备调迁、材料和构件积压等损失和实际费用 [2, 4]。</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：因发包人原因导致停工或缓建的，工期依法顺延，且发包人的法定赔偿范围全面覆盖了倒运费、机械设备调迁费及材料构件积压费等全口径实际费用 [2, 4]。</w:t>
      </w:r>
    </w:p>
    <w:p>
      <w:pPr>
        <w:pStyle w:val="Heading4"/>
      </w:pPr>
      <w:r>
        <w:t>2. 行政法规与司法文件对合理工期的强制性保护</w:t>
      </w:r>
    </w:p>
    <w:p>
      <w:pPr>
        <w:pStyle w:val="ListBullet"/>
      </w:pPr>
      <w:r>
        <w:rPr>
          <w:rFonts w:ascii="Calibri" w:hAnsi="Calibri" w:eastAsia="微软雅黑"/>
          <w:b/>
          <w:i w:val="0"/>
          <w:sz w:val="22"/>
        </w:rPr>
        <w:t>《建设工程质量管理条例》第十条与最高法院《八民纪要》（法〔2016〕399号）第30条</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：建设单位不得任意压缩合理工期 [7]；违反者将被责令改正，并处20万元以上50万元以下罚款。当事人违反工程建设强制性标准，任意压缩合理工期、降低工程质量标准的约定，应认定无效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受建设工程强制性标准保护。若发包人在招投标或合同签订中强行压缩合理工期（如压缩定额工期超过30%），该超短工期及天价违约金约定属于法律上的无效条款，发包人无权据此扣减承包人的逾期竣工违约金 [7]。</w:t>
      </w:r>
    </w:p>
    <w:p>
      <w:pPr>
        <w:pStyle w:val="Heading4"/>
      </w:pPr>
      <w:r>
        <w:t>3. 《最高人民法院关于审理建设工程施工合同纠纷案件适用法律问题的解释（一）》（法释〔2020〕25号）核心裁判规则</w:t>
      </w:r>
    </w:p>
    <w:p>
      <w:pPr>
        <w:pStyle w:val="ListBullet"/>
      </w:pPr>
      <w:r>
        <w:rPr>
          <w:rFonts w:ascii="Calibri" w:hAnsi="Calibri" w:eastAsia="微软雅黑"/>
          <w:b/>
          <w:i w:val="0"/>
          <w:sz w:val="22"/>
        </w:rPr>
        <w:t>第二条【中标合同实质性内容变更】</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：招标人和中标人另行签订的建设工程施工合同约定的工程范围、建设工期、工程质量、工程价款等实质性内容，与中标合同不一致，一方当事人请求按照中标合同确定权利义务的，人民法院应予支持 [8]。</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：建设工期属于中标合同的实质性内容 [8]。招投标之后双方私下另行签订补充协议擅自缩短或延长工期的，属于无效的“黑合同”条款，司法结算与工期履约认定一律以中标备案合同为准 [8]。</w:t>
      </w:r>
    </w:p>
    <w:p>
      <w:pPr>
        <w:pStyle w:val="ListBullet"/>
      </w:pPr>
      <w:r>
        <w:rPr>
          <w:rFonts w:ascii="Calibri" w:hAnsi="Calibri" w:eastAsia="微软雅黑"/>
          <w:b/>
          <w:i w:val="0"/>
          <w:sz w:val="22"/>
        </w:rPr>
        <w:t>第十条【工期顺延举证与失权例外】</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当事人约定顺延工期应当经发包人或者监理人签证等方式确认，承包人虽未取得工期顺延的确认，但能够证明在合同约定的期限内向发包人或者监理人申请过工期顺延且顺延事由符合合同约定的，人民法院应予支持 [9, 10]。当事人约定承包人未在约定期限内提出工期顺延申请视为工期不顺延的，按照约定处理，但发包人在约定期限后同意工期顺延或者承包人提出合理抗辩的除外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：打破了发包人“只收文、拒签字、拖延确认”的死锁僵局 [11]。只要承包人保留了在合同约定期限内送达书面申请的凭证，即使未拿到盖章签证，法院亦支持顺延 [9, 10]。同时明确了程序失权条款的例外——发包人事后同意或承包人存在合理抗辩（如顺延事由本身源于发包人根本违约）时，失权条款失效 [7, 12]。</w:t>
      </w:r>
    </w:p>
    <w:p>
      <w:pPr>
        <w:pStyle w:val="ListBullet"/>
      </w:pPr>
      <w:r>
        <w:rPr>
          <w:rFonts w:ascii="Calibri" w:hAnsi="Calibri" w:eastAsia="微软雅黑"/>
          <w:b/>
          <w:i w:val="0"/>
          <w:sz w:val="22"/>
        </w:rPr>
        <w:t>第十一条【质量争议鉴定期间顺延】</w:t>
      </w:r>
    </w:p>
    <w:p>
      <w:r>
        <w:rPr>
          <w:rFonts w:ascii="Calibri" w:hAnsi="Calibri" w:eastAsia="微软雅黑"/>
          <w:b w:val="0"/>
          <w:i w:val="0"/>
          <w:sz w:val="22"/>
        </w:rPr>
        <w:t xml:space="preserve">* </w:t>
      </w:r>
      <w:r>
        <w:rPr>
          <w:rFonts w:ascii="Calibri" w:hAnsi="Calibri" w:eastAsia="微软雅黑"/>
          <w:b/>
          <w:i w:val="0"/>
          <w:sz w:val="22"/>
        </w:rPr>
        <w:t>条款说了什么</w:t>
      </w:r>
      <w:r>
        <w:rPr>
          <w:rFonts w:ascii="Calibri" w:hAnsi="Calibri" w:eastAsia="微软雅黑"/>
          <w:b w:val="0"/>
          <w:i w:val="0"/>
          <w:sz w:val="22"/>
        </w:rPr>
        <w:t>：建设工程竣工前，当事人对工程质量发生争议，工程质量经鉴定合格的，鉴定期间为顺延工期期间 [2, 7]。</w:t>
      </w:r>
    </w:p>
    <w:p>
      <w:r>
        <w:rPr>
          <w:rFonts w:ascii="Calibri" w:hAnsi="Calibri" w:eastAsia="微软雅黑"/>
          <w:b w:val="0"/>
          <w:i w:val="0"/>
          <w:sz w:val="22"/>
        </w:rPr>
        <w:t xml:space="preserve">* </w:t>
      </w:r>
      <w:r>
        <w:rPr>
          <w:rFonts w:ascii="Calibri" w:hAnsi="Calibri" w:eastAsia="微软雅黑"/>
          <w:b/>
          <w:i w:val="0"/>
          <w:sz w:val="22"/>
        </w:rPr>
        <w:t>对工期意味着什么</w:t>
      </w:r>
      <w:r>
        <w:rPr>
          <w:rFonts w:ascii="Calibri" w:hAnsi="Calibri" w:eastAsia="微软雅黑"/>
          <w:b w:val="0"/>
          <w:i w:val="0"/>
          <w:sz w:val="22"/>
        </w:rPr>
        <w:t>：只要工程质量经司法鉴定确属合格，鉴定所占用的全部时间直接法定顺延，有效防止发包人通过恶意挑起质量异议来倒算承包人的逾期违约金 [2, 7]。</w:t>
      </w:r>
    </w:p>
    <w:p>
      <w:r>
        <w:rPr>
          <w:rFonts w:ascii="Calibri" w:hAnsi="Calibri" w:eastAsia="微软雅黑"/>
          <w:b w:val="0"/>
          <w:i w:val="0"/>
          <w:sz w:val="22"/>
        </w:rPr>
        <w:t>---</w:t>
      </w:r>
    </w:p>
    <w:p>
      <w:pPr>
        <w:pStyle w:val="Heading4"/>
      </w:pPr>
      <w:r>
        <w:t>【实战判例精析1】人民法院案例库（入库编号：2025-07-2-115-003）：河南某建设集团与安阳某地产公司案——工期鉴定不能下的天价违约金破局之道</w:t>
      </w:r>
    </w:p>
    <w:p>
      <w:pPr>
        <w:pStyle w:val="ListBullet"/>
      </w:pPr>
      <w:r>
        <w:rPr>
          <w:rFonts w:ascii="Calibri" w:hAnsi="Calibri" w:eastAsia="微软雅黑"/>
          <w:b/>
          <w:i w:val="0"/>
          <w:sz w:val="22"/>
        </w:rPr>
        <w:t>案情简介</w:t>
      </w:r>
    </w:p>
    <w:p>
      <w:r>
        <w:rPr>
          <w:rFonts w:ascii="Calibri" w:hAnsi="Calibri" w:eastAsia="微软雅黑"/>
          <w:b w:val="0"/>
          <w:i w:val="0"/>
          <w:sz w:val="22"/>
        </w:rPr>
        <w:t>2018年6月，安阳某房地产公司（发包人）与河南某建设集团（承包人）签订《建设工程施工合同》，承建一处商业综合体，约定工期730天（2018年6月1日至2020年5月31日）[13, 14]。履约期间，发包人未按约提供完整施工图纸，设计变更频繁且导致大量返工，并迟延支付进度款，导致项目停工长达9个月 [11, 15]。承包人每次停工均发出书面《工期顺延申请函》《停工通知》，发包人始终未予签认 [11, 15]。工程于2022年3月验收，逾期约22个月 [13, 14]。发包人提起反诉，要求承包人按每日违约标准支付逾期竣工违约金约1200万元 [13, 14]。诉讼中，因现场施工记录不全，司法鉴定机构无法对工期延误具体天数出具确切鉴定意见（鉴定不能）[13, 14]。</w:t>
      </w:r>
    </w:p>
    <w:p>
      <w:pPr>
        <w:pStyle w:val="ListBullet"/>
      </w:pPr>
      <w:r>
        <w:rPr>
          <w:rFonts w:ascii="Calibri" w:hAnsi="Calibri" w:eastAsia="微软雅黑"/>
          <w:b/>
          <w:i w:val="0"/>
          <w:sz w:val="22"/>
        </w:rPr>
        <w:t>裁判结果</w:t>
      </w:r>
    </w:p>
    <w:p>
      <w:r>
        <w:rPr>
          <w:rFonts w:ascii="Calibri" w:hAnsi="Calibri" w:eastAsia="微软雅黑"/>
          <w:b w:val="0"/>
          <w:i w:val="0"/>
          <w:sz w:val="22"/>
        </w:rPr>
        <w:t>法院审查认定，发包人未按约提供完整图纸违反了协助义务，设计变更频繁与拖欠进度款直接触发《民法典》第八百零三条的法定顺延情形，系延误的主要原因 [11, 15]。承包人虽未取得书面签证，但每次停工均发出书面《工期顺延申请函》，履行了《建工解释一》第十条要求的通知程序 [11, 15]。在司法鉴定不能的情况下，法院认定工期顺延成立，依法驳回了发包人索赔1200万元违约金的反诉请求 [11, 13]。</w:t>
      </w:r>
    </w:p>
    <w:p>
      <w:pPr>
        <w:pStyle w:val="ListBullet"/>
      </w:pPr>
      <w:r>
        <w:rPr>
          <w:rFonts w:ascii="Calibri" w:hAnsi="Calibri" w:eastAsia="微软雅黑"/>
          <w:b/>
          <w:i w:val="0"/>
          <w:sz w:val="22"/>
        </w:rPr>
        <w:t>教训与启示</w:t>
      </w:r>
    </w:p>
    <w:p>
      <w:r>
        <w:rPr>
          <w:rFonts w:ascii="Calibri" w:hAnsi="Calibri" w:eastAsia="微软雅黑"/>
          <w:b w:val="0"/>
          <w:i w:val="0"/>
          <w:sz w:val="22"/>
        </w:rPr>
        <w:t>在多因一果、工期鉴定困难的绝境下，施工企业的胜败完全取决于过程中的“痕迹管理”。现场切忌口头交涉，只要每次发生延误均发出正式书面申请函并留存送达凭证，即使业主拒不盖章且鉴定不能，也能依据《建工解释一》第十条锁定证据链，化解天价违约金风险 [11, 15]。</w:t>
      </w:r>
    </w:p>
    <w:p>
      <w:r>
        <w:rPr>
          <w:rFonts w:ascii="Calibri" w:hAnsi="Calibri" w:eastAsia="微软雅黑"/>
          <w:b w:val="0"/>
          <w:i w:val="0"/>
          <w:sz w:val="22"/>
        </w:rPr>
        <w:t>---</w:t>
      </w:r>
    </w:p>
    <w:p>
      <w:pPr>
        <w:pStyle w:val="Heading4"/>
      </w:pPr>
      <w:r>
        <w:t>【实战判例精析2】克拉玛依中院（2022）新02民终272号案：法定顺延事由打破合同失权壁垒</w:t>
      </w:r>
    </w:p>
    <w:p>
      <w:pPr>
        <w:pStyle w:val="ListBullet"/>
      </w:pPr>
      <w:r>
        <w:rPr>
          <w:rFonts w:ascii="Calibri" w:hAnsi="Calibri" w:eastAsia="微软雅黑"/>
          <w:b/>
          <w:i w:val="0"/>
          <w:sz w:val="22"/>
        </w:rPr>
        <w:t>案情简介</w:t>
      </w:r>
    </w:p>
    <w:p>
      <w:r>
        <w:rPr>
          <w:rFonts w:ascii="Calibri" w:hAnsi="Calibri" w:eastAsia="微软雅黑"/>
          <w:b w:val="0"/>
          <w:i w:val="0"/>
          <w:sz w:val="22"/>
        </w:rPr>
        <w:t>案涉工程实际工期延误长达787天，发包人以合同约定“须在约定期限内提出顺延申请，逾期视为放弃权利”为由，抗辩称承包人未按期申请，已丧失顺延权 [2, 16]。承包人举证证明施工期间发包人存在持续迟延支付进度款、甲供设备延迟进场（至竣工未进场并最终甩项处理）以及暖通设计变更拖延至2016年11月等严重违约情形 [2, 17]。</w:t>
      </w:r>
    </w:p>
    <w:p>
      <w:pPr>
        <w:pStyle w:val="ListBullet"/>
      </w:pPr>
      <w:r>
        <w:rPr>
          <w:rFonts w:ascii="Calibri" w:hAnsi="Calibri" w:eastAsia="微软雅黑"/>
          <w:b/>
          <w:i w:val="0"/>
          <w:sz w:val="22"/>
        </w:rPr>
        <w:t>裁判结果</w:t>
      </w:r>
    </w:p>
    <w:p>
      <w:r>
        <w:rPr>
          <w:rFonts w:ascii="Calibri" w:hAnsi="Calibri" w:eastAsia="微软雅黑"/>
          <w:b w:val="0"/>
          <w:i w:val="0"/>
          <w:sz w:val="22"/>
        </w:rPr>
        <w:t>新疆克拉玛依市中级人民法院审理认定，发包人拖欠进度款、甲供设备未到及设计变更属于《民法典》第八百零三条（原《合同法》第二百八十三条）规定的法定顺延情形，法律条文本身未将“承包人提出书面申请”设为顺延成立的先决条件 [2, 16, 17]。合同仅约定承包人须提出报告，并未白纸黑字明确约定“未提出申请即视为放弃”，发包人抗辩于法无据，判决工期顺延成立 [16, 18]。</w:t>
      </w:r>
    </w:p>
    <w:p>
      <w:pPr>
        <w:pStyle w:val="ListBullet"/>
      </w:pPr>
      <w:r>
        <w:rPr>
          <w:rFonts w:ascii="Calibri" w:hAnsi="Calibri" w:eastAsia="微软雅黑"/>
          <w:b/>
          <w:i w:val="0"/>
          <w:sz w:val="22"/>
        </w:rPr>
        <w:t>教训与启示</w:t>
      </w:r>
    </w:p>
    <w:p>
      <w:r>
        <w:rPr>
          <w:rFonts w:ascii="Calibri" w:hAnsi="Calibri" w:eastAsia="微软雅黑"/>
          <w:b w:val="0"/>
          <w:i w:val="0"/>
          <w:sz w:val="22"/>
        </w:rPr>
        <w:t>当施工企业因管理疏漏错过了合同约定的索赔申请期限时，法务与商务人员应迅速将视线转向《民法典》第八百零三条涵盖的法定顺延情形（欠款、图纸滞后、甲供材迟延等），主张法定顺延权不受合同程序失权条款约束 [2, 5, 19]。</w:t>
      </w:r>
    </w:p>
    <w:p>
      <w:r>
        <w:rPr>
          <w:rFonts w:ascii="Calibri" w:hAnsi="Calibri" w:eastAsia="微软雅黑"/>
          <w:b w:val="0"/>
          <w:i w:val="0"/>
          <w:sz w:val="22"/>
        </w:rPr>
        <w:t>---</w:t>
      </w:r>
    </w:p>
    <w:p>
      <w:pPr>
        <w:pStyle w:val="Heading3"/>
      </w:pPr>
      <w:r>
        <w:t>2.2 施工合同示范文本坐标系——2017版示范文本的工期顺延条款（19.1款等）四代演进，28天除斥期间、变更程序、开竣工日期认定</w:t>
      </w:r>
    </w:p>
    <w:p>
      <w:pPr>
        <w:pStyle w:val="Heading4"/>
      </w:pPr>
      <w:r>
        <w:t>1. 施工合同示范文本工期顺延条款的四代演进脉络</w:t>
      </w:r>
    </w:p>
    <w:p>
      <w:r>
        <w:rPr>
          <w:rFonts w:ascii="Calibri" w:hAnsi="Calibri" w:eastAsia="微软雅黑"/>
          <w:b w:val="0"/>
          <w:i w:val="0"/>
          <w:sz w:val="22"/>
        </w:rPr>
        <w:t>国内建设工程施工合同示范文本经历了数次重大修订，其关于工期顺延的规则设定发生了深远变革：</w:t>
      </w:r>
    </w:p>
    <w:p>
      <w:pPr>
        <w:pStyle w:val="ListBullet"/>
      </w:pPr>
      <w:r>
        <w:rPr>
          <w:rFonts w:ascii="Calibri" w:hAnsi="Calibri" w:eastAsia="微软雅黑"/>
          <w:b/>
          <w:i w:val="0"/>
          <w:sz w:val="22"/>
        </w:rPr>
        <w:t>《1999版施工合同示范文本》（GF-1999-0201）</w:t>
      </w:r>
    </w:p>
    <w:p>
      <w:r>
        <w:rPr>
          <w:rFonts w:ascii="Calibri" w:hAnsi="Calibri" w:eastAsia="微软雅黑"/>
          <w:b w:val="0"/>
          <w:i w:val="0"/>
          <w:sz w:val="22"/>
        </w:rPr>
        <w:t>通用条款第13.1条约定了7种允许顺延工期的情形；第13.2条约定承包人在情况发生后14天内提出书面报告，工程师收到后14天内确认 [20]。其核心特征在于：</w:t>
      </w:r>
      <w:r>
        <w:rPr>
          <w:rFonts w:ascii="Calibri" w:hAnsi="Calibri" w:eastAsia="微软雅黑"/>
          <w:b/>
          <w:i w:val="0"/>
          <w:sz w:val="22"/>
        </w:rPr>
        <w:t>未约定“逾期未申请即丧失索赔权”的失权后果</w:t>
      </w:r>
      <w:r>
        <w:rPr>
          <w:rFonts w:ascii="Calibri" w:hAnsi="Calibri" w:eastAsia="微软雅黑"/>
          <w:b w:val="0"/>
          <w:i w:val="0"/>
          <w:sz w:val="22"/>
        </w:rPr>
        <w:t xml:space="preserve"> [21]。司法实践中，只要承包人在诉讼时效内提出主张，法院通常均会进行实体审查并支持合理顺延 [21]。</w:t>
      </w:r>
    </w:p>
    <w:p>
      <w:pPr>
        <w:pStyle w:val="ListBullet"/>
      </w:pPr>
      <w:r>
        <w:rPr>
          <w:rFonts w:ascii="Calibri" w:hAnsi="Calibri" w:eastAsia="微软雅黑"/>
          <w:b/>
          <w:i w:val="0"/>
          <w:sz w:val="22"/>
        </w:rPr>
        <w:t>《2007版湖北省施工合同示范文本》（EF-2007-0203）</w:t>
      </w:r>
    </w:p>
    <w:p>
      <w:r>
        <w:rPr>
          <w:rFonts w:ascii="Calibri" w:hAnsi="Calibri" w:eastAsia="微软雅黑"/>
          <w:b w:val="0"/>
          <w:i w:val="0"/>
          <w:sz w:val="22"/>
        </w:rPr>
        <w:t>新增了发包人风险事件、紧急情况措施、非承包人原因暂停施工等顺延情形，持续性事件要求每7天提交一次详细资料 [20, 21]。</w:t>
      </w:r>
    </w:p>
    <w:p>
      <w:pPr>
        <w:pStyle w:val="ListBullet"/>
      </w:pPr>
      <w:r>
        <w:rPr>
          <w:rFonts w:ascii="Calibri" w:hAnsi="Calibri" w:eastAsia="微软雅黑"/>
          <w:b/>
          <w:i w:val="0"/>
          <w:sz w:val="22"/>
        </w:rPr>
        <w:t>《2017版施工合同示范文本》（GF-2017-0201）</w:t>
      </w:r>
    </w:p>
    <w:p>
      <w:r>
        <w:rPr>
          <w:rFonts w:ascii="Calibri" w:hAnsi="Calibri" w:eastAsia="微软雅黑"/>
          <w:b w:val="0"/>
          <w:i w:val="0"/>
          <w:sz w:val="22"/>
        </w:rPr>
        <w:t>通用条款第1.1.4项将工期明确定义为包含“按照合同约定所作的期限变更”，正式引入工期索赔机制；新增了不利物质条件、异常恶劣气候条件及法律变化等调价与顺延条款。最核心的变化在于：通用条款第19.1款正式引入</w:t>
      </w:r>
      <w:r>
        <w:rPr>
          <w:rFonts w:ascii="Calibri" w:hAnsi="Calibri" w:eastAsia="微软雅黑"/>
          <w:b/>
          <w:i w:val="0"/>
          <w:sz w:val="22"/>
        </w:rPr>
        <w:t>“28天逾期失权制度”</w:t>
      </w:r>
      <w:r>
        <w:rPr>
          <w:rFonts w:ascii="Calibri" w:hAnsi="Calibri" w:eastAsia="微软雅黑"/>
          <w:b w:val="0"/>
          <w:i w:val="0"/>
          <w:sz w:val="22"/>
        </w:rPr>
        <w:t>——承包人未在知道或应当知道索赔事件发生后28天内发出索赔意向通知书的，丧失要求追加付款和（或）延长工期的权利 [22-24]。</w:t>
      </w:r>
    </w:p>
    <w:p>
      <w:pPr>
        <w:pStyle w:val="ListBullet"/>
      </w:pPr>
      <w:r>
        <w:rPr>
          <w:rFonts w:ascii="Calibri" w:hAnsi="Calibri" w:eastAsia="微软雅黑"/>
          <w:b/>
          <w:i w:val="0"/>
          <w:sz w:val="22"/>
        </w:rPr>
        <w:t>《2020版建设项目工程总承包合同示范文本》（GF-2020-0216）</w:t>
      </w:r>
    </w:p>
    <w:p>
      <w:r>
        <w:rPr>
          <w:rFonts w:ascii="Calibri" w:hAnsi="Calibri" w:eastAsia="微软雅黑"/>
          <w:b w:val="0"/>
          <w:i w:val="0"/>
          <w:sz w:val="22"/>
        </w:rPr>
        <w:t>通用条款第8.7.3项新增</w:t>
      </w:r>
      <w:r>
        <w:rPr>
          <w:rFonts w:ascii="Calibri" w:hAnsi="Calibri" w:eastAsia="微软雅黑"/>
          <w:b/>
          <w:i w:val="0"/>
          <w:sz w:val="22"/>
        </w:rPr>
        <w:t>“行政审批迟延情形”</w:t>
      </w:r>
      <w:r>
        <w:rPr>
          <w:rFonts w:ascii="Calibri" w:hAnsi="Calibri" w:eastAsia="微软雅黑"/>
          <w:b w:val="0"/>
          <w:i w:val="0"/>
          <w:sz w:val="22"/>
        </w:rPr>
        <w:t>（因国家有关部门审批迟延导致工期延误的，竣工日期相应顺延）[25]。通用条款第19.1款保留了28天逾期失权规则；第19.2款将工程师答复时限规定为42天，白纸黑字约定“工程师在收到索赔报告或有关索赔的进一步证明材料后的42天内不予答复的，视为认可索赔” [21]。</w:t>
      </w:r>
    </w:p>
    <w:p>
      <w:r>
        <w:rPr>
          <w:rFonts w:ascii="Calibri" w:hAnsi="Calibri" w:eastAsia="微软雅黑"/>
          <w:b w:val="0"/>
          <w:i w:val="0"/>
          <w:sz w:val="22"/>
        </w:rPr>
        <w:t>---</w:t>
      </w:r>
    </w:p>
    <w:p>
      <w:pPr>
        <w:pStyle w:val="Heading4"/>
      </w:pPr>
      <w:r>
        <w:t>2. 28天除斥期间与“失权/默示认可”的司法适用要件</w:t>
      </w:r>
    </w:p>
    <w:p>
      <w:pPr>
        <w:pStyle w:val="ListBullet"/>
      </w:pPr>
      <w:r>
        <w:rPr>
          <w:rFonts w:ascii="Calibri" w:hAnsi="Calibri" w:eastAsia="微软雅黑"/>
          <w:b/>
          <w:i w:val="0"/>
          <w:sz w:val="22"/>
        </w:rPr>
        <w:t>实体失权的前提条件</w:t>
      </w:r>
    </w:p>
    <w:p>
      <w:r>
        <w:rPr>
          <w:rFonts w:ascii="Calibri" w:hAnsi="Calibri" w:eastAsia="微软雅黑"/>
          <w:b w:val="0"/>
          <w:i w:val="0"/>
          <w:sz w:val="22"/>
        </w:rPr>
        <w:t>最高法院在司法判例中明确，“逾期失权”属于极为严苛的实体权利剥夺 [21]。其司法适用前提是</w:t>
      </w:r>
      <w:r>
        <w:rPr>
          <w:rFonts w:ascii="Calibri" w:hAnsi="Calibri" w:eastAsia="微软雅黑"/>
          <w:b/>
          <w:i w:val="0"/>
          <w:sz w:val="22"/>
        </w:rPr>
        <w:t>合同文本中必须白纸黑字明确表达了“未在约定期限内提出即放弃/丧失工期调整权利”的法律后果</w:t>
      </w:r>
      <w:r>
        <w:rPr>
          <w:rFonts w:ascii="Calibri" w:hAnsi="Calibri" w:eastAsia="微软雅黑"/>
          <w:b w:val="0"/>
          <w:i w:val="0"/>
          <w:sz w:val="22"/>
        </w:rPr>
        <w:t xml:space="preserve"> [16, 26, 27]。若合同仅约定“承包人应在14天内提出报告”，但未写明逾期失权后果，发包人不得直接扣减工期 [16, 18]。</w:t>
      </w:r>
    </w:p>
    <w:p>
      <w:pPr>
        <w:pStyle w:val="ListBullet"/>
      </w:pPr>
      <w:r>
        <w:rPr>
          <w:rFonts w:ascii="Calibri" w:hAnsi="Calibri" w:eastAsia="微软雅黑"/>
          <w:b/>
          <w:i w:val="0"/>
          <w:sz w:val="22"/>
        </w:rPr>
        <w:t>默示认可条款的法律效力</w:t>
      </w:r>
    </w:p>
    <w:p>
      <w:r>
        <w:rPr>
          <w:rFonts w:ascii="Calibri" w:hAnsi="Calibri" w:eastAsia="微软雅黑"/>
          <w:b w:val="0"/>
          <w:i w:val="0"/>
          <w:sz w:val="22"/>
        </w:rPr>
        <w:t>示范文本赋予了发包人/监理人/工程师限时答复的义务（如2017版28天、2020版42天）[21]。一旦发包人或监理人在收到完整索赔资料后超过上述天数未予答复，法律上即发生“视为已认可承包人工期索赔要求”的法律效果 [21]。</w:t>
      </w:r>
    </w:p>
    <w:p>
      <w:r>
        <w:rPr>
          <w:rFonts w:ascii="Calibri" w:hAnsi="Calibri" w:eastAsia="微软雅黑"/>
          <w:b w:val="0"/>
          <w:i w:val="0"/>
          <w:sz w:val="22"/>
        </w:rPr>
        <w:t>---</w:t>
      </w:r>
    </w:p>
    <w:p>
      <w:pPr>
        <w:pStyle w:val="Heading4"/>
      </w:pPr>
      <w:r>
        <w:t>3. 开工与竣工日期的司法认定规则</w:t>
      </w:r>
    </w:p>
    <w:p>
      <w:r>
        <w:rPr>
          <w:rFonts w:ascii="Calibri" w:hAnsi="Calibri" w:eastAsia="微软雅黑"/>
          <w:b w:val="0"/>
          <w:i w:val="0"/>
          <w:sz w:val="22"/>
        </w:rPr>
        <w:t>在司法实践中，开竣工节点直接决定了总工期的计算长度：</w:t>
      </w:r>
    </w:p>
    <w:p>
      <w:pPr>
        <w:pStyle w:val="ListBullet"/>
      </w:pPr>
      <w:r>
        <w:rPr>
          <w:rFonts w:ascii="Calibri" w:hAnsi="Calibri" w:eastAsia="微软雅黑"/>
          <w:b/>
          <w:i w:val="0"/>
          <w:sz w:val="22"/>
        </w:rPr>
        <w:t>开工日期的认定规则（《建工解释一》与司法指引）</w:t>
      </w:r>
      <w:r>
        <w:rPr>
          <w:rFonts w:ascii="Calibri" w:hAnsi="Calibri" w:eastAsia="微软雅黑"/>
          <w:b w:val="0"/>
          <w:i w:val="0"/>
          <w:sz w:val="22"/>
        </w:rPr>
        <w:t>：</w:t>
      </w:r>
    </w:p>
    <w:p>
      <w:r>
        <w:rPr>
          <w:rFonts w:ascii="Calibri" w:hAnsi="Calibri" w:eastAsia="微软雅黑"/>
          <w:b w:val="0"/>
          <w:i w:val="0"/>
          <w:sz w:val="22"/>
        </w:rPr>
        <w:t>1. 开工日期优先以监理人发出的开工通知载明的开工日期为准；</w:t>
      </w:r>
    </w:p>
    <w:p>
      <w:r>
        <w:rPr>
          <w:rFonts w:ascii="Calibri" w:hAnsi="Calibri" w:eastAsia="微软雅黑"/>
          <w:b w:val="0"/>
          <w:i w:val="0"/>
          <w:sz w:val="22"/>
        </w:rPr>
        <w:t>2. 开工通知发出后，现场因发包人原因不具备开工条件的，以开工条件具备之日为开工日期；</w:t>
      </w:r>
    </w:p>
    <w:p>
      <w:r>
        <w:rPr>
          <w:rFonts w:ascii="Calibri" w:hAnsi="Calibri" w:eastAsia="微软雅黑"/>
          <w:b w:val="0"/>
          <w:i w:val="0"/>
          <w:sz w:val="22"/>
        </w:rPr>
        <w:t>3. 发包人未发送开工通知但承包人已实际进场施工的，以实际进场施工日为开工日期；</w:t>
      </w:r>
    </w:p>
    <w:p>
      <w:r>
        <w:rPr>
          <w:rFonts w:ascii="Calibri" w:hAnsi="Calibri" w:eastAsia="微软雅黑"/>
          <w:b w:val="0"/>
          <w:i w:val="0"/>
          <w:sz w:val="22"/>
        </w:rPr>
        <w:t>4. 发包人未按时交付每一工序全部施工图纸的，以发包人提供该工序全部施工图纸的时间作为该工序的实际开工时间（开工节点重塑）[28, 29]。</w:t>
      </w:r>
    </w:p>
    <w:p>
      <w:pPr>
        <w:pStyle w:val="ListBullet"/>
      </w:pPr>
      <w:r>
        <w:rPr>
          <w:rFonts w:ascii="Calibri" w:hAnsi="Calibri" w:eastAsia="微软雅黑"/>
          <w:b/>
          <w:i w:val="0"/>
          <w:sz w:val="22"/>
        </w:rPr>
        <w:t>竣工日期的认定规则（《建工解释一》第九条）</w:t>
      </w:r>
      <w:r>
        <w:rPr>
          <w:rFonts w:ascii="Calibri" w:hAnsi="Calibri" w:eastAsia="微软雅黑"/>
          <w:b w:val="0"/>
          <w:i w:val="0"/>
          <w:sz w:val="22"/>
        </w:rPr>
        <w:t>：</w:t>
      </w:r>
    </w:p>
    <w:p>
      <w:r>
        <w:rPr>
          <w:rFonts w:ascii="Calibri" w:hAnsi="Calibri" w:eastAsia="微软雅黑"/>
          <w:b w:val="0"/>
          <w:i w:val="0"/>
          <w:sz w:val="22"/>
        </w:rPr>
        <w:t>1. 建设工程经竣工验收合格的，以竣工验收合格之日为竣工日期 [10]；</w:t>
      </w:r>
    </w:p>
    <w:p>
      <w:r>
        <w:rPr>
          <w:rFonts w:ascii="Calibri" w:hAnsi="Calibri" w:eastAsia="微软雅黑"/>
          <w:b w:val="0"/>
          <w:i w:val="0"/>
          <w:sz w:val="22"/>
        </w:rPr>
        <w:t>2. 承包人已经提交竣工验收报告，发包人拖延验收的，以承包人提交竣工验收报告之日为竣工日期 [10]；</w:t>
      </w:r>
    </w:p>
    <w:p>
      <w:r>
        <w:rPr>
          <w:rFonts w:ascii="Calibri" w:hAnsi="Calibri" w:eastAsia="微软雅黑"/>
          <w:b w:val="0"/>
          <w:i w:val="0"/>
          <w:sz w:val="22"/>
        </w:rPr>
        <w:t>3. 建设工程未经竣工验收，发包人擅自使用的，以转移占有建设工程之日为竣工日期 [10]；</w:t>
      </w:r>
    </w:p>
    <w:p>
      <w:r>
        <w:rPr>
          <w:rFonts w:ascii="Calibri" w:hAnsi="Calibri" w:eastAsia="微软雅黑"/>
          <w:b w:val="0"/>
          <w:i w:val="0"/>
          <w:sz w:val="22"/>
        </w:rPr>
        <w:t>4. 承发包及设计、监理四方在工程竣工验收单上签字确认的时间，视为竣工日期 [30, 31]；双方签订补充协议约定工期计算至“竣工初验”或“分户验收”止的，以补充协议约定的初验合格日为竣工日期 [32, 33]。</w:t>
      </w:r>
    </w:p>
    <w:p>
      <w:r>
        <w:rPr>
          <w:rFonts w:ascii="Calibri" w:hAnsi="Calibri" w:eastAsia="微软雅黑"/>
          <w:b w:val="0"/>
          <w:i w:val="0"/>
          <w:sz w:val="22"/>
        </w:rPr>
        <w:t>---</w:t>
      </w:r>
    </w:p>
    <w:p>
      <w:pPr>
        <w:pStyle w:val="Heading4"/>
      </w:pPr>
      <w:r>
        <w:t>【实战判例精析3】最高法院（2014）民抗字第80号案（福建章诚隆诉厦门特房案）：监理签证权限缺失与未办理签证导致高额违约金教训</w:t>
      </w:r>
    </w:p>
    <w:p>
      <w:pPr>
        <w:pStyle w:val="ListBullet"/>
      </w:pPr>
      <w:r>
        <w:rPr>
          <w:rFonts w:ascii="Calibri" w:hAnsi="Calibri" w:eastAsia="微软雅黑"/>
          <w:b/>
          <w:i w:val="0"/>
          <w:sz w:val="22"/>
        </w:rPr>
        <w:t>案情简介</w:t>
      </w:r>
    </w:p>
    <w:p>
      <w:r>
        <w:rPr>
          <w:rFonts w:ascii="Calibri" w:hAnsi="Calibri" w:eastAsia="微软雅黑"/>
          <w:b w:val="0"/>
          <w:i w:val="0"/>
          <w:sz w:val="22"/>
        </w:rPr>
        <w:t>2007年3月，章诚隆公司（承包人）与特房集团（发包人）签订合同承建住宅楼，约定工期450天（2007年3月7日至2008年5月29日），合同价3941万元，每逾期一日按合同总价万分之五（0.05%/日）支付违约金 [34, 35]。专用条款约定顺延必须实际造成停窝工，未办理签证结算时不予顺延 [34, 35]。履约期间发生：1) 桩基交地延误，实际开工2007年7月21日（法院认定顺延136天）[36, 37]；2) 承包人提交4份《工程延期报审表》（主张顺延40天），表上仅监理签注“请甲方确定”，无发包人盖章 [36, 37]；3) 质监站责令整改屋面防水，变更整改（主张顺延38天），未办理顺延签证 [34-36]。工程于2009年1月8日竣工，实际质量为合格未达约定之“市优良”[36, 37]。发包人起诉索赔天价逾期违约金及质量违约金 [36, 37]。</w:t>
      </w:r>
    </w:p>
    <w:p>
      <w:pPr>
        <w:pStyle w:val="ListBullet"/>
      </w:pPr>
      <w:r>
        <w:rPr>
          <w:rFonts w:ascii="Calibri" w:hAnsi="Calibri" w:eastAsia="微软雅黑"/>
          <w:b/>
          <w:i w:val="0"/>
          <w:sz w:val="22"/>
        </w:rPr>
        <w:t>裁判结果</w:t>
      </w:r>
    </w:p>
    <w:p>
      <w:r>
        <w:rPr>
          <w:rFonts w:ascii="Calibri" w:hAnsi="Calibri" w:eastAsia="微软雅黑"/>
          <w:b w:val="0"/>
          <w:i w:val="0"/>
          <w:sz w:val="22"/>
        </w:rPr>
        <w:t>最高人民法院审理认定：1) 扣除桩基延误136天后，工程仍逾期竣工87天 [36, 37]；2) 委托监理合同未授权监理人终局签证权，报审表原件无法证明已送达发包人，40天顺延不予认定 [36, 37]；3) 屋面整改虽属事实，但未按专用条款约定办理工期签证，且未能证明侵占关键线路，38天顺延不予支持 [36, 37]；4) 判决承包人支付质量违约金78.8万元（3941万元×2%），支付工期违约金</w:t>
      </w:r>
      <w:r>
        <w:rPr>
          <w:rFonts w:ascii="Calibri" w:hAnsi="Calibri" w:eastAsia="微软雅黑"/>
          <w:b/>
          <w:i w:val="0"/>
          <w:sz w:val="22"/>
        </w:rPr>
        <w:t>183.6万元</w:t>
      </w:r>
      <w:r>
        <w:rPr>
          <w:rFonts w:ascii="Calibri" w:hAnsi="Calibri" w:eastAsia="微软雅黑"/>
          <w:b w:val="0"/>
          <w:i w:val="0"/>
          <w:sz w:val="22"/>
        </w:rPr>
        <w:t>（4222万元×0.0005/天×87天）[36, 37]。</w:t>
      </w:r>
    </w:p>
    <w:p>
      <w:pPr>
        <w:pStyle w:val="ListBullet"/>
      </w:pPr>
      <w:r>
        <w:rPr>
          <w:rFonts w:ascii="Calibri" w:hAnsi="Calibri" w:eastAsia="微软雅黑"/>
          <w:b/>
          <w:i w:val="0"/>
          <w:sz w:val="22"/>
        </w:rPr>
        <w:t>教训与启示</w:t>
      </w:r>
    </w:p>
    <w:p>
      <w:r>
        <w:rPr>
          <w:rFonts w:ascii="Calibri" w:hAnsi="Calibri" w:eastAsia="微软雅黑"/>
          <w:b w:val="0"/>
          <w:i w:val="0"/>
          <w:sz w:val="22"/>
        </w:rPr>
        <w:t xml:space="preserve">1) </w:t>
      </w:r>
      <w:r>
        <w:rPr>
          <w:rFonts w:ascii="Calibri" w:hAnsi="Calibri" w:eastAsia="微软雅黑"/>
          <w:b/>
          <w:i w:val="0"/>
          <w:sz w:val="22"/>
        </w:rPr>
        <w:t>切勿盲目信任监理签字</w:t>
      </w:r>
      <w:r>
        <w:rPr>
          <w:rFonts w:ascii="Calibri" w:hAnsi="Calibri" w:eastAsia="微软雅黑"/>
          <w:b w:val="0"/>
          <w:i w:val="0"/>
          <w:sz w:val="22"/>
        </w:rPr>
        <w:t xml:space="preserve">：如果发包人未在监理合同中明确授予监理人终局签证权，监理签字仅属中间意见，必须要求发包人盖章确认 [36, 37]；2) </w:t>
      </w:r>
      <w:r>
        <w:rPr>
          <w:rFonts w:ascii="Calibri" w:hAnsi="Calibri" w:eastAsia="微软雅黑"/>
          <w:b/>
          <w:i w:val="0"/>
          <w:sz w:val="22"/>
        </w:rPr>
        <w:t>有变更不等于有顺延</w:t>
      </w:r>
      <w:r>
        <w:rPr>
          <w:rFonts w:ascii="Calibri" w:hAnsi="Calibri" w:eastAsia="微软雅黑"/>
          <w:b w:val="0"/>
          <w:i w:val="0"/>
          <w:sz w:val="22"/>
        </w:rPr>
        <w:t xml:space="preserve">：发生了设计变更或整改，必须同步办理工期顺延签证，未签认顺延天数结算时将彻底失权 [36, 37]；3) </w:t>
      </w:r>
      <w:r>
        <w:rPr>
          <w:rFonts w:ascii="Calibri" w:hAnsi="Calibri" w:eastAsia="微软雅黑"/>
          <w:b/>
          <w:i w:val="0"/>
          <w:sz w:val="22"/>
        </w:rPr>
        <w:t>必须证明影响关键线路</w:t>
      </w:r>
      <w:r>
        <w:rPr>
          <w:rFonts w:ascii="Calibri" w:hAnsi="Calibri" w:eastAsia="微软雅黑"/>
          <w:b w:val="0"/>
          <w:i w:val="0"/>
          <w:sz w:val="22"/>
        </w:rPr>
        <w:t>：顺延事由必须实际延误关键线路上的总工期 [34, 35]。</w:t>
      </w:r>
    </w:p>
    <w:p>
      <w:r>
        <w:rPr>
          <w:rFonts w:ascii="Calibri" w:hAnsi="Calibri" w:eastAsia="微软雅黑"/>
          <w:b w:val="0"/>
          <w:i w:val="0"/>
          <w:sz w:val="22"/>
        </w:rPr>
        <w:t>---</w:t>
      </w:r>
    </w:p>
    <w:p>
      <w:pPr>
        <w:pStyle w:val="Heading3"/>
      </w:pPr>
      <w:r>
        <w:t>2.3 招投标与合同衔接坐标系——招标文件工期条款如何进入合同、不平衡报价与工期风险、黑白合同的工期认定</w:t>
      </w:r>
    </w:p>
    <w:p>
      <w:pPr>
        <w:pStyle w:val="Heading4"/>
      </w:pPr>
      <w:r>
        <w:t>1. 招标文件工期条款进入合同的法律机制与风险控制</w:t>
      </w:r>
    </w:p>
    <w:p>
      <w:pPr>
        <w:pStyle w:val="ListBullet"/>
      </w:pPr>
      <w:r>
        <w:rPr>
          <w:rFonts w:ascii="Calibri" w:hAnsi="Calibri" w:eastAsia="微软雅黑"/>
          <w:b/>
          <w:i w:val="0"/>
          <w:sz w:val="22"/>
        </w:rPr>
        <w:t>招标文件与投标文件的合同约束力</w:t>
      </w:r>
    </w:p>
    <w:p>
      <w:r>
        <w:rPr>
          <w:rFonts w:ascii="Calibri" w:hAnsi="Calibri" w:eastAsia="微软雅黑"/>
          <w:b w:val="0"/>
          <w:i w:val="0"/>
          <w:sz w:val="22"/>
        </w:rPr>
        <w:t>根据《招标投标法》与《民法典》，招标文件、投标文件、询标承诺书及中标通知书均为合同的有效组成部分 [38-40]。招标文件中关于工期节点、赶工奖罚、不可抗力风险划分及风险包干范围等条款，在签订合同时直接转化为合同约束力 [34, 38]。</w:t>
      </w:r>
    </w:p>
    <w:p>
      <w:pPr>
        <w:pStyle w:val="ListBullet"/>
      </w:pPr>
      <w:r>
        <w:rPr>
          <w:rFonts w:ascii="Calibri" w:hAnsi="Calibri" w:eastAsia="微软雅黑"/>
          <w:b/>
          <w:i w:val="0"/>
          <w:sz w:val="22"/>
        </w:rPr>
        <w:t>定额工期与中标工期的背离（任意压缩合理工期风险）</w:t>
      </w:r>
    </w:p>
    <w:p>
      <w:r>
        <w:rPr>
          <w:rFonts w:ascii="Calibri" w:hAnsi="Calibri" w:eastAsia="微软雅黑"/>
          <w:b w:val="0"/>
          <w:i w:val="0"/>
          <w:sz w:val="22"/>
        </w:rPr>
        <w:t>发包人在招标文件中规定的合同工期往往大幅低于国家或地方的《建设工期定额》。若招标工期压缩幅度超过定额工期的30%，属于违反强制性标准行为，承包人可在诉讼中依据最高法院《八民纪要》第30条主张超短工期约定无效 [7, 41]。</w:t>
      </w:r>
    </w:p>
    <w:p>
      <w:r>
        <w:rPr>
          <w:rFonts w:ascii="Calibri" w:hAnsi="Calibri" w:eastAsia="微软雅黑"/>
          <w:b w:val="0"/>
          <w:i w:val="0"/>
          <w:sz w:val="22"/>
        </w:rPr>
        <w:t>---</w:t>
      </w:r>
    </w:p>
    <w:p>
      <w:pPr>
        <w:pStyle w:val="Heading4"/>
      </w:pPr>
      <w:r>
        <w:t>2. 不平衡报价与工期风险的联动机制</w:t>
      </w:r>
    </w:p>
    <w:p>
      <w:pPr>
        <w:pStyle w:val="ListBullet"/>
      </w:pPr>
      <w:r>
        <w:rPr>
          <w:rFonts w:ascii="Calibri" w:hAnsi="Calibri" w:eastAsia="微软雅黑"/>
          <w:b/>
          <w:i w:val="0"/>
          <w:sz w:val="22"/>
        </w:rPr>
        <w:t>“低中标、勤签证、高索赔”下的计价与工期冲突</w:t>
      </w:r>
    </w:p>
    <w:p>
      <w:r>
        <w:rPr>
          <w:rFonts w:ascii="Calibri" w:hAnsi="Calibri" w:eastAsia="微软雅黑"/>
          <w:b w:val="0"/>
          <w:i w:val="0"/>
          <w:sz w:val="22"/>
        </w:rPr>
        <w:t>在招投标阶段，投标人常采用不平衡报价策略（如提高先施工工序、易发生变更项目的单价，降低后施工工序单价）[42, 43]。然而，当施工中发生发包人原因导致的重大工程变更或临时工程时，不平衡报价可能引发巨额造价与工期争议 [42, 43]。</w:t>
      </w:r>
    </w:p>
    <w:p>
      <w:pPr>
        <w:pStyle w:val="ListBullet"/>
      </w:pPr>
      <w:r>
        <w:rPr>
          <w:rFonts w:ascii="Calibri" w:hAnsi="Calibri" w:eastAsia="微软雅黑"/>
          <w:b/>
          <w:i w:val="0"/>
          <w:sz w:val="22"/>
        </w:rPr>
        <w:t>司法鉴定中的不平衡报价调整规则</w:t>
      </w:r>
    </w:p>
    <w:p>
      <w:r>
        <w:rPr>
          <w:rFonts w:ascii="Calibri" w:hAnsi="Calibri" w:eastAsia="微软雅黑"/>
          <w:b w:val="0"/>
          <w:i w:val="0"/>
          <w:sz w:val="22"/>
        </w:rPr>
        <w:t>若变更项目引起了施工组织设计和进度计划的实质性变动（如围堰工程变更），鉴定机构及法院将审查变更项目是否属于原投标包干风险范围；对引发进度计划实质变动的变更，不能机械套用不平衡的投标单价，而应依据客观发生的人材机定额与实际工期影响进行审定 [42, 43]。</w:t>
      </w:r>
    </w:p>
    <w:p>
      <w:r>
        <w:rPr>
          <w:rFonts w:ascii="Calibri" w:hAnsi="Calibri" w:eastAsia="微软雅黑"/>
          <w:b w:val="0"/>
          <w:i w:val="0"/>
          <w:sz w:val="22"/>
        </w:rPr>
        <w:t>---</w:t>
      </w:r>
    </w:p>
    <w:p>
      <w:pPr>
        <w:pStyle w:val="Heading4"/>
      </w:pPr>
      <w:r>
        <w:t>3. “黑白合同”的工期认定与履约变更界线</w:t>
      </w:r>
    </w:p>
    <w:p>
      <w:pPr>
        <w:pStyle w:val="ListBullet"/>
      </w:pPr>
      <w:r>
        <w:rPr>
          <w:rFonts w:ascii="Calibri" w:hAnsi="Calibri" w:eastAsia="微软雅黑"/>
          <w:b/>
          <w:i w:val="0"/>
          <w:sz w:val="22"/>
        </w:rPr>
        <w:t>“黑白合同”的工期认定原则</w:t>
      </w:r>
    </w:p>
    <w:p>
      <w:r>
        <w:rPr>
          <w:rFonts w:ascii="Calibri" w:hAnsi="Calibri" w:eastAsia="微软雅黑"/>
          <w:b w:val="0"/>
          <w:i w:val="0"/>
          <w:sz w:val="22"/>
        </w:rPr>
        <w:t>根据《建工解释一》第二条及《八民纪要》第31条，在必须进行招标的工程项目中，发承包双方在中标合同之外另行签订补充协议，改变建设工期、工程价款等实质性内容的，属于背离中标合同实质性内容的“黑合同”，司法裁判一律以备案的中标合同（白合同）作为确定工期和结算的依据 [7, 8, 44]。</w:t>
      </w:r>
    </w:p>
    <w:p>
      <w:pPr>
        <w:pStyle w:val="ListBullet"/>
      </w:pPr>
      <w:r>
        <w:rPr>
          <w:rFonts w:ascii="Calibri" w:hAnsi="Calibri" w:eastAsia="微软雅黑"/>
          <w:b/>
          <w:i w:val="0"/>
          <w:sz w:val="22"/>
        </w:rPr>
        <w:t>履约过程中“正常变更”与“黑合同”的界线</w:t>
      </w:r>
    </w:p>
    <w:p>
      <w:r>
        <w:rPr>
          <w:rFonts w:ascii="Calibri" w:hAnsi="Calibri" w:eastAsia="微软雅黑"/>
          <w:b w:val="0"/>
          <w:i w:val="0"/>
          <w:sz w:val="22"/>
        </w:rPr>
        <w:t>若补充协议签署于履约过程中，系因现场图纸变更、工程量增减、停水停电或发包人原因导致工期推迟，双方基于客观履约事实签署补充协议调整工期的，属于对施工合同条款的正常履约变更，不属于违法“黑合同”，法院依法予以认定 [45, 46]。例如，补充协议约定工期计算至“工程竣工初验止”或“分户验收止”，且明确“补充协议与原合同不一致的以补充协议为准”的，应认定工期截止日期已实际变更 [32, 33]。</w:t>
      </w:r>
    </w:p>
    <w:p>
      <w:r>
        <w:rPr>
          <w:rFonts w:ascii="Calibri" w:hAnsi="Calibri" w:eastAsia="微软雅黑"/>
          <w:b w:val="0"/>
          <w:i w:val="0"/>
          <w:sz w:val="22"/>
        </w:rPr>
        <w:t>---</w:t>
      </w:r>
    </w:p>
    <w:p>
      <w:pPr>
        <w:pStyle w:val="Heading4"/>
      </w:pPr>
      <w:r>
        <w:t>【实战判例精析4】浙江高院（2018）浙民初6号案（中建安装与宁波浙铁大风化工案）：发包人迟延交付图纸的开工节点重塑与工期补偿</w:t>
      </w:r>
    </w:p>
    <w:p>
      <w:pPr>
        <w:pStyle w:val="ListBullet"/>
      </w:pPr>
      <w:r>
        <w:rPr>
          <w:rFonts w:ascii="Calibri" w:hAnsi="Calibri" w:eastAsia="微软雅黑"/>
          <w:b/>
          <w:i w:val="0"/>
          <w:sz w:val="22"/>
        </w:rPr>
        <w:t>案情简介</w:t>
      </w:r>
    </w:p>
    <w:p>
      <w:r>
        <w:rPr>
          <w:rFonts w:ascii="Calibri" w:hAnsi="Calibri" w:eastAsia="微软雅黑"/>
          <w:b w:val="0"/>
          <w:i w:val="0"/>
          <w:sz w:val="22"/>
        </w:rPr>
        <w:t>中建安装公司（承包人）与宁波浙铁大风化工公司（发包人）签订合同，承建PC合成装置工程 [28, 29]。合同特殊条款约定：因承包商自身原因延误工期的，前三周每周罚款30万元，超过三周每周罚款50万元；非承包商原因引起的工期延误，业主应给予合理工期和费用补偿 [28, 29]。履约中，发包人将设计委托给第三方，但未按合同约定时间交付每一工序的全部施工图纸，影响图纸会审与施工 [28, 29]。工程结算时，发包人主张承包人严重延误工期，要求扣减高额违约赔偿金 [28, 29]。</w:t>
      </w:r>
    </w:p>
    <w:p>
      <w:pPr>
        <w:pStyle w:val="ListBullet"/>
      </w:pPr>
      <w:r>
        <w:rPr>
          <w:rFonts w:ascii="Calibri" w:hAnsi="Calibri" w:eastAsia="微软雅黑"/>
          <w:b/>
          <w:i w:val="0"/>
          <w:sz w:val="22"/>
        </w:rPr>
        <w:t>裁判结果</w:t>
      </w:r>
    </w:p>
    <w:p>
      <w:r>
        <w:rPr>
          <w:rFonts w:ascii="Calibri" w:hAnsi="Calibri" w:eastAsia="微软雅黑"/>
          <w:b w:val="0"/>
          <w:i w:val="0"/>
          <w:sz w:val="22"/>
        </w:rPr>
        <w:t>浙江省高级人民法院审理认定，发包人负有按时交付图纸的义务，未按约交付每一工序全部施工图纸，势必影响规范施工 [28, 29]。</w:t>
      </w:r>
      <w:r>
        <w:rPr>
          <w:rFonts w:ascii="Calibri" w:hAnsi="Calibri" w:eastAsia="微软雅黑"/>
          <w:b/>
          <w:i w:val="0"/>
          <w:sz w:val="22"/>
        </w:rPr>
        <w:t>法院采纳鉴定意见，裁定应以发包人提供该工序全部施工图纸的时间作为该工序的实际开工时间（开工节点重塑）</w:t>
      </w:r>
      <w:r>
        <w:rPr>
          <w:rFonts w:ascii="Calibri" w:hAnsi="Calibri" w:eastAsia="微软雅黑"/>
          <w:b w:val="0"/>
          <w:i w:val="0"/>
          <w:sz w:val="22"/>
        </w:rPr>
        <w:t xml:space="preserve"> [28, 29]。据此认定发包人延期提供图纸应补偿工期375天，PC工程量增加应补偿工期186天，合计应补偿工期</w:t>
      </w:r>
      <w:r>
        <w:rPr>
          <w:rFonts w:ascii="Calibri" w:hAnsi="Calibri" w:eastAsia="微软雅黑"/>
          <w:b/>
          <w:i w:val="0"/>
          <w:sz w:val="22"/>
        </w:rPr>
        <w:t>561天</w:t>
      </w:r>
      <w:r>
        <w:rPr>
          <w:rFonts w:ascii="Calibri" w:hAnsi="Calibri" w:eastAsia="微软雅黑"/>
          <w:b w:val="0"/>
          <w:i w:val="0"/>
          <w:sz w:val="22"/>
        </w:rPr>
        <w:t xml:space="preserve"> [28, 29]。扣除补偿后，因承包人自身原因仅延误3天，仅须承担30万元延误赔偿金 [28, 29]。</w:t>
      </w:r>
    </w:p>
    <w:p>
      <w:pPr>
        <w:pStyle w:val="ListBullet"/>
      </w:pPr>
      <w:r>
        <w:rPr>
          <w:rFonts w:ascii="Calibri" w:hAnsi="Calibri" w:eastAsia="微软雅黑"/>
          <w:b/>
          <w:i w:val="0"/>
          <w:sz w:val="22"/>
        </w:rPr>
        <w:t>教训与启示</w:t>
      </w:r>
    </w:p>
    <w:p>
      <w:r>
        <w:rPr>
          <w:rFonts w:ascii="Calibri" w:hAnsi="Calibri" w:eastAsia="微软雅黑"/>
          <w:b w:val="0"/>
          <w:i w:val="0"/>
          <w:sz w:val="22"/>
        </w:rPr>
        <w:t>当发包人强行下发开工令但未提供完整施工图纸时，项目部必须建立“图纸接收签收台账”，精确记录每道工序图纸实际收到时间 [28, 29]。在诉讼中，可据此主张将提供全部图纸之日认定为实际开工日，顺延整段图纸延误工期 [28, 29]。</w:t>
      </w:r>
    </w:p>
    <w:p>
      <w:r>
        <w:rPr>
          <w:rFonts w:ascii="Calibri" w:hAnsi="Calibri" w:eastAsia="微软雅黑"/>
          <w:b w:val="0"/>
          <w:i w:val="0"/>
          <w:sz w:val="22"/>
        </w:rPr>
        <w:t>---</w:t>
      </w:r>
    </w:p>
    <w:p>
      <w:r>
        <w:rPr>
          <w:rFonts w:ascii="Calibri" w:hAnsi="Calibri" w:eastAsia="微软雅黑"/>
          <w:b w:val="0"/>
          <w:i w:val="0"/>
          <w:sz w:val="22"/>
        </w:rPr>
        <w:t>---</w:t>
      </w:r>
    </w:p>
    <w:p>
      <w:pPr>
        <w:pStyle w:val="Heading3"/>
      </w:pPr>
      <w:r>
        <w:t>2.4 关键节点与签证索赔精析：工期签证与费用签证的法律与实操撕裂</w:t>
      </w:r>
    </w:p>
    <w:p>
      <w:pPr>
        <w:pStyle w:val="Heading4"/>
      </w:pPr>
      <w:r>
        <w:t>2.4.1 签证的本质与工期签证四大核心要素</w:t>
      </w:r>
    </w:p>
    <w:p>
      <w:r>
        <w:rPr>
          <w:rFonts w:ascii="Calibri" w:hAnsi="Calibri" w:eastAsia="微软雅黑"/>
          <w:b w:val="0"/>
          <w:i w:val="0"/>
          <w:sz w:val="22"/>
        </w:rPr>
        <w:t>在建设工程履约实务中，“签证”是承发包双方在施工过程中对工程变更、工期调整、费用增加等现场事实进行书面确认的技术经济文件 [1]。其中，工期签证解决的核心是时间顺延问题，是施工企业证明工程延误非自身原因导致、从而免除发包人逾期竣工违约金索赔的防御性“盾牌” [2]。</w:t>
      </w:r>
    </w:p>
    <w:p>
      <w:r>
        <w:rPr>
          <w:rFonts w:ascii="Calibri" w:hAnsi="Calibri" w:eastAsia="微软雅黑"/>
          <w:b w:val="0"/>
          <w:i w:val="0"/>
          <w:sz w:val="22"/>
        </w:rPr>
        <w:t>从司法裁判与现场管理经验来看，一份白纸黑字、具有完备证明效力的有效工期签证必须包含以下四大核心要素 [3, 4]：</w:t>
      </w:r>
    </w:p>
    <w:p>
      <w:pPr>
        <w:pStyle w:val="ListNumber"/>
      </w:pPr>
      <w:r>
        <w:rPr>
          <w:rFonts w:ascii="Calibri" w:hAnsi="Calibri" w:eastAsia="微软雅黑"/>
          <w:b/>
          <w:i w:val="0"/>
          <w:sz w:val="22"/>
        </w:rPr>
        <w:t>延误的起止时间</w:t>
      </w:r>
      <w:r>
        <w:rPr>
          <w:rFonts w:ascii="Calibri" w:hAnsi="Calibri" w:eastAsia="微软雅黑"/>
          <w:b w:val="0"/>
          <w:i w:val="0"/>
          <w:sz w:val="22"/>
        </w:rPr>
        <w:t>：必须精确记录停工或受阻的具体时间段（如“自2026年3月1日起至2026年3月15日止”），切忌模糊表达 [4]。</w:t>
      </w:r>
    </w:p>
    <w:p>
      <w:pPr>
        <w:pStyle w:val="ListNumber"/>
      </w:pPr>
      <w:r>
        <w:rPr>
          <w:rFonts w:ascii="Calibri" w:hAnsi="Calibri" w:eastAsia="微软雅黑"/>
          <w:b/>
          <w:i w:val="0"/>
          <w:sz w:val="22"/>
        </w:rPr>
        <w:t>延误的具体原因</w:t>
      </w:r>
      <w:r>
        <w:rPr>
          <w:rFonts w:ascii="Calibri" w:hAnsi="Calibri" w:eastAsia="微软雅黑"/>
          <w:b w:val="0"/>
          <w:i w:val="0"/>
          <w:sz w:val="22"/>
        </w:rPr>
        <w:t>：必须明确写明系发包人责任（如未按约支付进度款、未及时提供施工图纸、甲供设备迟延进场）或不可抗力事件（如突发公共卫生事件、异常恶劣天气），为法定或合同顺延锁定归责依据 [5, 6]。</w:t>
      </w:r>
    </w:p>
    <w:p>
      <w:pPr>
        <w:pStyle w:val="ListNumber"/>
      </w:pPr>
      <w:r>
        <w:rPr>
          <w:rFonts w:ascii="Calibri" w:hAnsi="Calibri" w:eastAsia="微软雅黑"/>
          <w:b/>
          <w:i w:val="0"/>
          <w:sz w:val="22"/>
        </w:rPr>
        <w:t>受影响的施工范围与作业面</w:t>
      </w:r>
      <w:r>
        <w:rPr>
          <w:rFonts w:ascii="Calibri" w:hAnsi="Calibri" w:eastAsia="微软雅黑"/>
          <w:b w:val="0"/>
          <w:i w:val="0"/>
          <w:sz w:val="22"/>
        </w:rPr>
        <w:t>：详细注明日延误事件具体侵占了哪些分部分项工程、作业面或关键工序（如“导致标段地下室主体结构全面停工”）[4, 7]。</w:t>
      </w:r>
    </w:p>
    <w:p>
      <w:pPr>
        <w:pStyle w:val="ListNumber"/>
      </w:pPr>
      <w:r>
        <w:rPr>
          <w:rFonts w:ascii="Calibri" w:hAnsi="Calibri" w:eastAsia="微软雅黑"/>
          <w:b/>
          <w:i w:val="0"/>
          <w:sz w:val="22"/>
        </w:rPr>
        <w:t>明确的工期顺延天数</w:t>
      </w:r>
      <w:r>
        <w:rPr>
          <w:rFonts w:ascii="Calibri" w:hAnsi="Calibri" w:eastAsia="微软雅黑"/>
          <w:b w:val="0"/>
          <w:i w:val="0"/>
          <w:sz w:val="22"/>
        </w:rPr>
        <w:t>：必须清晰写明具体要求顺延的日历天数（如“申请工期顺延15日历天”）[4]。如果签证单上仅签署“情况属实”或“因发包人原因停工”而未写明具体顺延天数，在结算和诉讼阶段该签证单的证明效力将大幅削弱 [4, 8]。</w:t>
      </w:r>
    </w:p>
    <w:p>
      <w:r>
        <w:rPr>
          <w:rFonts w:ascii="Calibri" w:hAnsi="Calibri" w:eastAsia="微软雅黑"/>
          <w:b w:val="0"/>
          <w:i w:val="0"/>
          <w:sz w:val="22"/>
        </w:rPr>
        <w:t>---</w:t>
      </w:r>
    </w:p>
    <w:p>
      <w:pPr>
        <w:pStyle w:val="Heading4"/>
      </w:pPr>
      <w:r>
        <w:t>2.4.2 “工期签证≠费用签证”的法律切割与“一单双确”实操技巧</w:t>
      </w:r>
    </w:p>
    <w:p>
      <w:r>
        <w:rPr>
          <w:rFonts w:ascii="Calibri" w:hAnsi="Calibri" w:eastAsia="微软雅黑"/>
          <w:b w:val="0"/>
          <w:i w:val="0"/>
          <w:sz w:val="22"/>
        </w:rPr>
        <w:t>施工现场最常见的管理误区是“将工期签证等同于费用签证” [4]。许多项目管理团队误以为只要拿到了发包人或监理人签署的“同意顺延工期”签证，与之相关的停工工人工资、闲置机械租赁费和赶工费用就能自动获得补偿 [4]。到了工程结算阶段，发包人常提出严苛的法律抗辩，导致承包人陷入有时间无赔偿的困境 [4, 9]：</w:t>
      </w:r>
    </w:p>
    <w:p>
      <w:pPr>
        <w:pStyle w:val="ListNumber"/>
      </w:pPr>
      <w:r>
        <w:rPr>
          <w:rFonts w:ascii="Calibri" w:hAnsi="Calibri" w:eastAsia="微软雅黑"/>
          <w:b/>
          <w:i w:val="0"/>
          <w:sz w:val="22"/>
        </w:rPr>
        <w:t>程序性抗辩</w:t>
      </w:r>
      <w:r>
        <w:rPr>
          <w:rFonts w:ascii="Calibri" w:hAnsi="Calibri" w:eastAsia="微软雅黑"/>
          <w:b w:val="0"/>
          <w:i w:val="0"/>
          <w:sz w:val="22"/>
        </w:rPr>
        <w:t>：发包人依据合同主张工期顺延与费用索赔系两个独立的程序，抗辩称其仅对时间顺延作出了审核，承包人未在索赔期限内单独递交费用索赔报告及明细，已超过合同约定的索赔有效期 [9]。</w:t>
      </w:r>
    </w:p>
    <w:p>
      <w:pPr>
        <w:pStyle w:val="ListNumber"/>
      </w:pPr>
      <w:r>
        <w:rPr>
          <w:rFonts w:ascii="Calibri" w:hAnsi="Calibri" w:eastAsia="微软雅黑"/>
          <w:b/>
          <w:i w:val="0"/>
          <w:sz w:val="22"/>
        </w:rPr>
        <w:t>实体性抗辩</w:t>
      </w:r>
      <w:r>
        <w:rPr>
          <w:rFonts w:ascii="Calibri" w:hAnsi="Calibri" w:eastAsia="微软雅黑"/>
          <w:b w:val="0"/>
          <w:i w:val="0"/>
          <w:sz w:val="22"/>
        </w:rPr>
        <w:t>：发包人主张“同意顺延仅代表免除承包人的逾期竣工违约责任，并不代表认可承包人产生了实际停窝工损失，更不代表同意按承包人单方报送的数字支付经济补偿” [9]。</w:t>
      </w:r>
    </w:p>
    <w:p>
      <w:r>
        <w:rPr>
          <w:rFonts w:ascii="Calibri" w:hAnsi="Calibri" w:eastAsia="微软雅黑"/>
          <w:b/>
          <w:i w:val="0"/>
          <w:sz w:val="22"/>
        </w:rPr>
        <w:t>【实战升级策略：“一单双确”文本示范】</w:t>
      </w:r>
    </w:p>
    <w:p>
      <w:r>
        <w:rPr>
          <w:rFonts w:ascii="Calibri" w:hAnsi="Calibri" w:eastAsia="微软雅黑"/>
          <w:b w:val="0"/>
          <w:i w:val="0"/>
          <w:sz w:val="22"/>
        </w:rPr>
        <w:t>为破解工期与费用的法律切割，项目部在办理任何工期签证时，必须升级签证文本，将单薄的工期申请升级为“工期与费用同提，事实与数额共报”的</w:t>
      </w:r>
      <w:r>
        <w:rPr>
          <w:rFonts w:ascii="Calibri" w:hAnsi="Calibri" w:eastAsia="微软雅黑"/>
          <w:b/>
          <w:i w:val="0"/>
          <w:sz w:val="22"/>
        </w:rPr>
        <w:t>“一单双确”</w:t>
      </w:r>
      <w:r>
        <w:rPr>
          <w:rFonts w:ascii="Calibri" w:hAnsi="Calibri" w:eastAsia="微软雅黑"/>
          <w:b w:val="0"/>
          <w:i w:val="0"/>
          <w:sz w:val="22"/>
        </w:rPr>
        <w:t>标准模板 [10]：</w:t>
      </w:r>
    </w:p>
    <w:p>
      <w:pPr>
        <w:ind w:left="454"/>
      </w:pPr>
      <w:r>
        <w:rPr>
          <w:rFonts w:ascii="Calibri" w:hAnsi="Calibri" w:eastAsia="微软雅黑"/>
          <w:b/>
          <w:i w:val="0"/>
          <w:color w:val="666666"/>
          <w:sz w:val="22"/>
        </w:rPr>
        <w:t>传统错漏文本</w:t>
      </w:r>
      <w:r>
        <w:rPr>
          <w:rFonts w:ascii="Calibri" w:hAnsi="Calibri" w:eastAsia="微软雅黑"/>
          <w:b w:val="0"/>
          <w:i w:val="0"/>
          <w:color w:val="666666"/>
          <w:sz w:val="22"/>
        </w:rPr>
        <w:t>：“因发包人图纸未到导致现场停工，申请顺延工期10天。”</w:t>
      </w:r>
    </w:p>
    <w:p>
      <w:pPr>
        <w:ind w:left="454"/>
      </w:pPr>
      <w:r>
        <w:rPr>
          <w:rFonts w:ascii="Calibri" w:hAnsi="Calibri" w:eastAsia="微软雅黑"/>
          <w:b/>
          <w:i w:val="0"/>
          <w:color w:val="666666"/>
          <w:sz w:val="22"/>
        </w:rPr>
        <w:t>升级标准文本</w:t>
      </w:r>
      <w:r>
        <w:rPr>
          <w:rFonts w:ascii="Calibri" w:hAnsi="Calibri" w:eastAsia="微软雅黑"/>
          <w:b w:val="0"/>
          <w:i w:val="0"/>
          <w:color w:val="666666"/>
          <w:sz w:val="22"/>
        </w:rPr>
        <w:t>：“因发包人未按约提供图纸（发包人责任），导致我司自2026年X月X日至X年X月X日全面停工/无法作业，现场滞留管理人员X名、工人工日X个、大型机械X台等 [10]。为此，白纸黑字申请顺延工期X日历天，并请确认由此引发的停工损失（详见附件费用计算表）共计XX万元，列入当期工程款支付 [10]。”</w:t>
      </w:r>
    </w:p>
    <w:p>
      <w:r>
        <w:rPr>
          <w:rFonts w:ascii="Calibri" w:hAnsi="Calibri" w:eastAsia="微软雅黑"/>
          <w:b w:val="0"/>
          <w:i w:val="0"/>
          <w:sz w:val="22"/>
        </w:rPr>
        <w:t>---</w:t>
      </w:r>
    </w:p>
    <w:p>
      <w:pPr>
        <w:pStyle w:val="Heading4"/>
      </w:pPr>
      <w:r>
        <w:t>2.4.3 【实战判例精析5】最高法院（2020）最高法民申6358号案（立通公司与秦连江案）：监理签字但发包人未盖章的经济签证认定规则</w:t>
      </w:r>
    </w:p>
    <w:p>
      <w:pPr>
        <w:pStyle w:val="ListBullet"/>
      </w:pPr>
      <w:r>
        <w:rPr>
          <w:rFonts w:ascii="Calibri" w:hAnsi="Calibri" w:eastAsia="微软雅黑"/>
          <w:b/>
          <w:i w:val="0"/>
          <w:sz w:val="22"/>
        </w:rPr>
        <w:t>案情简介</w:t>
      </w:r>
    </w:p>
    <w:p>
      <w:r>
        <w:rPr>
          <w:rFonts w:ascii="Calibri" w:hAnsi="Calibri" w:eastAsia="微软雅黑"/>
          <w:b w:val="0"/>
          <w:i w:val="0"/>
          <w:sz w:val="22"/>
        </w:rPr>
        <w:t>秦连江借用大洋众城集团公司名义与立通公司签订两份《建设工程施工合同》，约定合同价款采用“预算加现场签证”方式 [11]。立通公司（发包人）与监理公司签订的《建设工程监理合同》约定，监理人的义务包括“审查施工承包人提交的工程变更申请，协调处理施工进度调整、费用索赔、合同争议等事项” [11]。履约过程中，施工方提交了多份经济签证及停工产生额外费用的凭证，均有监理公司的确认及监理工程师的签字，其中部分签证还有行政管理部门关于停工事由的证明材料，但上述签证单上均无立通公司的盖章确认 [11]。工程结算时，立通公司以签证未经其本公司盖章为由否认真实性，拒绝支付签证款项 [11]。</w:t>
      </w:r>
    </w:p>
    <w:p>
      <w:pPr>
        <w:pStyle w:val="ListBullet"/>
      </w:pPr>
      <w:r>
        <w:rPr>
          <w:rFonts w:ascii="Calibri" w:hAnsi="Calibri" w:eastAsia="微软雅黑"/>
          <w:b/>
          <w:i w:val="0"/>
          <w:sz w:val="22"/>
        </w:rPr>
        <w:t>裁判结果</w:t>
      </w:r>
    </w:p>
    <w:p>
      <w:r>
        <w:rPr>
          <w:rFonts w:ascii="Calibri" w:hAnsi="Calibri" w:eastAsia="微软雅黑"/>
          <w:b w:val="0"/>
          <w:i w:val="0"/>
          <w:sz w:val="22"/>
        </w:rPr>
        <w:t>最高人民法院再审审理认定：案涉经济签证虽无立通公司盖章，但已经监理公司确认及监理工程师签字，其中部分签证还有相关行政管理部门材料证明停工等产生费用的事由 [11]。且另案中其它案涉工程签证亦未有立通公司签字盖章确认，故案涉签证的形成过程符合上述合同约定与双方结算习惯，原审将此作为秦连江向立通公司主张工程额外产生费用的依据并无不当，依法裁定驳回立通公司的再审申请 [11]。</w:t>
      </w:r>
    </w:p>
    <w:p>
      <w:pPr>
        <w:pStyle w:val="ListBullet"/>
      </w:pPr>
      <w:r>
        <w:rPr>
          <w:rFonts w:ascii="Calibri" w:hAnsi="Calibri" w:eastAsia="微软雅黑"/>
          <w:b/>
          <w:i w:val="0"/>
          <w:sz w:val="22"/>
        </w:rPr>
        <w:t>教训与启示</w:t>
      </w:r>
    </w:p>
    <w:p>
      <w:r>
        <w:rPr>
          <w:rFonts w:ascii="Calibri" w:hAnsi="Calibri" w:eastAsia="微软雅黑"/>
          <w:b w:val="0"/>
          <w:i w:val="0"/>
          <w:sz w:val="22"/>
        </w:rPr>
        <w:t>当发包人恶意采取“只收件、不签字、拖延盖章”策略时，施工企业并非无路可走 [12]。项目部应查验发包人与监理人签订的《监理合同》，核对监理职责是否涵盖“审查变更与协调处理费用索赔” [11]。只要监理人在职权范围内签认，且该签认符合项目长期形成的履约结算习惯，即使缺少发包人盖章，法院亦可直接将监理签证作为确认额外工程费用的合法依据 [11]。</w:t>
      </w:r>
    </w:p>
    <w:p>
      <w:r>
        <w:rPr>
          <w:rFonts w:ascii="Calibri" w:hAnsi="Calibri" w:eastAsia="微软雅黑"/>
          <w:b w:val="0"/>
          <w:i w:val="0"/>
          <w:sz w:val="22"/>
        </w:rPr>
        <w:t>---</w:t>
      </w:r>
    </w:p>
    <w:p>
      <w:pPr>
        <w:pStyle w:val="Heading4"/>
      </w:pPr>
      <w:r>
        <w:t>2.4.4 实务操作指南：四类签证（应急、技术、经济、工期）组合拳实战步骤</w:t>
      </w:r>
    </w:p>
    <w:p>
      <w:r>
        <w:rPr>
          <w:rFonts w:ascii="Calibri" w:hAnsi="Calibri" w:eastAsia="微软雅黑"/>
          <w:b w:val="0"/>
          <w:i w:val="0"/>
          <w:sz w:val="22"/>
        </w:rPr>
        <w:t>施工现场遭遇流沙地质、基坑涌水、图纸紧急变更等突发复合事件时，项目部切忌单一办理经济签证，必须严格按照以下四个步骤打出“四类签证组合拳” [4]：</w:t>
      </w:r>
    </w:p>
    <w:p>
      <w:r>
        <w:rPr>
          <w:rFonts w:ascii="Calibri" w:hAnsi="Calibri" w:eastAsia="微软雅黑"/>
          <w:b w:val="0"/>
          <w:i w:val="0"/>
          <w:sz w:val="22"/>
        </w:rPr>
        <w:t>```</w:t>
      </w:r>
    </w:p>
    <w:p>
      <w:r>
        <w:rPr>
          <w:rFonts w:ascii="Calibri" w:hAnsi="Calibri" w:eastAsia="微软雅黑"/>
          <w:b w:val="0"/>
          <w:i w:val="0"/>
          <w:sz w:val="22"/>
        </w:rPr>
        <w:t>[步骤一：应急签证] ──&gt; [步骤二：技术签证] ──&gt; [步骤三：经济签证] ──&gt; [步骤四：工期签证]</w:t>
      </w:r>
    </w:p>
    <w:p>
      <w:r>
        <w:rPr>
          <w:rFonts w:ascii="Calibri" w:hAnsi="Calibri" w:eastAsia="微软雅黑"/>
          <w:b w:val="0"/>
          <w:i w:val="0"/>
          <w:sz w:val="22"/>
        </w:rPr>
        <w:t>突发险情现场抢险      变更施工技术方案      核算新增人材机费用      白纸黑字顺延工期</w:t>
      </w:r>
    </w:p>
    <w:p>
      <w:r>
        <w:rPr>
          <w:rFonts w:ascii="Calibri" w:hAnsi="Calibri" w:eastAsia="微软雅黑"/>
          <w:b w:val="0"/>
          <w:i w:val="0"/>
          <w:sz w:val="22"/>
        </w:rPr>
        <w:t>```</w:t>
      </w:r>
    </w:p>
    <w:p>
      <w:pPr>
        <w:pStyle w:val="ListNumber"/>
      </w:pPr>
      <w:r>
        <w:rPr>
          <w:rFonts w:ascii="Calibri" w:hAnsi="Calibri" w:eastAsia="微软雅黑"/>
          <w:b/>
          <w:i w:val="0"/>
          <w:sz w:val="22"/>
        </w:rPr>
        <w:t>步骤一：7天内办理《应急签证》</w:t>
      </w:r>
    </w:p>
    <w:p>
      <w:r>
        <w:rPr>
          <w:rFonts w:ascii="Calibri" w:hAnsi="Calibri" w:eastAsia="微软雅黑"/>
          <w:b w:val="0"/>
          <w:i w:val="0"/>
          <w:sz w:val="22"/>
        </w:rPr>
        <w:t>现场突发险情时，项目部第一任务是立刻组织抢险，对险情及抢险过程进行连续拍照、录像，并在险情发生后7天内找发包人与监理人补签《应急处置确认单》，固定抢险事实 [4]。</w:t>
      </w:r>
    </w:p>
    <w:p>
      <w:pPr>
        <w:pStyle w:val="ListNumber"/>
      </w:pPr>
      <w:r>
        <w:rPr>
          <w:rFonts w:ascii="Calibri" w:hAnsi="Calibri" w:eastAsia="微软雅黑"/>
          <w:b/>
          <w:i w:val="0"/>
          <w:sz w:val="22"/>
        </w:rPr>
        <w:t>步骤二：同步办理《技术签证》</w:t>
      </w:r>
    </w:p>
    <w:p>
      <w:r>
        <w:rPr>
          <w:rFonts w:ascii="Calibri" w:hAnsi="Calibri" w:eastAsia="微软雅黑"/>
          <w:b w:val="0"/>
          <w:i w:val="0"/>
          <w:sz w:val="22"/>
        </w:rPr>
        <w:t>找发包人代表与设计单位确认施工技术方案的变更（例如：将原定的集水坑排水方案变更白纸黑字确认改为井点降水方案），完成技术可行性论证 [4, 13]。</w:t>
      </w:r>
    </w:p>
    <w:p>
      <w:pPr>
        <w:pStyle w:val="ListNumber"/>
      </w:pPr>
      <w:r>
        <w:rPr>
          <w:rFonts w:ascii="Calibri" w:hAnsi="Calibri" w:eastAsia="微软雅黑"/>
          <w:b/>
          <w:i w:val="0"/>
          <w:sz w:val="22"/>
        </w:rPr>
        <w:t>步骤三：及时办理《经济签证》</w:t>
      </w:r>
    </w:p>
    <w:p>
      <w:r>
        <w:rPr>
          <w:rFonts w:ascii="Calibri" w:hAnsi="Calibri" w:eastAsia="微软雅黑"/>
          <w:b w:val="0"/>
          <w:i w:val="0"/>
          <w:sz w:val="22"/>
        </w:rPr>
        <w:t>根据批复的技术变更方案，编列新增机械设备、材料及人工清单，找发包人与监理人签认增加的直接工程费及措施费金额 [4, 13]。</w:t>
      </w:r>
    </w:p>
    <w:p>
      <w:pPr>
        <w:pStyle w:val="ListNumber"/>
      </w:pPr>
      <w:r>
        <w:rPr>
          <w:rFonts w:ascii="Calibri" w:hAnsi="Calibri" w:eastAsia="微软雅黑"/>
          <w:b/>
          <w:i w:val="0"/>
          <w:sz w:val="22"/>
        </w:rPr>
        <w:t>步骤四：闭环办理《工期签证》</w:t>
      </w:r>
    </w:p>
    <w:p>
      <w:r>
        <w:rPr>
          <w:rFonts w:ascii="Calibri" w:hAnsi="Calibri" w:eastAsia="微软雅黑"/>
          <w:b w:val="0"/>
          <w:i w:val="0"/>
          <w:sz w:val="22"/>
        </w:rPr>
        <w:t>核算因抢险及方案变更导致的实际停工天数，找发包人签认《工期顺延签证》，防止因只顾索赔费用而忽视时间签认，导致结算时被发包人反手扣除逾期竣工违约金 [4, 14]。</w:t>
      </w:r>
    </w:p>
    <w:p>
      <w:r>
        <w:rPr>
          <w:rFonts w:ascii="Calibri" w:hAnsi="Calibri" w:eastAsia="微软雅黑"/>
          <w:b w:val="0"/>
          <w:i w:val="0"/>
          <w:sz w:val="22"/>
        </w:rPr>
        <w:t>---</w:t>
      </w:r>
    </w:p>
    <w:p>
      <w:pPr>
        <w:pStyle w:val="Heading3"/>
      </w:pPr>
      <w:r>
        <w:t>2.5 工期延误责任划定与并行延误规则</w:t>
      </w:r>
    </w:p>
    <w:p>
      <w:pPr>
        <w:pStyle w:val="Heading4"/>
      </w:pPr>
      <w:r>
        <w:t>2.5.1 发包人延误、承包人延误与不可抗力/第三方延误的划界标准</w:t>
      </w:r>
    </w:p>
    <w:p>
      <w:r>
        <w:rPr>
          <w:rFonts w:ascii="Calibri" w:hAnsi="Calibri" w:eastAsia="微软雅黑"/>
          <w:b w:val="0"/>
          <w:i w:val="0"/>
          <w:sz w:val="22"/>
        </w:rPr>
        <w:t>建设工程履约周期长、环境复杂，引发延误的原因往往交织在一起 [15]。司法实践中对三类延误责任的法律划分标准如下：</w:t>
      </w:r>
    </w:p>
    <w:p>
      <w:pPr>
        <w:pStyle w:val="ListNumber"/>
      </w:pPr>
      <w:r>
        <w:rPr>
          <w:rFonts w:ascii="Calibri" w:hAnsi="Calibri" w:eastAsia="微软雅黑"/>
          <w:b/>
          <w:i w:val="0"/>
          <w:sz w:val="22"/>
        </w:rPr>
        <w:t>发包人延误（归责发包人）</w:t>
      </w:r>
    </w:p>
    <w:p>
      <w:r>
        <w:rPr>
          <w:rFonts w:ascii="Calibri" w:hAnsi="Calibri" w:eastAsia="微软雅黑"/>
          <w:b w:val="0"/>
          <w:i w:val="0"/>
          <w:sz w:val="22"/>
        </w:rPr>
        <w:t>包括发包人未按约支付预付款或工程进度款、迟延交付施工场地、未及时提供完整施工图纸、甲供设备材料延迟进场、频繁下达设计变更指令以及因发包人原因导致隐蔽工程查验延误等 [5, 16]。法律后果：承包人享有法定工期顺延权，并有权索赔停工、窝工损失 [15, 16]。</w:t>
      </w:r>
    </w:p>
    <w:p>
      <w:pPr>
        <w:pStyle w:val="ListNumber"/>
      </w:pPr>
      <w:r>
        <w:rPr>
          <w:rFonts w:ascii="Calibri" w:hAnsi="Calibri" w:eastAsia="微软雅黑"/>
          <w:b/>
          <w:i w:val="0"/>
          <w:sz w:val="22"/>
        </w:rPr>
        <w:t>承包人延误（归责承包人）</w:t>
      </w:r>
    </w:p>
    <w:p>
      <w:r>
        <w:rPr>
          <w:rFonts w:ascii="Calibri" w:hAnsi="Calibri" w:eastAsia="微软雅黑"/>
          <w:b w:val="0"/>
          <w:i w:val="0"/>
          <w:sz w:val="22"/>
        </w:rPr>
        <w:t>包括施工力量投入不足、现场组织管理混乱、技术方案错误、施工质量不合格导致返工以及未经批准擅自停工等 [15, 17, 18]。法律后果：承包人自行承担赶工与返工费用；造成工期延误的，须向发包人支付逾期竣工违约金 [15, 17]。</w:t>
      </w:r>
    </w:p>
    <w:p>
      <w:pPr>
        <w:pStyle w:val="ListNumber"/>
      </w:pPr>
      <w:r>
        <w:rPr>
          <w:rFonts w:ascii="Calibri" w:hAnsi="Calibri" w:eastAsia="微软雅黑"/>
          <w:b/>
          <w:i w:val="0"/>
          <w:sz w:val="22"/>
        </w:rPr>
        <w:t>不可抗力与第三方原因延误（免责延误）</w:t>
      </w:r>
    </w:p>
    <w:p>
      <w:r>
        <w:rPr>
          <w:rFonts w:ascii="Calibri" w:hAnsi="Calibri" w:eastAsia="微软雅黑"/>
          <w:b w:val="0"/>
          <w:i w:val="0"/>
          <w:sz w:val="22"/>
        </w:rPr>
        <w:t>包括疫情防控管制、异常恶劣天气以及政府部门规划审批迟延等 [6, 19]。法律后果：通常顺延竣工工期，但由此引发的停工费用损失由发承包双方按合同约定的原则分担 [6, 19, 20]。</w:t>
      </w:r>
    </w:p>
    <w:p>
      <w:r>
        <w:rPr>
          <w:rFonts w:ascii="Calibri" w:hAnsi="Calibri" w:eastAsia="微软雅黑"/>
          <w:b w:val="0"/>
          <w:i w:val="0"/>
          <w:sz w:val="22"/>
        </w:rPr>
        <w:t>---</w:t>
      </w:r>
    </w:p>
    <w:p>
      <w:pPr>
        <w:pStyle w:val="Heading4"/>
      </w:pPr>
      <w:r>
        <w:t>2.5.2 并行延误（Concurrent Delay）裁判逻辑与关键线路认定</w:t>
      </w:r>
    </w:p>
    <w:p>
      <w:r>
        <w:rPr>
          <w:rFonts w:ascii="Calibri" w:hAnsi="Calibri" w:eastAsia="微软雅黑"/>
          <w:b w:val="0"/>
          <w:i w:val="0"/>
          <w:sz w:val="22"/>
        </w:rPr>
        <w:t>在实际履约中，发包人延误与承包人延误往往在同一时间段内同时发生（即“并行延误”）[21]。人民法院认定并行延误的核心裁判逻辑是</w:t>
      </w:r>
      <w:r>
        <w:rPr>
          <w:rFonts w:ascii="Calibri" w:hAnsi="Calibri" w:eastAsia="微软雅黑"/>
          <w:b/>
          <w:i w:val="0"/>
          <w:sz w:val="22"/>
        </w:rPr>
        <w:t>“关键线路（Critical Path）优先原则”</w:t>
      </w:r>
      <w:r>
        <w:rPr>
          <w:rFonts w:ascii="Calibri" w:hAnsi="Calibri" w:eastAsia="微软雅黑"/>
          <w:b w:val="0"/>
          <w:i w:val="0"/>
          <w:sz w:val="22"/>
        </w:rPr>
        <w:t xml:space="preserve"> [22-24]：</w:t>
      </w:r>
    </w:p>
    <w:p>
      <w:pPr>
        <w:pStyle w:val="ListBullet"/>
      </w:pPr>
      <w:r>
        <w:rPr>
          <w:rFonts w:ascii="Calibri" w:hAnsi="Calibri" w:eastAsia="微软雅黑"/>
          <w:b/>
          <w:i w:val="0"/>
          <w:sz w:val="22"/>
        </w:rPr>
        <w:t>关键线路的决定性作用</w:t>
      </w:r>
      <w:r>
        <w:rPr>
          <w:rFonts w:ascii="Calibri" w:hAnsi="Calibri" w:eastAsia="微软雅黑"/>
          <w:b w:val="0"/>
          <w:i w:val="0"/>
          <w:sz w:val="22"/>
        </w:rPr>
        <w:t>：网络计划图中的关键路线决定了工程的总工期 [22, 23]。只有发生在关键线路上的延误事件，才会实际推迟最终竣工节点 [22, 24]。若发包人变更或延误仅发生在非关键线路上，且未超过该工序的总时差（Total Float），则不构成总工期顺延的合法理由 [18, 22, 23]。</w:t>
      </w:r>
    </w:p>
    <w:p>
      <w:pPr>
        <w:pStyle w:val="ListBullet"/>
      </w:pPr>
      <w:r>
        <w:rPr>
          <w:rFonts w:ascii="Calibri" w:hAnsi="Calibri" w:eastAsia="微软雅黑"/>
          <w:b/>
          <w:i w:val="0"/>
          <w:sz w:val="22"/>
        </w:rPr>
        <w:t>重叠时段的责任对冲</w:t>
      </w:r>
      <w:r>
        <w:rPr>
          <w:rFonts w:ascii="Calibri" w:hAnsi="Calibri" w:eastAsia="微软雅黑"/>
          <w:b w:val="0"/>
          <w:i w:val="0"/>
          <w:sz w:val="22"/>
        </w:rPr>
        <w:t>：当发包人违约事件（如甲供材迟延进场）与承包人违约事件（如劳动力投入不足）在同一时间段内共同作用于关键线路时，裁判规则认定：</w:t>
      </w:r>
      <w:r>
        <w:rPr>
          <w:rFonts w:ascii="Calibri" w:hAnsi="Calibri" w:eastAsia="微软雅黑"/>
          <w:b/>
          <w:i w:val="0"/>
          <w:sz w:val="22"/>
        </w:rPr>
        <w:t>承包人可以获得工期顺延，免除支付逾期违约金的责任；但承包人无权要求发包人支付该重叠时段内的停窝工经济补偿</w:t>
      </w:r>
      <w:r>
        <w:rPr>
          <w:rFonts w:ascii="Calibri" w:hAnsi="Calibri" w:eastAsia="微软雅黑"/>
          <w:b w:val="0"/>
          <w:i w:val="0"/>
          <w:sz w:val="22"/>
        </w:rPr>
        <w:t xml:space="preserve"> [21, 25]。</w:t>
      </w:r>
    </w:p>
    <w:p>
      <w:r>
        <w:rPr>
          <w:rFonts w:ascii="Calibri" w:hAnsi="Calibri" w:eastAsia="微软雅黑"/>
          <w:b w:val="0"/>
          <w:i w:val="0"/>
          <w:sz w:val="22"/>
        </w:rPr>
        <w:t>---</w:t>
      </w:r>
    </w:p>
    <w:p>
      <w:pPr>
        <w:pStyle w:val="Heading4"/>
      </w:pPr>
      <w:r>
        <w:t>2.5.3 【实战判例精析6】最高法院（2021）最高法民申5145号案（铜冠公司与自立公司案）：无签证且影响难以确定时的造价比例折算算法</w:t>
      </w:r>
    </w:p>
    <w:p>
      <w:pPr>
        <w:pStyle w:val="ListBullet"/>
      </w:pPr>
      <w:r>
        <w:rPr>
          <w:rFonts w:ascii="Calibri" w:hAnsi="Calibri" w:eastAsia="微软雅黑"/>
          <w:b/>
          <w:i w:val="0"/>
          <w:sz w:val="22"/>
        </w:rPr>
        <w:t>案情简介</w:t>
      </w:r>
    </w:p>
    <w:p>
      <w:r>
        <w:rPr>
          <w:rFonts w:ascii="Calibri" w:hAnsi="Calibri" w:eastAsia="微软雅黑"/>
          <w:b w:val="0"/>
          <w:i w:val="0"/>
          <w:sz w:val="22"/>
        </w:rPr>
        <w:t>铜冠公司（承包人）与自立公司（发包人）签订施工合同，承建工业厂房工程 [26, 27]。履约期间，工程因发包人未取得规划许可证、现场停水停电以及施工图纸频繁修改等原因，实际逾期竣工达200余天 [3, 28]。诉讼中，铜冠公司主张工期顺延，但既无法提供发包人或监理人签认的工期顺延签证，也未能证明在合同约定期限内递交过正式的顺延申请材料 [3, 29]。司法鉴定机构亦表示因现场施工记录缺失，无法对图纸变更具体影响了多少天工期出具确切鉴定意见 [3]。一审法院据此认定铜冠公司承担举证不能责任，判令其支付全额逾期违约金 [3, 30]。</w:t>
      </w:r>
    </w:p>
    <w:p>
      <w:pPr>
        <w:pStyle w:val="ListBullet"/>
      </w:pPr>
      <w:r>
        <w:rPr>
          <w:rFonts w:ascii="Calibri" w:hAnsi="Calibri" w:eastAsia="微软雅黑"/>
          <w:b/>
          <w:i w:val="0"/>
          <w:sz w:val="22"/>
        </w:rPr>
        <w:t>裁判结果</w:t>
      </w:r>
    </w:p>
    <w:p>
      <w:r>
        <w:rPr>
          <w:rFonts w:ascii="Calibri" w:hAnsi="Calibri" w:eastAsia="微软雅黑"/>
          <w:b w:val="0"/>
          <w:i w:val="0"/>
          <w:sz w:val="22"/>
        </w:rPr>
        <w:t>二审及最高人民法院再审审查认定：自立公司施工图纸变化等因素确对施工进程产生了实质影响，一审仅以无签证为由全额判罚对承包人显失公平 [3, 29]。在影响天数难以确定的情况下，法院采取</w:t>
      </w:r>
      <w:r>
        <w:rPr>
          <w:rFonts w:ascii="Calibri" w:hAnsi="Calibri" w:eastAsia="微软雅黑"/>
          <w:b/>
          <w:i w:val="0"/>
          <w:sz w:val="22"/>
        </w:rPr>
        <w:t>“工程量/造价增加比例折算回归算法”</w:t>
      </w:r>
      <w:r>
        <w:rPr>
          <w:rFonts w:ascii="Calibri" w:hAnsi="Calibri" w:eastAsia="微软雅黑"/>
          <w:b w:val="0"/>
          <w:i w:val="0"/>
          <w:sz w:val="22"/>
        </w:rPr>
        <w:t>：以合同约定的工程总价与实际完成经鉴定机构鉴定总价差额与合同约定工程总价的比值作为系数，再以该系数乘以合同总工期，计算得出应顺延工期天数为</w:t>
      </w:r>
      <w:r>
        <w:rPr>
          <w:rFonts w:ascii="Calibri" w:hAnsi="Calibri" w:eastAsia="微软雅黑"/>
          <w:b/>
          <w:i w:val="0"/>
          <w:sz w:val="22"/>
        </w:rPr>
        <w:t>88天</w:t>
      </w:r>
      <w:r>
        <w:rPr>
          <w:rFonts w:ascii="Calibri" w:hAnsi="Calibri" w:eastAsia="微软雅黑"/>
          <w:b w:val="0"/>
          <w:i w:val="0"/>
          <w:sz w:val="22"/>
        </w:rPr>
        <w:t>，相对公平合理，据此扣减了承包人的逾期违约金 [3, 15, 29]。</w:t>
      </w:r>
    </w:p>
    <w:p>
      <w:pPr>
        <w:pStyle w:val="ListBullet"/>
      </w:pPr>
      <w:r>
        <w:rPr>
          <w:rFonts w:ascii="Calibri" w:hAnsi="Calibri" w:eastAsia="微软雅黑"/>
          <w:b/>
          <w:i w:val="0"/>
          <w:sz w:val="22"/>
        </w:rPr>
        <w:t>教训与启示</w:t>
      </w:r>
    </w:p>
    <w:p>
      <w:r>
        <w:rPr>
          <w:rFonts w:ascii="Calibri" w:hAnsi="Calibri" w:eastAsia="微软雅黑"/>
          <w:b w:val="0"/>
          <w:i w:val="0"/>
          <w:sz w:val="22"/>
        </w:rPr>
        <w:t>本案为施工企业在无签证、鉴定不能的绝境下破局提供了精妙的造价与工期对冲思路 [15, 29]。当现场由于图纸变更导致工程量大幅增加、但发包人拒签工期时，商务与法务人员可以主张“造价增加比例折算算法”（工期索赔值 = 原工期 × 附加或新增工程量价格 / 原合同总价）[15]——将司法鉴定得出的工程量/造价增加比例与总工期挂钩，换算出合理的顺延天数，争取法院公平裁量 [15, 29]。</w:t>
      </w:r>
    </w:p>
    <w:p>
      <w:r>
        <w:rPr>
          <w:rFonts w:ascii="Calibri" w:hAnsi="Calibri" w:eastAsia="微软雅黑"/>
          <w:b w:val="0"/>
          <w:i w:val="0"/>
          <w:sz w:val="22"/>
        </w:rPr>
        <w:t>---</w:t>
      </w:r>
    </w:p>
    <w:p>
      <w:pPr>
        <w:pStyle w:val="Heading4"/>
      </w:pPr>
      <w:r>
        <w:t>2.5.4 实务操作指南：关键线路动态追踪与并行延误举证抵扣流程</w:t>
      </w:r>
    </w:p>
    <w:p>
      <w:r>
        <w:rPr>
          <w:rFonts w:ascii="Calibri" w:hAnsi="Calibri" w:eastAsia="微软雅黑"/>
          <w:b w:val="0"/>
          <w:i w:val="0"/>
          <w:sz w:val="22"/>
        </w:rPr>
        <w:t>为确保项目部在并行延误争议中立于不败之地，建议执行以下举证防线 [31, 32]：</w:t>
      </w:r>
    </w:p>
    <w:p>
      <w:pPr>
        <w:pStyle w:val="ListNumber"/>
      </w:pPr>
      <w:r>
        <w:rPr>
          <w:rFonts w:ascii="Calibri" w:hAnsi="Calibri" w:eastAsia="微软雅黑"/>
          <w:b/>
          <w:i w:val="0"/>
          <w:sz w:val="22"/>
        </w:rPr>
        <w:t>动作一：建立经过监理批复的原始网络计划图（CPM）</w:t>
      </w:r>
    </w:p>
    <w:p>
      <w:r>
        <w:rPr>
          <w:rFonts w:ascii="Calibri" w:hAnsi="Calibri" w:eastAsia="微软雅黑"/>
          <w:b w:val="0"/>
          <w:i w:val="0"/>
          <w:sz w:val="22"/>
        </w:rPr>
        <w:t>开工前，技术负责人必须将包含关键线路的施工进度网络计划图报监理批复备案，作为未来比对工期延误的基准参照系 [31, 32]。</w:t>
      </w:r>
    </w:p>
    <w:p>
      <w:pPr>
        <w:pStyle w:val="ListNumber"/>
      </w:pPr>
      <w:r>
        <w:rPr>
          <w:rFonts w:ascii="Calibri" w:hAnsi="Calibri" w:eastAsia="微软雅黑"/>
          <w:b/>
          <w:i w:val="0"/>
          <w:sz w:val="22"/>
        </w:rPr>
        <w:t>动作二：建立发包人违约侵占关键线路的“事件演变台账”</w:t>
      </w:r>
    </w:p>
    <w:p>
      <w:r>
        <w:rPr>
          <w:rFonts w:ascii="Calibri" w:hAnsi="Calibri" w:eastAsia="微软雅黑"/>
          <w:b w:val="0"/>
          <w:i w:val="0"/>
          <w:sz w:val="22"/>
        </w:rPr>
        <w:t>一旦发生发包人未付进度款、迟延交图等事件，技术人员应立即在网络计划图上标记，证明该事件侵占了关键线路，或者使原本非关键线路转化为新的关键线路 [7, 31]。</w:t>
      </w:r>
    </w:p>
    <w:p>
      <w:pPr>
        <w:pStyle w:val="ListNumber"/>
      </w:pPr>
      <w:r>
        <w:rPr>
          <w:rFonts w:ascii="Calibri" w:hAnsi="Calibri" w:eastAsia="微软雅黑"/>
          <w:b/>
          <w:i w:val="0"/>
          <w:sz w:val="22"/>
        </w:rPr>
        <w:t>动作三：提交“发包人根本违约引发停工”的对冲证据</w:t>
      </w:r>
    </w:p>
    <w:p>
      <w:r>
        <w:rPr>
          <w:rFonts w:ascii="Calibri" w:hAnsi="Calibri" w:eastAsia="微软雅黑"/>
          <w:b w:val="0"/>
          <w:i w:val="0"/>
          <w:sz w:val="22"/>
        </w:rPr>
        <w:t>若发包人扣留违约金并指责承包人劳动力投入不足，项目部须出示进度款催告函与甲供材到场记录，证明承包人施工力量减少系因发包人严重拖欠进度款导致工程款断裂所致，依法构成发包人先期违约，抵销发包人的违约金索赔 [33, 34]。</w:t>
      </w:r>
    </w:p>
    <w:p>
      <w:r>
        <w:rPr>
          <w:rFonts w:ascii="Calibri" w:hAnsi="Calibri" w:eastAsia="微软雅黑"/>
          <w:b w:val="0"/>
          <w:i w:val="0"/>
          <w:sz w:val="22"/>
        </w:rPr>
        <w:t>---</w:t>
      </w:r>
    </w:p>
    <w:p>
      <w:pPr>
        <w:pStyle w:val="Heading3"/>
      </w:pPr>
      <w:r>
        <w:t>2.6 赶工索赔与停窝工损失计算及结算防线</w:t>
      </w:r>
    </w:p>
    <w:p>
      <w:pPr>
        <w:pStyle w:val="Heading4"/>
      </w:pPr>
      <w:r>
        <w:t>2.6.1 赶工指令、倒排工期与赶工费用索赔条件</w:t>
      </w:r>
    </w:p>
    <w:p>
      <w:r>
        <w:rPr>
          <w:rFonts w:ascii="Calibri" w:hAnsi="Calibri" w:eastAsia="微软雅黑"/>
          <w:b w:val="0"/>
          <w:i w:val="0"/>
          <w:sz w:val="22"/>
        </w:rPr>
        <w:t>赶工在实务中分为“发包人要求赶工（指令赶工）”与“承包人因自身延误而赶工” [35, 36]。对于发包人因政治任务、销售节点而下达“倒排工期”、“提前通车/交付”指令的情形，承包人主张赶工索赔必须具备以下三大法定条件 [36, 37]：</w:t>
      </w:r>
    </w:p>
    <w:p>
      <w:pPr>
        <w:pStyle w:val="ListNumber"/>
      </w:pPr>
      <w:r>
        <w:rPr>
          <w:rFonts w:ascii="Calibri" w:hAnsi="Calibri" w:eastAsia="微软雅黑"/>
          <w:b/>
          <w:i w:val="0"/>
          <w:sz w:val="22"/>
        </w:rPr>
        <w:t>存在发包人明确的书面赶工指令或倒排工期文件</w:t>
      </w:r>
      <w:r>
        <w:rPr>
          <w:rFonts w:ascii="Calibri" w:hAnsi="Calibri" w:eastAsia="微软雅黑"/>
          <w:b w:val="0"/>
          <w:i w:val="0"/>
          <w:sz w:val="22"/>
        </w:rPr>
        <w:t>（如会议纪要、下发的行政文件、通知公文如鄂洪利司【2014】78号文）[37, 38]；</w:t>
      </w:r>
    </w:p>
    <w:p>
      <w:pPr>
        <w:pStyle w:val="ListNumber"/>
      </w:pPr>
      <w:r>
        <w:rPr>
          <w:rFonts w:ascii="Calibri" w:hAnsi="Calibri" w:eastAsia="微软雅黑"/>
          <w:b/>
          <w:i w:val="0"/>
          <w:sz w:val="22"/>
        </w:rPr>
        <w:t>承包人编制了专项赶工技术组织措施方案并获得发包人/监理人批复</w:t>
      </w:r>
      <w:r>
        <w:rPr>
          <w:rFonts w:ascii="Calibri" w:hAnsi="Calibri" w:eastAsia="微软雅黑"/>
          <w:b w:val="0"/>
          <w:i w:val="0"/>
          <w:sz w:val="22"/>
        </w:rPr>
        <w:t xml:space="preserve"> [37, 39]；</w:t>
      </w:r>
    </w:p>
    <w:p>
      <w:pPr>
        <w:pStyle w:val="ListNumber"/>
      </w:pPr>
      <w:r>
        <w:rPr>
          <w:rFonts w:ascii="Calibri" w:hAnsi="Calibri" w:eastAsia="微软雅黑"/>
          <w:b/>
          <w:i w:val="0"/>
          <w:sz w:val="22"/>
        </w:rPr>
        <w:t>承包人留存了因赶工额外增加的人员、机械设备进场及措施费投入等专项核算凭证</w:t>
      </w:r>
      <w:r>
        <w:rPr>
          <w:rFonts w:ascii="Calibri" w:hAnsi="Calibri" w:eastAsia="微软雅黑"/>
          <w:b w:val="0"/>
          <w:i w:val="0"/>
          <w:sz w:val="22"/>
        </w:rPr>
        <w:t xml:space="preserve"> [35-37]。</w:t>
      </w:r>
    </w:p>
    <w:p>
      <w:r>
        <w:rPr>
          <w:rFonts w:ascii="Calibri" w:hAnsi="Calibri" w:eastAsia="微软雅黑"/>
          <w:b w:val="0"/>
          <w:i w:val="0"/>
          <w:sz w:val="22"/>
        </w:rPr>
        <w:t>---</w:t>
      </w:r>
    </w:p>
    <w:p>
      <w:pPr>
        <w:pStyle w:val="Heading4"/>
      </w:pPr>
      <w:r>
        <w:t>2.6.2 停工、窝工损失的构成要素与司法鉴定取费标准</w:t>
      </w:r>
    </w:p>
    <w:p>
      <w:r>
        <w:rPr>
          <w:rFonts w:ascii="Calibri" w:hAnsi="Calibri" w:eastAsia="微软雅黑"/>
          <w:b w:val="0"/>
          <w:i w:val="0"/>
          <w:sz w:val="22"/>
        </w:rPr>
        <w:t>根据《民法典》第八百零四条及司法鉴定实践，因发包人原因造成工程停建、缓建或停工时，承包人的停窝工损失构成要素与取费标准如下 [16, 35, 40]：</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损失构成项目</w:t>
            </w:r>
          </w:p>
        </w:tc>
        <w:tc>
          <w:tcPr>
            <w:tcW w:type="dxa" w:w="2767"/>
            <w:shd w:fill="1F3A5F"/>
          </w:tcPr>
          <w:p>
            <w:r>
              <w:rPr>
                <w:color w:val="FFFFFF"/>
              </w:rPr>
            </w:r>
            <w:r>
              <w:rPr>
                <w:rFonts w:ascii="Calibri" w:hAnsi="Calibri" w:eastAsia="微软雅黑"/>
                <w:b/>
                <w:i w:val="0"/>
                <w:color w:val="FFFFFF"/>
                <w:sz w:val="18"/>
              </w:rPr>
              <w:t>现场证据必备凭证</w:t>
            </w:r>
          </w:p>
        </w:tc>
        <w:tc>
          <w:tcPr>
            <w:tcW w:type="dxa" w:w="2767"/>
            <w:shd w:fill="1F3A5F"/>
          </w:tcPr>
          <w:p>
            <w:r>
              <w:rPr>
                <w:color w:val="FFFFFF"/>
              </w:rPr>
            </w:r>
            <w:r>
              <w:rPr>
                <w:rFonts w:ascii="Calibri" w:hAnsi="Calibri" w:eastAsia="微软雅黑"/>
                <w:b/>
                <w:i w:val="0"/>
                <w:color w:val="FFFFFF"/>
                <w:sz w:val="18"/>
              </w:rPr>
              <w:t>司法鉴定审定与取费标准 [35, 40, 41]</w:t>
            </w:r>
          </w:p>
        </w:tc>
      </w:tr>
      <w:tr>
        <w:tc>
          <w:tcPr>
            <w:tcW w:type="dxa" w:w="2767"/>
          </w:tcPr>
          <w:p>
            <w:r/>
            <w:r>
              <w:rPr>
                <w:rFonts w:ascii="Calibri" w:hAnsi="Calibri" w:eastAsia="微软雅黑"/>
                <w:b w:val="0"/>
                <w:i w:val="0"/>
                <w:sz w:val="18"/>
              </w:rPr>
              <w:t>人工窝工费</w:t>
            </w:r>
          </w:p>
        </w:tc>
        <w:tc>
          <w:tcPr>
            <w:tcW w:type="dxa" w:w="2767"/>
          </w:tcPr>
          <w:p>
            <w:r/>
            <w:r>
              <w:rPr>
                <w:rFonts w:ascii="Calibri" w:hAnsi="Calibri" w:eastAsia="微软雅黑"/>
                <w:b w:val="0"/>
                <w:i w:val="0"/>
                <w:sz w:val="18"/>
              </w:rPr>
              <w:t>现场留守与窝工人员花名册、考勤表、工资发放凭证 [33, 42]</w:t>
            </w:r>
          </w:p>
        </w:tc>
        <w:tc>
          <w:tcPr>
            <w:tcW w:type="dxa" w:w="2767"/>
          </w:tcPr>
          <w:p>
            <w:r/>
            <w:r>
              <w:rPr>
                <w:rFonts w:ascii="Calibri" w:hAnsi="Calibri" w:eastAsia="微软雅黑"/>
                <w:b w:val="0"/>
                <w:i w:val="0"/>
                <w:sz w:val="18"/>
              </w:rPr>
              <w:t>有签证按签证单价；无签证按地方建设工程价格信息价或定额折算工日单价 [35, 43]。</w:t>
            </w:r>
          </w:p>
        </w:tc>
      </w:tr>
      <w:tr>
        <w:tc>
          <w:tcPr>
            <w:tcW w:type="dxa" w:w="2767"/>
          </w:tcPr>
          <w:p>
            <w:r/>
            <w:r>
              <w:rPr>
                <w:rFonts w:ascii="Calibri" w:hAnsi="Calibri" w:eastAsia="微软雅黑"/>
                <w:b w:val="0"/>
                <w:i w:val="0"/>
                <w:sz w:val="18"/>
              </w:rPr>
              <w:t>现场管理人员工资</w:t>
            </w:r>
          </w:p>
        </w:tc>
        <w:tc>
          <w:tcPr>
            <w:tcW w:type="dxa" w:w="2767"/>
          </w:tcPr>
          <w:p>
            <w:r/>
            <w:r>
              <w:rPr>
                <w:rFonts w:ascii="Calibri" w:hAnsi="Calibri" w:eastAsia="微软雅黑"/>
                <w:b w:val="0"/>
                <w:i w:val="0"/>
                <w:sz w:val="18"/>
              </w:rPr>
              <w:t>项目部管理人员劳动合同、社保缴纳记录、驻场考勤表 [33, 44]</w:t>
            </w:r>
          </w:p>
        </w:tc>
        <w:tc>
          <w:tcPr>
            <w:tcW w:type="dxa" w:w="2767"/>
          </w:tcPr>
          <w:p>
            <w:r/>
            <w:r>
              <w:rPr>
                <w:rFonts w:ascii="Calibri" w:hAnsi="Calibri" w:eastAsia="微软雅黑"/>
                <w:b w:val="0"/>
                <w:i w:val="0"/>
                <w:sz w:val="18"/>
              </w:rPr>
              <w:t>结合停工期限，按实际留守管理人员核定工资及补贴 [40, 41]。</w:t>
            </w:r>
          </w:p>
        </w:tc>
      </w:tr>
      <w:tr>
        <w:tc>
          <w:tcPr>
            <w:tcW w:type="dxa" w:w="2767"/>
          </w:tcPr>
          <w:p>
            <w:r/>
            <w:r>
              <w:rPr>
                <w:rFonts w:ascii="Calibri" w:hAnsi="Calibri" w:eastAsia="微软雅黑"/>
                <w:b w:val="0"/>
                <w:i w:val="0"/>
                <w:sz w:val="18"/>
              </w:rPr>
              <w:t>机械设备停置费</w:t>
            </w:r>
          </w:p>
        </w:tc>
        <w:tc>
          <w:tcPr>
            <w:tcW w:type="dxa" w:w="2767"/>
          </w:tcPr>
          <w:p>
            <w:r/>
            <w:r>
              <w:rPr>
                <w:rFonts w:ascii="Calibri" w:hAnsi="Calibri" w:eastAsia="微软雅黑"/>
                <w:b w:val="0"/>
                <w:i w:val="0"/>
                <w:sz w:val="18"/>
              </w:rPr>
              <w:t>机械设备进退场台账、租赁合同、租赁发票、台班签认单 [33, 41]</w:t>
            </w:r>
          </w:p>
        </w:tc>
        <w:tc>
          <w:tcPr>
            <w:tcW w:type="dxa" w:w="2767"/>
          </w:tcPr>
          <w:p>
            <w:r/>
            <w:r>
              <w:rPr>
                <w:rFonts w:ascii="Calibri" w:hAnsi="Calibri" w:eastAsia="微软雅黑"/>
                <w:b w:val="0"/>
                <w:i w:val="0"/>
                <w:sz w:val="18"/>
              </w:rPr>
              <w:t>租赁机械按实际租赁合同租赁费扣减保养费计算；自有机械按折旧费及经常修理费计算 [41]。</w:t>
            </w:r>
          </w:p>
        </w:tc>
      </w:tr>
      <w:tr>
        <w:tc>
          <w:tcPr>
            <w:tcW w:type="dxa" w:w="2767"/>
          </w:tcPr>
          <w:p>
            <w:r/>
            <w:r>
              <w:rPr>
                <w:rFonts w:ascii="Calibri" w:hAnsi="Calibri" w:eastAsia="微软雅黑"/>
                <w:b w:val="0"/>
                <w:i w:val="0"/>
                <w:sz w:val="18"/>
              </w:rPr>
              <w:t>周转材料与脚手架</w:t>
            </w:r>
          </w:p>
        </w:tc>
        <w:tc>
          <w:tcPr>
            <w:tcW w:type="dxa" w:w="2767"/>
          </w:tcPr>
          <w:p>
            <w:r/>
            <w:r>
              <w:rPr>
                <w:rFonts w:ascii="Calibri" w:hAnsi="Calibri" w:eastAsia="微软雅黑"/>
                <w:b w:val="0"/>
                <w:i w:val="0"/>
                <w:sz w:val="18"/>
              </w:rPr>
              <w:t>爬架、快拆体系、钢管扣件租赁合同及现场积压确认单 [33, 37]</w:t>
            </w:r>
          </w:p>
        </w:tc>
        <w:tc>
          <w:tcPr>
            <w:tcW w:type="dxa" w:w="2767"/>
          </w:tcPr>
          <w:p>
            <w:r/>
            <w:r>
              <w:rPr>
                <w:rFonts w:ascii="Calibri" w:hAnsi="Calibri" w:eastAsia="微软雅黑"/>
                <w:b w:val="0"/>
                <w:i w:val="0"/>
                <w:sz w:val="18"/>
              </w:rPr>
              <w:t>按停工期间实际积压数量乘以租赁单价计算 [37]。</w:t>
            </w:r>
          </w:p>
        </w:tc>
      </w:tr>
      <w:tr>
        <w:tc>
          <w:tcPr>
            <w:tcW w:type="dxa" w:w="2767"/>
          </w:tcPr>
          <w:p>
            <w:r/>
            <w:r>
              <w:rPr>
                <w:rFonts w:ascii="Calibri" w:hAnsi="Calibri" w:eastAsia="微软雅黑"/>
                <w:b w:val="0"/>
                <w:i w:val="0"/>
                <w:sz w:val="18"/>
              </w:rPr>
              <w:t>现场临时设施与摊销</w:t>
            </w:r>
          </w:p>
        </w:tc>
        <w:tc>
          <w:tcPr>
            <w:tcW w:type="dxa" w:w="2767"/>
          </w:tcPr>
          <w:p>
            <w:r/>
            <w:r>
              <w:rPr>
                <w:rFonts w:ascii="Calibri" w:hAnsi="Calibri" w:eastAsia="微软雅黑"/>
                <w:b w:val="0"/>
                <w:i w:val="0"/>
                <w:sz w:val="18"/>
              </w:rPr>
              <w:t>临时便道、便桥、临时用电硬化及办公板房搭建凭证 [37, 38]</w:t>
            </w:r>
          </w:p>
        </w:tc>
        <w:tc>
          <w:tcPr>
            <w:tcW w:type="dxa" w:w="2767"/>
          </w:tcPr>
          <w:p>
            <w:r/>
            <w:r>
              <w:rPr>
                <w:rFonts w:ascii="Calibri" w:hAnsi="Calibri" w:eastAsia="微软雅黑"/>
                <w:b w:val="0"/>
                <w:i w:val="0"/>
                <w:sz w:val="18"/>
              </w:rPr>
              <w:t>按实际投入的直接工程费及合理摊销比例计入 [37, 38]。</w:t>
            </w:r>
          </w:p>
        </w:tc>
      </w:tr>
    </w:tbl>
    <w:p>
      <w:r>
        <w:rPr>
          <w:rFonts w:ascii="Calibri" w:hAnsi="Calibri" w:eastAsia="微软雅黑"/>
          <w:b w:val="0"/>
          <w:i w:val="0"/>
          <w:sz w:val="22"/>
        </w:rPr>
        <w:t>---</w:t>
      </w:r>
    </w:p>
    <w:p>
      <w:pPr>
        <w:pStyle w:val="Heading4"/>
      </w:pPr>
      <w:r>
        <w:t>2.6.3 【实战判例精析7】案例文件2019_01080案（鄂洪利公司与施工单位案）：倒排工期赶工投入与欠款停工损失综合裁量</w:t>
      </w:r>
    </w:p>
    <w:p>
      <w:pPr>
        <w:pStyle w:val="ListBullet"/>
      </w:pPr>
      <w:r>
        <w:rPr>
          <w:rFonts w:ascii="Calibri" w:hAnsi="Calibri" w:eastAsia="微软雅黑"/>
          <w:b/>
          <w:i w:val="0"/>
          <w:sz w:val="22"/>
        </w:rPr>
        <w:t>案情简介</w:t>
      </w:r>
    </w:p>
    <w:p>
      <w:r>
        <w:rPr>
          <w:rFonts w:ascii="Calibri" w:hAnsi="Calibri" w:eastAsia="微软雅黑"/>
          <w:b w:val="0"/>
          <w:i w:val="0"/>
          <w:sz w:val="22"/>
        </w:rPr>
        <w:t>2014年4月23日，发包人鄂洪利公司向施工单位下发文号为鄂洪利司【2014】78号的文件，要求施工单位以“2015年底通车”为目标进行倒排工期，将原合同工期强行缩减了14个月 [37, 38]。应发包人要求，施工单位自2014年4月27日开始进行全面赶工，额外增加施工人员1,830余人，增加大型机械设备310多台（套），并增加了临时便道、便桥、临时用电、场地硬化等大量赶工措施投入 [37, 38]。然而，因发包人长期拖欠工程进度款，导致施工单位材料款与工人工资无法支付，项目被迫于2015年4月局部停工，2015年10月全面停工 [34, 45]。截至2016年11月30日，施工单位起诉索赔赶工投入、停窝工损失共计</w:t>
      </w:r>
      <w:r>
        <w:rPr>
          <w:rFonts w:ascii="Calibri" w:hAnsi="Calibri" w:eastAsia="微软雅黑"/>
          <w:b/>
          <w:i w:val="0"/>
          <w:sz w:val="22"/>
        </w:rPr>
        <w:t>337,032,518元</w:t>
      </w:r>
      <w:r>
        <w:rPr>
          <w:rFonts w:ascii="Calibri" w:hAnsi="Calibri" w:eastAsia="微软雅黑"/>
          <w:b w:val="0"/>
          <w:i w:val="0"/>
          <w:sz w:val="22"/>
        </w:rPr>
        <w:t>，并要求支付工期延误期间合理利润</w:t>
      </w:r>
      <w:r>
        <w:rPr>
          <w:rFonts w:ascii="Calibri" w:hAnsi="Calibri" w:eastAsia="微软雅黑"/>
          <w:b/>
          <w:i w:val="0"/>
          <w:sz w:val="22"/>
        </w:rPr>
        <w:t>35,646,871元</w:t>
      </w:r>
      <w:r>
        <w:rPr>
          <w:rFonts w:ascii="Calibri" w:hAnsi="Calibri" w:eastAsia="微软雅黑"/>
          <w:b w:val="0"/>
          <w:i w:val="0"/>
          <w:sz w:val="22"/>
        </w:rPr>
        <w:t xml:space="preserve"> [34, 45]。</w:t>
      </w:r>
    </w:p>
    <w:p>
      <w:pPr>
        <w:pStyle w:val="ListBullet"/>
      </w:pPr>
      <w:r>
        <w:rPr>
          <w:rFonts w:ascii="Calibri" w:hAnsi="Calibri" w:eastAsia="微软雅黑"/>
          <w:b/>
          <w:i w:val="0"/>
          <w:sz w:val="22"/>
        </w:rPr>
        <w:t>裁判结果</w:t>
      </w:r>
    </w:p>
    <w:p>
      <w:r>
        <w:rPr>
          <w:rFonts w:ascii="Calibri" w:hAnsi="Calibri" w:eastAsia="微软雅黑"/>
          <w:b w:val="0"/>
          <w:i w:val="0"/>
          <w:sz w:val="22"/>
        </w:rPr>
        <w:t>法院审理认定：发包人通过公文倒排工期属于指令赶工，施工单位据此增加的1,830余人及310多台（套）设备等实际赶工投入，发包人应当承担赔偿与补偿责任 [37, 46]；发包人拖欠进度款导致工程停工构成根本违约，施工单位有权暂停施工并获得停窝工损失赔偿 [34, 45]。</w:t>
      </w:r>
    </w:p>
    <w:p>
      <w:pPr>
        <w:pStyle w:val="ListBullet"/>
      </w:pPr>
      <w:r>
        <w:rPr>
          <w:rFonts w:ascii="Calibri" w:hAnsi="Calibri" w:eastAsia="微软雅黑"/>
          <w:b/>
          <w:i w:val="0"/>
          <w:sz w:val="22"/>
        </w:rPr>
        <w:t>教训与启示</w:t>
      </w:r>
    </w:p>
    <w:p>
      <w:r>
        <w:rPr>
          <w:rFonts w:ascii="Calibri" w:hAnsi="Calibri" w:eastAsia="微软雅黑"/>
          <w:b w:val="0"/>
          <w:i w:val="0"/>
          <w:sz w:val="22"/>
        </w:rPr>
        <w:t>当业主下发倒排工期文书时，项目部必须建立“赶工与停工独立核算台账” [33, 39]。第一，收到倒排工期文件后，必须立刻复函明确“该文属于指令赶工，请确认增加的赶工措施费” [33, 37]；第二，对赶工期间额外进场的1,830余人及310多台（套）设备建立专人签认台账，留存完整的进退场记录与凭证，避免赶工投入与常态施工混淆，确保数亿元的损失能够白纸黑字拿到赔偿 [33, 37, 39]。</w:t>
      </w:r>
    </w:p>
    <w:p>
      <w:r>
        <w:rPr>
          <w:rFonts w:ascii="Calibri" w:hAnsi="Calibri" w:eastAsia="微软雅黑"/>
          <w:b w:val="0"/>
          <w:i w:val="0"/>
          <w:sz w:val="22"/>
        </w:rPr>
        <w:t>---</w:t>
      </w:r>
    </w:p>
    <w:p>
      <w:pPr>
        <w:pStyle w:val="Heading4"/>
      </w:pPr>
      <w:r>
        <w:t>2.6.4 实务操作指南：停窝工与赶工索赔费用计算与全流程证据闭环</w:t>
      </w:r>
    </w:p>
    <w:p>
      <w:r>
        <w:rPr>
          <w:rFonts w:ascii="Calibri" w:hAnsi="Calibri" w:eastAsia="微软雅黑"/>
          <w:b w:val="0"/>
          <w:i w:val="0"/>
          <w:sz w:val="22"/>
        </w:rPr>
        <w:t>为了确保停窝工与赶工索赔在司法鉴定和结算中不被驳回，商务团队须建立以下“六要素证据闭环” [33, 39]：</w:t>
      </w:r>
    </w:p>
    <w:p>
      <w:r>
        <w:rPr>
          <w:rFonts w:ascii="Calibri" w:hAnsi="Calibri" w:eastAsia="微软雅黑"/>
          <w:b w:val="0"/>
          <w:i w:val="0"/>
          <w:sz w:val="22"/>
        </w:rPr>
        <w:t>```</w:t>
      </w:r>
    </w:p>
    <w:p>
      <w:r>
        <w:rPr>
          <w:rFonts w:ascii="Calibri" w:hAnsi="Calibri" w:eastAsia="微软雅黑"/>
          <w:b w:val="0"/>
          <w:i w:val="0"/>
          <w:sz w:val="22"/>
        </w:rPr>
        <w:t>[要素1：指令源头] ──&gt; [要素2：专项方案] ──&gt; [要素3：人员花名册] ──&gt; [要素4：机械台班] ──&gt; [要素5：现场影像] ──&gt; [要素6：EMS送达]</w:t>
      </w:r>
    </w:p>
    <w:p>
      <w:r>
        <w:rPr>
          <w:rFonts w:ascii="Calibri" w:hAnsi="Calibri" w:eastAsia="微软雅黑"/>
          <w:b w:val="0"/>
          <w:i w:val="0"/>
          <w:sz w:val="22"/>
        </w:rPr>
        <w:t>倒排工期/停工令文件    批复的赶工/维稳方案    考勤与工资发放凭证    进退场与租赁合同      现场照片与监理日志    邮政EMS索赔报告凭证</w:t>
      </w:r>
    </w:p>
    <w:p>
      <w:r>
        <w:rPr>
          <w:rFonts w:ascii="Calibri" w:hAnsi="Calibri" w:eastAsia="微软雅黑"/>
          <w:b w:val="0"/>
          <w:i w:val="0"/>
          <w:sz w:val="22"/>
        </w:rPr>
        <w:t>```</w:t>
      </w:r>
    </w:p>
    <w:p>
      <w:pPr>
        <w:pStyle w:val="ListNumber"/>
      </w:pPr>
      <w:r>
        <w:rPr>
          <w:rFonts w:ascii="Calibri" w:hAnsi="Calibri" w:eastAsia="微软雅黑"/>
          <w:b/>
          <w:i w:val="0"/>
          <w:sz w:val="22"/>
        </w:rPr>
        <w:t>要素1：锁定指令源头</w:t>
      </w:r>
      <w:r>
        <w:rPr>
          <w:rFonts w:ascii="Calibri" w:hAnsi="Calibri" w:eastAsia="微软雅黑"/>
          <w:b w:val="0"/>
          <w:i w:val="0"/>
          <w:sz w:val="22"/>
        </w:rPr>
        <w:t>：保存发包人下发的倒排工期文件（如鄂洪利司【2014】78号文）、工程例会纪要或监理下发的暂停施工指令原件 [37, 38]。</w:t>
      </w:r>
    </w:p>
    <w:p>
      <w:pPr>
        <w:pStyle w:val="ListNumber"/>
      </w:pPr>
      <w:r>
        <w:rPr>
          <w:rFonts w:ascii="Calibri" w:hAnsi="Calibri" w:eastAsia="微软雅黑"/>
          <w:b/>
          <w:i w:val="0"/>
          <w:sz w:val="22"/>
        </w:rPr>
        <w:t>要素2：编报专项方案</w:t>
      </w:r>
      <w:r>
        <w:rPr>
          <w:rFonts w:ascii="Calibri" w:hAnsi="Calibri" w:eastAsia="微软雅黑"/>
          <w:b w:val="0"/>
          <w:i w:val="0"/>
          <w:sz w:val="22"/>
        </w:rPr>
        <w:t>：编制《赶工专项施工方案》或《停工现场安全维稳与保管方案》，报发包人和监理人批复 [33, 39]。</w:t>
      </w:r>
    </w:p>
    <w:p>
      <w:pPr>
        <w:pStyle w:val="ListNumber"/>
      </w:pPr>
      <w:r>
        <w:rPr>
          <w:rFonts w:ascii="Calibri" w:hAnsi="Calibri" w:eastAsia="微软雅黑"/>
          <w:b/>
          <w:i w:val="0"/>
          <w:sz w:val="22"/>
        </w:rPr>
        <w:t>要素3：固定人员凭证</w:t>
      </w:r>
      <w:r>
        <w:rPr>
          <w:rFonts w:ascii="Calibri" w:hAnsi="Calibri" w:eastAsia="微软雅黑"/>
          <w:b w:val="0"/>
          <w:i w:val="0"/>
          <w:sz w:val="22"/>
        </w:rPr>
        <w:t>：编制停窝工或赶工人员考勤花名册，附带社保缴纳记录、现场考勤打卡记录与工资发放流水 [33, 42]。</w:t>
      </w:r>
    </w:p>
    <w:p>
      <w:pPr>
        <w:pStyle w:val="ListNumber"/>
      </w:pPr>
      <w:r>
        <w:rPr>
          <w:rFonts w:ascii="Calibri" w:hAnsi="Calibri" w:eastAsia="微软雅黑"/>
          <w:b/>
          <w:i w:val="0"/>
          <w:sz w:val="22"/>
        </w:rPr>
        <w:t>要素4：固定机械周转材料凭证</w:t>
      </w:r>
      <w:r>
        <w:rPr>
          <w:rFonts w:ascii="Calibri" w:hAnsi="Calibri" w:eastAsia="微软雅黑"/>
          <w:b w:val="0"/>
          <w:i w:val="0"/>
          <w:sz w:val="22"/>
        </w:rPr>
        <w:t>：收集大型机械设备租赁合同、进退场签认单、付款发票，以及脚手架、爬架、快拆体系的现场积压确认单 [33, 41]。</w:t>
      </w:r>
    </w:p>
    <w:p>
      <w:pPr>
        <w:pStyle w:val="ListNumber"/>
      </w:pPr>
      <w:r>
        <w:rPr>
          <w:rFonts w:ascii="Calibri" w:hAnsi="Calibri" w:eastAsia="微软雅黑"/>
          <w:b/>
          <w:i w:val="0"/>
          <w:sz w:val="22"/>
        </w:rPr>
        <w:t>要素5：形成现场影像与监理日志</w:t>
      </w:r>
      <w:r>
        <w:rPr>
          <w:rFonts w:ascii="Calibri" w:hAnsi="Calibri" w:eastAsia="微软雅黑"/>
          <w:b w:val="0"/>
          <w:i w:val="0"/>
          <w:sz w:val="22"/>
        </w:rPr>
        <w:t>：对停工大门封闭、机械封存、赶工现场夜间施工等进行连续拍摄，并要求监理人在《监理日志》中白纸黑字记载现场停窝工及赶工人数 [33, 47]。</w:t>
      </w:r>
    </w:p>
    <w:p>
      <w:pPr>
        <w:pStyle w:val="ListNumber"/>
      </w:pPr>
      <w:r>
        <w:rPr>
          <w:rFonts w:ascii="Calibri" w:hAnsi="Calibri" w:eastAsia="微软雅黑"/>
          <w:b/>
          <w:i w:val="0"/>
          <w:sz w:val="22"/>
        </w:rPr>
        <w:t>要素6：邮政EMS书面送达</w:t>
      </w:r>
      <w:r>
        <w:rPr>
          <w:rFonts w:ascii="Calibri" w:hAnsi="Calibri" w:eastAsia="微软雅黑"/>
          <w:b w:val="0"/>
          <w:i w:val="0"/>
          <w:sz w:val="22"/>
        </w:rPr>
        <w:t>：所有费用索赔报告、估算报告及催告函，必须通过邮政EMS寄送至发包人法定地址，妥善保管快递单与妥投回执，锁定索赔时效 [33, 48]。</w:t>
      </w:r>
    </w:p>
    <w:p>
      <w:r>
        <w:rPr>
          <w:rFonts w:ascii="Calibri" w:hAnsi="Calibri" w:eastAsia="微软雅黑"/>
          <w:b w:val="0"/>
          <w:i w:val="0"/>
          <w:sz w:val="22"/>
        </w:rPr>
        <w:t>---</w:t>
      </w:r>
    </w:p>
    <w:p>
      <w:pPr>
        <w:pStyle w:val="Heading3"/>
      </w:pPr>
      <w:r>
        <w:t>2.7 本章小结要点</w:t>
      </w:r>
    </w:p>
    <w:p>
      <w:pPr>
        <w:pStyle w:val="ListNumber"/>
      </w:pPr>
      <w:r>
        <w:rPr>
          <w:rFonts w:ascii="Calibri" w:hAnsi="Calibri" w:eastAsia="微软雅黑"/>
          <w:b/>
          <w:i w:val="0"/>
          <w:sz w:val="22"/>
        </w:rPr>
        <w:t>法定权利高于合同失权</w:t>
      </w:r>
      <w:r>
        <w:rPr>
          <w:rFonts w:ascii="Calibri" w:hAnsi="Calibri" w:eastAsia="微软雅黑"/>
          <w:b w:val="0"/>
          <w:i w:val="0"/>
          <w:sz w:val="22"/>
        </w:rPr>
        <w:t>：发包人拖欠进度款、迟延交图交地等属于《民法典》第八百零三条规定的法定违约行为 [16, 49]。即使合同约定了严苛的申请期限，施工企业亦可主张法定顺延突破失权壁垒 [16, 29]。</w:t>
      </w:r>
    </w:p>
    <w:p>
      <w:pPr>
        <w:pStyle w:val="ListNumber"/>
      </w:pPr>
      <w:r>
        <w:rPr>
          <w:rFonts w:ascii="Calibri" w:hAnsi="Calibri" w:eastAsia="微软雅黑"/>
          <w:b/>
          <w:i w:val="0"/>
          <w:sz w:val="22"/>
        </w:rPr>
        <w:t>工期签证白纸黑字须具备四大要素</w:t>
      </w:r>
      <w:r>
        <w:rPr>
          <w:rFonts w:ascii="Calibri" w:hAnsi="Calibri" w:eastAsia="微软雅黑"/>
          <w:b w:val="0"/>
          <w:i w:val="0"/>
          <w:sz w:val="22"/>
        </w:rPr>
        <w:t>：必须明确记录起止时间、延误原因、受影响范围及顺延天数 [4]。必须实行“一单双确”，将工期顺延与停窝工费用金额同步签认，杜绝“只给时间不给钱” [4, 10]。</w:t>
      </w:r>
    </w:p>
    <w:p>
      <w:pPr>
        <w:pStyle w:val="ListNumber"/>
      </w:pPr>
      <w:r>
        <w:rPr>
          <w:rFonts w:ascii="Calibri" w:hAnsi="Calibri" w:eastAsia="微软雅黑"/>
          <w:b/>
          <w:i w:val="0"/>
          <w:sz w:val="22"/>
        </w:rPr>
        <w:t>关键线路决定延误性质</w:t>
      </w:r>
      <w:r>
        <w:rPr>
          <w:rFonts w:ascii="Calibri" w:hAnsi="Calibri" w:eastAsia="微软雅黑"/>
          <w:b w:val="0"/>
          <w:i w:val="0"/>
          <w:sz w:val="22"/>
        </w:rPr>
        <w:t>：非关键线路延误不构成总工期顺延依据 [18, 22]。遭遇无签证且鉴定困难时，可援引最高法院（2021）最高法民申5145号案的“造价/工程量增加比例折算算法”划定顺延天数，破解天价违约金 [3, 15, 29]。</w:t>
      </w:r>
    </w:p>
    <w:p>
      <w:pPr>
        <w:pStyle w:val="ListNumber"/>
      </w:pPr>
      <w:r>
        <w:rPr>
          <w:rFonts w:ascii="Calibri" w:hAnsi="Calibri" w:eastAsia="微软雅黑"/>
          <w:b/>
          <w:i w:val="0"/>
          <w:sz w:val="22"/>
        </w:rPr>
        <w:t>倒排工期须锁定赶工投入</w:t>
      </w:r>
      <w:r>
        <w:rPr>
          <w:rFonts w:ascii="Calibri" w:hAnsi="Calibri" w:eastAsia="微软雅黑"/>
          <w:b w:val="0"/>
          <w:i w:val="0"/>
          <w:sz w:val="22"/>
        </w:rPr>
        <w:t>：业主倒排工期属于指令赶工，项目部须对额外投入的人员、机械建立独立台账，确保赶工措施费与停窝工损失有据可查 [33, 37, 39]。</w:t>
      </w:r>
    </w:p>
    <w:p>
      <w:r>
        <w:rPr>
          <w:rFonts w:ascii="Calibri" w:hAnsi="Calibri" w:eastAsia="微软雅黑"/>
          <w:b w:val="0"/>
          <w:i w:val="0"/>
          <w:sz w:val="22"/>
        </w:rPr>
        <w:t>---</w:t>
      </w:r>
    </w:p>
    <w:p>
      <w:pPr>
        <w:pStyle w:val="Heading3"/>
      </w:pPr>
      <w:r>
        <w:t>2.8 本章证据边界</w:t>
      </w:r>
    </w:p>
    <w:p>
      <w:r>
        <w:rPr>
          <w:rFonts w:ascii="Calibri" w:hAnsi="Calibri" w:eastAsia="微软雅黑"/>
          <w:b w:val="0"/>
          <w:i w:val="0"/>
          <w:sz w:val="22"/>
        </w:rPr>
        <w:t>为帮助项目现场团队精细化管理履约证据，现将本章涉及的所有关键事项之举证责任与标准边界梳理如下：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争议与索赔事项</w:t>
            </w:r>
          </w:p>
        </w:tc>
        <w:tc>
          <w:tcPr>
            <w:tcW w:type="dxa" w:w="2075"/>
            <w:shd w:fill="1F3A5F"/>
          </w:tcPr>
          <w:p>
            <w:r>
              <w:rPr>
                <w:color w:val="FFFFFF"/>
              </w:rPr>
            </w:r>
            <w:r>
              <w:rPr>
                <w:rFonts w:ascii="Calibri" w:hAnsi="Calibri" w:eastAsia="微软雅黑"/>
                <w:b/>
                <w:i w:val="0"/>
                <w:color w:val="FFFFFF"/>
                <w:sz w:val="18"/>
              </w:rPr>
              <w:t>施工企业（承包人）必备举证边界</w:t>
            </w:r>
          </w:p>
        </w:tc>
        <w:tc>
          <w:tcPr>
            <w:tcW w:type="dxa" w:w="2075"/>
            <w:shd w:fill="1F3A5F"/>
          </w:tcPr>
          <w:p>
            <w:r>
              <w:rPr>
                <w:color w:val="FFFFFF"/>
              </w:rPr>
            </w:r>
            <w:r>
              <w:rPr>
                <w:rFonts w:ascii="Calibri" w:hAnsi="Calibri" w:eastAsia="微软雅黑"/>
                <w:b/>
                <w:i w:val="0"/>
                <w:color w:val="FFFFFF"/>
                <w:sz w:val="18"/>
              </w:rPr>
              <w:t>发包人常见抗辩及破解防线</w:t>
            </w:r>
          </w:p>
        </w:tc>
        <w:tc>
          <w:tcPr>
            <w:tcW w:type="dxa" w:w="2075"/>
            <w:shd w:fill="1F3A5F"/>
          </w:tcPr>
          <w:p>
            <w:r>
              <w:rPr>
                <w:color w:val="FFFFFF"/>
              </w:rPr>
            </w:r>
            <w:r>
              <w:rPr>
                <w:rFonts w:ascii="Calibri" w:hAnsi="Calibri" w:eastAsia="微软雅黑"/>
                <w:b/>
                <w:i w:val="0"/>
                <w:color w:val="FFFFFF"/>
                <w:sz w:val="18"/>
              </w:rPr>
              <w:t>司法裁判主要考量依据</w:t>
            </w:r>
          </w:p>
        </w:tc>
      </w:tr>
      <w:tr>
        <w:tc>
          <w:tcPr>
            <w:tcW w:type="dxa" w:w="2075"/>
          </w:tcPr>
          <w:p>
            <w:r/>
            <w:r>
              <w:rPr>
                <w:rFonts w:ascii="Calibri" w:hAnsi="Calibri" w:eastAsia="微软雅黑"/>
                <w:b w:val="0"/>
                <w:i w:val="0"/>
                <w:sz w:val="18"/>
              </w:rPr>
              <w:t>工期顺延主张</w:t>
            </w:r>
          </w:p>
        </w:tc>
        <w:tc>
          <w:tcPr>
            <w:tcW w:type="dxa" w:w="2075"/>
          </w:tcPr>
          <w:p>
            <w:r/>
            <w:r>
              <w:rPr>
                <w:rFonts w:ascii="Calibri" w:hAnsi="Calibri" w:eastAsia="微软雅黑"/>
                <w:b w:val="0"/>
                <w:i w:val="0"/>
                <w:sz w:val="18"/>
              </w:rPr>
              <w:t>1. 书面《工期顺延申请函》及EMS送达凭证 [33, 48]；&lt;br&gt;2. 发包人违约/不可抗力客观事实证据 [5, 16]；&lt;br&gt;3. 关键线路受阻对比网络图 [31, 32]。</w:t>
            </w:r>
          </w:p>
        </w:tc>
        <w:tc>
          <w:tcPr>
            <w:tcW w:type="dxa" w:w="2075"/>
          </w:tcPr>
          <w:p>
            <w:r/>
            <w:r>
              <w:rPr>
                <w:rFonts w:ascii="Calibri" w:hAnsi="Calibri" w:eastAsia="微软雅黑"/>
                <w:b w:val="0"/>
                <w:i w:val="0"/>
                <w:sz w:val="18"/>
              </w:rPr>
              <w:t>发包人抗辩称未按期申请已失权 [29, 50]。&lt;br&gt;破解防线：依据《民法典》第803条主张法定顺延或证明曾发出申请 [16, 26]。</w:t>
            </w:r>
          </w:p>
        </w:tc>
        <w:tc>
          <w:tcPr>
            <w:tcW w:type="dxa" w:w="2075"/>
          </w:tcPr>
          <w:p>
            <w:r/>
            <w:r>
              <w:rPr>
                <w:rFonts w:ascii="Calibri" w:hAnsi="Calibri" w:eastAsia="微软雅黑"/>
                <w:b w:val="0"/>
                <w:i w:val="0"/>
                <w:sz w:val="18"/>
              </w:rPr>
              <w:t>《建工解释一》第十条、第十一条，民法典第803条 [16, 51]。</w:t>
            </w:r>
          </w:p>
        </w:tc>
      </w:tr>
      <w:tr>
        <w:tc>
          <w:tcPr>
            <w:tcW w:type="dxa" w:w="2075"/>
          </w:tcPr>
          <w:p>
            <w:r/>
            <w:r>
              <w:rPr>
                <w:rFonts w:ascii="Calibri" w:hAnsi="Calibri" w:eastAsia="微软雅黑"/>
                <w:b w:val="0"/>
                <w:i w:val="0"/>
                <w:sz w:val="18"/>
              </w:rPr>
              <w:t>停窝工损失索赔</w:t>
            </w:r>
          </w:p>
        </w:tc>
        <w:tc>
          <w:tcPr>
            <w:tcW w:type="dxa" w:w="2075"/>
          </w:tcPr>
          <w:p>
            <w:r/>
            <w:r>
              <w:rPr>
                <w:rFonts w:ascii="Calibri" w:hAnsi="Calibri" w:eastAsia="微软雅黑"/>
                <w:b w:val="0"/>
                <w:i w:val="0"/>
                <w:sz w:val="18"/>
              </w:rPr>
              <w:t>1. 停工/窝工现场签证确认单 [4, 11]；&lt;br&gt;2. 留守人员花名册及工资发放凭证 [33, 42]；&lt;br&gt;3. 机械停置租赁合同与台班签认 [33, 41]。</w:t>
            </w:r>
          </w:p>
        </w:tc>
        <w:tc>
          <w:tcPr>
            <w:tcW w:type="dxa" w:w="2075"/>
          </w:tcPr>
          <w:p>
            <w:r/>
            <w:r>
              <w:rPr>
                <w:rFonts w:ascii="Calibri" w:hAnsi="Calibri" w:eastAsia="微软雅黑"/>
                <w:b w:val="0"/>
                <w:i w:val="0"/>
                <w:sz w:val="18"/>
              </w:rPr>
              <w:t>发包人抗辩称仅同意顺延未同意给钱 [4, 9]。&lt;br&gt;破解防线：升级为“一单双确”文本并附详细计算表 [10]。</w:t>
            </w:r>
          </w:p>
        </w:tc>
        <w:tc>
          <w:tcPr>
            <w:tcW w:type="dxa" w:w="2075"/>
          </w:tcPr>
          <w:p>
            <w:r/>
            <w:r>
              <w:rPr>
                <w:rFonts w:ascii="Calibri" w:hAnsi="Calibri" w:eastAsia="微软雅黑"/>
                <w:b w:val="0"/>
                <w:i w:val="0"/>
                <w:sz w:val="18"/>
              </w:rPr>
              <w:t>民法典第804条，司法鉴定取费标准 [16, 35]。</w:t>
            </w:r>
          </w:p>
        </w:tc>
      </w:tr>
      <w:tr>
        <w:tc>
          <w:tcPr>
            <w:tcW w:type="dxa" w:w="2075"/>
          </w:tcPr>
          <w:p>
            <w:r/>
            <w:r>
              <w:rPr>
                <w:rFonts w:ascii="Calibri" w:hAnsi="Calibri" w:eastAsia="微软雅黑"/>
                <w:b w:val="0"/>
                <w:i w:val="0"/>
                <w:sz w:val="18"/>
              </w:rPr>
              <w:t>倒排工期赶工索赔</w:t>
            </w:r>
          </w:p>
        </w:tc>
        <w:tc>
          <w:tcPr>
            <w:tcW w:type="dxa" w:w="2075"/>
          </w:tcPr>
          <w:p>
            <w:r/>
            <w:r>
              <w:rPr>
                <w:rFonts w:ascii="Calibri" w:hAnsi="Calibri" w:eastAsia="微软雅黑"/>
                <w:b w:val="0"/>
                <w:i w:val="0"/>
                <w:sz w:val="18"/>
              </w:rPr>
              <w:t>1. 发包人赶工/倒排工期下发文件（如鄂洪利司【2014】78号）[37, 38]；&lt;br&gt;2. 经批复的赶工专项方案 [33, 39]；&lt;br&gt;3. 额外增加人员设备进场台账 [37, 39]。</w:t>
            </w:r>
          </w:p>
        </w:tc>
        <w:tc>
          <w:tcPr>
            <w:tcW w:type="dxa" w:w="2075"/>
          </w:tcPr>
          <w:p>
            <w:r/>
            <w:r>
              <w:rPr>
                <w:rFonts w:ascii="Calibri" w:hAnsi="Calibri" w:eastAsia="微软雅黑"/>
                <w:b w:val="0"/>
                <w:i w:val="0"/>
                <w:sz w:val="18"/>
              </w:rPr>
              <w:t>发包人抗辩称赶工系承包人挽回自身延误 [46]。&lt;br&gt;破解防线：出示发包人发文及倒排工期节点要求 [37, 38]。</w:t>
            </w:r>
          </w:p>
        </w:tc>
        <w:tc>
          <w:tcPr>
            <w:tcW w:type="dxa" w:w="2075"/>
          </w:tcPr>
          <w:p>
            <w:r/>
            <w:r>
              <w:rPr>
                <w:rFonts w:ascii="Calibri" w:hAnsi="Calibri" w:eastAsia="微软雅黑"/>
                <w:b w:val="0"/>
                <w:i w:val="0"/>
                <w:sz w:val="18"/>
              </w:rPr>
              <w:t>最高法院案例（2016）辽民终428号裁判规则 [37, 52]。</w:t>
            </w:r>
          </w:p>
        </w:tc>
      </w:tr>
      <w:tr>
        <w:tc>
          <w:tcPr>
            <w:tcW w:type="dxa" w:w="2075"/>
          </w:tcPr>
          <w:p>
            <w:r/>
            <w:r>
              <w:rPr>
                <w:rFonts w:ascii="Calibri" w:hAnsi="Calibri" w:eastAsia="微软雅黑"/>
                <w:b w:val="0"/>
                <w:i w:val="0"/>
                <w:sz w:val="18"/>
              </w:rPr>
              <w:t>监理签字效力</w:t>
            </w:r>
          </w:p>
        </w:tc>
        <w:tc>
          <w:tcPr>
            <w:tcW w:type="dxa" w:w="2075"/>
          </w:tcPr>
          <w:p>
            <w:r/>
            <w:r>
              <w:rPr>
                <w:rFonts w:ascii="Calibri" w:hAnsi="Calibri" w:eastAsia="微软雅黑"/>
                <w:b w:val="0"/>
                <w:i w:val="0"/>
                <w:sz w:val="18"/>
              </w:rPr>
              <w:t>1. 监理工程师签字及监理盖章签证单 [11, 53]；&lt;br&gt;2. 《监理合同》中关于索赔审查之授权 [11]；&lt;br&gt;3. 履约过程结算习惯证据 [11]。</w:t>
            </w:r>
          </w:p>
        </w:tc>
        <w:tc>
          <w:tcPr>
            <w:tcW w:type="dxa" w:w="2075"/>
          </w:tcPr>
          <w:p>
            <w:r/>
            <w:r>
              <w:rPr>
                <w:rFonts w:ascii="Calibri" w:hAnsi="Calibri" w:eastAsia="微软雅黑"/>
                <w:b w:val="0"/>
                <w:i w:val="0"/>
                <w:sz w:val="18"/>
              </w:rPr>
              <w:t>发包人抗辩称监理无终局签字权 [11]。&lt;br&gt;破解防线：举证监理职责范围及以往结算签收惯例 [11]。</w:t>
            </w:r>
          </w:p>
        </w:tc>
        <w:tc>
          <w:tcPr>
            <w:tcW w:type="dxa" w:w="2075"/>
          </w:tcPr>
          <w:p>
            <w:r/>
            <w:r>
              <w:rPr>
                <w:rFonts w:ascii="Calibri" w:hAnsi="Calibri" w:eastAsia="微软雅黑"/>
                <w:b w:val="0"/>
                <w:i w:val="0"/>
                <w:sz w:val="18"/>
              </w:rPr>
              <w:t>最高法院（2020）最高法民申6358号裁定规则 [11]。</w:t>
            </w:r>
          </w:p>
        </w:tc>
      </w:tr>
    </w:tbl>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现将第2章（包含前后两部分）所有引用内容对应的笔记本原始资料出处清单整理如下：</w:t>
      </w:r>
    </w:p>
    <w:p>
      <w:pPr>
        <w:pStyle w:val="ListNumber"/>
      </w:pPr>
      <w:r>
        <w:rPr>
          <w:rFonts w:ascii="Calibri" w:hAnsi="Calibri" w:eastAsia="微软雅黑"/>
          <w:b/>
          <w:i w:val="0"/>
          <w:sz w:val="22"/>
        </w:rPr>
        <w:t>[54] - [55]</w:t>
      </w:r>
      <w:r>
        <w:rPr>
          <w:rFonts w:ascii="Calibri" w:hAnsi="Calibri" w:eastAsia="微软雅黑"/>
          <w:b w:val="0"/>
          <w:i w:val="0"/>
          <w:sz w:val="22"/>
        </w:rPr>
        <w:t xml:space="preserve"> 《01_工期顺延的行权机制——以《建设工程施工合同（示范文本）》工期顺延条款为视角.pdf》：1999版、2007版湖北省文本、2013/2017版施工合同示范文本及2020版建设项目工程总承包合同示范文本（GF-2020-0216）工期索赔、行政审批迟延、28天失权制度与工程师42天答复时限；</w:t>
      </w:r>
    </w:p>
    <w:p>
      <w:pPr>
        <w:pStyle w:val="ListNumber"/>
      </w:pPr>
      <w:r>
        <w:rPr>
          <w:rFonts w:ascii="Calibri" w:hAnsi="Calibri" w:eastAsia="微软雅黑"/>
          <w:b/>
          <w:i w:val="0"/>
          <w:sz w:val="22"/>
        </w:rPr>
        <w:t>[56] - [57]</w:t>
      </w:r>
      <w:r>
        <w:rPr>
          <w:rFonts w:ascii="Calibri" w:hAnsi="Calibri" w:eastAsia="微软雅黑"/>
          <w:b w:val="0"/>
          <w:i w:val="0"/>
          <w:sz w:val="22"/>
        </w:rPr>
        <w:t xml:space="preserve"> 《02_工期顺延_签证_2026-10-20.md》（搜狗微信文章合集）：包含最高法院案例（未按约定程序办理签证不予顺延）、《工期签证≠费用签证！只签了“同意顺延”能否一并索赔停工损失？》“一单双确”升级文本、工期鉴定不能下的天价违约金破局之道，以及最高法院（2021）最高法民申5145号案（铜冠公司与自立公司案）造价增加比例折算88天工期算法；</w:t>
      </w:r>
    </w:p>
    <w:p>
      <w:pPr>
        <w:pStyle w:val="ListNumber"/>
      </w:pPr>
      <w:r>
        <w:rPr>
          <w:rFonts w:ascii="Calibri" w:hAnsi="Calibri" w:eastAsia="微软雅黑"/>
          <w:b/>
          <w:i w:val="0"/>
          <w:sz w:val="22"/>
        </w:rPr>
        <w:t>[7] - [58]</w:t>
      </w:r>
      <w:r>
        <w:rPr>
          <w:rFonts w:ascii="Calibri" w:hAnsi="Calibri" w:eastAsia="微软雅黑"/>
          <w:b w:val="0"/>
          <w:i w:val="0"/>
          <w:sz w:val="22"/>
        </w:rPr>
        <w:t xml:space="preserve"> 《02_工期顺延_签证_2026-10-20.md》（高杉LEGAL/飞扬建筑法务文章）：杭州中强案过程解决工期顺延签证索赔经验、关键线路网络分析法与造价比例类推法，以及2017版施工合同19.1款28天除斥期间与索赔识别；</w:t>
      </w:r>
    </w:p>
    <w:p>
      <w:pPr>
        <w:pStyle w:val="ListNumber"/>
      </w:pPr>
      <w:r>
        <w:rPr>
          <w:rFonts w:ascii="Calibri" w:hAnsi="Calibri" w:eastAsia="微软雅黑"/>
          <w:b/>
          <w:i w:val="0"/>
          <w:sz w:val="22"/>
        </w:rPr>
        <w:t>[59] - [60]</w:t>
      </w:r>
      <w:r>
        <w:rPr>
          <w:rFonts w:ascii="Calibri" w:hAnsi="Calibri" w:eastAsia="微软雅黑"/>
          <w:b w:val="0"/>
          <w:i w:val="0"/>
          <w:sz w:val="22"/>
        </w:rPr>
        <w:t xml:space="preserve"> 《02_工期顺延_签证_2026-10-20.md》（基建通/吊车之家文章）：疫情防控期间工期顺延天数折算系数计算公式与人员费用计算标准；</w:t>
      </w:r>
    </w:p>
    <w:p>
      <w:pPr>
        <w:pStyle w:val="ListNumber"/>
      </w:pPr>
      <w:r>
        <w:rPr>
          <w:rFonts w:ascii="Calibri" w:hAnsi="Calibri" w:eastAsia="微软雅黑"/>
          <w:b/>
          <w:i w:val="0"/>
          <w:sz w:val="22"/>
        </w:rPr>
        <w:t>[1] - [30]</w:t>
      </w:r>
      <w:r>
        <w:rPr>
          <w:rFonts w:ascii="Calibri" w:hAnsi="Calibri" w:eastAsia="微软雅黑"/>
          <w:b w:val="0"/>
          <w:i w:val="0"/>
          <w:sz w:val="22"/>
        </w:rPr>
        <w:t xml:space="preserve"> 《02_工期顺延_签证_2026-10-20.md》（e造价网/最高法院案例索引）：最高法院（2020）最高法民申6358号案（立通公司与秦连江案，监理签字无发包人盖章有效）、最高法院（2019）最高法民终974号案（工程联系单确认停工损失）、最高法院（2019）最高法民申4614号案（每日索赔签证统计表举证要求）及最高法院（2021）最高法民申5145号案裁判观点；</w:t>
      </w:r>
    </w:p>
    <w:p>
      <w:pPr>
        <w:pStyle w:val="ListNumber"/>
      </w:pPr>
      <w:r>
        <w:rPr>
          <w:rFonts w:ascii="Calibri" w:hAnsi="Calibri" w:eastAsia="微软雅黑"/>
          <w:b/>
          <w:i w:val="0"/>
          <w:sz w:val="22"/>
        </w:rPr>
        <w:t>[61] - [31]</w:t>
      </w:r>
      <w:r>
        <w:rPr>
          <w:rFonts w:ascii="Calibri" w:hAnsi="Calibri" w:eastAsia="微软雅黑"/>
          <w:b w:val="0"/>
          <w:i w:val="0"/>
          <w:sz w:val="22"/>
        </w:rPr>
        <w:t xml:space="preserve"> 《02_工期顺延_签证_2026-10-20.md》（浙江高院/河南高院/豫章律师文章）：浙江高院工期签证裁判规则、河南高院停窝工鉴定审查要点、克拉玛依中院(2022)新02民终272号案（民法典第803条法定顺延）及郑州中院(2021)豫01民终1061号案关键线路（CPM）举证要求；</w:t>
      </w:r>
    </w:p>
    <w:p>
      <w:pPr>
        <w:pStyle w:val="ListNumber"/>
      </w:pPr>
      <w:r>
        <w:rPr>
          <w:rFonts w:ascii="Calibri" w:hAnsi="Calibri" w:eastAsia="微软雅黑"/>
          <w:b/>
          <w:i w:val="0"/>
          <w:sz w:val="22"/>
        </w:rPr>
        <w:t>[62] - [21]</w:t>
      </w:r>
      <w:r>
        <w:rPr>
          <w:rFonts w:ascii="Calibri" w:hAnsi="Calibri" w:eastAsia="微软雅黑"/>
          <w:b w:val="0"/>
          <w:i w:val="0"/>
          <w:sz w:val="22"/>
        </w:rPr>
        <w:t xml:space="preserve"> 《02_工期顺延_签证_2026-10-20.md》（海那建设工程法律论坛/豫章律师文章）：工期签证索赔实务与指定分包人关键线路延误追责；</w:t>
      </w:r>
    </w:p>
    <w:p>
      <w:pPr>
        <w:pStyle w:val="ListNumber"/>
      </w:pPr>
      <w:r>
        <w:rPr>
          <w:rFonts w:ascii="Calibri" w:hAnsi="Calibri" w:eastAsia="微软雅黑"/>
          <w:b/>
          <w:i w:val="0"/>
          <w:sz w:val="22"/>
        </w:rPr>
        <w:t>[63] - [64]</w:t>
      </w:r>
      <w:r>
        <w:rPr>
          <w:rFonts w:ascii="Calibri" w:hAnsi="Calibri" w:eastAsia="微软雅黑"/>
          <w:b w:val="0"/>
          <w:i w:val="0"/>
          <w:sz w:val="22"/>
        </w:rPr>
        <w:t xml:space="preserve"> 《90_判例合集1.md》（案例文件: 2019_00372, 2019_00450, 2019_01080）：重庆锴阳与重庆恒博案、滕州法院案、大伙房水库输水工程停窝工鉴定复议答复；</w:t>
      </w:r>
    </w:p>
    <w:p>
      <w:pPr>
        <w:pStyle w:val="ListNumber"/>
      </w:pPr>
      <w:r>
        <w:rPr>
          <w:rFonts w:ascii="Calibri" w:hAnsi="Calibri" w:eastAsia="微软雅黑"/>
          <w:b/>
          <w:i w:val="0"/>
          <w:sz w:val="22"/>
        </w:rPr>
        <w:t>[37] - [65]</w:t>
      </w:r>
      <w:r>
        <w:rPr>
          <w:rFonts w:ascii="Calibri" w:hAnsi="Calibri" w:eastAsia="微软雅黑"/>
          <w:b w:val="0"/>
          <w:i w:val="0"/>
          <w:sz w:val="22"/>
        </w:rPr>
        <w:t xml:space="preserve"> 《90_判例合集1.md》（案例文件: 2019_01080 / 辽宁高院（2016）辽民终428号）：福州中环与中铁高新工程施工合同纠纷案（鄂洪利司【2014】78号文倒排工期缩短14个月、赶工增加1830余人与310多台/套设备，索赔337,032,518元及利润35,646,871元全套证据与判决）；</w:t>
      </w:r>
    </w:p>
    <w:p>
      <w:pPr>
        <w:pStyle w:val="ListNumber"/>
      </w:pPr>
      <w:r>
        <w:rPr>
          <w:rFonts w:ascii="Calibri" w:hAnsi="Calibri" w:eastAsia="微软雅黑"/>
          <w:b/>
          <w:i w:val="0"/>
          <w:sz w:val="22"/>
        </w:rPr>
        <w:t>[66] - [12]</w:t>
      </w:r>
      <w:r>
        <w:rPr>
          <w:rFonts w:ascii="Calibri" w:hAnsi="Calibri" w:eastAsia="微软雅黑"/>
          <w:b w:val="0"/>
          <w:i w:val="0"/>
          <w:sz w:val="22"/>
        </w:rPr>
        <w:t xml:space="preserve"> 《90_判例合集1.md》（案例文件: 2019_01690, 2019_02053）：上海浦东法院案、江西昌南建设与景德镇天宸案（基坑降水措施费签证与故意不签证损害公平原则）；</w:t>
      </w:r>
    </w:p>
    <w:p>
      <w:pPr>
        <w:pStyle w:val="ListNumber"/>
      </w:pPr>
      <w:r>
        <w:rPr>
          <w:rFonts w:ascii="Calibri" w:hAnsi="Calibri" w:eastAsia="微软雅黑"/>
          <w:b/>
          <w:i w:val="0"/>
          <w:sz w:val="22"/>
        </w:rPr>
        <w:t>[35] - [40]</w:t>
      </w:r>
      <w:r>
        <w:rPr>
          <w:rFonts w:ascii="Calibri" w:hAnsi="Calibri" w:eastAsia="微软雅黑"/>
          <w:b w:val="0"/>
          <w:i w:val="0"/>
          <w:sz w:val="22"/>
        </w:rPr>
        <w:t xml:space="preserve"> 《90_判例合集1.md》（案例文件: 2019_02053 / 四川省建发价格管理细则[川建委价发（1999）0741号]）：龙元公司与奥克斯公司案（赶工费率表、东西区停窝工工日与管理费计算）；</w:t>
      </w:r>
    </w:p>
    <w:p>
      <w:pPr>
        <w:pStyle w:val="ListNumber"/>
      </w:pPr>
      <w:r>
        <w:rPr>
          <w:rFonts w:ascii="Calibri" w:hAnsi="Calibri" w:eastAsia="微软雅黑"/>
          <w:b/>
          <w:i w:val="0"/>
          <w:sz w:val="22"/>
        </w:rPr>
        <w:t>[67] - [68]</w:t>
      </w:r>
      <w:r>
        <w:rPr>
          <w:rFonts w:ascii="Calibri" w:hAnsi="Calibri" w:eastAsia="微软雅黑"/>
          <w:b w:val="0"/>
          <w:i w:val="0"/>
          <w:sz w:val="22"/>
        </w:rPr>
        <w:t xml:space="preserve"> 《90_判例合集1.md》（案例文件: 2019_04919, 2015_03770）：昆明大成建筑与云南泓驰房地产案（欠款停工与竣工验收备案）、云南高院中广建设与昆明西南广商城案（举证期限届满不予鉴定）。</w:t>
      </w:r>
    </w:p>
    <w:p>
      <w:pPr>
        <w:pStyle w:val="ListNumber"/>
      </w:pPr>
      <w:r>
        <w:rPr>
          <w:rFonts w:ascii="Calibri" w:hAnsi="Calibri" w:eastAsia="微软雅黑"/>
          <w:b/>
          <w:i w:val="0"/>
          <w:sz w:val="22"/>
        </w:rPr>
        <w:t>[47] - [21]</w:t>
      </w:r>
      <w:r>
        <w:rPr>
          <w:rFonts w:ascii="Calibri" w:hAnsi="Calibri" w:eastAsia="微软雅黑"/>
          <w:b w:val="0"/>
          <w:i w:val="0"/>
          <w:sz w:val="22"/>
        </w:rPr>
        <w:t xml:space="preserve"> 《01_工期顺延的行权机制——以《建设工程施工合同（示范文本）》工期顺延条款为视角.pdf》：1999版、2007版湖北省文本、2017版施工合同示范文本（19.1款28天失权）及2020版建设项目工程总承包合同示范文本（8.7.3款行政审批迟延、19.2款工程师42天答复）；</w:t>
      </w:r>
    </w:p>
    <w:p>
      <w:pPr>
        <w:pStyle w:val="ListNumber"/>
      </w:pPr>
      <w:r>
        <w:rPr>
          <w:rFonts w:ascii="Calibri" w:hAnsi="Calibri" w:eastAsia="微软雅黑"/>
          <w:b/>
          <w:i w:val="0"/>
          <w:sz w:val="22"/>
        </w:rPr>
        <w:t>[48] - [49]</w:t>
      </w:r>
      <w:r>
        <w:rPr>
          <w:rFonts w:ascii="Calibri" w:hAnsi="Calibri" w:eastAsia="微软雅黑"/>
          <w:b w:val="0"/>
          <w:i w:val="0"/>
          <w:sz w:val="22"/>
        </w:rPr>
        <w:t xml:space="preserve"> 《02_工期顺延_签证_2026-10-20.md》（最高法院案例库/飞扬建筑法务文章）：最高法院（2014）民抗字第80号案（福建章诚隆诉厦门特房案，未办理签证不予顺延及质量违约金扣减）；最高法院（2021）最高法民申5145号案（铜冠公司与自立公司案，造价比例折算88天工期）；</w:t>
      </w:r>
    </w:p>
    <w:p>
      <w:pPr>
        <w:pStyle w:val="ListNumber"/>
      </w:pPr>
      <w:r>
        <w:rPr>
          <w:rFonts w:ascii="Calibri" w:hAnsi="Calibri" w:eastAsia="微软雅黑"/>
          <w:b/>
          <w:i w:val="0"/>
          <w:sz w:val="22"/>
        </w:rPr>
        <w:t>[9] - [50]</w:t>
      </w:r>
      <w:r>
        <w:rPr>
          <w:rFonts w:ascii="Calibri" w:hAnsi="Calibri" w:eastAsia="微软雅黑"/>
          <w:b w:val="0"/>
          <w:i w:val="0"/>
          <w:sz w:val="22"/>
        </w:rPr>
        <w:t xml:space="preserve"> 《02_工期顺延_签证_2026-10-20.md》：《最高人民法院关于审理建设工程施工合同纠纷案件适用法律问题的解释（一）》（法释〔2020〕25号）第十条（顺延申请与失权例外）；</w:t>
      </w:r>
    </w:p>
    <w:p>
      <w:pPr>
        <w:pStyle w:val="ListNumber"/>
      </w:pPr>
      <w:r>
        <w:rPr>
          <w:rFonts w:ascii="Calibri" w:hAnsi="Calibri" w:eastAsia="微软雅黑"/>
          <w:b/>
          <w:i w:val="0"/>
          <w:sz w:val="22"/>
        </w:rPr>
        <w:t>[51] - [52]</w:t>
      </w:r>
      <w:r>
        <w:rPr>
          <w:rFonts w:ascii="Calibri" w:hAnsi="Calibri" w:eastAsia="微软雅黑"/>
          <w:b w:val="0"/>
          <w:i w:val="0"/>
          <w:sz w:val="22"/>
        </w:rPr>
        <w:t xml:space="preserve"> 《02_工期顺延_签证_2026-10-20.md》（联邦律师/建筑管理文章）：《民法典》第803条、第804条法定顺延与四川省疫情期间工期顺延计算公式；</w:t>
      </w:r>
    </w:p>
    <w:p>
      <w:pPr>
        <w:pStyle w:val="ListNumber"/>
      </w:pPr>
      <w:r>
        <w:rPr>
          <w:rFonts w:ascii="Calibri" w:hAnsi="Calibri" w:eastAsia="微软雅黑"/>
          <w:b/>
          <w:i w:val="0"/>
          <w:sz w:val="22"/>
        </w:rPr>
        <w:t>[13] - [11]</w:t>
      </w:r>
      <w:r>
        <w:rPr>
          <w:rFonts w:ascii="Calibri" w:hAnsi="Calibri" w:eastAsia="微软雅黑"/>
          <w:b w:val="0"/>
          <w:i w:val="0"/>
          <w:sz w:val="22"/>
        </w:rPr>
        <w:t xml:space="preserve"> 《02_工期顺延_签证_2026-10-20.md》（人民法院案例库入库编号：2025-07-2-115-003）：河南某建设集团与安阳某房地产公司案（工期鉴定不能下的天价违约金破局）；</w:t>
      </w:r>
    </w:p>
    <w:p>
      <w:pPr>
        <w:pStyle w:val="ListNumber"/>
      </w:pPr>
      <w:r>
        <w:rPr>
          <w:rFonts w:ascii="Calibri" w:hAnsi="Calibri" w:eastAsia="微软雅黑"/>
          <w:b/>
          <w:i w:val="0"/>
          <w:sz w:val="22"/>
        </w:rPr>
        <w:t>[53] - [54]</w:t>
      </w:r>
      <w:r>
        <w:rPr>
          <w:rFonts w:ascii="Calibri" w:hAnsi="Calibri" w:eastAsia="微软雅黑"/>
          <w:b w:val="0"/>
          <w:i w:val="0"/>
          <w:sz w:val="22"/>
        </w:rPr>
        <w:t xml:space="preserve"> 《02_工期顺延_签证_2026-10-20.md》（最高法院案例索引）：最高法院（2020）最高法民申210号案（洽商记录变更工程量顺延工期）及（2021）最高法民申5145号案裁定规则；</w:t>
      </w:r>
    </w:p>
    <w:p>
      <w:pPr>
        <w:pStyle w:val="ListNumber"/>
      </w:pPr>
      <w:r>
        <w:rPr>
          <w:rFonts w:ascii="Calibri" w:hAnsi="Calibri" w:eastAsia="微软雅黑"/>
          <w:b/>
          <w:i w:val="0"/>
          <w:sz w:val="22"/>
        </w:rPr>
        <w:t>[28] - [55]</w:t>
      </w:r>
      <w:r>
        <w:rPr>
          <w:rFonts w:ascii="Calibri" w:hAnsi="Calibri" w:eastAsia="微软雅黑"/>
          <w:b w:val="0"/>
          <w:i w:val="0"/>
          <w:sz w:val="22"/>
        </w:rPr>
        <w:t xml:space="preserve"> 《02_工期顺延_签证_2026-10-20.md》（浙江高院裁判规则）：浙江高院(2018)浙民初6号（中建安装与宁波浙铁大风化工案，图纸交付重塑开工节点补偿561天）；浙江高院(2019)浙民终1130号（爱华房产与方远建设案，补充协议约定初验止变更工期截止日）；</w:t>
      </w:r>
    </w:p>
    <w:p>
      <w:pPr>
        <w:pStyle w:val="ListNumber"/>
      </w:pPr>
      <w:r>
        <w:rPr>
          <w:rFonts w:ascii="Calibri" w:hAnsi="Calibri" w:eastAsia="微软雅黑"/>
          <w:b/>
          <w:i w:val="0"/>
          <w:sz w:val="22"/>
        </w:rPr>
        <w:t>[1] - [30]</w:t>
      </w:r>
      <w:r>
        <w:rPr>
          <w:rFonts w:ascii="Calibri" w:hAnsi="Calibri" w:eastAsia="微软雅黑"/>
          <w:b w:val="0"/>
          <w:i w:val="0"/>
          <w:sz w:val="22"/>
        </w:rPr>
        <w:t xml:space="preserve"> 《02_工期顺延_签证_2026-10-20.md》（法律法规与司法解释汇总）：《民法典》第795条、《建工解释一》第二条、第九条、第十条、第十一条，及《八民纪要》（法〔2016〕399号）第30条（任意压缩工期无效）、第31条、第32条；</w:t>
      </w:r>
    </w:p>
    <w:p>
      <w:pPr>
        <w:pStyle w:val="ListNumber"/>
      </w:pPr>
      <w:r>
        <w:rPr>
          <w:rFonts w:ascii="Calibri" w:hAnsi="Calibri" w:eastAsia="微软雅黑"/>
          <w:b/>
          <w:i w:val="0"/>
          <w:sz w:val="22"/>
        </w:rPr>
        <w:t>[56] - [57]</w:t>
      </w:r>
      <w:r>
        <w:rPr>
          <w:rFonts w:ascii="Calibri" w:hAnsi="Calibri" w:eastAsia="微软雅黑"/>
          <w:b w:val="0"/>
          <w:i w:val="0"/>
          <w:sz w:val="22"/>
        </w:rPr>
        <w:t xml:space="preserve"> 《02_工期顺延_签证_2026-10-20.md》（罗律朋友圈文章）：《建工百问：工期顺延没在期限内申请还能不能主张？》及克拉玛依中院(2022)新02民终272号案（《民法典》第803条法定顺延突破合同申请期限失权）；</w:t>
      </w:r>
    </w:p>
    <w:p>
      <w:pPr>
        <w:pStyle w:val="ListNumber"/>
      </w:pPr>
      <w:r>
        <w:rPr>
          <w:rFonts w:ascii="Calibri" w:hAnsi="Calibri" w:eastAsia="微软雅黑"/>
          <w:b/>
          <w:i w:val="0"/>
          <w:sz w:val="22"/>
        </w:rPr>
        <w:t>[58] - [59]</w:t>
      </w:r>
      <w:r>
        <w:rPr>
          <w:rFonts w:ascii="Calibri" w:hAnsi="Calibri" w:eastAsia="微软雅黑"/>
          <w:b w:val="0"/>
          <w:i w:val="0"/>
          <w:sz w:val="22"/>
        </w:rPr>
        <w:t xml:space="preserve"> 《02_工期顺延_签证_2026-10-20.md》：最高法院（2014）民抗字第80号案判决原文与《建工解释二》第六条适用；</w:t>
      </w:r>
    </w:p>
    <w:p>
      <w:pPr>
        <w:pStyle w:val="ListNumber"/>
      </w:pPr>
      <w:r>
        <w:rPr>
          <w:rFonts w:ascii="Calibri" w:hAnsi="Calibri" w:eastAsia="微软雅黑"/>
          <w:b/>
          <w:i w:val="0"/>
          <w:sz w:val="22"/>
        </w:rPr>
        <w:t>[45], [46]</w:t>
      </w:r>
      <w:r>
        <w:rPr>
          <w:rFonts w:ascii="Calibri" w:hAnsi="Calibri" w:eastAsia="微软雅黑"/>
          <w:b w:val="0"/>
          <w:i w:val="0"/>
          <w:sz w:val="22"/>
        </w:rPr>
        <w:t xml:space="preserve"> 《90_判例合集1.md》（案例文件: 2019_00450）：华鑫公司与恒兴公司案（补充合同正常变更工期不属于非法黑白合同）；</w:t>
      </w:r>
    </w:p>
    <w:p>
      <w:pPr>
        <w:pStyle w:val="ListNumber"/>
      </w:pPr>
      <w:r>
        <w:rPr>
          <w:rFonts w:ascii="Calibri" w:hAnsi="Calibri" w:eastAsia="微软雅黑"/>
          <w:b/>
          <w:i w:val="0"/>
          <w:sz w:val="22"/>
        </w:rPr>
        <w:t>[42]-[38], [43]-[60]</w:t>
      </w:r>
      <w:r>
        <w:rPr>
          <w:rFonts w:ascii="Calibri" w:hAnsi="Calibri" w:eastAsia="微软雅黑"/>
          <w:b w:val="0"/>
          <w:i w:val="0"/>
          <w:sz w:val="22"/>
        </w:rPr>
        <w:t xml:space="preserve"> 《90_判例合集1.md》（案例文件: 2019_00450）：吉林水利工程局案（不平衡报价与临时围堰工程变更计价争议）；</w:t>
      </w:r>
    </w:p>
    <w:p>
      <w:pPr>
        <w:pStyle w:val="ListNumber"/>
      </w:pPr>
      <w:r>
        <w:rPr>
          <w:rFonts w:ascii="Calibri" w:hAnsi="Calibri" w:eastAsia="微软雅黑"/>
          <w:b/>
          <w:i w:val="0"/>
          <w:sz w:val="22"/>
        </w:rPr>
        <w:t>[61]-[39], [62]-[40]</w:t>
      </w:r>
      <w:r>
        <w:rPr>
          <w:rFonts w:ascii="Calibri" w:hAnsi="Calibri" w:eastAsia="微软雅黑"/>
          <w:b w:val="0"/>
          <w:i w:val="0"/>
          <w:sz w:val="22"/>
        </w:rPr>
        <w:t xml:space="preserve"> 《90_判例合集1.md》（案例文件: 2019_01690）：龙元公司与奥克斯公司案（未经招投标的备案合同无效，按真实中标施工合同结算）。</w:t>
      </w:r>
    </w:p>
    <w:p>
      <w:r>
        <w:rPr>
          <w:rFonts w:ascii="Calibri" w:hAnsi="Calibri" w:eastAsia="微软雅黑"/>
          <w:b w:val="0"/>
          <w:i w:val="0"/>
          <w:sz w:val="22"/>
        </w:rPr>
        <w:t>---</w:t>
      </w:r>
    </w:p>
    <w:p>
      <w:pPr>
        <w:pStyle w:val="Heading1"/>
      </w:pPr>
      <w:r>
        <w:t>《工程工期管理与延误索赔实战指南·2026版》</w:t>
      </w:r>
    </w:p>
    <w:p>
      <w:pPr>
        <w:pStyle w:val="Heading2"/>
      </w:pPr>
      <w:r>
        <w:t>第3章 计划先行：施工组织设计与网络计划技术的实战运用</w:t>
      </w:r>
    </w:p>
    <w:p>
      <w:r>
        <w:rPr>
          <w:rFonts w:ascii="Calibri" w:hAnsi="Calibri" w:eastAsia="微软雅黑"/>
          <w:b w:val="0"/>
          <w:i w:val="0"/>
          <w:sz w:val="22"/>
        </w:rPr>
        <w:t>---</w:t>
      </w:r>
    </w:p>
    <w:p>
      <w:pPr>
        <w:pStyle w:val="Heading3"/>
      </w:pPr>
      <w:r>
        <w:t>开篇导言：本章帮读者解决什么问题</w:t>
      </w:r>
    </w:p>
    <w:p>
      <w:r>
        <w:rPr>
          <w:rFonts w:ascii="Calibri" w:hAnsi="Calibri" w:eastAsia="微软雅黑"/>
          <w:b w:val="0"/>
          <w:i w:val="0"/>
          <w:sz w:val="22"/>
        </w:rPr>
        <w:t>在工程履约与维权实务中，施工企业的项目经理、商务经理、造价工程师与法务人员常面临四大痛点：</w:t>
      </w:r>
      <w:r>
        <w:rPr>
          <w:rFonts w:ascii="Calibri" w:hAnsi="Calibri" w:eastAsia="微软雅黑"/>
          <w:b/>
          <w:i w:val="0"/>
          <w:sz w:val="22"/>
        </w:rPr>
        <w:t>一是“计划与执行两张皮”</w:t>
      </w:r>
      <w:r>
        <w:rPr>
          <w:rFonts w:ascii="Calibri" w:hAnsi="Calibri" w:eastAsia="微软雅黑"/>
          <w:b w:val="0"/>
          <w:i w:val="0"/>
          <w:sz w:val="22"/>
        </w:rPr>
        <w:t>，施工组织设计与进度计划往往只用于投标和备案，开工后沦为摆设，无法对现场形成有效约束；</w:t>
      </w:r>
      <w:r>
        <w:rPr>
          <w:rFonts w:ascii="Calibri" w:hAnsi="Calibri" w:eastAsia="微软雅黑"/>
          <w:b/>
          <w:i w:val="0"/>
          <w:sz w:val="22"/>
        </w:rPr>
        <w:t>二是“横道图无法证明因果逻辑”</w:t>
      </w:r>
      <w:r>
        <w:rPr>
          <w:rFonts w:ascii="Calibri" w:hAnsi="Calibri" w:eastAsia="微软雅黑"/>
          <w:b w:val="0"/>
          <w:i w:val="0"/>
          <w:sz w:val="22"/>
        </w:rPr>
        <w:t>，传统甘特图缺少严密的工序搭接逻辑，当遇到发包方图纸延误、征拆滞后或频繁变更时，施工企业无法向业主或法院证明关键线路遭到了实质干扰；</w:t>
      </w:r>
      <w:r>
        <w:rPr>
          <w:rFonts w:ascii="Calibri" w:hAnsi="Calibri" w:eastAsia="微软雅黑"/>
          <w:b/>
          <w:i w:val="0"/>
          <w:sz w:val="22"/>
        </w:rPr>
        <w:t>三是“施工组织设计在索赔与结算中的双刃剑风险”</w:t>
      </w:r>
      <w:r>
        <w:rPr>
          <w:rFonts w:ascii="Calibri" w:hAnsi="Calibri" w:eastAsia="微软雅黑"/>
          <w:b w:val="0"/>
          <w:i w:val="0"/>
          <w:sz w:val="22"/>
        </w:rPr>
        <w:t>，许多项目部将其视为单纯的内部技术文件，未意识到其作为合同补充文件与计价依据的法律效力，导致措施费被无端扣减，或在遭遇非承包商原因停工时因举证不力而丧失窝工索赔权；</w:t>
      </w:r>
      <w:r>
        <w:rPr>
          <w:rFonts w:ascii="Calibri" w:hAnsi="Calibri" w:eastAsia="微软雅黑"/>
          <w:b/>
          <w:i w:val="0"/>
          <w:sz w:val="22"/>
        </w:rPr>
        <w:t>四是“多级计划体系脱节与资源错配”</w:t>
      </w:r>
      <w:r>
        <w:rPr>
          <w:rFonts w:ascii="Calibri" w:hAnsi="Calibri" w:eastAsia="微软雅黑"/>
          <w:b w:val="0"/>
          <w:i w:val="0"/>
          <w:sz w:val="22"/>
        </w:rPr>
        <w:t>，大型复杂工程缺乏分级控制机制，不懂得如何利用并行工程与逻辑调整来科学压缩工期。</w:t>
      </w:r>
    </w:p>
    <w:p>
      <w:r>
        <w:rPr>
          <w:rFonts w:ascii="Calibri" w:hAnsi="Calibri" w:eastAsia="微软雅黑"/>
          <w:b w:val="0"/>
          <w:i w:val="0"/>
          <w:sz w:val="22"/>
        </w:rPr>
        <w:t>本章旨在为读者提供一套</w:t>
      </w:r>
      <w:r>
        <w:rPr>
          <w:rFonts w:ascii="Calibri" w:hAnsi="Calibri" w:eastAsia="微软雅黑"/>
          <w:b/>
          <w:i w:val="0"/>
          <w:sz w:val="22"/>
        </w:rPr>
        <w:t>“技术+商务+法务”三位一体的工期管控与索赔实操体系</w:t>
      </w:r>
      <w:r>
        <w:rPr>
          <w:rFonts w:ascii="Calibri" w:hAnsi="Calibri" w:eastAsia="微软雅黑"/>
          <w:b w:val="0"/>
          <w:i w:val="0"/>
          <w:sz w:val="22"/>
        </w:rPr>
        <w:t>。通过拆解施工组织设计的法律属性、多层级进度计划的精细化架构，并结合真实司法判例与大型工程案例，手把手教会项目管理团队如何将施工组织设计打造为</w:t>
      </w:r>
      <w:r>
        <w:rPr>
          <w:rFonts w:ascii="Calibri" w:hAnsi="Calibri" w:eastAsia="微软雅黑"/>
          <w:b/>
          <w:i w:val="0"/>
          <w:sz w:val="22"/>
        </w:rPr>
        <w:t>索赔维权的证据链基石</w:t>
      </w:r>
      <w:r>
        <w:rPr>
          <w:rFonts w:ascii="Calibri" w:hAnsi="Calibri" w:eastAsia="微软雅黑"/>
          <w:b w:val="0"/>
          <w:i w:val="0"/>
          <w:sz w:val="22"/>
        </w:rPr>
        <w:t>，以及如何运用网络计划技术实现工期、资源与成本的动态最优优化。</w:t>
      </w:r>
    </w:p>
    <w:p>
      <w:r>
        <w:rPr>
          <w:rFonts w:ascii="Calibri" w:hAnsi="Calibri" w:eastAsia="微软雅黑"/>
          <w:b w:val="0"/>
          <w:i w:val="0"/>
          <w:sz w:val="22"/>
        </w:rPr>
        <w:t>---</w:t>
      </w:r>
    </w:p>
    <w:p>
      <w:pPr>
        <w:pStyle w:val="Heading3"/>
      </w:pPr>
      <w:r>
        <w:t>3.1 施工组织设计与进度计划的法律属性与证据地位</w:t>
      </w:r>
    </w:p>
    <w:p>
      <w:pPr>
        <w:pStyle w:val="Heading4"/>
      </w:pPr>
      <w:r>
        <w:t>3.1.1 施工组织设计的合同效力与“改基准=改合同”铁律</w:t>
      </w:r>
    </w:p>
    <w:p>
      <w:r>
        <w:rPr>
          <w:rFonts w:ascii="Calibri" w:hAnsi="Calibri" w:eastAsia="微软雅黑"/>
          <w:b w:val="0"/>
          <w:i w:val="0"/>
          <w:sz w:val="22"/>
        </w:rPr>
        <w:t>在现代工程建设合同体系中，进度计划（Programme / Schedule）绝不仅是一张贴在现场办公室墙上的横道图，而是承包人合同义务在时间轴上的法定投影 [1]。无论是国际通用文本还是国内建设工程示范文本，进度计划均被赋予了独立的合同约束力 [1]。它是由发包人、监理人（工程师）、总包商、分包商与供应商共同引用并受其约束的纲领性文件 [1]。</w:t>
      </w:r>
    </w:p>
    <w:p>
      <w:r>
        <w:rPr>
          <w:rFonts w:ascii="Calibri" w:hAnsi="Calibri" w:eastAsia="微软雅黑"/>
          <w:b w:val="0"/>
          <w:i w:val="0"/>
          <w:sz w:val="22"/>
        </w:rPr>
        <w:t>在项目实操与法务风控中，施工企业管理团队必须恪守两条铁律：</w:t>
      </w:r>
    </w:p>
    <w:p>
      <w:pPr>
        <w:pStyle w:val="ListNumber"/>
      </w:pPr>
      <w:r>
        <w:rPr>
          <w:rFonts w:ascii="Calibri" w:hAnsi="Calibri" w:eastAsia="微软雅黑"/>
          <w:b/>
          <w:i w:val="0"/>
          <w:sz w:val="22"/>
        </w:rPr>
        <w:t>“改基准 = 改合同”铁律</w:t>
      </w:r>
    </w:p>
    <w:p>
      <w:r>
        <w:rPr>
          <w:rFonts w:ascii="Calibri" w:hAnsi="Calibri" w:eastAsia="微软雅黑"/>
          <w:b w:val="0"/>
          <w:i w:val="0"/>
          <w:sz w:val="22"/>
        </w:rPr>
        <w:t>进度计划基准（Schedule Baseline）一旦经发包人或监理人批准，即成为衡量工程进度是否延误、计算工期索赔的法定基准线 [2]。任何对关键节点、关键路径或合同工期的实质性调整，均不能由计划工程师在管理软件中单方悄悄修改，必须严格走书面变更（Variation）或工期延期（Extension of Time, EOT）审批程序，形成闭环书面文件 [2]。</w:t>
      </w:r>
    </w:p>
    <w:p>
      <w:pPr>
        <w:pStyle w:val="ListNumber"/>
      </w:pPr>
      <w:r>
        <w:rPr>
          <w:rFonts w:ascii="Calibri" w:hAnsi="Calibri" w:eastAsia="微软雅黑"/>
          <w:b/>
          <w:i w:val="0"/>
          <w:sz w:val="22"/>
        </w:rPr>
        <w:t>“版本完整留痕”铁律</w:t>
      </w:r>
    </w:p>
    <w:p>
      <w:r>
        <w:rPr>
          <w:rFonts w:ascii="Calibri" w:hAnsi="Calibri" w:eastAsia="微软雅黑"/>
          <w:b w:val="0"/>
          <w:i w:val="0"/>
          <w:sz w:val="22"/>
        </w:rPr>
        <w:t>在项目履约全过程中，旧版进度计划绝不能直接覆盖 [2]。每一版更新的计划都必须保留完整的版本号、数据日期（Data Date）、修订说明以及与上一版计划的差异对比表 [2]。这一系列按时间轴演进的版本序列，正是日后应对工期违约责任、主张EOT工期顺延及赶工费用索赔的核心证据链 [2]。</w:t>
      </w:r>
    </w:p>
    <w:p>
      <w:pPr>
        <w:ind w:left="454"/>
      </w:pPr>
      <w:r>
        <w:rPr>
          <w:rFonts w:ascii="Calibri" w:hAnsi="Calibri" w:eastAsia="微软雅黑"/>
          <w:b/>
          <w:i w:val="0"/>
          <w:color w:val="666666"/>
          <w:sz w:val="22"/>
        </w:rPr>
        <w:t>【可执行步骤：建立《合同日期清单》与会签机制】</w:t>
      </w:r>
    </w:p>
    <w:p>
      <w:pPr>
        <w:ind w:left="454"/>
      </w:pPr>
      <w:r>
        <w:rPr>
          <w:rFonts w:ascii="Calibri" w:hAnsi="Calibri" w:eastAsia="微软雅黑"/>
          <w:b/>
          <w:i w:val="0"/>
          <w:color w:val="666666"/>
          <w:sz w:val="22"/>
        </w:rPr>
        <w:t>步骤一：摘录法定日期</w:t>
      </w:r>
      <w:r>
        <w:rPr>
          <w:rFonts w:ascii="Calibri" w:hAnsi="Calibri" w:eastAsia="微软雅黑"/>
          <w:b w:val="0"/>
          <w:i w:val="0"/>
          <w:color w:val="666666"/>
          <w:sz w:val="22"/>
        </w:rPr>
        <w:t>。在项目开工初期，由合同经理领头，将施工合同正文、补充协议、招投标答疑文件、会议纪要及发包人指令中涉及的所有时间节点（如开工日、交地日、图纸批复时限、材料报批时限、中间移交日、节点考核日、保函到期日等）逐条摘录，注明合同条款出处 [2]。</w:t>
      </w:r>
    </w:p>
    <w:p>
      <w:pPr>
        <w:ind w:left="454"/>
      </w:pPr>
      <w:r>
        <w:rPr>
          <w:rFonts w:ascii="Calibri" w:hAnsi="Calibri" w:eastAsia="微软雅黑"/>
          <w:b/>
          <w:i w:val="0"/>
          <w:color w:val="666666"/>
          <w:sz w:val="22"/>
        </w:rPr>
        <w:t>步骤二：映射计划节点</w:t>
      </w:r>
      <w:r>
        <w:rPr>
          <w:rFonts w:ascii="Calibri" w:hAnsi="Calibri" w:eastAsia="微软雅黑"/>
          <w:b w:val="0"/>
          <w:i w:val="0"/>
          <w:color w:val="666666"/>
          <w:sz w:val="22"/>
        </w:rPr>
        <w:t>。将上述日期逐一对应并输入到进度计划软件的逻辑节点中，建立合同条款与计划节点的“接线图” [2]。</w:t>
      </w:r>
    </w:p>
    <w:p>
      <w:pPr>
        <w:ind w:left="454"/>
      </w:pPr>
      <w:r>
        <w:rPr>
          <w:rFonts w:ascii="Calibri" w:hAnsi="Calibri" w:eastAsia="微软雅黑"/>
          <w:b/>
          <w:i w:val="0"/>
          <w:color w:val="666666"/>
          <w:sz w:val="22"/>
        </w:rPr>
        <w:t>步骤三：多部门会签</w:t>
      </w:r>
      <w:r>
        <w:rPr>
          <w:rFonts w:ascii="Calibri" w:hAnsi="Calibri" w:eastAsia="微软雅黑"/>
          <w:b w:val="0"/>
          <w:i w:val="0"/>
          <w:color w:val="666666"/>
          <w:sz w:val="22"/>
        </w:rPr>
        <w:t>。该清单严禁由计划工程师单独完成，必须由项目经理、技术负责人、商务经理与合同经理共同会签，作为项目工期履约的最高控制基准 [2, 3]。</w:t>
      </w:r>
    </w:p>
    <w:p>
      <w:r>
        <w:rPr>
          <w:rFonts w:ascii="Calibri" w:hAnsi="Calibri" w:eastAsia="微软雅黑"/>
          <w:b w:val="0"/>
          <w:i w:val="0"/>
          <w:sz w:val="22"/>
        </w:rPr>
        <w:t>---</w:t>
      </w:r>
    </w:p>
    <w:p>
      <w:pPr>
        <w:pStyle w:val="Heading4"/>
      </w:pPr>
      <w:r>
        <w:t>3.1.2 施工组织设计/施工方案在工程计价与索赔中的双刃剑效应</w:t>
      </w:r>
    </w:p>
    <w:p>
      <w:r>
        <w:rPr>
          <w:rFonts w:ascii="Calibri" w:hAnsi="Calibri" w:eastAsia="微软雅黑"/>
          <w:b w:val="0"/>
          <w:i w:val="0"/>
          <w:sz w:val="22"/>
        </w:rPr>
        <w:t>施工组织设计既是施工技术的实施方案，也是施工措施费计算与工程变更索赔的重要法理依据 [4]。如果编制得当且经业主确认，它可以成为增加结算造价的坚实支柱；但若编制粗糙或缺乏过程签证支撑，则可能被法院认定为“承包商内部技术风险”，导致索赔主张被彻底驳回 [4, 5]。</w:t>
      </w:r>
    </w:p>
    <w:p>
      <w:r>
        <w:rPr>
          <w:rFonts w:ascii="Calibri" w:hAnsi="Calibri" w:eastAsia="微软雅黑"/>
          <w:b w:val="0"/>
          <w:i w:val="0"/>
          <w:sz w:val="22"/>
        </w:rPr>
        <w:t>以下通过两起典型的真实司法裁判，剖析施工组织设计在实务中的计价与索赔效力：</w:t>
      </w:r>
    </w:p>
    <w:p>
      <w:pPr>
        <w:pStyle w:val="Heading4"/>
      </w:pPr>
      <w:r>
        <w:t>判例一：长春新星宇建筑安装工程有限公司与长春高新城市建设投资（集团）有限公司建设工程施工合同纠纷案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：（2017）吉01民初107号 [4]</w:t>
      </w:r>
    </w:p>
    <w:p>
      <w:pPr>
        <w:pStyle w:val="ListBullet"/>
      </w:pPr>
      <w:r>
        <w:rPr>
          <w:rFonts w:ascii="Calibri" w:hAnsi="Calibri" w:eastAsia="微软雅黑"/>
          <w:b/>
          <w:i w:val="0"/>
          <w:sz w:val="22"/>
        </w:rPr>
        <w:t>案情</w:t>
      </w:r>
      <w:r>
        <w:rPr>
          <w:rFonts w:ascii="Calibri" w:hAnsi="Calibri" w:eastAsia="微软雅黑"/>
          <w:b w:val="0"/>
          <w:i w:val="0"/>
          <w:sz w:val="22"/>
        </w:rPr>
        <w:t>：新星宇公司中标承建长德一路大桥工程，合同暂定价为123,443,575元，合同工期174天 [4]。工程竣工验收合格后，发包方高新城投公司仅同意按审定造价108,355,640元进行结算，拒不认可新星宇公司依据36份《工程洽商记录》主张的追加造价41,884,580元 [4]。双方产生严重分歧，诉至法院 [4]。争议焦点集中在施工组织设计中明确的特殊施工措施是否应另行计入工程总造价 [4]：</w:t>
      </w:r>
    </w:p>
    <w:p>
      <w:r>
        <w:rPr>
          <w:rFonts w:ascii="Calibri" w:hAnsi="Calibri" w:eastAsia="微软雅黑"/>
          <w:b w:val="0"/>
          <w:i w:val="0"/>
          <w:sz w:val="22"/>
        </w:rPr>
        <w:t xml:space="preserve">1. </w:t>
      </w:r>
      <w:r>
        <w:rPr>
          <w:rFonts w:ascii="Calibri" w:hAnsi="Calibri" w:eastAsia="微软雅黑"/>
          <w:b/>
          <w:i w:val="0"/>
          <w:sz w:val="22"/>
        </w:rPr>
        <w:t>钻孔桩钢筋笼13米吊筋</w:t>
      </w:r>
      <w:r>
        <w:rPr>
          <w:rFonts w:ascii="Calibri" w:hAnsi="Calibri" w:eastAsia="微软雅黑"/>
          <w:b w:val="0"/>
          <w:i w:val="0"/>
          <w:sz w:val="22"/>
        </w:rPr>
        <w:t>：洽商单记载钻孔桩钢筋笼需要增加长13米的\\(\Phi18\\)吊筋（共368根，重量9,568kg，造价69,841元） [4]。高新城投主张该费用已包含在投标综合单价分析表定额组价8%的钢筋损耗中，不应另付 [4]。</w:t>
      </w:r>
    </w:p>
    <w:p>
      <w:r>
        <w:rPr>
          <w:rFonts w:ascii="Calibri" w:hAnsi="Calibri" w:eastAsia="微软雅黑"/>
          <w:b w:val="0"/>
          <w:i w:val="0"/>
          <w:sz w:val="22"/>
        </w:rPr>
        <w:t xml:space="preserve">2. </w:t>
      </w:r>
      <w:r>
        <w:rPr>
          <w:rFonts w:ascii="Calibri" w:hAnsi="Calibri" w:eastAsia="微软雅黑"/>
          <w:b/>
          <w:i w:val="0"/>
          <w:sz w:val="22"/>
        </w:rPr>
        <w:t>箱梁预制台座与梁场场地硬化</w:t>
      </w:r>
      <w:r>
        <w:rPr>
          <w:rFonts w:ascii="Calibri" w:hAnsi="Calibri" w:eastAsia="微软雅黑"/>
          <w:b w:val="0"/>
          <w:i w:val="0"/>
          <w:sz w:val="22"/>
        </w:rPr>
        <w:t>：施工图及施工组织设计布置了96个箱梁台座及场地硬化（造价9,504,407元），而招标文件清单仅按32个台座核定 [4]。</w:t>
      </w:r>
    </w:p>
    <w:p>
      <w:r>
        <w:rPr>
          <w:rFonts w:ascii="Calibri" w:hAnsi="Calibri" w:eastAsia="微软雅黑"/>
          <w:b w:val="0"/>
          <w:i w:val="0"/>
          <w:sz w:val="22"/>
        </w:rPr>
        <w:t xml:space="preserve">3. </w:t>
      </w:r>
      <w:r>
        <w:rPr>
          <w:rFonts w:ascii="Calibri" w:hAnsi="Calibri" w:eastAsia="微软雅黑"/>
          <w:b/>
          <w:i w:val="0"/>
          <w:sz w:val="22"/>
        </w:rPr>
        <w:t>存梁枕</w:t>
      </w:r>
      <w:r>
        <w:rPr>
          <w:rFonts w:ascii="Calibri" w:hAnsi="Calibri" w:eastAsia="微软雅黑"/>
          <w:b w:val="0"/>
          <w:i w:val="0"/>
          <w:sz w:val="22"/>
        </w:rPr>
        <w:t>：为了安全存梁，施工组织设计及洽商单明确制作24根\\(1000\text{mm}\times1000\text{mm}\times22\text{m}\\)的C30混凝土存梁枕（造价475,553元），发包方主张已包含在预制箱梁综合单价中 [4]。</w:t>
      </w:r>
    </w:p>
    <w:p>
      <w:r>
        <w:rPr>
          <w:rFonts w:ascii="Calibri" w:hAnsi="Calibri" w:eastAsia="微软雅黑"/>
          <w:b w:val="0"/>
          <w:i w:val="0"/>
          <w:sz w:val="22"/>
        </w:rPr>
        <w:t xml:space="preserve">4. </w:t>
      </w:r>
      <w:r>
        <w:rPr>
          <w:rFonts w:ascii="Calibri" w:hAnsi="Calibri" w:eastAsia="微软雅黑"/>
          <w:b/>
          <w:i w:val="0"/>
          <w:sz w:val="22"/>
        </w:rPr>
        <w:t>定型钢模板</w:t>
      </w:r>
      <w:r>
        <w:rPr>
          <w:rFonts w:ascii="Calibri" w:hAnsi="Calibri" w:eastAsia="微软雅黑"/>
          <w:b w:val="0"/>
          <w:i w:val="0"/>
          <w:sz w:val="22"/>
        </w:rPr>
        <w:t>：使用定型钢模板603.82吨（造价3,693,150元） [4]。</w:t>
      </w:r>
    </w:p>
    <w:p>
      <w:r>
        <w:rPr>
          <w:rFonts w:ascii="Calibri" w:hAnsi="Calibri" w:eastAsia="微软雅黑"/>
          <w:b w:val="0"/>
          <w:i w:val="0"/>
          <w:sz w:val="22"/>
        </w:rPr>
        <w:t xml:space="preserve">5. </w:t>
      </w:r>
      <w:r>
        <w:rPr>
          <w:rFonts w:ascii="Calibri" w:hAnsi="Calibri" w:eastAsia="微软雅黑"/>
          <w:b/>
          <w:i w:val="0"/>
          <w:sz w:val="22"/>
        </w:rPr>
        <w:t>泥浆外加剂调差</w:t>
      </w:r>
      <w:r>
        <w:rPr>
          <w:rFonts w:ascii="Calibri" w:hAnsi="Calibri" w:eastAsia="微软雅黑"/>
          <w:b w:val="0"/>
          <w:i w:val="0"/>
          <w:sz w:val="22"/>
        </w:rPr>
        <w:t>：因地质复杂在泥浆中掺入膨润土、火碱等（造价2,114,093元，已审定1,382,596元，新星宇主张差额731,497元） [4]。</w:t>
      </w:r>
    </w:p>
    <w:p>
      <w:pPr>
        <w:pStyle w:val="ListBullet"/>
      </w:pPr>
      <w:r>
        <w:rPr>
          <w:rFonts w:ascii="Calibri" w:hAnsi="Calibri" w:eastAsia="微软雅黑"/>
          <w:b/>
          <w:i w:val="0"/>
          <w:sz w:val="22"/>
        </w:rPr>
        <w:t>裁判</w:t>
      </w:r>
      <w:r>
        <w:rPr>
          <w:rFonts w:ascii="Calibri" w:hAnsi="Calibri" w:eastAsia="微软雅黑"/>
          <w:b w:val="0"/>
          <w:i w:val="0"/>
          <w:sz w:val="22"/>
        </w:rPr>
        <w:t>：吉林省长春市中级人民法院审理认定，双方签订的《建设工程施工合同》专用条款第23.3条明确约定“双方确认的设计变更、图纸会审、施工组织设计等”为合同价款调整因素 [4]。法院判决：</w:t>
      </w:r>
    </w:p>
    <w:p>
      <w:r>
        <w:rPr>
          <w:rFonts w:ascii="Calibri" w:hAnsi="Calibri" w:eastAsia="微软雅黑"/>
          <w:b w:val="0"/>
          <w:i w:val="0"/>
          <w:sz w:val="22"/>
        </w:rPr>
        <w:t xml:space="preserve">1. </w:t>
      </w:r>
      <w:r>
        <w:rPr>
          <w:rFonts w:ascii="Calibri" w:hAnsi="Calibri" w:eastAsia="微软雅黑"/>
          <w:b/>
          <w:i w:val="0"/>
          <w:sz w:val="22"/>
        </w:rPr>
        <w:t>支持依据施工组织设计发生的措施造价</w:t>
      </w:r>
      <w:r>
        <w:rPr>
          <w:rFonts w:ascii="Calibri" w:hAnsi="Calibri" w:eastAsia="微软雅黑"/>
          <w:b w:val="0"/>
          <w:i w:val="0"/>
          <w:sz w:val="22"/>
        </w:rPr>
        <w:t>：对于钻孔桩吊筋（69,841元）、96个梁场台座及场地硬化（9,504,407元）、存梁枕（475,553元）、定型钢模板（3,693,150元）以及地面标高复测空钻（485,537元），因在施工图或施工组织设计中有明确体现，且经发包方现场代表与监理工程师签字确认，属于清单外增加的实际发生工程量，依法全额计入结算造价 [4]。</w:t>
      </w:r>
    </w:p>
    <w:p>
      <w:r>
        <w:rPr>
          <w:rFonts w:ascii="Calibri" w:hAnsi="Calibri" w:eastAsia="微软雅黑"/>
          <w:b w:val="0"/>
          <w:i w:val="0"/>
          <w:sz w:val="22"/>
        </w:rPr>
        <w:t xml:space="preserve">2. </w:t>
      </w:r>
      <w:r>
        <w:rPr>
          <w:rFonts w:ascii="Calibri" w:hAnsi="Calibri" w:eastAsia="微软雅黑"/>
          <w:b/>
          <w:i w:val="0"/>
          <w:sz w:val="22"/>
        </w:rPr>
        <w:t>驳回缺少依据的调差主张</w:t>
      </w:r>
      <w:r>
        <w:rPr>
          <w:rFonts w:ascii="Calibri" w:hAnsi="Calibri" w:eastAsia="微软雅黑"/>
          <w:b w:val="0"/>
          <w:i w:val="0"/>
          <w:sz w:val="22"/>
        </w:rPr>
        <w:t>：对于泥浆外加剂731,497元差额，因发包方结算已按固定综合单价计入1,382,596元，新星宇主张按实际工日调差及调整管理费缺乏合同依据，且合同约定±15%以内执行中标固定综合单价，故对该差额不予支持 [4]。</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特殊工艺必须写入施工组织设计</w:t>
      </w:r>
      <w:r>
        <w:rPr>
          <w:rFonts w:ascii="Calibri" w:hAnsi="Calibri" w:eastAsia="微软雅黑"/>
          <w:b w:val="0"/>
          <w:i w:val="0"/>
          <w:sz w:val="22"/>
        </w:rPr>
        <w:t>：在投标或开工前编制《施工组织设计》时，必须将超越通用图集或招投标清单的特殊施工措施（如钢筋笼吊筋、存梁枕做法、超越清单数量的梁场台座等）详细列明，并争取发包人与监理人在施工组织设计审批表上盖章确认 [4]。</w:t>
      </w:r>
    </w:p>
    <w:p>
      <w:r>
        <w:rPr>
          <w:rFonts w:ascii="Calibri" w:hAnsi="Calibri" w:eastAsia="微软雅黑"/>
          <w:b w:val="0"/>
          <w:i w:val="0"/>
          <w:sz w:val="22"/>
        </w:rPr>
        <w:t xml:space="preserve">2. </w:t>
      </w:r>
      <w:r>
        <w:rPr>
          <w:rFonts w:ascii="Calibri" w:hAnsi="Calibri" w:eastAsia="微软雅黑"/>
          <w:b/>
          <w:i w:val="0"/>
          <w:sz w:val="22"/>
        </w:rPr>
        <w:t>及时将技术方案转化为商务签证</w:t>
      </w:r>
      <w:r>
        <w:rPr>
          <w:rFonts w:ascii="Calibri" w:hAnsi="Calibri" w:eastAsia="微软雅黑"/>
          <w:b w:val="0"/>
          <w:i w:val="0"/>
          <w:sz w:val="22"/>
        </w:rPr>
        <w:t>：施工组织设计获批后，若涉及措施费增加或清单漏项，必须在施工前办理《工程洽商记录》或现场签证，明确工程量计算规则与计价方法，防止结算时被业主以“已包含在固定综合单价或投标总价内”为由拒付 [4]。</w:t>
      </w:r>
    </w:p>
    <w:p>
      <w:r>
        <w:rPr>
          <w:rFonts w:ascii="Calibri" w:hAnsi="Calibri" w:eastAsia="微软雅黑"/>
          <w:b w:val="0"/>
          <w:i w:val="0"/>
          <w:sz w:val="22"/>
        </w:rPr>
        <w:t>---</w:t>
      </w:r>
    </w:p>
    <w:p>
      <w:pPr>
        <w:pStyle w:val="Heading4"/>
      </w:pPr>
      <w:r>
        <w:t>判例二：广东省电白建筑工程总公司与东莞市盈锋物业发展有限公司建设工程合同纠纷案</w:t>
      </w:r>
    </w:p>
    <w:p>
      <w:pPr>
        <w:pStyle w:val="ListBullet"/>
      </w:pPr>
      <w:r>
        <w:rPr>
          <w:rFonts w:ascii="Calibri" w:hAnsi="Calibri" w:eastAsia="微软雅黑"/>
          <w:b/>
          <w:i w:val="0"/>
          <w:sz w:val="22"/>
        </w:rPr>
        <w:t>案号</w:t>
      </w:r>
      <w:r>
        <w:rPr>
          <w:rFonts w:ascii="Calibri" w:hAnsi="Calibri" w:eastAsia="微软雅黑"/>
          <w:b w:val="0"/>
          <w:i w:val="0"/>
          <w:sz w:val="22"/>
        </w:rPr>
        <w:t>：（2013）东中法民二终字第1158号 [6]</w:t>
      </w:r>
    </w:p>
    <w:p>
      <w:pPr>
        <w:pStyle w:val="ListBullet"/>
      </w:pPr>
      <w:r>
        <w:rPr>
          <w:rFonts w:ascii="Calibri" w:hAnsi="Calibri" w:eastAsia="微软雅黑"/>
          <w:b/>
          <w:i w:val="0"/>
          <w:sz w:val="22"/>
        </w:rPr>
        <w:t>案情</w:t>
      </w:r>
      <w:r>
        <w:rPr>
          <w:rFonts w:ascii="Calibri" w:hAnsi="Calibri" w:eastAsia="微软雅黑"/>
          <w:b w:val="0"/>
          <w:i w:val="0"/>
          <w:sz w:val="22"/>
        </w:rPr>
        <w:t>：电白公司承建盈锋莲湖商业街项目，合同工期255个日历天 [6]。电白公司主张其进场后根据《施工组织方案》的要求，自行出资搭建临时设施，并组织各班组工人共855人（包含钢筋工200人、木工450人、混凝土工80人、开机工80人、电焊工20人、机修工10人、后勤管理15人）及大量大型施工机械进场施工 [6]。后因发包方盈锋公司未办妥施工报建手续，城管执法部门两次下发违章停建通知书逼迫停工（第一次停工3天，第二次停工25天，共计28天） [6]。电白公司据此诉请发包方赔偿停工窝工损失1,125,900元、机械闲置费600,000元及临时设施损失921,848.81元 [6]。电白公司主张计算停工窝工损失的人数依据，正是其报送并审定的《施工组织计划表》中载明的855人 [5, 6]。</w:t>
      </w:r>
    </w:p>
    <w:p>
      <w:pPr>
        <w:pStyle w:val="ListBullet"/>
      </w:pPr>
      <w:r>
        <w:rPr>
          <w:rFonts w:ascii="Calibri" w:hAnsi="Calibri" w:eastAsia="微软雅黑"/>
          <w:b/>
          <w:i w:val="0"/>
          <w:sz w:val="22"/>
        </w:rPr>
        <w:t>裁判</w:t>
      </w:r>
      <w:r>
        <w:rPr>
          <w:rFonts w:ascii="Calibri" w:hAnsi="Calibri" w:eastAsia="微软雅黑"/>
          <w:b w:val="0"/>
          <w:i w:val="0"/>
          <w:sz w:val="22"/>
        </w:rPr>
        <w:t>：东莞市中级人民法院判决彻底驳回电白公司关于停工窝工损失与机械闲置费的诉讼请求 [7]。法院判效理由指出：</w:t>
      </w:r>
    </w:p>
    <w:p>
      <w:r>
        <w:rPr>
          <w:rFonts w:ascii="Calibri" w:hAnsi="Calibri" w:eastAsia="微软雅黑"/>
          <w:b w:val="0"/>
          <w:i w:val="0"/>
          <w:sz w:val="22"/>
        </w:rPr>
        <w:t xml:space="preserve">1. </w:t>
      </w:r>
      <w:r>
        <w:rPr>
          <w:rFonts w:ascii="Calibri" w:hAnsi="Calibri" w:eastAsia="微软雅黑"/>
          <w:b/>
          <w:i w:val="0"/>
          <w:sz w:val="22"/>
        </w:rPr>
        <w:t>施工组织计划表不能代替实际窝工损失凭证</w:t>
      </w:r>
      <w:r>
        <w:rPr>
          <w:rFonts w:ascii="Calibri" w:hAnsi="Calibri" w:eastAsia="微软雅黑"/>
          <w:b w:val="0"/>
          <w:i w:val="0"/>
          <w:sz w:val="22"/>
        </w:rPr>
        <w:t>：电白公司虽然提供了行政主管部门发出的停工通知书以及双方审定的《施工组织计划表》，但《施工组织计划表》仅是预设的施工资源配置方案，不能证明停工期间现场实际留存了855名工人 [5, 7, 8]。</w:t>
      </w:r>
    </w:p>
    <w:p>
      <w:r>
        <w:rPr>
          <w:rFonts w:ascii="Calibri" w:hAnsi="Calibri" w:eastAsia="微软雅黑"/>
          <w:b w:val="0"/>
          <w:i w:val="0"/>
          <w:sz w:val="22"/>
        </w:rPr>
        <w:t xml:space="preserve">2. </w:t>
      </w:r>
      <w:r>
        <w:rPr>
          <w:rFonts w:ascii="Calibri" w:hAnsi="Calibri" w:eastAsia="微软雅黑"/>
          <w:b/>
          <w:i w:val="0"/>
          <w:sz w:val="22"/>
        </w:rPr>
        <w:t>缺少现场停工核实凭证</w:t>
      </w:r>
      <w:r>
        <w:rPr>
          <w:rFonts w:ascii="Calibri" w:hAnsi="Calibri" w:eastAsia="微软雅黑"/>
          <w:b w:val="0"/>
          <w:i w:val="0"/>
          <w:sz w:val="22"/>
        </w:rPr>
        <w:t>：电白公司未能提交停工期间现场工人实际签到表、停工考勤记录、发放停工伙食补助与工资的真实财务凭证，亦无监理或发包人对机械闲置台班及停工人数的现场签字确认 [5, 7, 8]。根据“谁主张、谁举证”原则，电白公司承担举证不能的不利后果 [7, 8]。</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切勿混淆“计划资源”与“实际窝工”</w:t>
      </w:r>
      <w:r>
        <w:rPr>
          <w:rFonts w:ascii="Calibri" w:hAnsi="Calibri" w:eastAsia="微软雅黑"/>
          <w:b w:val="0"/>
          <w:i w:val="0"/>
          <w:sz w:val="22"/>
        </w:rPr>
        <w:t>：在法律司法鉴定与审判实践中，施工组织设计中的资源投入计划仅能证明承包人的预设履约能力，绝不能直接作为计算停工窝工损失的结算依据 [5, 8]。</w:t>
      </w:r>
    </w:p>
    <w:p>
      <w:r>
        <w:rPr>
          <w:rFonts w:ascii="Calibri" w:hAnsi="Calibri" w:eastAsia="微软雅黑"/>
          <w:b w:val="0"/>
          <w:i w:val="0"/>
          <w:sz w:val="22"/>
        </w:rPr>
        <w:t xml:space="preserve">2. </w:t>
      </w:r>
      <w:r>
        <w:rPr>
          <w:rFonts w:ascii="Calibri" w:hAnsi="Calibri" w:eastAsia="微软雅黑"/>
          <w:b/>
          <w:i w:val="0"/>
          <w:sz w:val="22"/>
        </w:rPr>
        <w:t>非承包商原因停工时的闭环举证步骤</w:t>
      </w:r>
      <w:r>
        <w:rPr>
          <w:rFonts w:ascii="Calibri" w:hAnsi="Calibri" w:eastAsia="微软雅黑"/>
          <w:b w:val="0"/>
          <w:i w:val="0"/>
          <w:sz w:val="22"/>
        </w:rPr>
        <w:t>：现场一旦接获停工指令，项目经理与商务人员必须立即执行三步动作：</w:t>
      </w:r>
      <w:r>
        <w:rPr>
          <w:rFonts w:ascii="Calibri" w:hAnsi="Calibri" w:eastAsia="微软雅黑"/>
          <w:b/>
          <w:i w:val="0"/>
          <w:sz w:val="22"/>
        </w:rPr>
        <w:t>第一步</w:t>
      </w:r>
      <w:r>
        <w:rPr>
          <w:rFonts w:ascii="Calibri" w:hAnsi="Calibri" w:eastAsia="微软雅黑"/>
          <w:b w:val="0"/>
          <w:i w:val="0"/>
          <w:sz w:val="22"/>
        </w:rPr>
        <w:t>，当日向业主与监理发出《停工请示及工期顺延通知书》；</w:t>
      </w:r>
      <w:r>
        <w:rPr>
          <w:rFonts w:ascii="Calibri" w:hAnsi="Calibri" w:eastAsia="微软雅黑"/>
          <w:b/>
          <w:i w:val="0"/>
          <w:sz w:val="22"/>
        </w:rPr>
        <w:t>第二步</w:t>
      </w:r>
      <w:r>
        <w:rPr>
          <w:rFonts w:ascii="Calibri" w:hAnsi="Calibri" w:eastAsia="微软雅黑"/>
          <w:b w:val="0"/>
          <w:i w:val="0"/>
          <w:sz w:val="22"/>
        </w:rPr>
        <w:t>，编制每日《现场停工人员签到表》与《闲置机械设备明细表》，要求监理工程师现场核对并每日签字盖章；</w:t>
      </w:r>
      <w:r>
        <w:rPr>
          <w:rFonts w:ascii="Calibri" w:hAnsi="Calibri" w:eastAsia="微软雅黑"/>
          <w:b/>
          <w:i w:val="0"/>
          <w:sz w:val="22"/>
        </w:rPr>
        <w:t>第三步</w:t>
      </w:r>
      <w:r>
        <w:rPr>
          <w:rFonts w:ascii="Calibri" w:hAnsi="Calibri" w:eastAsia="微软雅黑"/>
          <w:b w:val="0"/>
          <w:i w:val="0"/>
          <w:sz w:val="22"/>
        </w:rPr>
        <w:t>，保留停工期间人员工资发放流水、伙食补贴凭证及机械租赁协议折旧证明，形成无可辩驳的经济损失证据链 [5, 8, 9]。</w:t>
      </w:r>
    </w:p>
    <w:p>
      <w:r>
        <w:rPr>
          <w:rFonts w:ascii="Calibri" w:hAnsi="Calibri" w:eastAsia="微软雅黑"/>
          <w:b w:val="0"/>
          <w:i w:val="0"/>
          <w:sz w:val="22"/>
        </w:rPr>
        <w:t>---</w:t>
      </w:r>
    </w:p>
    <w:p>
      <w:pPr>
        <w:pStyle w:val="Heading4"/>
      </w:pPr>
      <w:r>
        <w:t>3.1.3 文控（Document Control）与进度计划的证据链闭环</w:t>
      </w:r>
    </w:p>
    <w:p>
      <w:r>
        <w:rPr>
          <w:rFonts w:ascii="Calibri" w:hAnsi="Calibri" w:eastAsia="微软雅黑"/>
          <w:b w:val="0"/>
          <w:i w:val="0"/>
          <w:sz w:val="22"/>
        </w:rPr>
        <w:t>一次成功的工期索赔，必须依赖于严密的文档管理系统 [10]。进度计划在司法证据学中的核心定位，是作为“证据链的组织者” [10]。项目部文控人员与计划工程师必须配合建立三条互相对齐的证据主线 [10]：</w:t>
      </w:r>
    </w:p>
    <w:p>
      <w:r>
        <w:rPr>
          <w:rFonts w:ascii="Calibri" w:hAnsi="Calibri" w:eastAsia="微软雅黑"/>
          <w:b w:val="0"/>
          <w:i w:val="0"/>
          <w:sz w:val="22"/>
        </w:rPr>
        <w:t>```</w:t>
      </w:r>
    </w:p>
    <w:p>
      <w:r>
        <w:rPr>
          <w:rFonts w:ascii="Calibri" w:hAnsi="Calibri" w:eastAsia="微软雅黑"/>
          <w:b w:val="0"/>
          <w:i w:val="0"/>
          <w:sz w:val="22"/>
        </w:rPr>
        <w:t>【进度计划 (CPM网络图 / 活动ID)】</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                           ▼</w:t>
      </w:r>
    </w:p>
    <w:p>
      <w:r>
        <w:rPr>
          <w:rFonts w:ascii="Calibri" w:hAnsi="Calibri" w:eastAsia="微软雅黑"/>
          <w:b w:val="0"/>
          <w:i w:val="0"/>
          <w:sz w:val="22"/>
        </w:rPr>
        <w:t>【函件主线】                【审批主线】                【现场日志主线】</w:t>
      </w:r>
    </w:p>
    <w:p>
      <w:r>
        <w:rPr>
          <w:rFonts w:ascii="Calibri" w:hAnsi="Calibri" w:eastAsia="微软雅黑"/>
          <w:b w:val="0"/>
          <w:i w:val="0"/>
          <w:sz w:val="22"/>
        </w:rPr>
        <w:t>• 业主指令 (SI)            • 图纸报审批复 (IFC)        • 每日施工日志</w:t>
      </w:r>
    </w:p>
    <w:p>
      <w:r>
        <w:rPr>
          <w:rFonts w:ascii="Calibri" w:hAnsi="Calibri" w:eastAsia="微软雅黑"/>
          <w:b w:val="0"/>
          <w:i w:val="0"/>
          <w:sz w:val="22"/>
        </w:rPr>
        <w:t>• 变更令 (VO)              • 施工方案批准书            • 气象异常记录 (暴雨/高温)</w:t>
      </w:r>
    </w:p>
    <w:p>
      <w:r>
        <w:rPr>
          <w:rFonts w:ascii="Calibri" w:hAnsi="Calibri" w:eastAsia="微软雅黑"/>
          <w:b w:val="0"/>
          <w:i w:val="0"/>
          <w:sz w:val="22"/>
        </w:rPr>
        <w:t>• 28天EOT时效通知函        • 材料/设备进场报验         • 现场停工/窝工签证</w:t>
      </w:r>
    </w:p>
    <w:p>
      <w:r>
        <w:rPr>
          <w:rFonts w:ascii="Calibri" w:hAnsi="Calibri" w:eastAsia="微软雅黑"/>
          <w:b w:val="0"/>
          <w:i w:val="0"/>
          <w:sz w:val="22"/>
        </w:rPr>
        <w:t>• 监理例会纪要             • 厂家资料返回 (Vendor Data) • 人员/机械考勤日报</w:t>
      </w:r>
    </w:p>
    <w:p>
      <w:r>
        <w:rPr>
          <w:rFonts w:ascii="Calibri" w:hAnsi="Calibri" w:eastAsia="微软雅黑"/>
          <w:b w:val="0"/>
          <w:i w:val="0"/>
          <w:sz w:val="22"/>
        </w:rPr>
        <w:t>```</w:t>
      </w:r>
    </w:p>
    <w:p>
      <w:pPr>
        <w:pStyle w:val="Heading4"/>
      </w:pPr>
      <w:r>
        <w:t>实务铁律：关联活动ID</w:t>
      </w:r>
    </w:p>
    <w:p>
      <w:r>
        <w:rPr>
          <w:rFonts w:ascii="Calibri" w:hAnsi="Calibri" w:eastAsia="微软雅黑"/>
          <w:b w:val="0"/>
          <w:i w:val="0"/>
          <w:sz w:val="22"/>
        </w:rPr>
        <w:t>所有的往来函件、会议纪要、图纸批复记录与现场日志，在归档时必须在文控系统中</w:t>
      </w:r>
      <w:r>
        <w:rPr>
          <w:rFonts w:ascii="Calibri" w:hAnsi="Calibri" w:eastAsia="微软雅黑"/>
          <w:b/>
          <w:i w:val="0"/>
          <w:sz w:val="22"/>
        </w:rPr>
        <w:t>精准标注对应的进度计划活动ID（Activity ID）</w:t>
      </w:r>
      <w:r>
        <w:rPr>
          <w:rFonts w:ascii="Calibri" w:hAnsi="Calibri" w:eastAsia="微软雅黑"/>
          <w:b w:val="0"/>
          <w:i w:val="0"/>
          <w:sz w:val="22"/>
        </w:rPr>
        <w:t xml:space="preserve"> [9]。</w:t>
      </w:r>
    </w:p>
    <w:p>
      <w:r>
        <w:rPr>
          <w:rFonts w:ascii="Calibri" w:hAnsi="Calibri" w:eastAsia="微软雅黑"/>
          <w:b w:val="0"/>
          <w:i w:val="0"/>
          <w:sz w:val="22"/>
        </w:rPr>
        <w:t>例如：当发包方延迟批复“A区域基础图纸”达18天时，文控系统应将该批复函件、现场停工日志与计划软件中ID为 `ACT-CIV-102`（A区域基础开挖）的活动直接挂钩 [9]。当面临诉讼或仲裁时，索赔团队可以在半小时内调出指向同一活动ID的函件、审批流、现场日志与CPM网络图对比表，形成闭环证据，使发包方无法抵赖 [9, 11]。</w:t>
      </w:r>
    </w:p>
    <w:p>
      <w:r>
        <w:rPr>
          <w:rFonts w:ascii="Calibri" w:hAnsi="Calibri" w:eastAsia="微软雅黑"/>
          <w:b w:val="0"/>
          <w:i w:val="0"/>
          <w:sz w:val="22"/>
        </w:rPr>
        <w:t>---</w:t>
      </w:r>
    </w:p>
    <w:p>
      <w:pPr>
        <w:pStyle w:val="Heading3"/>
      </w:pPr>
      <w:r>
        <w:t>3.2 进度计划的编制体系与多层级控制实战</w:t>
      </w:r>
    </w:p>
    <w:p>
      <w:pPr>
        <w:pStyle w:val="Heading4"/>
      </w:pPr>
      <w:r>
        <w:t>3.2.1 传统横道图（甘特图）与网络计划图的优劣与结合</w:t>
      </w:r>
    </w:p>
    <w:p>
      <w:r>
        <w:rPr>
          <w:rFonts w:ascii="Calibri" w:hAnsi="Calibri" w:eastAsia="微软雅黑"/>
          <w:b w:val="0"/>
          <w:i w:val="0"/>
          <w:sz w:val="22"/>
        </w:rPr>
        <w:t>在建筑工程施工管理中，进度计划的表达工具主要有横道图（Gantt Chart）和网络计划图（Network Planning Technology）两大类 [12, 13]。</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维度</w:t>
            </w:r>
          </w:p>
        </w:tc>
        <w:tc>
          <w:tcPr>
            <w:tcW w:type="dxa" w:w="2767"/>
            <w:shd w:fill="1F3A5F"/>
          </w:tcPr>
          <w:p>
            <w:r>
              <w:rPr>
                <w:color w:val="FFFFFF"/>
              </w:rPr>
            </w:r>
            <w:r>
              <w:rPr>
                <w:rFonts w:ascii="Calibri" w:hAnsi="Calibri" w:eastAsia="微软雅黑"/>
                <w:b/>
                <w:i w:val="0"/>
                <w:color w:val="FFFFFF"/>
                <w:sz w:val="18"/>
              </w:rPr>
              <w:t>横道图（甘特图）</w:t>
            </w:r>
          </w:p>
        </w:tc>
        <w:tc>
          <w:tcPr>
            <w:tcW w:type="dxa" w:w="2767"/>
            <w:shd w:fill="1F3A5F"/>
          </w:tcPr>
          <w:p>
            <w:r>
              <w:rPr>
                <w:color w:val="FFFFFF"/>
              </w:rPr>
            </w:r>
            <w:r>
              <w:rPr>
                <w:rFonts w:ascii="Calibri" w:hAnsi="Calibri" w:eastAsia="微软雅黑"/>
                <w:b/>
                <w:i w:val="0"/>
                <w:color w:val="FFFFFF"/>
                <w:sz w:val="18"/>
              </w:rPr>
              <w:t>网络计划图（双代号 / 单代号搭接）</w:t>
            </w:r>
          </w:p>
        </w:tc>
      </w:tr>
      <w:tr>
        <w:tc>
          <w:tcPr>
            <w:tcW w:type="dxa" w:w="2767"/>
          </w:tcPr>
          <w:p>
            <w:r/>
            <w:r>
              <w:rPr>
                <w:rFonts w:ascii="Calibri" w:hAnsi="Calibri" w:eastAsia="微软雅黑"/>
                <w:b w:val="0"/>
                <w:i w:val="0"/>
                <w:sz w:val="18"/>
              </w:rPr>
              <w:t>表达直观性</w:t>
            </w:r>
          </w:p>
        </w:tc>
        <w:tc>
          <w:tcPr>
            <w:tcW w:type="dxa" w:w="2767"/>
          </w:tcPr>
          <w:p>
            <w:r/>
            <w:r>
              <w:rPr>
                <w:rFonts w:ascii="Calibri" w:hAnsi="Calibri" w:eastAsia="微软雅黑"/>
                <w:b w:val="0"/>
                <w:i w:val="0"/>
                <w:sz w:val="18"/>
              </w:rPr>
              <w:t>极高，条形图直观反映工作的起止时间与持续时间，简单易懂 [12-14]。</w:t>
            </w:r>
          </w:p>
        </w:tc>
        <w:tc>
          <w:tcPr>
            <w:tcW w:type="dxa" w:w="2767"/>
          </w:tcPr>
          <w:p>
            <w:r/>
            <w:r>
              <w:rPr>
                <w:rFonts w:ascii="Calibri" w:hAnsi="Calibri" w:eastAsia="微软雅黑"/>
                <w:b w:val="0"/>
                <w:i w:val="0"/>
                <w:sz w:val="18"/>
              </w:rPr>
              <w:t>相对抽象，符号化表达，需经过专业培训方能熟练识读 [12, 14]。</w:t>
            </w:r>
          </w:p>
        </w:tc>
      </w:tr>
      <w:tr>
        <w:tc>
          <w:tcPr>
            <w:tcW w:type="dxa" w:w="2767"/>
          </w:tcPr>
          <w:p>
            <w:r/>
            <w:r>
              <w:rPr>
                <w:rFonts w:ascii="Calibri" w:hAnsi="Calibri" w:eastAsia="微软雅黑"/>
                <w:b w:val="0"/>
                <w:i w:val="0"/>
                <w:sz w:val="18"/>
              </w:rPr>
              <w:t>逻辑依赖关系</w:t>
            </w:r>
          </w:p>
        </w:tc>
        <w:tc>
          <w:tcPr>
            <w:tcW w:type="dxa" w:w="2767"/>
          </w:tcPr>
          <w:p>
            <w:r/>
            <w:r>
              <w:rPr>
                <w:rFonts w:ascii="Calibri" w:hAnsi="Calibri" w:eastAsia="微软雅黑"/>
                <w:b w:val="0"/>
                <w:i w:val="0"/>
                <w:sz w:val="18"/>
              </w:rPr>
              <w:t>弱，无法严密反映各项工作之间错综复杂的搭接与制约逻辑 [12, 14]。</w:t>
            </w:r>
          </w:p>
        </w:tc>
        <w:tc>
          <w:tcPr>
            <w:tcW w:type="dxa" w:w="2767"/>
          </w:tcPr>
          <w:p>
            <w:r/>
            <w:r>
              <w:rPr>
                <w:rFonts w:ascii="Calibri" w:hAnsi="Calibri" w:eastAsia="微软雅黑"/>
                <w:b w:val="0"/>
                <w:i w:val="0"/>
                <w:sz w:val="18"/>
              </w:rPr>
              <w:t>极强，严格表达工作之间的先后顺序、硬逻辑与软逻辑约束 [13, 15]。</w:t>
            </w:r>
          </w:p>
        </w:tc>
      </w:tr>
      <w:tr>
        <w:tc>
          <w:tcPr>
            <w:tcW w:type="dxa" w:w="2767"/>
          </w:tcPr>
          <w:p>
            <w:r/>
            <w:r>
              <w:rPr>
                <w:rFonts w:ascii="Calibri" w:hAnsi="Calibri" w:eastAsia="微软雅黑"/>
                <w:b w:val="0"/>
                <w:i w:val="0"/>
                <w:sz w:val="18"/>
              </w:rPr>
              <w:t>动态调整能力</w:t>
            </w:r>
          </w:p>
        </w:tc>
        <w:tc>
          <w:tcPr>
            <w:tcW w:type="dxa" w:w="2767"/>
          </w:tcPr>
          <w:p>
            <w:r/>
            <w:r>
              <w:rPr>
                <w:rFonts w:ascii="Calibri" w:hAnsi="Calibri" w:eastAsia="微软雅黑"/>
                <w:b w:val="0"/>
                <w:i w:val="0"/>
                <w:sz w:val="18"/>
              </w:rPr>
              <w:t>差，某一工作延误后，无法自动计算对后续工作及总工期的连锁影响 [12, 13]。</w:t>
            </w:r>
          </w:p>
        </w:tc>
        <w:tc>
          <w:tcPr>
            <w:tcW w:type="dxa" w:w="2767"/>
          </w:tcPr>
          <w:p>
            <w:r/>
            <w:r>
              <w:rPr>
                <w:rFonts w:ascii="Calibri" w:hAnsi="Calibri" w:eastAsia="微软雅黑"/>
                <w:b w:val="0"/>
                <w:i w:val="0"/>
                <w:sz w:val="18"/>
              </w:rPr>
              <w:t>极强，能实时计算时间参数（ES, EF, LS, LF, TF, FF），动态锁定关键线路 [13, 15]。</w:t>
            </w:r>
          </w:p>
        </w:tc>
      </w:tr>
      <w:tr>
        <w:tc>
          <w:tcPr>
            <w:tcW w:type="dxa" w:w="2767"/>
          </w:tcPr>
          <w:p>
            <w:r/>
            <w:r>
              <w:rPr>
                <w:rFonts w:ascii="Calibri" w:hAnsi="Calibri" w:eastAsia="微软雅黑"/>
                <w:b w:val="0"/>
                <w:i w:val="0"/>
                <w:sz w:val="18"/>
              </w:rPr>
              <w:t>索赔说服力</w:t>
            </w:r>
          </w:p>
        </w:tc>
        <w:tc>
          <w:tcPr>
            <w:tcW w:type="dxa" w:w="2767"/>
          </w:tcPr>
          <w:p>
            <w:r/>
            <w:r>
              <w:rPr>
                <w:rFonts w:ascii="Calibri" w:hAnsi="Calibri" w:eastAsia="微软雅黑"/>
                <w:b w:val="0"/>
                <w:i w:val="0"/>
                <w:sz w:val="18"/>
              </w:rPr>
              <w:t>低，法院及鉴定机构难以据此判断延误事件是否侵占关键路径 [14, 16]。</w:t>
            </w:r>
          </w:p>
        </w:tc>
        <w:tc>
          <w:tcPr>
            <w:tcW w:type="dxa" w:w="2767"/>
          </w:tcPr>
          <w:p>
            <w:r/>
            <w:r>
              <w:rPr>
                <w:rFonts w:ascii="Calibri" w:hAnsi="Calibri" w:eastAsia="微软雅黑"/>
                <w:b w:val="0"/>
                <w:i w:val="0"/>
                <w:sz w:val="18"/>
              </w:rPr>
              <w:t>极高，是国际通用与司法鉴定认可的CPM延误分析法（Impacted As-Planned等）基础 [16]。</w:t>
            </w:r>
          </w:p>
        </w:tc>
      </w:tr>
    </w:tbl>
    <w:p>
      <w:pPr>
        <w:pStyle w:val="Heading4"/>
      </w:pPr>
      <w:r>
        <w:t>行业应用现状与效益数据</w:t>
      </w:r>
    </w:p>
    <w:p>
      <w:r>
        <w:rPr>
          <w:rFonts w:ascii="Calibri" w:hAnsi="Calibri" w:eastAsia="微软雅黑"/>
          <w:b w:val="0"/>
          <w:i w:val="0"/>
          <w:sz w:val="22"/>
        </w:rPr>
        <w:t>研究表明，目前我国网络计划技术的应用呈现极大的不平衡性 [17-19]：</w:t>
      </w:r>
    </w:p>
    <w:p>
      <w:pPr>
        <w:pStyle w:val="ListBullet"/>
      </w:pPr>
      <w:r>
        <w:rPr>
          <w:rFonts w:ascii="Calibri" w:hAnsi="Calibri" w:eastAsia="微软雅黑"/>
          <w:b/>
          <w:i w:val="0"/>
          <w:sz w:val="22"/>
        </w:rPr>
        <w:t>中央直属及省级施工企业</w:t>
      </w:r>
      <w:r>
        <w:rPr>
          <w:rFonts w:ascii="Calibri" w:hAnsi="Calibri" w:eastAsia="微软雅黑"/>
          <w:b w:val="0"/>
          <w:i w:val="0"/>
          <w:sz w:val="22"/>
        </w:rPr>
        <w:t xml:space="preserve">：管理水平最高，应用网络计划技术组织施工的工程量占比约 </w:t>
      </w:r>
      <w:r>
        <w:rPr>
          <w:rFonts w:ascii="Calibri" w:hAnsi="Calibri" w:eastAsia="微软雅黑"/>
          <w:b/>
          <w:i w:val="0"/>
          <w:sz w:val="22"/>
        </w:rPr>
        <w:t>40%</w:t>
      </w:r>
      <w:r>
        <w:rPr>
          <w:rFonts w:ascii="Calibri" w:hAnsi="Calibri" w:eastAsia="微软雅黑"/>
          <w:b w:val="0"/>
          <w:i w:val="0"/>
          <w:sz w:val="22"/>
        </w:rPr>
        <w:t xml:space="preserve"> [17-19]；</w:t>
      </w:r>
    </w:p>
    <w:p>
      <w:pPr>
        <w:pStyle w:val="ListBullet"/>
      </w:pPr>
      <w:r>
        <w:rPr>
          <w:rFonts w:ascii="Calibri" w:hAnsi="Calibri" w:eastAsia="微软雅黑"/>
          <w:b/>
          <w:i w:val="0"/>
          <w:sz w:val="22"/>
        </w:rPr>
        <w:t>地市级施工企业</w:t>
      </w:r>
      <w:r>
        <w:rPr>
          <w:rFonts w:ascii="Calibri" w:hAnsi="Calibri" w:eastAsia="微软雅黑"/>
          <w:b w:val="0"/>
          <w:i w:val="0"/>
          <w:sz w:val="22"/>
        </w:rPr>
        <w:t xml:space="preserve">：应用占比下降至约 </w:t>
      </w:r>
      <w:r>
        <w:rPr>
          <w:rFonts w:ascii="Calibri" w:hAnsi="Calibri" w:eastAsia="微软雅黑"/>
          <w:b/>
          <w:i w:val="0"/>
          <w:sz w:val="22"/>
        </w:rPr>
        <w:t>15%</w:t>
      </w:r>
      <w:r>
        <w:rPr>
          <w:rFonts w:ascii="Calibri" w:hAnsi="Calibri" w:eastAsia="微软雅黑"/>
          <w:b w:val="0"/>
          <w:i w:val="0"/>
          <w:sz w:val="22"/>
        </w:rPr>
        <w:t xml:space="preserve"> [17-19]；</w:t>
      </w:r>
    </w:p>
    <w:p>
      <w:pPr>
        <w:pStyle w:val="ListBullet"/>
      </w:pPr>
      <w:r>
        <w:rPr>
          <w:rFonts w:ascii="Calibri" w:hAnsi="Calibri" w:eastAsia="微软雅黑"/>
          <w:b/>
          <w:i w:val="0"/>
          <w:sz w:val="22"/>
        </w:rPr>
        <w:t>县级及以下施工企业</w:t>
      </w:r>
      <w:r>
        <w:rPr>
          <w:rFonts w:ascii="Calibri" w:hAnsi="Calibri" w:eastAsia="微软雅黑"/>
          <w:b w:val="0"/>
          <w:i w:val="0"/>
          <w:sz w:val="22"/>
        </w:rPr>
        <w:t xml:space="preserve">：技术管理薄弱，应用占比仅为 </w:t>
      </w:r>
      <w:r>
        <w:rPr>
          <w:rFonts w:ascii="Calibri" w:hAnsi="Calibri" w:eastAsia="微软雅黑"/>
          <w:b/>
          <w:i w:val="0"/>
          <w:sz w:val="22"/>
        </w:rPr>
        <w:t>5%</w:t>
      </w:r>
      <w:r>
        <w:rPr>
          <w:rFonts w:ascii="Calibri" w:hAnsi="Calibri" w:eastAsia="微软雅黑"/>
          <w:b w:val="0"/>
          <w:i w:val="0"/>
          <w:sz w:val="22"/>
        </w:rPr>
        <w:t xml:space="preserve"> 左右 [17-19]。</w:t>
      </w:r>
    </w:p>
    <w:p>
      <w:r>
        <w:rPr>
          <w:rFonts w:ascii="Calibri" w:hAnsi="Calibri" w:eastAsia="微软雅黑"/>
          <w:b w:val="0"/>
          <w:i w:val="0"/>
          <w:sz w:val="22"/>
        </w:rPr>
        <w:t>然而，国外多年工程实践表明，采用网络计划技术对项目进行全局优化与动态控制，平均能</w:t>
      </w:r>
      <w:r>
        <w:rPr>
          <w:rFonts w:ascii="Calibri" w:hAnsi="Calibri" w:eastAsia="微软雅黑"/>
          <w:b/>
          <w:i w:val="0"/>
          <w:sz w:val="22"/>
        </w:rPr>
        <w:t>缩短工期 20% 左右，降低工程成本 10% 左右</w:t>
      </w:r>
      <w:r>
        <w:rPr>
          <w:rFonts w:ascii="Calibri" w:hAnsi="Calibri" w:eastAsia="微软雅黑"/>
          <w:b w:val="0"/>
          <w:i w:val="0"/>
          <w:sz w:val="22"/>
        </w:rPr>
        <w:t xml:space="preserve"> [20, 21]。例如，美国泰迪建筑公司在47个建筑项目中全面推广网络计划技术，实现平均</w:t>
      </w:r>
      <w:r>
        <w:rPr>
          <w:rFonts w:ascii="Calibri" w:hAnsi="Calibri" w:eastAsia="微软雅黑"/>
          <w:b/>
          <w:i w:val="0"/>
          <w:sz w:val="22"/>
        </w:rPr>
        <w:t>节省时间 22%，节约资金 15%</w:t>
      </w:r>
      <w:r>
        <w:rPr>
          <w:rFonts w:ascii="Calibri" w:hAnsi="Calibri" w:eastAsia="微软雅黑"/>
          <w:b w:val="0"/>
          <w:i w:val="0"/>
          <w:sz w:val="22"/>
        </w:rPr>
        <w:t xml:space="preserve"> 的显著成效 [20]。</w:t>
      </w:r>
    </w:p>
    <w:p>
      <w:pPr>
        <w:pStyle w:val="Heading4"/>
      </w:pPr>
      <w:r>
        <w:t>实战结合模式：“网络编制 + 横道呈现”</w:t>
      </w:r>
    </w:p>
    <w:p>
      <w:r>
        <w:rPr>
          <w:rFonts w:ascii="Calibri" w:hAnsi="Calibri" w:eastAsia="微软雅黑"/>
          <w:b w:val="0"/>
          <w:i w:val="0"/>
          <w:sz w:val="22"/>
        </w:rPr>
        <w:t>针对现场管理人员偏好直观、而法务商务需要严密逻辑的矛盾，行业最佳实战模式为：</w:t>
      </w:r>
      <w:r>
        <w:rPr>
          <w:rFonts w:ascii="Calibri" w:hAnsi="Calibri" w:eastAsia="微软雅黑"/>
          <w:b/>
          <w:i w:val="0"/>
          <w:sz w:val="22"/>
        </w:rPr>
        <w:t>“底层采用网络计划技术进行逻辑严密计算，顶层转换为横道图（或时标网络图）进行可视化呈现与现场交底”</w:t>
      </w:r>
      <w:r>
        <w:rPr>
          <w:rFonts w:ascii="Calibri" w:hAnsi="Calibri" w:eastAsia="微软雅黑"/>
          <w:b w:val="0"/>
          <w:i w:val="0"/>
          <w:sz w:val="22"/>
        </w:rPr>
        <w:t xml:space="preserve"> [14]。既保证了关键线路计算的科学性，又提高了基层团队与发包方的接受度 [14]。</w:t>
      </w:r>
    </w:p>
    <w:p>
      <w:r>
        <w:rPr>
          <w:rFonts w:ascii="Calibri" w:hAnsi="Calibri" w:eastAsia="微软雅黑"/>
          <w:b w:val="0"/>
          <w:i w:val="0"/>
          <w:sz w:val="22"/>
        </w:rPr>
        <w:t>---</w:t>
      </w:r>
    </w:p>
    <w:p>
      <w:pPr>
        <w:pStyle w:val="Heading4"/>
      </w:pPr>
      <w:r>
        <w:t>3.2.2 六级进度计划体系的精细化架构与编制规则</w:t>
      </w:r>
    </w:p>
    <w:p>
      <w:r>
        <w:rPr>
          <w:rFonts w:ascii="Calibri" w:hAnsi="Calibri" w:eastAsia="微软雅黑"/>
          <w:b w:val="0"/>
          <w:i w:val="0"/>
          <w:sz w:val="22"/>
        </w:rPr>
        <w:t>对于大型复杂工程或总承包（EPC）项目（如核电、大型枢纽、超高层等），由于项目生命周期长、参建主体多、接口错综复杂，进度计划必须采取</w:t>
      </w:r>
      <w:r>
        <w:rPr>
          <w:rFonts w:ascii="Calibri" w:hAnsi="Calibri" w:eastAsia="微软雅黑"/>
          <w:b/>
          <w:i w:val="0"/>
          <w:sz w:val="22"/>
        </w:rPr>
        <w:t>分级编制、逐级细化、严密管控</w:t>
      </w:r>
      <w:r>
        <w:rPr>
          <w:rFonts w:ascii="Calibri" w:hAnsi="Calibri" w:eastAsia="微软雅黑"/>
          <w:b w:val="0"/>
          <w:i w:val="0"/>
          <w:sz w:val="22"/>
        </w:rPr>
        <w:t>的原则 [22, 23]。</w:t>
      </w:r>
    </w:p>
    <w:p>
      <w:r>
        <w:rPr>
          <w:rFonts w:ascii="Calibri" w:hAnsi="Calibri" w:eastAsia="微软雅黑"/>
          <w:b w:val="0"/>
          <w:i w:val="0"/>
          <w:sz w:val="22"/>
        </w:rPr>
        <w:t>以国内大型核电工程FQ核电站调试子项目（工期30个月，从FCD+26月至临时验收）的成功实践为例，建立一套标准的“六级进度计划体系” [23-25]：</w:t>
      </w:r>
    </w:p>
    <w:p>
      <w:r>
        <w:rPr>
          <w:rFonts w:ascii="Calibri" w:hAnsi="Calibri" w:eastAsia="微软雅黑"/>
          <w:b w:val="0"/>
          <w:i w:val="0"/>
          <w:sz w:val="22"/>
        </w:rPr>
        <w:t>```</w:t>
      </w:r>
    </w:p>
    <w:p>
      <w:r>
        <w:rPr>
          <w:rFonts w:ascii="Calibri" w:hAnsi="Calibri" w:eastAsia="微软雅黑"/>
          <w:b w:val="0"/>
          <w:i w:val="0"/>
          <w:sz w:val="22"/>
        </w:rPr>
        <w:t>【一级进度计划：工程总体里程碑计划】</w:t>
      </w:r>
    </w:p>
    <w:p>
      <w:r>
        <w:rPr>
          <w:rFonts w:ascii="Calibri" w:hAnsi="Calibri" w:eastAsia="微软雅黑"/>
          <w:b w:val="0"/>
          <w:i w:val="0"/>
          <w:sz w:val="22"/>
        </w:rPr>
        <w:t>│</w:t>
      </w:r>
    </w:p>
    <w:p>
      <w:r>
        <w:rPr>
          <w:rFonts w:ascii="Calibri" w:hAnsi="Calibri" w:eastAsia="微软雅黑"/>
          <w:b w:val="0"/>
          <w:i w:val="0"/>
          <w:sz w:val="22"/>
        </w:rPr>
        <w:t>【二级进度计划：总承包商务/设计/采购/施工/调试协调计划】</w:t>
      </w:r>
    </w:p>
    <w:p>
      <w:r>
        <w:rPr>
          <w:rFonts w:ascii="Calibri" w:hAnsi="Calibri" w:eastAsia="微软雅黑"/>
          <w:b w:val="0"/>
          <w:i w:val="0"/>
          <w:sz w:val="22"/>
        </w:rPr>
        <w:t>│</w:t>
      </w:r>
    </w:p>
    <w:p>
      <w:r>
        <w:rPr>
          <w:rFonts w:ascii="Calibri" w:hAnsi="Calibri" w:eastAsia="微软雅黑"/>
          <w:b w:val="0"/>
          <w:i w:val="0"/>
          <w:sz w:val="22"/>
        </w:rPr>
        <w:t>【三级进度计划：一体化三级主干逻辑网络计划】</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【四级进度计划：年度执行计划】                             【专项进度计划】</w:t>
      </w:r>
    </w:p>
    <w:p>
      <w:r>
        <w:rPr>
          <w:rFonts w:ascii="Calibri" w:hAnsi="Calibri" w:eastAsia="微软雅黑"/>
          <w:b w:val="0"/>
          <w:i w:val="0"/>
          <w:sz w:val="22"/>
        </w:rPr>
        <w:t>│                                      (如220kV倒送电/安全壳打压)</w:t>
      </w:r>
    </w:p>
    <w:p>
      <w:r>
        <w:rPr>
          <w:rFonts w:ascii="Calibri" w:hAnsi="Calibri" w:eastAsia="微软雅黑"/>
          <w:b w:val="0"/>
          <w:i w:val="0"/>
          <w:sz w:val="22"/>
        </w:rPr>
        <w:t>▼                                                       │</w:t>
      </w:r>
    </w:p>
    <w:p>
      <w:r>
        <w:rPr>
          <w:rFonts w:ascii="Calibri" w:hAnsi="Calibri" w:eastAsia="微软雅黑"/>
          <w:b w:val="0"/>
          <w:i w:val="0"/>
          <w:sz w:val="22"/>
        </w:rPr>
        <w:t>【五级进度计划：月度滚动计划 (3月滚动)】                             │</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【六级进度计划：周工作计划 (双周滚动)】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【三天微观滚动调度计划 (现场每日早会控制)】</w:t>
      </w:r>
    </w:p>
    <w:p>
      <w:r>
        <w:rPr>
          <w:rFonts w:ascii="Calibri" w:hAnsi="Calibri" w:eastAsia="微软雅黑"/>
          <w:b w:val="0"/>
          <w:i w:val="0"/>
          <w:sz w:val="22"/>
        </w:rPr>
        <w:t>```</w:t>
      </w:r>
    </w:p>
    <w:p>
      <w:pPr>
        <w:pStyle w:val="Heading4"/>
      </w:pPr>
      <w:r>
        <w:t>各级计划的定义与管制权责</w:t>
      </w:r>
    </w:p>
    <w:p>
      <w:pPr>
        <w:pStyle w:val="ListNumber"/>
      </w:pPr>
      <w:r>
        <w:rPr>
          <w:rFonts w:ascii="Calibri" w:hAnsi="Calibri" w:eastAsia="微软雅黑"/>
          <w:b/>
          <w:i w:val="0"/>
          <w:sz w:val="22"/>
        </w:rPr>
        <w:t>一级进度计划（工程总体进度计划）</w:t>
      </w:r>
    </w:p>
    <w:p>
      <w:r>
        <w:rPr>
          <w:rFonts w:ascii="Calibri" w:hAnsi="Calibri" w:eastAsia="微软雅黑"/>
          <w:b w:val="0"/>
          <w:i w:val="0"/>
          <w:sz w:val="22"/>
        </w:rPr>
        <w:t>由总承包工程公司编制，报业主批准，作为工程全寿命周期的最高参考目标 [23]。涵盖从第一罐混凝土（FCD）到机组临时验收的全过程，明确核岛、常规岛及BOP厂房的设计、采购、施工与调试重大里程碑 [23]。</w:t>
      </w:r>
    </w:p>
    <w:p>
      <w:pPr>
        <w:pStyle w:val="ListNumber"/>
      </w:pPr>
      <w:r>
        <w:rPr>
          <w:rFonts w:ascii="Calibri" w:hAnsi="Calibri" w:eastAsia="微软雅黑"/>
          <w:b/>
          <w:i w:val="0"/>
          <w:sz w:val="22"/>
        </w:rPr>
        <w:t>二级进度计划（总协调进度计划）</w:t>
      </w:r>
    </w:p>
    <w:p>
      <w:r>
        <w:rPr>
          <w:rFonts w:ascii="Calibri" w:hAnsi="Calibri" w:eastAsia="微软雅黑"/>
          <w:b w:val="0"/>
          <w:i w:val="0"/>
          <w:sz w:val="22"/>
        </w:rPr>
        <w:t>由总承包项目部编制，是合同商务、设计、采购、施工、调试试运行的总体协调控制线 [23]。包含项目各阶段的重大进度控制点（二级里程碑），作为对业主履约与向分包交底的依据 [23]。</w:t>
      </w:r>
    </w:p>
    <w:p>
      <w:pPr>
        <w:pStyle w:val="ListNumber"/>
      </w:pPr>
      <w:r>
        <w:rPr>
          <w:rFonts w:ascii="Calibri" w:hAnsi="Calibri" w:eastAsia="微软雅黑"/>
          <w:b/>
          <w:i w:val="0"/>
          <w:sz w:val="22"/>
        </w:rPr>
        <w:t>三级进度计划（一体化三级逻辑计划）</w:t>
      </w:r>
    </w:p>
    <w:p>
      <w:r>
        <w:rPr>
          <w:rFonts w:ascii="Calibri" w:hAnsi="Calibri" w:eastAsia="微软雅黑"/>
          <w:b w:val="0"/>
          <w:i w:val="0"/>
          <w:sz w:val="22"/>
        </w:rPr>
        <w:t>将商务、设计、采购、施工、调试三级计划中的所有活动通过严密的工艺与信息依赖逻辑连成一体，是整个项目CPM关键路径计算的</w:t>
      </w:r>
      <w:r>
        <w:rPr>
          <w:rFonts w:ascii="Calibri" w:hAnsi="Calibri" w:eastAsia="微软雅黑"/>
          <w:b/>
          <w:i w:val="0"/>
          <w:sz w:val="22"/>
        </w:rPr>
        <w:t>核心网络图</w:t>
      </w:r>
      <w:r>
        <w:rPr>
          <w:rFonts w:ascii="Calibri" w:hAnsi="Calibri" w:eastAsia="微软雅黑"/>
          <w:b w:val="0"/>
          <w:i w:val="0"/>
          <w:sz w:val="22"/>
        </w:rPr>
        <w:t xml:space="preserve"> [23, 26]。</w:t>
      </w:r>
    </w:p>
    <w:p>
      <w:pPr>
        <w:pStyle w:val="ListNumber"/>
      </w:pPr>
      <w:r>
        <w:rPr>
          <w:rFonts w:ascii="Calibri" w:hAnsi="Calibri" w:eastAsia="微软雅黑"/>
          <w:b/>
          <w:i w:val="0"/>
          <w:sz w:val="22"/>
        </w:rPr>
        <w:t>四级进度计划（年度部署计划）</w:t>
      </w:r>
    </w:p>
    <w:p>
      <w:r>
        <w:rPr>
          <w:rFonts w:ascii="Calibri" w:hAnsi="Calibri" w:eastAsia="微软雅黑"/>
          <w:b w:val="0"/>
          <w:i w:val="0"/>
          <w:sz w:val="22"/>
        </w:rPr>
        <w:t>以一体化三级计划为基础，对年度工作进行全面部署与资源配给，明确各专业队部、分包商的年度考核节点 [26, 27]。</w:t>
      </w:r>
    </w:p>
    <w:p>
      <w:pPr>
        <w:pStyle w:val="ListNumber"/>
      </w:pPr>
      <w:r>
        <w:rPr>
          <w:rFonts w:ascii="Calibri" w:hAnsi="Calibri" w:eastAsia="微软雅黑"/>
          <w:b/>
          <w:i w:val="0"/>
          <w:sz w:val="22"/>
        </w:rPr>
        <w:t>五级进度计划（月度滚动计划 —— “三月滚动”）</w:t>
      </w:r>
    </w:p>
    <w:p>
      <w:r>
        <w:rPr>
          <w:rFonts w:ascii="Calibri" w:hAnsi="Calibri" w:eastAsia="微软雅黑"/>
          <w:b w:val="0"/>
          <w:i w:val="0"/>
          <w:sz w:val="22"/>
        </w:rPr>
        <w:t>按月编制，实行“三天滚动”或“三月滚动”机制 [26, 28]：</w:t>
      </w:r>
    </w:p>
    <w:p>
      <w:r>
        <w:rPr>
          <w:rFonts w:ascii="Calibri" w:hAnsi="Calibri" w:eastAsia="微软雅黑"/>
          <w:b w:val="0"/>
          <w:i w:val="0"/>
          <w:sz w:val="22"/>
        </w:rPr>
        <w:t xml:space="preserve">* </w:t>
      </w:r>
      <w:r>
        <w:rPr>
          <w:rFonts w:ascii="Calibri" w:hAnsi="Calibri" w:eastAsia="微软雅黑"/>
          <w:b/>
          <w:i w:val="0"/>
          <w:sz w:val="22"/>
        </w:rPr>
        <w:t>第一个月为过去月</w:t>
      </w:r>
      <w:r>
        <w:rPr>
          <w:rFonts w:ascii="Calibri" w:hAnsi="Calibri" w:eastAsia="微软雅黑"/>
          <w:b w:val="0"/>
          <w:i w:val="0"/>
          <w:sz w:val="22"/>
        </w:rPr>
        <w:t>：总结上月实际完成量，核算进度偏差 [26]；</w:t>
      </w:r>
    </w:p>
    <w:p>
      <w:r>
        <w:rPr>
          <w:rFonts w:ascii="Calibri" w:hAnsi="Calibri" w:eastAsia="微软雅黑"/>
          <w:b w:val="0"/>
          <w:i w:val="0"/>
          <w:sz w:val="22"/>
        </w:rPr>
        <w:t xml:space="preserve">* </w:t>
      </w:r>
      <w:r>
        <w:rPr>
          <w:rFonts w:ascii="Calibri" w:hAnsi="Calibri" w:eastAsia="微软雅黑"/>
          <w:b/>
          <w:i w:val="0"/>
          <w:sz w:val="22"/>
        </w:rPr>
        <w:t>第二个月为执行月</w:t>
      </w:r>
      <w:r>
        <w:rPr>
          <w:rFonts w:ascii="Calibri" w:hAnsi="Calibri" w:eastAsia="微软雅黑"/>
          <w:b w:val="0"/>
          <w:i w:val="0"/>
          <w:sz w:val="22"/>
        </w:rPr>
        <w:t>：作为当月现场施工作业与资源派发指令 [26]；</w:t>
      </w:r>
    </w:p>
    <w:p>
      <w:r>
        <w:rPr>
          <w:rFonts w:ascii="Calibri" w:hAnsi="Calibri" w:eastAsia="微软雅黑"/>
          <w:b w:val="0"/>
          <w:i w:val="0"/>
          <w:sz w:val="22"/>
        </w:rPr>
        <w:t xml:space="preserve">* </w:t>
      </w:r>
      <w:r>
        <w:rPr>
          <w:rFonts w:ascii="Calibri" w:hAnsi="Calibri" w:eastAsia="微软雅黑"/>
          <w:b/>
          <w:i w:val="0"/>
          <w:sz w:val="22"/>
        </w:rPr>
        <w:t>第三个月为预测月</w:t>
      </w:r>
      <w:r>
        <w:rPr>
          <w:rFonts w:ascii="Calibri" w:hAnsi="Calibri" w:eastAsia="微软雅黑"/>
          <w:b w:val="0"/>
          <w:i w:val="0"/>
          <w:sz w:val="22"/>
        </w:rPr>
        <w:t>：预判下月资源需求与接口先决条件 [26]。</w:t>
      </w:r>
    </w:p>
    <w:p>
      <w:pPr>
        <w:pStyle w:val="ListNumber"/>
      </w:pPr>
      <w:r>
        <w:rPr>
          <w:rFonts w:ascii="Calibri" w:hAnsi="Calibri" w:eastAsia="微软雅黑"/>
          <w:b/>
          <w:i w:val="0"/>
          <w:sz w:val="22"/>
        </w:rPr>
        <w:t>六级进度计划（每周工作计划 —— “双周滚动”）</w:t>
      </w:r>
    </w:p>
    <w:p>
      <w:r>
        <w:rPr>
          <w:rFonts w:ascii="Calibri" w:hAnsi="Calibri" w:eastAsia="微软雅黑"/>
          <w:b w:val="0"/>
          <w:i w:val="0"/>
          <w:sz w:val="22"/>
        </w:rPr>
        <w:t>由专业施工队/调试队编制，实行双周滚动（第一周为过去回顾，第二周为执行部署），将作业任务落实到具体班组与责任人 [26, 28]。</w:t>
      </w:r>
    </w:p>
    <w:p>
      <w:pPr>
        <w:ind w:left="454"/>
      </w:pPr>
      <w:r>
        <w:rPr>
          <w:rFonts w:ascii="Calibri" w:hAnsi="Calibri" w:eastAsia="微软雅黑"/>
          <w:b/>
          <w:i w:val="0"/>
          <w:color w:val="666666"/>
          <w:sz w:val="22"/>
        </w:rPr>
        <w:t>【实战补充：专项进度计划与微观控制】</w:t>
      </w:r>
    </w:p>
    <w:p>
      <w:pPr>
        <w:ind w:left="454"/>
      </w:pPr>
      <w:r>
        <w:rPr>
          <w:rFonts w:ascii="Calibri" w:hAnsi="Calibri" w:eastAsia="微软雅黑"/>
          <w:b w:val="0"/>
          <w:i w:val="0"/>
          <w:color w:val="666666"/>
          <w:sz w:val="22"/>
        </w:rPr>
        <w:t>针对高风险、技术复杂或处于关键线路上的独立重大节点（如FQ核电项目中的220kV倒送电、应急柴油机调试、安全壳整体密封与强度试验、役前检查等），必须单独编制</w:t>
      </w:r>
      <w:r>
        <w:rPr>
          <w:rFonts w:ascii="Calibri" w:hAnsi="Calibri" w:eastAsia="微软雅黑"/>
          <w:b/>
          <w:i w:val="0"/>
          <w:color w:val="666666"/>
          <w:sz w:val="22"/>
        </w:rPr>
        <w:t>专项进度计划</w:t>
      </w:r>
      <w:r>
        <w:rPr>
          <w:rFonts w:ascii="Calibri" w:hAnsi="Calibri" w:eastAsia="微软雅黑"/>
          <w:b w:val="0"/>
          <w:i w:val="0"/>
          <w:color w:val="666666"/>
          <w:sz w:val="22"/>
        </w:rPr>
        <w:t xml:space="preserve"> [28]。专项计划的节点必须严格满足一体化三级计划的要求 [28]。同时，现场管理团队建立</w:t>
      </w:r>
      <w:r>
        <w:rPr>
          <w:rFonts w:ascii="Calibri" w:hAnsi="Calibri" w:eastAsia="微软雅黑"/>
          <w:b/>
          <w:i w:val="0"/>
          <w:color w:val="666666"/>
          <w:sz w:val="22"/>
        </w:rPr>
        <w:t>“三天滚动计划与每日晨会机制”</w:t>
      </w:r>
      <w:r>
        <w:rPr>
          <w:rFonts w:ascii="Calibri" w:hAnsi="Calibri" w:eastAsia="微软雅黑"/>
          <w:b w:val="0"/>
          <w:i w:val="0"/>
          <w:color w:val="666666"/>
          <w:sz w:val="22"/>
        </w:rPr>
        <w:t>，对微观作业进行实时纠偏，防止非关键线路上的小延误累积演变成关键线路上的大延误 [28, 29]。</w:t>
      </w:r>
    </w:p>
    <w:p>
      <w:r>
        <w:rPr>
          <w:rFonts w:ascii="Calibri" w:hAnsi="Calibri" w:eastAsia="微软雅黑"/>
          <w:b w:val="0"/>
          <w:i w:val="0"/>
          <w:sz w:val="22"/>
        </w:rPr>
        <w:t>---</w:t>
      </w:r>
    </w:p>
    <w:p>
      <w:pPr>
        <w:pStyle w:val="Heading4"/>
      </w:pPr>
      <w:r>
        <w:t>3.2.3 SMART原则与目标优先级矩阵（受限、加强、接受）</w:t>
      </w:r>
    </w:p>
    <w:p>
      <w:r>
        <w:rPr>
          <w:rFonts w:ascii="Calibri" w:hAnsi="Calibri" w:eastAsia="微软雅黑"/>
          <w:b w:val="0"/>
          <w:i w:val="0"/>
          <w:sz w:val="22"/>
        </w:rPr>
        <w:t>项目经理在面对多目标冲突（工期、成本、质量、安全）时，绝不能盲目应承发包方的无理赶工要求，而应运用 SMART 原则定义项目目标，并建立</w:t>
      </w:r>
      <w:r>
        <w:rPr>
          <w:rFonts w:ascii="Calibri" w:hAnsi="Calibri" w:eastAsia="微软雅黑"/>
          <w:b/>
          <w:i w:val="0"/>
          <w:sz w:val="22"/>
        </w:rPr>
        <w:t>目标优先级矩阵（Priority Matrix）</w:t>
      </w:r>
      <w:r>
        <w:rPr>
          <w:rFonts w:ascii="Calibri" w:hAnsi="Calibri" w:eastAsia="微软雅黑"/>
          <w:b w:val="0"/>
          <w:i w:val="0"/>
          <w:sz w:val="22"/>
        </w:rPr>
        <w:t>，作为决策与调整计划的法理依据 [29, 30]。</w:t>
      </w:r>
    </w:p>
    <w:p>
      <w:pPr>
        <w:pStyle w:val="Heading4"/>
      </w:pPr>
      <w:r>
        <w:t>目标优先级三态定义 [30]</w:t>
      </w:r>
    </w:p>
    <w:p>
      <w:pPr>
        <w:pStyle w:val="ListBullet"/>
      </w:pPr>
      <w:r>
        <w:rPr>
          <w:rFonts w:ascii="Calibri" w:hAnsi="Calibri" w:eastAsia="微软雅黑"/>
          <w:b/>
          <w:i w:val="0"/>
          <w:sz w:val="22"/>
        </w:rPr>
        <w:t>受限（Constrain）</w:t>
      </w:r>
      <w:r>
        <w:rPr>
          <w:rFonts w:ascii="Calibri" w:hAnsi="Calibri" w:eastAsia="微软雅黑"/>
          <w:b w:val="0"/>
          <w:i w:val="0"/>
          <w:sz w:val="22"/>
        </w:rPr>
        <w:t>：原始参数固定，为不可突破的硬性红线或边界条件 [30]；</w:t>
      </w:r>
    </w:p>
    <w:p>
      <w:pPr>
        <w:pStyle w:val="ListBullet"/>
      </w:pPr>
      <w:r>
        <w:rPr>
          <w:rFonts w:ascii="Calibri" w:hAnsi="Calibri" w:eastAsia="微软雅黑"/>
          <w:b/>
          <w:i w:val="0"/>
          <w:sz w:val="22"/>
        </w:rPr>
        <w:t>加强（Optimize）</w:t>
      </w:r>
      <w:r>
        <w:rPr>
          <w:rFonts w:ascii="Calibri" w:hAnsi="Calibri" w:eastAsia="微软雅黑"/>
          <w:b w:val="0"/>
          <w:i w:val="0"/>
          <w:sz w:val="22"/>
        </w:rPr>
        <w:t>：在限定条件内，通过利用机会或优化资源，寻求进一步提升绩效（如缩短工期或降低成本） [30]；</w:t>
      </w:r>
    </w:p>
    <w:p>
      <w:pPr>
        <w:pStyle w:val="ListBullet"/>
      </w:pPr>
      <w:r>
        <w:rPr>
          <w:rFonts w:ascii="Calibri" w:hAnsi="Calibri" w:eastAsia="微软雅黑"/>
          <w:b/>
          <w:i w:val="0"/>
          <w:sz w:val="22"/>
        </w:rPr>
        <w:t>接受（Accept）</w:t>
      </w:r>
      <w:r>
        <w:rPr>
          <w:rFonts w:ascii="Calibri" w:hAnsi="Calibri" w:eastAsia="微软雅黑"/>
          <w:b w:val="0"/>
          <w:i w:val="0"/>
          <w:sz w:val="22"/>
        </w:rPr>
        <w:t>：为了保证受限目标的实现，允许容忍该指标发生适度偏离（如允许增加部分成本或调配额外资源） [30]。</w:t>
      </w:r>
    </w:p>
    <w:p>
      <w:pPr>
        <w:pStyle w:val="Heading4"/>
      </w:pPr>
      <w:r>
        <w:t>大型复杂工程目标优先级矩阵范本（以FQ核电调试项目为例） [31]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标准   │   时间   │   范围   │   成本   │   质量   │   安全   │</w:t>
      </w:r>
    </w:p>
    <w:p>
      <w:r>
        <w:rPr>
          <w:rFonts w:ascii="Calibri" w:hAnsi="Calibri" w:eastAsia="微软雅黑"/>
          <w:b w:val="0"/>
          <w:i w:val="0"/>
          <w:sz w:val="22"/>
        </w:rPr>
        <w:t>├─────────┼──────────┼──────────┼──────────┼──────────┼──────────┤</w:t>
      </w:r>
    </w:p>
    <w:p>
      <w:r>
        <w:rPr>
          <w:rFonts w:ascii="Calibri" w:hAnsi="Calibri" w:eastAsia="微软雅黑"/>
          <w:b w:val="0"/>
          <w:i w:val="0"/>
          <w:sz w:val="22"/>
        </w:rPr>
        <w:t>│  受限   │    ●     │          │          │          │    ●     │</w:t>
      </w:r>
    </w:p>
    <w:p>
      <w:r>
        <w:rPr>
          <w:rFonts w:ascii="Calibri" w:hAnsi="Calibri" w:eastAsia="微软雅黑"/>
          <w:b w:val="0"/>
          <w:i w:val="0"/>
          <w:sz w:val="22"/>
        </w:rPr>
        <w:t>├─────────┼──────────┼──────────┼──────────┼──────────┼──────────┤</w:t>
      </w:r>
    </w:p>
    <w:p>
      <w:r>
        <w:rPr>
          <w:rFonts w:ascii="Calibri" w:hAnsi="Calibri" w:eastAsia="微软雅黑"/>
          <w:b w:val="0"/>
          <w:i w:val="0"/>
          <w:sz w:val="22"/>
        </w:rPr>
        <w:t>│  加强   │          │          │          │    ●     │          │</w:t>
      </w:r>
    </w:p>
    <w:p>
      <w:r>
        <w:rPr>
          <w:rFonts w:ascii="Calibri" w:hAnsi="Calibri" w:eastAsia="微软雅黑"/>
          <w:b w:val="0"/>
          <w:i w:val="0"/>
          <w:sz w:val="22"/>
        </w:rPr>
        <w:t>├─────────┼──────────┼──────────┼──────────┼──────────┼──────────┤</w:t>
      </w:r>
    </w:p>
    <w:p>
      <w:r>
        <w:rPr>
          <w:rFonts w:ascii="Calibri" w:hAnsi="Calibri" w:eastAsia="微软雅黑"/>
          <w:b w:val="0"/>
          <w:i w:val="0"/>
          <w:sz w:val="22"/>
        </w:rPr>
        <w:t>│  接受   │          │    ●     │    ●     │          │          │</w:t>
      </w:r>
    </w:p>
    <w:p>
      <w:r>
        <w:rPr>
          <w:rFonts w:ascii="Calibri" w:hAnsi="Calibri" w:eastAsia="微软雅黑"/>
          <w:b w:val="0"/>
          <w:i w:val="0"/>
          <w:sz w:val="22"/>
        </w:rPr>
        <w:t>└─────────┴──────────┴──────────┴──────────┴──────────┴──────────┘</w:t>
      </w:r>
    </w:p>
    <w:p>
      <w:r>
        <w:rPr>
          <w:rFonts w:ascii="Calibri" w:hAnsi="Calibri" w:eastAsia="微软雅黑"/>
          <w:b w:val="0"/>
          <w:i w:val="0"/>
          <w:sz w:val="22"/>
        </w:rPr>
        <w:t>```</w:t>
      </w:r>
    </w:p>
    <w:p>
      <w:pPr>
        <w:pStyle w:val="Heading4"/>
      </w:pPr>
      <w:r>
        <w:t>矩阵实战运用逻辑 [31]</w:t>
      </w:r>
    </w:p>
    <w:p>
      <w:pPr>
        <w:pStyle w:val="ListNumber"/>
      </w:pPr>
      <w:r>
        <w:rPr>
          <w:rFonts w:ascii="Calibri" w:hAnsi="Calibri" w:eastAsia="微软雅黑"/>
          <w:b/>
          <w:i w:val="0"/>
          <w:sz w:val="22"/>
        </w:rPr>
        <w:t>安全与质量（受限与加强红线）</w:t>
      </w:r>
    </w:p>
    <w:p>
      <w:r>
        <w:rPr>
          <w:rFonts w:ascii="Calibri" w:hAnsi="Calibri" w:eastAsia="微软雅黑"/>
          <w:b w:val="0"/>
          <w:i w:val="0"/>
          <w:sz w:val="22"/>
        </w:rPr>
        <w:t>在工程建设（尤其是核电、化工、铁路等高危行业）中，安全与质量是不可妥协的红线 [31]。任何以牺牲安全规程、偷工减料或省略法定检测程序为代价的盲目赶工方案，均应被零容忍驳回 [31]。</w:t>
      </w:r>
    </w:p>
    <w:p>
      <w:pPr>
        <w:pStyle w:val="ListNumber"/>
      </w:pPr>
      <w:r>
        <w:rPr>
          <w:rFonts w:ascii="Calibri" w:hAnsi="Calibri" w:eastAsia="微软雅黑"/>
          <w:b/>
          <w:i w:val="0"/>
          <w:sz w:val="22"/>
        </w:rPr>
        <w:t>时间（受限目标）</w:t>
      </w:r>
    </w:p>
    <w:p>
      <w:r>
        <w:rPr>
          <w:rFonts w:ascii="Calibri" w:hAnsi="Calibri" w:eastAsia="微软雅黑"/>
          <w:b w:val="0"/>
          <w:i w:val="0"/>
          <w:sz w:val="22"/>
        </w:rPr>
        <w:t>工程的最终竣工节点与重大里程碑受制于总承包合同的硬性约束，属于“受限”目标 [31]。当上游土建或设备安装移交滞后时，调试/后阶段工期往往面临严重挤压 [31, 32]。</w:t>
      </w:r>
    </w:p>
    <w:p>
      <w:pPr>
        <w:pStyle w:val="ListNumber"/>
      </w:pPr>
      <w:r>
        <w:rPr>
          <w:rFonts w:ascii="Calibri" w:hAnsi="Calibri" w:eastAsia="微软雅黑"/>
          <w:b/>
          <w:i w:val="0"/>
          <w:sz w:val="22"/>
        </w:rPr>
        <w:t>成本与范围（接受目标）</w:t>
      </w:r>
    </w:p>
    <w:p>
      <w:r>
        <w:rPr>
          <w:rFonts w:ascii="Calibri" w:hAnsi="Calibri" w:eastAsia="微软雅黑"/>
          <w:b w:val="0"/>
          <w:i w:val="0"/>
          <w:sz w:val="22"/>
        </w:rPr>
        <w:t>为了确保“时间受限”目标的实现，项目经理有权做出商业妥协——即</w:t>
      </w:r>
      <w:r>
        <w:rPr>
          <w:rFonts w:ascii="Calibri" w:hAnsi="Calibri" w:eastAsia="微软雅黑"/>
          <w:b/>
          <w:i w:val="0"/>
          <w:sz w:val="22"/>
        </w:rPr>
        <w:t>“接受”成本增加</w:t>
      </w:r>
      <w:r>
        <w:rPr>
          <w:rFonts w:ascii="Calibri" w:hAnsi="Calibri" w:eastAsia="微软雅黑"/>
          <w:b w:val="0"/>
          <w:i w:val="0"/>
          <w:sz w:val="22"/>
        </w:rPr>
        <w:t xml:space="preserve"> [31]。例如：通过采取提前介入安装、降低移交门槛、安排24小时轮班作业、增加额外人工与赶工补贴等经济手段来弥补工期滞后 [31, 33, 34]。成本的适度增加是保证总体合同履约的最佳商业决策 [31]。</w:t>
      </w:r>
    </w:p>
    <w:p>
      <w:r>
        <w:rPr>
          <w:rFonts w:ascii="Calibri" w:hAnsi="Calibri" w:eastAsia="微软雅黑"/>
          <w:b w:val="0"/>
          <w:i w:val="0"/>
          <w:sz w:val="22"/>
        </w:rPr>
        <w:t>---</w:t>
      </w:r>
    </w:p>
    <w:p>
      <w:pPr>
        <w:pStyle w:val="Heading3"/>
      </w:pPr>
      <w:r>
        <w:t>3.3 网络计划技术与关键线路（CPM）优化算法与实战</w:t>
      </w:r>
    </w:p>
    <w:p>
      <w:pPr>
        <w:pStyle w:val="Heading4"/>
      </w:pPr>
      <w:r>
        <w:t>3.3.1 时间参数计算与关键线路（CPM）锁定算法</w:t>
      </w:r>
    </w:p>
    <w:p>
      <w:r>
        <w:rPr>
          <w:rFonts w:ascii="Calibri" w:hAnsi="Calibri" w:eastAsia="微软雅黑"/>
          <w:b w:val="0"/>
          <w:i w:val="0"/>
          <w:sz w:val="22"/>
        </w:rPr>
        <w:t>在工程进度的精细化管控与延误索赔维权中，传统横道图因无法严密表达工序间复杂的逻辑依赖关系，已难以满足现代建筑工程的履约要求 [1, 2]。</w:t>
      </w:r>
      <w:r>
        <w:rPr>
          <w:rFonts w:ascii="Calibri" w:hAnsi="Calibri" w:eastAsia="微软雅黑"/>
          <w:b/>
          <w:i w:val="0"/>
          <w:sz w:val="22"/>
        </w:rPr>
        <w:t>网络计划技术（Network Planning Technology）</w:t>
      </w:r>
      <w:r>
        <w:rPr>
          <w:rFonts w:ascii="Calibri" w:hAnsi="Calibri" w:eastAsia="微软雅黑"/>
          <w:b w:val="0"/>
          <w:i w:val="0"/>
          <w:sz w:val="22"/>
        </w:rPr>
        <w:t xml:space="preserve"> 则是通过图形化的网络模型（双代号网络图或单代号搭接网络图），将工程项目中各项工作的先后顺序、逻辑约束及持续时间进行定量表达与动态计算的科学方法 [1, 3, 4]。</w:t>
      </w:r>
    </w:p>
    <w:p>
      <w:r>
        <w:rPr>
          <w:rFonts w:ascii="Calibri" w:hAnsi="Calibri" w:eastAsia="微软雅黑"/>
          <w:b w:val="0"/>
          <w:i w:val="0"/>
          <w:sz w:val="22"/>
        </w:rPr>
        <w:t>运用网络计划技术进行施工控制的核心，在于严密推算各项工作的时间参数，并据此锁定决定项目总工期的</w:t>
      </w:r>
      <w:r>
        <w:rPr>
          <w:rFonts w:ascii="Calibri" w:hAnsi="Calibri" w:eastAsia="微软雅黑"/>
          <w:b/>
          <w:i w:val="0"/>
          <w:sz w:val="22"/>
        </w:rPr>
        <w:t>关键线路（Critical Path Method, CPM）</w:t>
      </w:r>
      <w:r>
        <w:rPr>
          <w:rFonts w:ascii="Calibri" w:hAnsi="Calibri" w:eastAsia="微软雅黑"/>
          <w:b w:val="0"/>
          <w:i w:val="0"/>
          <w:sz w:val="22"/>
        </w:rPr>
        <w:t xml:space="preserve"> [4, 5]。</w:t>
      </w:r>
    </w:p>
    <w:p>
      <w:pPr>
        <w:pStyle w:val="Heading4"/>
      </w:pPr>
      <w:r>
        <w:t>1. 六大核心时间参数及其物理意义</w:t>
      </w:r>
    </w:p>
    <w:p>
      <w:r>
        <w:rPr>
          <w:rFonts w:ascii="Calibri" w:hAnsi="Calibri" w:eastAsia="微软雅黑"/>
          <w:b w:val="0"/>
          <w:i w:val="0"/>
          <w:sz w:val="22"/>
        </w:rPr>
        <w:t>对于网络计划中的任意一项工作，其包含六个基本时间参数 [4, 5]：</w:t>
      </w:r>
    </w:p>
    <w:p>
      <w:pPr>
        <w:pStyle w:val="ListBullet"/>
      </w:pPr>
      <w:r>
        <w:rPr>
          <w:rFonts w:ascii="Calibri" w:hAnsi="Calibri" w:eastAsia="微软雅黑"/>
          <w:b/>
          <w:i w:val="0"/>
          <w:sz w:val="22"/>
        </w:rPr>
        <w:t>最早开始时间（Early Start, \\(ES\\)）</w:t>
      </w:r>
      <w:r>
        <w:rPr>
          <w:rFonts w:ascii="Calibri" w:hAnsi="Calibri" w:eastAsia="微软雅黑"/>
          <w:b w:val="0"/>
          <w:i w:val="0"/>
          <w:sz w:val="22"/>
        </w:rPr>
        <w:t>：在所有紧前工作全部完成后，本工作可能开始的最早时刻 [4, 5]。</w:t>
      </w:r>
    </w:p>
    <w:p>
      <w:pPr>
        <w:pStyle w:val="ListBullet"/>
      </w:pPr>
      <w:r>
        <w:rPr>
          <w:rFonts w:ascii="Calibri" w:hAnsi="Calibri" w:eastAsia="微软雅黑"/>
          <w:b/>
          <w:i w:val="0"/>
          <w:sz w:val="22"/>
        </w:rPr>
        <w:t>最早完成时间（Early Finish, \\(EF\\)）</w:t>
      </w:r>
      <w:r>
        <w:rPr>
          <w:rFonts w:ascii="Calibri" w:hAnsi="Calibri" w:eastAsia="微软雅黑"/>
          <w:b w:val="0"/>
          <w:i w:val="0"/>
          <w:sz w:val="22"/>
        </w:rPr>
        <w:t>：在所有紧前工作全部完成后，本工作可能完成的最早时刻，计算公式为：\\(EF = ES + D\\)（其中 \\(D\\) 为工作持续时间）[4, 5]。</w:t>
      </w:r>
    </w:p>
    <w:p>
      <w:pPr>
        <w:pStyle w:val="ListBullet"/>
      </w:pPr>
      <w:r>
        <w:rPr>
          <w:rFonts w:ascii="Calibri" w:hAnsi="Calibri" w:eastAsia="微软雅黑"/>
          <w:b/>
          <w:i w:val="0"/>
          <w:sz w:val="22"/>
        </w:rPr>
        <w:t>最迟完成时间（Late Finish, \\(LF\\)）</w:t>
      </w:r>
      <w:r>
        <w:rPr>
          <w:rFonts w:ascii="Calibri" w:hAnsi="Calibri" w:eastAsia="微软雅黑"/>
          <w:b w:val="0"/>
          <w:i w:val="0"/>
          <w:sz w:val="22"/>
        </w:rPr>
        <w:t>：在不影响整个工程按期完成（即不拖延合同总工期）的前提下，本工作必须完成的最迟时刻 [4, 5]。</w:t>
      </w:r>
    </w:p>
    <w:p>
      <w:pPr>
        <w:pStyle w:val="ListBullet"/>
      </w:pPr>
      <w:r>
        <w:rPr>
          <w:rFonts w:ascii="Calibri" w:hAnsi="Calibri" w:eastAsia="微软雅黑"/>
          <w:b/>
          <w:i w:val="0"/>
          <w:sz w:val="22"/>
        </w:rPr>
        <w:t>最迟开始时间（Late Start, \\(LS\\)）</w:t>
      </w:r>
      <w:r>
        <w:rPr>
          <w:rFonts w:ascii="Calibri" w:hAnsi="Calibri" w:eastAsia="微软雅黑"/>
          <w:b w:val="0"/>
          <w:i w:val="0"/>
          <w:sz w:val="22"/>
        </w:rPr>
        <w:t>：在不影响合同总工期的前提下，本工作必须开始的最迟时刻，计算公式为：\\(LS = LF - D\\) [4, 5]。</w:t>
      </w:r>
    </w:p>
    <w:p>
      <w:pPr>
        <w:pStyle w:val="ListBullet"/>
      </w:pPr>
      <w:r>
        <w:rPr>
          <w:rFonts w:ascii="Calibri" w:hAnsi="Calibri" w:eastAsia="微软雅黑"/>
          <w:b/>
          <w:i w:val="0"/>
          <w:sz w:val="22"/>
        </w:rPr>
        <w:t>总时差（Total Float, \\(TF\\)）</w:t>
      </w:r>
      <w:r>
        <w:rPr>
          <w:rFonts w:ascii="Calibri" w:hAnsi="Calibri" w:eastAsia="微软雅黑"/>
          <w:b w:val="0"/>
          <w:i w:val="0"/>
          <w:sz w:val="22"/>
        </w:rPr>
        <w:t>：在不影响总工期的前提下，本工作可以利用的最大机动时间，计算公式为：\\(TF = LS - ES = LF - EF\\) [4-6]。</w:t>
      </w:r>
    </w:p>
    <w:p>
      <w:pPr>
        <w:pStyle w:val="ListBullet"/>
      </w:pPr>
      <w:r>
        <w:rPr>
          <w:rFonts w:ascii="Calibri" w:hAnsi="Calibri" w:eastAsia="微软雅黑"/>
          <w:b/>
          <w:i w:val="0"/>
          <w:sz w:val="22"/>
        </w:rPr>
        <w:t>自由时差（Free Float, \\(FF\\)）</w:t>
      </w:r>
      <w:r>
        <w:rPr>
          <w:rFonts w:ascii="Calibri" w:hAnsi="Calibri" w:eastAsia="微软雅黑"/>
          <w:b w:val="0"/>
          <w:i w:val="0"/>
          <w:sz w:val="22"/>
        </w:rPr>
        <w:t>：在不影响所有紧后工作最早开始时间的前提下，本工作可以利用的机动时间，计算公式为：\\(FF = \min(ES_{\text{紧后}}) - EF\\) [4, 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工作时间参数矩形框布局         │</w:t>
      </w:r>
    </w:p>
    <w:p>
      <w:r>
        <w:rPr>
          <w:rFonts w:ascii="Calibri" w:hAnsi="Calibri" w:eastAsia="微软雅黑"/>
          <w:b w:val="0"/>
          <w:i w:val="0"/>
          <w:sz w:val="22"/>
        </w:rPr>
        <w:t>├───────────────────┬───────────────────┤</w:t>
      </w:r>
    </w:p>
    <w:p>
      <w:r>
        <w:rPr>
          <w:rFonts w:ascii="Calibri" w:hAnsi="Calibri" w:eastAsia="微软雅黑"/>
          <w:b w:val="0"/>
          <w:i w:val="0"/>
          <w:sz w:val="22"/>
        </w:rPr>
        <w:t>│ 最早开始时间 (ES) │ 最早完成时间 (EF) │</w:t>
      </w:r>
    </w:p>
    <w:p>
      <w:r>
        <w:rPr>
          <w:rFonts w:ascii="Calibri" w:hAnsi="Calibri" w:eastAsia="微软雅黑"/>
          <w:b w:val="0"/>
          <w:i w:val="0"/>
          <w:sz w:val="22"/>
        </w:rPr>
        <w:t>├───────────────────┼───────────────────┤</w:t>
      </w:r>
    </w:p>
    <w:p>
      <w:r>
        <w:rPr>
          <w:rFonts w:ascii="Calibri" w:hAnsi="Calibri" w:eastAsia="微软雅黑"/>
          <w:b w:val="0"/>
          <w:i w:val="0"/>
          <w:sz w:val="22"/>
        </w:rPr>
        <w:t>│ 最迟开始时间 (LS) │ 最迟完成时间 (LF) │</w:t>
      </w:r>
    </w:p>
    <w:p>
      <w:r>
        <w:rPr>
          <w:rFonts w:ascii="Calibri" w:hAnsi="Calibri" w:eastAsia="微软雅黑"/>
          <w:b w:val="0"/>
          <w:i w:val="0"/>
          <w:sz w:val="22"/>
        </w:rPr>
        <w:t>├───────────────────┼───────────────────┤</w:t>
      </w:r>
    </w:p>
    <w:p>
      <w:r>
        <w:rPr>
          <w:rFonts w:ascii="Calibri" w:hAnsi="Calibri" w:eastAsia="微软雅黑"/>
          <w:b w:val="0"/>
          <w:i w:val="0"/>
          <w:sz w:val="22"/>
        </w:rPr>
        <w:t>│   总时差 (TF)     │   自由时差 (FF)   │</w:t>
      </w:r>
    </w:p>
    <w:p>
      <w:r>
        <w:rPr>
          <w:rFonts w:ascii="Calibri" w:hAnsi="Calibri" w:eastAsia="微软雅黑"/>
          <w:b w:val="0"/>
          <w:i w:val="0"/>
          <w:sz w:val="22"/>
        </w:rPr>
        <w:t>└───────────────────┴───────────────────┘</w:t>
      </w:r>
    </w:p>
    <w:p>
      <w:r>
        <w:rPr>
          <w:rFonts w:ascii="Calibri" w:hAnsi="Calibri" w:eastAsia="微软雅黑"/>
          <w:b w:val="0"/>
          <w:i w:val="0"/>
          <w:sz w:val="22"/>
        </w:rPr>
        <w:t>```</w:t>
      </w:r>
    </w:p>
    <w:p>
      <w:pPr>
        <w:ind w:left="454"/>
      </w:pPr>
      <w:r>
        <w:rPr>
          <w:rFonts w:ascii="Calibri" w:hAnsi="Calibri" w:eastAsia="微软雅黑"/>
          <w:b/>
          <w:i w:val="0"/>
          <w:color w:val="666666"/>
          <w:sz w:val="22"/>
        </w:rPr>
        <w:t>【可执行步骤：CPM 时间参数推算与关键线路锁定四步法】</w:t>
      </w:r>
    </w:p>
    <w:p>
      <w:pPr>
        <w:ind w:left="454"/>
      </w:pPr>
      <w:r>
        <w:rPr>
          <w:rFonts w:ascii="Calibri" w:hAnsi="Calibri" w:eastAsia="微软雅黑"/>
          <w:b/>
          <w:i w:val="0"/>
          <w:color w:val="666666"/>
          <w:sz w:val="22"/>
        </w:rPr>
        <w:t>步骤一：正向推算最早时间（顺推法）</w:t>
      </w:r>
      <w:r>
        <w:rPr>
          <w:rFonts w:ascii="Calibri" w:hAnsi="Calibri" w:eastAsia="微软雅黑"/>
          <w:b w:val="0"/>
          <w:i w:val="0"/>
          <w:color w:val="666666"/>
          <w:sz w:val="22"/>
        </w:rPr>
        <w:t>。从网络图起点节点开始，按工艺与逻辑顺序自左向右推算 [4, 5]。起点工作的 \\(ES = 0\\)；任意工作的 \\(ES\\) 等于其所有紧前工作 \\(EF\\) 的</w:t>
      </w:r>
      <w:r>
        <w:rPr>
          <w:rFonts w:ascii="Calibri" w:hAnsi="Calibri" w:eastAsia="微软雅黑"/>
          <w:b/>
          <w:i w:val="0"/>
          <w:color w:val="666666"/>
          <w:sz w:val="22"/>
        </w:rPr>
        <w:t>最大值</w:t>
      </w:r>
      <w:r>
        <w:rPr>
          <w:rFonts w:ascii="Calibri" w:hAnsi="Calibri" w:eastAsia="微软雅黑"/>
          <w:b w:val="0"/>
          <w:i w:val="0"/>
          <w:color w:val="666666"/>
          <w:sz w:val="22"/>
        </w:rPr>
        <w:t>（\\(\max\{EF_{\text{紧前}}\}\\)）；\\(EF = ES + D\\) [4, 5]。以此推算出终点节点的最早完成时间，即为项目的</w:t>
      </w:r>
      <w:r>
        <w:rPr>
          <w:rFonts w:ascii="Calibri" w:hAnsi="Calibri" w:eastAsia="微软雅黑"/>
          <w:b/>
          <w:i w:val="0"/>
          <w:color w:val="666666"/>
          <w:sz w:val="22"/>
        </w:rPr>
        <w:t>计算工期（\\(T_c\\)）</w:t>
      </w:r>
      <w:r>
        <w:rPr>
          <w:rFonts w:ascii="Calibri" w:hAnsi="Calibri" w:eastAsia="微软雅黑"/>
          <w:b w:val="0"/>
          <w:i w:val="0"/>
          <w:color w:val="666666"/>
          <w:sz w:val="22"/>
        </w:rPr>
        <w:t xml:space="preserve"> [4, 5, 7]。</w:t>
      </w:r>
    </w:p>
    <w:p>
      <w:pPr>
        <w:ind w:left="454"/>
      </w:pPr>
      <w:r>
        <w:rPr>
          <w:rFonts w:ascii="Calibri" w:hAnsi="Calibri" w:eastAsia="微软雅黑"/>
          <w:b/>
          <w:i w:val="0"/>
          <w:color w:val="666666"/>
          <w:sz w:val="22"/>
        </w:rPr>
        <w:t>步骤二：反向推算最迟时间（逆推法）</w:t>
      </w:r>
      <w:r>
        <w:rPr>
          <w:rFonts w:ascii="Calibri" w:hAnsi="Calibri" w:eastAsia="微软雅黑"/>
          <w:b w:val="0"/>
          <w:i w:val="0"/>
          <w:color w:val="666666"/>
          <w:sz w:val="22"/>
        </w:rPr>
        <w:t>。令计划工期等于计算工期（\\(T_p = T_c\\)） [4, 5, 7]。从终点节点自右向左反向推算：终点工作的 \\(LF = T_p\\)；任意工作的 \\(LF\\) 等于其所有紧后工作 \\(LS\\) 的</w:t>
      </w:r>
      <w:r>
        <w:rPr>
          <w:rFonts w:ascii="Calibri" w:hAnsi="Calibri" w:eastAsia="微软雅黑"/>
          <w:b/>
          <w:i w:val="0"/>
          <w:color w:val="666666"/>
          <w:sz w:val="22"/>
        </w:rPr>
        <w:t>最小值</w:t>
      </w:r>
      <w:r>
        <w:rPr>
          <w:rFonts w:ascii="Calibri" w:hAnsi="Calibri" w:eastAsia="微软雅黑"/>
          <w:b w:val="0"/>
          <w:i w:val="0"/>
          <w:color w:val="666666"/>
          <w:sz w:val="22"/>
        </w:rPr>
        <w:t>（\\(\min\{LS_{\text{紧后}}\}\\)）；\\(LS = LF - D\\) [4, 5]。</w:t>
      </w:r>
    </w:p>
    <w:p>
      <w:pPr>
        <w:ind w:left="454"/>
      </w:pPr>
      <w:r>
        <w:rPr>
          <w:rFonts w:ascii="Calibri" w:hAnsi="Calibri" w:eastAsia="微软雅黑"/>
          <w:b/>
          <w:i w:val="0"/>
          <w:color w:val="666666"/>
          <w:sz w:val="22"/>
        </w:rPr>
        <w:t>步骤三：计算总时差与自由时差</w:t>
      </w:r>
      <w:r>
        <w:rPr>
          <w:rFonts w:ascii="Calibri" w:hAnsi="Calibri" w:eastAsia="微软雅黑"/>
          <w:b w:val="0"/>
          <w:i w:val="0"/>
          <w:color w:val="666666"/>
          <w:sz w:val="22"/>
        </w:rPr>
        <w:t>。运用公式 \\(TF = LS - ES\\) 计算各项工作的总时差，运用 \\(FF = \min\{ES_{\text{紧后}}\} - EF\\) 计算自由时差 [4, 5]。</w:t>
      </w:r>
    </w:p>
    <w:p>
      <w:pPr>
        <w:ind w:left="454"/>
      </w:pPr>
      <w:r>
        <w:rPr>
          <w:rFonts w:ascii="Calibri" w:hAnsi="Calibri" w:eastAsia="微软雅黑"/>
          <w:b/>
          <w:i w:val="0"/>
          <w:color w:val="666666"/>
          <w:sz w:val="22"/>
        </w:rPr>
        <w:t>步骤四：锁定关键线路</w:t>
      </w:r>
      <w:r>
        <w:rPr>
          <w:rFonts w:ascii="Calibri" w:hAnsi="Calibri" w:eastAsia="微软雅黑"/>
          <w:b w:val="0"/>
          <w:i w:val="0"/>
          <w:color w:val="666666"/>
          <w:sz w:val="22"/>
        </w:rPr>
        <w:t>。检查网络图中所有总时差最小（通常 \\(TF = 0\\)）的工作，这些工作被称为</w:t>
      </w:r>
      <w:r>
        <w:rPr>
          <w:rFonts w:ascii="Calibri" w:hAnsi="Calibri" w:eastAsia="微软雅黑"/>
          <w:b/>
          <w:i w:val="0"/>
          <w:color w:val="666666"/>
          <w:sz w:val="22"/>
        </w:rPr>
        <w:t>关键工作（Critical Activities）</w:t>
      </w:r>
      <w:r>
        <w:rPr>
          <w:rFonts w:ascii="Calibri" w:hAnsi="Calibri" w:eastAsia="微软雅黑"/>
          <w:b w:val="0"/>
          <w:i w:val="0"/>
          <w:color w:val="666666"/>
          <w:sz w:val="22"/>
        </w:rPr>
        <w:t xml:space="preserve"> [4, 5]。由关键工作首尾相连构成的、贯穿全图的通路即为</w:t>
      </w:r>
      <w:r>
        <w:rPr>
          <w:rFonts w:ascii="Calibri" w:hAnsi="Calibri" w:eastAsia="微软雅黑"/>
          <w:b/>
          <w:i w:val="0"/>
          <w:color w:val="666666"/>
          <w:sz w:val="22"/>
        </w:rPr>
        <w:t>关键线路（Critical Path）</w:t>
      </w:r>
      <w:r>
        <w:rPr>
          <w:rFonts w:ascii="Calibri" w:hAnsi="Calibri" w:eastAsia="微软雅黑"/>
          <w:b w:val="0"/>
          <w:i w:val="0"/>
          <w:color w:val="666666"/>
          <w:sz w:val="22"/>
        </w:rPr>
        <w:t xml:space="preserve"> [4, 5]。关键线路上的工作持续时间之和即为项目的总工期 [4, 5]。</w:t>
      </w:r>
    </w:p>
    <w:p>
      <w:pPr>
        <w:pStyle w:val="Heading4"/>
      </w:pPr>
      <w:r>
        <w:t>2. 浮时（Total Float）归属的法律与技术争端</w:t>
      </w:r>
    </w:p>
    <w:p>
      <w:r>
        <w:rPr>
          <w:rFonts w:ascii="Calibri" w:hAnsi="Calibri" w:eastAsia="微软雅黑"/>
          <w:b w:val="0"/>
          <w:i w:val="0"/>
          <w:sz w:val="22"/>
        </w:rPr>
        <w:t>在国际工程与国内大型项目的索赔实践中，非关键线路上的“总时差（浮时）”究竟属于发包人、承包人，还是属于项目公共资源，是判定工期延误索赔（EOT）能否成立的核心争议 [6]。</w:t>
      </w:r>
    </w:p>
    <w:p>
      <w:r>
        <w:rPr>
          <w:rFonts w:ascii="Calibri" w:hAnsi="Calibri" w:eastAsia="微软雅黑"/>
          <w:b w:val="0"/>
          <w:i w:val="0"/>
          <w:sz w:val="22"/>
        </w:rPr>
        <w:t>如果发包人造成的延误事件发生在非关键线上，且延误天数未超过该工作拥有的总时差（\\(TF\\)），关键线路并未发生转移，则该延误未侵占合同总工期，承包人通常无权主张工期顺延 [6]。但如果发包人过错消耗了该工作全部的总时差，导致该非关键线路转化为新的关键线路，则后续由此增加的延误天数将直接转化为总工期的延误，承包人有权就超出浮时的部分提出 EOT 索赔 [6]。因此，项目团队必须在管理软件中严格跟踪浮时消耗趋势，并尽可能在合同或总体进度计划审批时，明确约定浮时的使用权限与归属规则 [6, 8]。</w:t>
      </w:r>
    </w:p>
    <w:p>
      <w:r>
        <w:rPr>
          <w:rFonts w:ascii="Calibri" w:hAnsi="Calibri" w:eastAsia="微软雅黑"/>
          <w:b w:val="0"/>
          <w:i w:val="0"/>
          <w:sz w:val="22"/>
        </w:rPr>
        <w:t>---</w:t>
      </w:r>
    </w:p>
    <w:p>
      <w:pPr>
        <w:pStyle w:val="Heading4"/>
      </w:pPr>
      <w:r>
        <w:t>3.3.2 工期-成本与资源-时差优化方法</w:t>
      </w:r>
    </w:p>
    <w:p>
      <w:r>
        <w:rPr>
          <w:rFonts w:ascii="Calibri" w:hAnsi="Calibri" w:eastAsia="微软雅黑"/>
          <w:b w:val="0"/>
          <w:i w:val="0"/>
          <w:sz w:val="22"/>
        </w:rPr>
        <w:t>初始网络计划编制完成后，计算工期往往难以恰好满足合同目标，或者存在资源需求峰谷波动大、施工成本偏高的问题 [4, 7]。必须运用网络计划的优化技术，在满足既定约束条件下，对计划方案进行综合调整 [3, 4, 7]。</w:t>
      </w:r>
    </w:p>
    <w:p>
      <w:pPr>
        <w:pStyle w:val="Heading4"/>
      </w:pPr>
      <w:r>
        <w:t>1. 动态优化的三大方向</w:t>
      </w:r>
    </w:p>
    <w:p>
      <w:r>
        <w:rPr>
          <w:rFonts w:ascii="Calibri" w:hAnsi="Calibri" w:eastAsia="微软雅黑"/>
          <w:b w:val="0"/>
          <w:i w:val="0"/>
          <w:sz w:val="22"/>
        </w:rPr>
        <w:t>网络计划优化主要分为三种类型 [4]：</w:t>
      </w:r>
    </w:p>
    <w:p>
      <w:pPr>
        <w:pStyle w:val="ListBullet"/>
      </w:pPr>
      <w:r>
        <w:rPr>
          <w:rFonts w:ascii="Calibri" w:hAnsi="Calibri" w:eastAsia="微软雅黑"/>
          <w:b/>
          <w:i w:val="0"/>
          <w:sz w:val="22"/>
        </w:rPr>
        <w:t>时间优化（工期优化）</w:t>
      </w:r>
      <w:r>
        <w:rPr>
          <w:rFonts w:ascii="Calibri" w:hAnsi="Calibri" w:eastAsia="微软雅黑"/>
          <w:b w:val="0"/>
          <w:i w:val="0"/>
          <w:sz w:val="22"/>
        </w:rPr>
        <w:t>：当计算工期大于要求工期（\\(T_c &gt; T_r\\)）时，在人力、物力及资金有限的条件下，通过压缩关键工作持续时间，以最少的时间完成计划 [4, 7]。</w:t>
      </w:r>
    </w:p>
    <w:p>
      <w:pPr>
        <w:pStyle w:val="ListBullet"/>
      </w:pPr>
      <w:r>
        <w:rPr>
          <w:rFonts w:ascii="Calibri" w:hAnsi="Calibri" w:eastAsia="微软雅黑"/>
          <w:b/>
          <w:i w:val="0"/>
          <w:sz w:val="22"/>
        </w:rPr>
        <w:t>时间-成本优化（费用优化）</w:t>
      </w:r>
      <w:r>
        <w:rPr>
          <w:rFonts w:ascii="Calibri" w:hAnsi="Calibri" w:eastAsia="微软雅黑"/>
          <w:b w:val="0"/>
          <w:i w:val="0"/>
          <w:sz w:val="22"/>
        </w:rPr>
        <w:t>：寻求项目总费用（直接费与间接费之和）最低时的最优工期方案，或在工期压缩过程中使增加的直接费用达到最小 [4, 9]。</w:t>
      </w:r>
    </w:p>
    <w:p>
      <w:pPr>
        <w:pStyle w:val="ListBullet"/>
      </w:pPr>
      <w:r>
        <w:rPr>
          <w:rFonts w:ascii="Calibri" w:hAnsi="Calibri" w:eastAsia="微软雅黑"/>
          <w:b/>
          <w:i w:val="0"/>
          <w:sz w:val="22"/>
        </w:rPr>
        <w:t>时间-资源优化</w:t>
      </w:r>
      <w:r>
        <w:rPr>
          <w:rFonts w:ascii="Calibri" w:hAnsi="Calibri" w:eastAsia="微软雅黑"/>
          <w:b w:val="0"/>
          <w:i w:val="0"/>
          <w:sz w:val="22"/>
        </w:rPr>
        <w:t>：分为“在资源一定的条件下寻求最短工期”与“在工期一定的条件下寻求工期与资源的最佳结合（资源均衡配置）”两种模式 [4]。</w:t>
      </w:r>
    </w:p>
    <w:p>
      <w:pPr>
        <w:pStyle w:val="Heading4"/>
      </w:pPr>
      <w:r>
        <w:t>2. 分解优化法在搭接网络中的实战运用</w:t>
      </w:r>
    </w:p>
    <w:p>
      <w:r>
        <w:rPr>
          <w:rFonts w:ascii="Calibri" w:hAnsi="Calibri" w:eastAsia="微软雅黑"/>
          <w:b w:val="0"/>
          <w:i w:val="0"/>
          <w:sz w:val="22"/>
        </w:rPr>
        <w:t>在复杂工程中，工序之间往往存在平行搭接关系（如开始到开始 STS、完成到完成 FTF、开始到完成 STF 等） [10]。此时可采用</w:t>
      </w:r>
      <w:r>
        <w:rPr>
          <w:rFonts w:ascii="Calibri" w:hAnsi="Calibri" w:eastAsia="微软雅黑"/>
          <w:b/>
          <w:i w:val="0"/>
          <w:sz w:val="22"/>
        </w:rPr>
        <w:t>分解优化法</w:t>
      </w:r>
      <w:r>
        <w:rPr>
          <w:rFonts w:ascii="Calibri" w:hAnsi="Calibri" w:eastAsia="微软雅黑"/>
          <w:b w:val="0"/>
          <w:i w:val="0"/>
          <w:sz w:val="22"/>
        </w:rPr>
        <w:t>进行工期压缩 [10]：</w:t>
      </w:r>
    </w:p>
    <w:p>
      <w:pPr>
        <w:pStyle w:val="ListBullet"/>
      </w:pPr>
      <w:r>
        <w:rPr>
          <w:rFonts w:ascii="Calibri" w:hAnsi="Calibri" w:eastAsia="微软雅黑"/>
          <w:b/>
          <w:i w:val="0"/>
          <w:sz w:val="22"/>
        </w:rPr>
        <w:t>关键工序分解优化法</w:t>
      </w:r>
      <w:r>
        <w:rPr>
          <w:rFonts w:ascii="Calibri" w:hAnsi="Calibri" w:eastAsia="微软雅黑"/>
          <w:b w:val="0"/>
          <w:i w:val="0"/>
          <w:sz w:val="22"/>
        </w:rPr>
        <w:t>：在不增加总资源投入的前提下，将关键工序进行流水分解 [10]。若某关键工序与其紧前关键工序之间存在 STF 或 FTF 的搭接关系，且与其紧后关键工序之间存在 STS 或 STF 的搭接关系，通过将工序切块、引入平行交叉作业，可直接缩短关键线路的总长度 [10]。</w:t>
      </w:r>
    </w:p>
    <w:p>
      <w:pPr>
        <w:pStyle w:val="ListBullet"/>
      </w:pPr>
      <w:r>
        <w:rPr>
          <w:rFonts w:ascii="Calibri" w:hAnsi="Calibri" w:eastAsia="微软雅黑"/>
          <w:b/>
          <w:i w:val="0"/>
          <w:sz w:val="22"/>
        </w:rPr>
        <w:t>总时差分解优化法</w:t>
      </w:r>
      <w:r>
        <w:rPr>
          <w:rFonts w:ascii="Calibri" w:hAnsi="Calibri" w:eastAsia="微软雅黑"/>
          <w:b w:val="0"/>
          <w:i w:val="0"/>
          <w:sz w:val="22"/>
        </w:rPr>
        <w:t>：通过对搭接网络中的关键工序进行空间与时间上的再细分，释放出更多总时差，改变时差在网络中的分布状态，降低关键线路对单点延误的敏感度 [10]。</w:t>
      </w:r>
    </w:p>
    <w:p>
      <w:pPr>
        <w:pStyle w:val="ListBullet"/>
      </w:pPr>
      <w:r>
        <w:rPr>
          <w:rFonts w:ascii="Calibri" w:hAnsi="Calibri" w:eastAsia="微软雅黑"/>
          <w:b/>
          <w:i w:val="0"/>
          <w:sz w:val="22"/>
        </w:rPr>
        <w:t>向非关键线路要资源</w:t>
      </w:r>
      <w:r>
        <w:rPr>
          <w:rFonts w:ascii="Calibri" w:hAnsi="Calibri" w:eastAsia="微软雅黑"/>
          <w:b w:val="0"/>
          <w:i w:val="0"/>
          <w:sz w:val="22"/>
        </w:rPr>
        <w:t>：检查所有总时差较大的非关键工作，从中抽调部分暂时富余的人力、机械设备与周转材料，集中投入到关键线路上，以不增加项目总成本的方式实现关键工作工期的压缩 [11]。</w:t>
      </w:r>
    </w:p>
    <w:p>
      <w:r>
        <w:rPr>
          <w:rFonts w:ascii="Calibri" w:hAnsi="Calibri" w:eastAsia="微软雅黑"/>
          <w:b w:val="0"/>
          <w:i w:val="0"/>
          <w:sz w:val="22"/>
        </w:rPr>
        <w:t>---</w:t>
      </w:r>
    </w:p>
    <w:p>
      <w:pPr>
        <w:pStyle w:val="Heading4"/>
      </w:pPr>
      <w:r>
        <w:t>3.3.3 实测案例：校园配电房增容改造网络计划优化实战</w:t>
      </w:r>
    </w:p>
    <w:p>
      <w:r>
        <w:rPr>
          <w:rFonts w:ascii="Calibri" w:hAnsi="Calibri" w:eastAsia="微软雅黑"/>
          <w:b w:val="0"/>
          <w:i w:val="0"/>
          <w:sz w:val="22"/>
        </w:rPr>
        <w:t>以下结合福建某高校配电房增容改造项目的真实工程数据，演示如何运用网络计划技术实现工期与成本的双重优化 [10, 12]。</w:t>
      </w:r>
    </w:p>
    <w:p>
      <w:pPr>
        <w:pStyle w:val="Heading4"/>
      </w:pPr>
      <w:r>
        <w:t>1. 工程概况与施工约束条件</w:t>
      </w:r>
    </w:p>
    <w:p>
      <w:pPr>
        <w:pStyle w:val="ListBullet"/>
      </w:pPr>
      <w:r>
        <w:rPr>
          <w:rFonts w:ascii="Calibri" w:hAnsi="Calibri" w:eastAsia="微软雅黑"/>
          <w:b/>
          <w:i w:val="0"/>
          <w:sz w:val="22"/>
        </w:rPr>
        <w:t>工程规模</w:t>
      </w:r>
      <w:r>
        <w:rPr>
          <w:rFonts w:ascii="Calibri" w:hAnsi="Calibri" w:eastAsia="微软雅黑"/>
          <w:b w:val="0"/>
          <w:i w:val="0"/>
          <w:sz w:val="22"/>
        </w:rPr>
        <w:t xml:space="preserve">：项目包含两个校区的配电房增容改造工程，分别是福建卫生职业技术学院闽侯荆溪校区配电房增容改造工程（工程造价 1,453,926 元）与鼓楼育才校区配电房增容改造工程（工程造价 1,391,396 元），项目工程总造价为 </w:t>
      </w:r>
      <w:r>
        <w:rPr>
          <w:rFonts w:ascii="Calibri" w:hAnsi="Calibri" w:eastAsia="微软雅黑"/>
          <w:b/>
          <w:i w:val="0"/>
          <w:sz w:val="22"/>
        </w:rPr>
        <w:t>2,845,322 元</w:t>
      </w:r>
      <w:r>
        <w:rPr>
          <w:rFonts w:ascii="Calibri" w:hAnsi="Calibri" w:eastAsia="微软雅黑"/>
          <w:b w:val="0"/>
          <w:i w:val="0"/>
          <w:sz w:val="22"/>
        </w:rPr>
        <w:t xml:space="preserve"> [10, 12]。</w:t>
      </w:r>
    </w:p>
    <w:p>
      <w:pPr>
        <w:pStyle w:val="ListBullet"/>
      </w:pPr>
      <w:r>
        <w:rPr>
          <w:rFonts w:ascii="Calibri" w:hAnsi="Calibri" w:eastAsia="微软雅黑"/>
          <w:b/>
          <w:i w:val="0"/>
          <w:sz w:val="22"/>
        </w:rPr>
        <w:t>工期要求</w:t>
      </w:r>
      <w:r>
        <w:rPr>
          <w:rFonts w:ascii="Calibri" w:hAnsi="Calibri" w:eastAsia="微软雅黑"/>
          <w:b w:val="0"/>
          <w:i w:val="0"/>
          <w:sz w:val="22"/>
        </w:rPr>
        <w:t xml:space="preserve">：合同约定两个校区施工总工期均为 </w:t>
      </w:r>
      <w:r>
        <w:rPr>
          <w:rFonts w:ascii="Calibri" w:hAnsi="Calibri" w:eastAsia="微软雅黑"/>
          <w:b/>
          <w:i w:val="0"/>
          <w:sz w:val="22"/>
        </w:rPr>
        <w:t>130 个日历天</w:t>
      </w:r>
      <w:r>
        <w:rPr>
          <w:rFonts w:ascii="Calibri" w:hAnsi="Calibri" w:eastAsia="微软雅黑"/>
          <w:b w:val="0"/>
          <w:i w:val="0"/>
          <w:sz w:val="22"/>
        </w:rPr>
        <w:t xml:space="preserve"> [12]。</w:t>
      </w:r>
    </w:p>
    <w:p>
      <w:pPr>
        <w:pStyle w:val="ListBullet"/>
      </w:pPr>
      <w:r>
        <w:rPr>
          <w:rFonts w:ascii="Calibri" w:hAnsi="Calibri" w:eastAsia="微软雅黑"/>
          <w:b/>
          <w:i w:val="0"/>
          <w:sz w:val="22"/>
        </w:rPr>
        <w:t>现场特殊制约因素</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校园高危环境与封闭围挡</w:t>
      </w:r>
      <w:r>
        <w:rPr>
          <w:rFonts w:ascii="Calibri" w:hAnsi="Calibri" w:eastAsia="微软雅黑"/>
          <w:b w:val="0"/>
          <w:i w:val="0"/>
          <w:sz w:val="22"/>
        </w:rPr>
        <w:t>：学校人员密集、活动频繁，施工前必须在关键出入口设置警示标志牌与警示标语，对施工区域采取封闭围挡；若遇学校大型活动（如运动会），需提前协商暂停施工并做好半成品保护 [12]。</w:t>
      </w:r>
    </w:p>
    <w:p>
      <w:r>
        <w:rPr>
          <w:rFonts w:ascii="Calibri" w:hAnsi="Calibri" w:eastAsia="微软雅黑"/>
          <w:b w:val="0"/>
          <w:i w:val="0"/>
          <w:sz w:val="22"/>
        </w:rPr>
        <w:t xml:space="preserve">2. </w:t>
      </w:r>
      <w:r>
        <w:rPr>
          <w:rFonts w:ascii="Calibri" w:hAnsi="Calibri" w:eastAsia="微软雅黑"/>
          <w:b/>
          <w:i w:val="0"/>
          <w:sz w:val="22"/>
        </w:rPr>
        <w:t>外线电缆与管廊协调</w:t>
      </w:r>
      <w:r>
        <w:rPr>
          <w:rFonts w:ascii="Calibri" w:hAnsi="Calibri" w:eastAsia="微软雅黑"/>
          <w:b w:val="0"/>
          <w:i w:val="0"/>
          <w:sz w:val="22"/>
        </w:rPr>
        <w:t>：外线电缆敷设需利用原有市政管廊，施工前需与地方市政及供电运行部门高度协调，做好原有管廊设施保护 [12]。</w:t>
      </w:r>
    </w:p>
    <w:p>
      <w:r>
        <w:rPr>
          <w:rFonts w:ascii="Calibri" w:hAnsi="Calibri" w:eastAsia="微软雅黑"/>
          <w:b w:val="0"/>
          <w:i w:val="0"/>
          <w:sz w:val="22"/>
        </w:rPr>
        <w:t xml:space="preserve">3. </w:t>
      </w:r>
      <w:r>
        <w:rPr>
          <w:rFonts w:ascii="Calibri" w:hAnsi="Calibri" w:eastAsia="微软雅黑"/>
          <w:b/>
          <w:i w:val="0"/>
          <w:sz w:val="22"/>
        </w:rPr>
        <w:t>疫情防控与人员持证资质</w:t>
      </w:r>
      <w:r>
        <w:rPr>
          <w:rFonts w:ascii="Calibri" w:hAnsi="Calibri" w:eastAsia="微软雅黑"/>
          <w:b w:val="0"/>
          <w:i w:val="0"/>
          <w:sz w:val="22"/>
        </w:rPr>
        <w:t>：高压电力施工要求作业人员全员持证上岗（包含安全员证与特种操作技能考核），并制定疫情防控方案 [7, 13]。</w:t>
      </w:r>
    </w:p>
    <w:p>
      <w:pPr>
        <w:pStyle w:val="Heading4"/>
      </w:pPr>
      <w:r>
        <w:t>2. 初始网络计划计算</w:t>
      </w:r>
    </w:p>
    <w:p>
      <w:r>
        <w:rPr>
          <w:rFonts w:ascii="Calibri" w:hAnsi="Calibri" w:eastAsia="微软雅黑"/>
          <w:b w:val="0"/>
          <w:i w:val="0"/>
          <w:sz w:val="22"/>
        </w:rPr>
        <w:t>项目原定开工日期为 2020 年 8 月 20 日 [11]。经计划工程师编制初始网络计划（采用智通网络计划管理系统计算），结果如下 [11, 14]：</w:t>
      </w:r>
    </w:p>
    <w:p>
      <w:pPr>
        <w:pStyle w:val="ListBullet"/>
      </w:pPr>
      <w:r>
        <w:rPr>
          <w:rFonts w:ascii="Calibri" w:hAnsi="Calibri" w:eastAsia="微软雅黑"/>
          <w:b/>
          <w:i w:val="0"/>
          <w:sz w:val="22"/>
        </w:rPr>
        <w:t>闽侯荆溪校区</w:t>
      </w:r>
      <w:r>
        <w:rPr>
          <w:rFonts w:ascii="Calibri" w:hAnsi="Calibri" w:eastAsia="微软雅黑"/>
          <w:b w:val="0"/>
          <w:i w:val="0"/>
          <w:sz w:val="22"/>
        </w:rPr>
        <w:t xml:space="preserve">：初始计算工期为 </w:t>
      </w:r>
      <w:r>
        <w:rPr>
          <w:rFonts w:ascii="Calibri" w:hAnsi="Calibri" w:eastAsia="微软雅黑"/>
          <w:b/>
          <w:i w:val="0"/>
          <w:sz w:val="22"/>
        </w:rPr>
        <w:t>127 天</w:t>
      </w:r>
      <w:r>
        <w:rPr>
          <w:rFonts w:ascii="Calibri" w:hAnsi="Calibri" w:eastAsia="微软雅黑"/>
          <w:b w:val="0"/>
          <w:i w:val="0"/>
          <w:sz w:val="22"/>
        </w:rPr>
        <w:t xml:space="preserve"> [11, 14]。其主关键线路为：施工准备（5d）→ 安全围挡施工（5d）→ 3号配电房拆除（10d）→ 3号配电房场地地基平整（2d）→ 3号配电房基础施工（10d）→ 3号配电房框架结构施工（20d）→ 3号配电房装修工程（10d）→ 3号配电房照明施工（10d）→ 3号配电房设备安装（20d）→ 设备调试（30d）→ 竣工验收（5d） [14]。</w:t>
      </w:r>
    </w:p>
    <w:p>
      <w:pPr>
        <w:pStyle w:val="ListBullet"/>
      </w:pPr>
      <w:r>
        <w:rPr>
          <w:rFonts w:ascii="Calibri" w:hAnsi="Calibri" w:eastAsia="微软雅黑"/>
          <w:b/>
          <w:i w:val="0"/>
          <w:sz w:val="22"/>
        </w:rPr>
        <w:t>鼓楼育才校区</w:t>
      </w:r>
      <w:r>
        <w:rPr>
          <w:rFonts w:ascii="Calibri" w:hAnsi="Calibri" w:eastAsia="微软雅黑"/>
          <w:b w:val="0"/>
          <w:i w:val="0"/>
          <w:sz w:val="22"/>
        </w:rPr>
        <w:t xml:space="preserve">：初始计算工期为 </w:t>
      </w:r>
      <w:r>
        <w:rPr>
          <w:rFonts w:ascii="Calibri" w:hAnsi="Calibri" w:eastAsia="微软雅黑"/>
          <w:b/>
          <w:i w:val="0"/>
          <w:sz w:val="22"/>
        </w:rPr>
        <w:t>126 天</w:t>
      </w:r>
      <w:r>
        <w:rPr>
          <w:rFonts w:ascii="Calibri" w:hAnsi="Calibri" w:eastAsia="微软雅黑"/>
          <w:b w:val="0"/>
          <w:i w:val="0"/>
          <w:sz w:val="22"/>
        </w:rPr>
        <w:t xml:space="preserve"> [11, 14]。其主关键线路为：施工准备（5d）→ 安全围挡施工（5d）→ 屋面木结构及瓦片拆除（8d）→ 墙体拆除（5d）→ 墙体砌筑施工（10d）→ 旧墙体补强施工（15d）→ 钢结构屋面施工（15d）→ 室外排水沟施工（8d）→ 室外场地硬化（10d）→ 设备安装（20d）→ 电缆敷设（10d）→ 调试（10d）→ 竣工验收（5d） [9, 14]。</w:t>
      </w:r>
    </w:p>
    <w:p>
      <w:r>
        <w:rPr>
          <w:rFonts w:ascii="Calibri" w:hAnsi="Calibri" w:eastAsia="微软雅黑"/>
          <w:b w:val="0"/>
          <w:i w:val="0"/>
          <w:sz w:val="22"/>
        </w:rPr>
        <w:t>虽然初始计算工期（127d 与 126d）均符合 130d 的合同约束，但由于校园施工风险较大，初始计划缺乏安全缓冲，且设备租赁与管理费用偏高 [9, 12]。项目部决定实施网络计划动态优化 [11, 14]。</w:t>
      </w:r>
    </w:p>
    <w:p>
      <w:pPr>
        <w:pStyle w:val="Heading4"/>
      </w:pPr>
      <w:r>
        <w:t>3. 网络计划优化调整推演</w:t>
      </w:r>
    </w:p>
    <w:p>
      <w:r>
        <w:rPr>
          <w:rFonts w:ascii="Calibri" w:hAnsi="Calibri" w:eastAsia="微软雅黑"/>
          <w:b w:val="0"/>
          <w:i w:val="0"/>
          <w:sz w:val="22"/>
        </w:rPr>
        <w:t>```</w:t>
      </w:r>
    </w:p>
    <w:p>
      <w:r>
        <w:rPr>
          <w:rFonts w:ascii="Calibri" w:hAnsi="Calibri" w:eastAsia="微软雅黑"/>
          <w:b w:val="0"/>
          <w:i w:val="0"/>
          <w:sz w:val="22"/>
        </w:rPr>
        <w:t>【闽侯荆溪校区优化路径】</w:t>
      </w:r>
    </w:p>
    <w:p>
      <w:r>
        <w:rPr>
          <w:rFonts w:ascii="Calibri" w:hAnsi="Calibri" w:eastAsia="微软雅黑"/>
          <w:b w:val="0"/>
          <w:i w:val="0"/>
          <w:sz w:val="22"/>
        </w:rPr>
        <w:t>关键工作: 施工准备(5d-&gt;3d) ──► 3#框架结构(20d-&gt;15d) ──► 3#照明(10d-&gt;5d) ──► 3#设备安装(20d-&gt;15d) ──► 调试(30d-&gt;20d)</w:t>
      </w:r>
    </w:p>
    <w:p>
      <w:r>
        <w:rPr>
          <w:rFonts w:ascii="Calibri" w:hAnsi="Calibri" w:eastAsia="微软雅黑"/>
          <w:b w:val="0"/>
          <w:i w:val="0"/>
          <w:sz w:val="22"/>
        </w:rPr>
        <w:t>优化效果: 关键线路累计压缩 27天，总工期缩短至 100天 (提前合同工期 30天完成)</w:t>
      </w:r>
    </w:p>
    <w:p>
      <w:r>
        <w:rPr>
          <w:rFonts w:ascii="Calibri" w:hAnsi="Calibri" w:eastAsia="微软雅黑"/>
          <w:b w:val="0"/>
          <w:i w:val="0"/>
          <w:sz w:val="22"/>
        </w:rPr>
        <w:t>【鼓楼育才校区优化路径】</w:t>
      </w:r>
    </w:p>
    <w:p>
      <w:r>
        <w:rPr>
          <w:rFonts w:ascii="Calibri" w:hAnsi="Calibri" w:eastAsia="微软雅黑"/>
          <w:b w:val="0"/>
          <w:i w:val="0"/>
          <w:sz w:val="22"/>
        </w:rPr>
        <w:t>关键工作: 施工准备(5d-&gt;2d) ──► 屋面拆除(8d-&gt;5d) ──► 墙体补强(15d-&gt;10d) ──► 钢屋面(15d-&gt;10d) ──► 排水沟(8d-&gt;5d) ──► 设备安装(20d-&gt;15d) ──► 电缆敷设(10d-&gt;8d)</w:t>
      </w:r>
    </w:p>
    <w:p>
      <w:r>
        <w:rPr>
          <w:rFonts w:ascii="Calibri" w:hAnsi="Calibri" w:eastAsia="微软雅黑"/>
          <w:b w:val="0"/>
          <w:i w:val="0"/>
          <w:sz w:val="22"/>
        </w:rPr>
        <w:t>优化效果: 关键线路累计压缩 26天，总工期缩短至 100天 (提前合同工期 30天完成)</w:t>
      </w:r>
    </w:p>
    <w:p>
      <w:r>
        <w:rPr>
          <w:rFonts w:ascii="Calibri" w:hAnsi="Calibri" w:eastAsia="微软雅黑"/>
          <w:b w:val="0"/>
          <w:i w:val="0"/>
          <w:sz w:val="22"/>
        </w:rPr>
        <w:t>```</w:t>
      </w:r>
    </w:p>
    <w:p>
      <w:pPr>
        <w:pStyle w:val="ListBullet"/>
      </w:pPr>
      <w:r>
        <w:rPr>
          <w:rFonts w:ascii="Calibri" w:hAnsi="Calibri" w:eastAsia="微软雅黑"/>
          <w:b/>
          <w:i w:val="0"/>
          <w:sz w:val="22"/>
        </w:rPr>
        <w:t>闽侯荆溪校区（增加可调配资源与技术优化）</w:t>
      </w:r>
      <w:r>
        <w:rPr>
          <w:rFonts w:ascii="Calibri" w:hAnsi="Calibri" w:eastAsia="微软雅黑"/>
          <w:b w:val="0"/>
          <w:i w:val="0"/>
          <w:sz w:val="22"/>
        </w:rPr>
        <w:t>：</w:t>
      </w:r>
    </w:p>
    <w:p>
      <w:r>
        <w:rPr>
          <w:rFonts w:ascii="Calibri" w:hAnsi="Calibri" w:eastAsia="微软雅黑"/>
          <w:b w:val="0"/>
          <w:i w:val="0"/>
          <w:sz w:val="22"/>
        </w:rPr>
        <w:t>在关键线路上调配精干力量与先进机械，压缩关键工作持续时间 [11, 14]：</w:t>
      </w:r>
    </w:p>
    <w:p>
      <w:r>
        <w:rPr>
          <w:rFonts w:ascii="Calibri" w:hAnsi="Calibri" w:eastAsia="微软雅黑"/>
          <w:b w:val="0"/>
          <w:i w:val="0"/>
          <w:sz w:val="22"/>
        </w:rPr>
        <w:t xml:space="preserve">1. 施工准备：由 5d 压缩至 </w:t>
      </w:r>
      <w:r>
        <w:rPr>
          <w:rFonts w:ascii="Calibri" w:hAnsi="Calibri" w:eastAsia="微软雅黑"/>
          <w:b/>
          <w:i w:val="0"/>
          <w:sz w:val="22"/>
        </w:rPr>
        <w:t>3d</w:t>
      </w:r>
      <w:r>
        <w:rPr>
          <w:rFonts w:ascii="Calibri" w:hAnsi="Calibri" w:eastAsia="微软雅黑"/>
          <w:b w:val="0"/>
          <w:i w:val="0"/>
          <w:sz w:val="22"/>
        </w:rPr>
        <w:t>（缩短 2d） [14]；</w:t>
      </w:r>
    </w:p>
    <w:p>
      <w:r>
        <w:rPr>
          <w:rFonts w:ascii="Calibri" w:hAnsi="Calibri" w:eastAsia="微软雅黑"/>
          <w:b w:val="0"/>
          <w:i w:val="0"/>
          <w:sz w:val="22"/>
        </w:rPr>
        <w:t xml:space="preserve">2. 3号配电房框架结构施工：增加资源投入，由 20d 压缩至 </w:t>
      </w:r>
      <w:r>
        <w:rPr>
          <w:rFonts w:ascii="Calibri" w:hAnsi="Calibri" w:eastAsia="微软雅黑"/>
          <w:b/>
          <w:i w:val="0"/>
          <w:sz w:val="22"/>
        </w:rPr>
        <w:t>15d</w:t>
      </w:r>
      <w:r>
        <w:rPr>
          <w:rFonts w:ascii="Calibri" w:hAnsi="Calibri" w:eastAsia="微软雅黑"/>
          <w:b w:val="0"/>
          <w:i w:val="0"/>
          <w:sz w:val="22"/>
        </w:rPr>
        <w:t>（缩短 5d） [14]；</w:t>
      </w:r>
    </w:p>
    <w:p>
      <w:r>
        <w:rPr>
          <w:rFonts w:ascii="Calibri" w:hAnsi="Calibri" w:eastAsia="微软雅黑"/>
          <w:b w:val="0"/>
          <w:i w:val="0"/>
          <w:sz w:val="22"/>
        </w:rPr>
        <w:t xml:space="preserve">3. 3号配电房照明施工：由 10d 压缩至 </w:t>
      </w:r>
      <w:r>
        <w:rPr>
          <w:rFonts w:ascii="Calibri" w:hAnsi="Calibri" w:eastAsia="微软雅黑"/>
          <w:b/>
          <w:i w:val="0"/>
          <w:sz w:val="22"/>
        </w:rPr>
        <w:t>5d</w:t>
      </w:r>
      <w:r>
        <w:rPr>
          <w:rFonts w:ascii="Calibri" w:hAnsi="Calibri" w:eastAsia="微软雅黑"/>
          <w:b w:val="0"/>
          <w:i w:val="0"/>
          <w:sz w:val="22"/>
        </w:rPr>
        <w:t>（缩短 5d） [14]；</w:t>
      </w:r>
    </w:p>
    <w:p>
      <w:r>
        <w:rPr>
          <w:rFonts w:ascii="Calibri" w:hAnsi="Calibri" w:eastAsia="微软雅黑"/>
          <w:b w:val="0"/>
          <w:i w:val="0"/>
          <w:sz w:val="22"/>
        </w:rPr>
        <w:t xml:space="preserve">4. 3号配电房设备安装：由 20d 压缩至 </w:t>
      </w:r>
      <w:r>
        <w:rPr>
          <w:rFonts w:ascii="Calibri" w:hAnsi="Calibri" w:eastAsia="微软雅黑"/>
          <w:b/>
          <w:i w:val="0"/>
          <w:sz w:val="22"/>
        </w:rPr>
        <w:t>15d</w:t>
      </w:r>
      <w:r>
        <w:rPr>
          <w:rFonts w:ascii="Calibri" w:hAnsi="Calibri" w:eastAsia="微软雅黑"/>
          <w:b w:val="0"/>
          <w:i w:val="0"/>
          <w:sz w:val="22"/>
        </w:rPr>
        <w:t>（缩短 5d） [14]；</w:t>
      </w:r>
    </w:p>
    <w:p>
      <w:r>
        <w:rPr>
          <w:rFonts w:ascii="Calibri" w:hAnsi="Calibri" w:eastAsia="微软雅黑"/>
          <w:b w:val="0"/>
          <w:i w:val="0"/>
          <w:sz w:val="22"/>
        </w:rPr>
        <w:t xml:space="preserve">5. 设备调试：由 30d 压缩至 </w:t>
      </w:r>
      <w:r>
        <w:rPr>
          <w:rFonts w:ascii="Calibri" w:hAnsi="Calibri" w:eastAsia="微软雅黑"/>
          <w:b/>
          <w:i w:val="0"/>
          <w:sz w:val="22"/>
        </w:rPr>
        <w:t>20d</w:t>
      </w:r>
      <w:r>
        <w:rPr>
          <w:rFonts w:ascii="Calibri" w:hAnsi="Calibri" w:eastAsia="微软雅黑"/>
          <w:b w:val="0"/>
          <w:i w:val="0"/>
          <w:sz w:val="22"/>
        </w:rPr>
        <w:t>（缩短 10d） [14]。</w:t>
      </w:r>
    </w:p>
    <w:p>
      <w:r>
        <w:rPr>
          <w:rFonts w:ascii="Calibri" w:hAnsi="Calibri" w:eastAsia="微软雅黑"/>
          <w:b/>
          <w:i w:val="0"/>
          <w:sz w:val="22"/>
        </w:rPr>
        <w:t>优化结果</w:t>
      </w:r>
      <w:r>
        <w:rPr>
          <w:rFonts w:ascii="Calibri" w:hAnsi="Calibri" w:eastAsia="微软雅黑"/>
          <w:b w:val="0"/>
          <w:i w:val="0"/>
          <w:sz w:val="22"/>
        </w:rPr>
        <w:t xml:space="preserve">：总工期比初始计划缩短 </w:t>
      </w:r>
      <w:r>
        <w:rPr>
          <w:rFonts w:ascii="Calibri" w:hAnsi="Calibri" w:eastAsia="微软雅黑"/>
          <w:b/>
          <w:i w:val="0"/>
          <w:sz w:val="22"/>
        </w:rPr>
        <w:t>27 天</w:t>
      </w:r>
      <w:r>
        <w:rPr>
          <w:rFonts w:ascii="Calibri" w:hAnsi="Calibri" w:eastAsia="微软雅黑"/>
          <w:b w:val="0"/>
          <w:i w:val="0"/>
          <w:sz w:val="22"/>
        </w:rPr>
        <w:t xml:space="preserve">，实际工期降至 </w:t>
      </w:r>
      <w:r>
        <w:rPr>
          <w:rFonts w:ascii="Calibri" w:hAnsi="Calibri" w:eastAsia="微软雅黑"/>
          <w:b/>
          <w:i w:val="0"/>
          <w:sz w:val="22"/>
        </w:rPr>
        <w:t>100 天</w:t>
      </w:r>
      <w:r>
        <w:rPr>
          <w:rFonts w:ascii="Calibri" w:hAnsi="Calibri" w:eastAsia="微软雅黑"/>
          <w:b w:val="0"/>
          <w:i w:val="0"/>
          <w:sz w:val="22"/>
        </w:rPr>
        <w:t xml:space="preserve">，比合同工期提前 </w:t>
      </w:r>
      <w:r>
        <w:rPr>
          <w:rFonts w:ascii="Calibri" w:hAnsi="Calibri" w:eastAsia="微软雅黑"/>
          <w:b/>
          <w:i w:val="0"/>
          <w:sz w:val="22"/>
        </w:rPr>
        <w:t>30 天</w:t>
      </w:r>
      <w:r>
        <w:rPr>
          <w:rFonts w:ascii="Calibri" w:hAnsi="Calibri" w:eastAsia="微软雅黑"/>
          <w:b w:val="0"/>
          <w:i w:val="0"/>
          <w:sz w:val="22"/>
        </w:rPr>
        <w:t xml:space="preserve"> 完工 [14]。</w:t>
      </w:r>
    </w:p>
    <w:p>
      <w:pPr>
        <w:pStyle w:val="ListBullet"/>
      </w:pPr>
      <w:r>
        <w:rPr>
          <w:rFonts w:ascii="Calibri" w:hAnsi="Calibri" w:eastAsia="微软雅黑"/>
          <w:b/>
          <w:i w:val="0"/>
          <w:sz w:val="22"/>
        </w:rPr>
        <w:t>鼓楼育才校区（平行与交叉组织优化）</w:t>
      </w:r>
      <w:r>
        <w:rPr>
          <w:rFonts w:ascii="Calibri" w:hAnsi="Calibri" w:eastAsia="微软雅黑"/>
          <w:b w:val="0"/>
          <w:i w:val="0"/>
          <w:sz w:val="22"/>
        </w:rPr>
        <w:t>：</w:t>
      </w:r>
    </w:p>
    <w:p>
      <w:r>
        <w:rPr>
          <w:rFonts w:ascii="Calibri" w:hAnsi="Calibri" w:eastAsia="微软雅黑"/>
          <w:b w:val="0"/>
          <w:i w:val="0"/>
          <w:sz w:val="22"/>
        </w:rPr>
        <w:t>对关键线路工序组织平行作业与交叉配合 [9, 14]：</w:t>
      </w:r>
    </w:p>
    <w:p>
      <w:r>
        <w:rPr>
          <w:rFonts w:ascii="Calibri" w:hAnsi="Calibri" w:eastAsia="微软雅黑"/>
          <w:b w:val="0"/>
          <w:i w:val="0"/>
          <w:sz w:val="22"/>
        </w:rPr>
        <w:t xml:space="preserve">1. 施工准备：由 5d 压缩至 </w:t>
      </w:r>
      <w:r>
        <w:rPr>
          <w:rFonts w:ascii="Calibri" w:hAnsi="Calibri" w:eastAsia="微软雅黑"/>
          <w:b/>
          <w:i w:val="0"/>
          <w:sz w:val="22"/>
        </w:rPr>
        <w:t>2d</w:t>
      </w:r>
      <w:r>
        <w:rPr>
          <w:rFonts w:ascii="Calibri" w:hAnsi="Calibri" w:eastAsia="微软雅黑"/>
          <w:b w:val="0"/>
          <w:i w:val="0"/>
          <w:sz w:val="22"/>
        </w:rPr>
        <w:t>（缩短 3d） [9]；</w:t>
      </w:r>
    </w:p>
    <w:p>
      <w:r>
        <w:rPr>
          <w:rFonts w:ascii="Calibri" w:hAnsi="Calibri" w:eastAsia="微软雅黑"/>
          <w:b w:val="0"/>
          <w:i w:val="0"/>
          <w:sz w:val="22"/>
        </w:rPr>
        <w:t xml:space="preserve">2. 屋面木结构及瓦片拆除：由 8d 压缩至 </w:t>
      </w:r>
      <w:r>
        <w:rPr>
          <w:rFonts w:ascii="Calibri" w:hAnsi="Calibri" w:eastAsia="微软雅黑"/>
          <w:b/>
          <w:i w:val="0"/>
          <w:sz w:val="22"/>
        </w:rPr>
        <w:t>5d</w:t>
      </w:r>
      <w:r>
        <w:rPr>
          <w:rFonts w:ascii="Calibri" w:hAnsi="Calibri" w:eastAsia="微软雅黑"/>
          <w:b w:val="0"/>
          <w:i w:val="0"/>
          <w:sz w:val="22"/>
        </w:rPr>
        <w:t>（缩短 3d） [9, 14]；</w:t>
      </w:r>
    </w:p>
    <w:p>
      <w:r>
        <w:rPr>
          <w:rFonts w:ascii="Calibri" w:hAnsi="Calibri" w:eastAsia="微软雅黑"/>
          <w:b w:val="0"/>
          <w:i w:val="0"/>
          <w:sz w:val="22"/>
        </w:rPr>
        <w:t xml:space="preserve">3. 旧墙体补强施工：由 15d 压缩至 </w:t>
      </w:r>
      <w:r>
        <w:rPr>
          <w:rFonts w:ascii="Calibri" w:hAnsi="Calibri" w:eastAsia="微软雅黑"/>
          <w:b/>
          <w:i w:val="0"/>
          <w:sz w:val="22"/>
        </w:rPr>
        <w:t>10d</w:t>
      </w:r>
      <w:r>
        <w:rPr>
          <w:rFonts w:ascii="Calibri" w:hAnsi="Calibri" w:eastAsia="微软雅黑"/>
          <w:b w:val="0"/>
          <w:i w:val="0"/>
          <w:sz w:val="22"/>
        </w:rPr>
        <w:t>（缩短 5d） [9]；</w:t>
      </w:r>
    </w:p>
    <w:p>
      <w:r>
        <w:rPr>
          <w:rFonts w:ascii="Calibri" w:hAnsi="Calibri" w:eastAsia="微软雅黑"/>
          <w:b w:val="0"/>
          <w:i w:val="0"/>
          <w:sz w:val="22"/>
        </w:rPr>
        <w:t xml:space="preserve">4. 钢结构屋面施工：由 15d 压缩至 </w:t>
      </w:r>
      <w:r>
        <w:rPr>
          <w:rFonts w:ascii="Calibri" w:hAnsi="Calibri" w:eastAsia="微软雅黑"/>
          <w:b/>
          <w:i w:val="0"/>
          <w:sz w:val="22"/>
        </w:rPr>
        <w:t>10d</w:t>
      </w:r>
      <w:r>
        <w:rPr>
          <w:rFonts w:ascii="Calibri" w:hAnsi="Calibri" w:eastAsia="微软雅黑"/>
          <w:b w:val="0"/>
          <w:i w:val="0"/>
          <w:sz w:val="22"/>
        </w:rPr>
        <w:t>（缩短 5d） [9]；</w:t>
      </w:r>
    </w:p>
    <w:p>
      <w:r>
        <w:rPr>
          <w:rFonts w:ascii="Calibri" w:hAnsi="Calibri" w:eastAsia="微软雅黑"/>
          <w:b w:val="0"/>
          <w:i w:val="0"/>
          <w:sz w:val="22"/>
        </w:rPr>
        <w:t xml:space="preserve">5. 室外排水沟施工：由 8d 压缩至 </w:t>
      </w:r>
      <w:r>
        <w:rPr>
          <w:rFonts w:ascii="Calibri" w:hAnsi="Calibri" w:eastAsia="微软雅黑"/>
          <w:b/>
          <w:i w:val="0"/>
          <w:sz w:val="22"/>
        </w:rPr>
        <w:t>5d</w:t>
      </w:r>
      <w:r>
        <w:rPr>
          <w:rFonts w:ascii="Calibri" w:hAnsi="Calibri" w:eastAsia="微软雅黑"/>
          <w:b w:val="0"/>
          <w:i w:val="0"/>
          <w:sz w:val="22"/>
        </w:rPr>
        <w:t>（缩短 3d） [9]；</w:t>
      </w:r>
    </w:p>
    <w:p>
      <w:r>
        <w:rPr>
          <w:rFonts w:ascii="Calibri" w:hAnsi="Calibri" w:eastAsia="微软雅黑"/>
          <w:b w:val="0"/>
          <w:i w:val="0"/>
          <w:sz w:val="22"/>
        </w:rPr>
        <w:t xml:space="preserve">6. 设备安装：由 20d 压缩至 </w:t>
      </w:r>
      <w:r>
        <w:rPr>
          <w:rFonts w:ascii="Calibri" w:hAnsi="Calibri" w:eastAsia="微软雅黑"/>
          <w:b/>
          <w:i w:val="0"/>
          <w:sz w:val="22"/>
        </w:rPr>
        <w:t>15d</w:t>
      </w:r>
      <w:r>
        <w:rPr>
          <w:rFonts w:ascii="Calibri" w:hAnsi="Calibri" w:eastAsia="微软雅黑"/>
          <w:b w:val="0"/>
          <w:i w:val="0"/>
          <w:sz w:val="22"/>
        </w:rPr>
        <w:t>（缩短 5d） [9]；</w:t>
      </w:r>
    </w:p>
    <w:p>
      <w:r>
        <w:rPr>
          <w:rFonts w:ascii="Calibri" w:hAnsi="Calibri" w:eastAsia="微软雅黑"/>
          <w:b w:val="0"/>
          <w:i w:val="0"/>
          <w:sz w:val="22"/>
        </w:rPr>
        <w:t xml:space="preserve">7. 电缆敷设：由 10d 压缩至 </w:t>
      </w:r>
      <w:r>
        <w:rPr>
          <w:rFonts w:ascii="Calibri" w:hAnsi="Calibri" w:eastAsia="微软雅黑"/>
          <w:b/>
          <w:i w:val="0"/>
          <w:sz w:val="22"/>
        </w:rPr>
        <w:t>8d</w:t>
      </w:r>
      <w:r>
        <w:rPr>
          <w:rFonts w:ascii="Calibri" w:hAnsi="Calibri" w:eastAsia="微软雅黑"/>
          <w:b w:val="0"/>
          <w:i w:val="0"/>
          <w:sz w:val="22"/>
        </w:rPr>
        <w:t>（缩短 2d） [9]。</w:t>
      </w:r>
    </w:p>
    <w:p>
      <w:r>
        <w:rPr>
          <w:rFonts w:ascii="Calibri" w:hAnsi="Calibri" w:eastAsia="微软雅黑"/>
          <w:b/>
          <w:i w:val="0"/>
          <w:sz w:val="22"/>
        </w:rPr>
        <w:t>优化结果</w:t>
      </w:r>
      <w:r>
        <w:rPr>
          <w:rFonts w:ascii="Calibri" w:hAnsi="Calibri" w:eastAsia="微软雅黑"/>
          <w:b w:val="0"/>
          <w:i w:val="0"/>
          <w:sz w:val="22"/>
        </w:rPr>
        <w:t xml:space="preserve">：总工期比初始计划缩短 </w:t>
      </w:r>
      <w:r>
        <w:rPr>
          <w:rFonts w:ascii="Calibri" w:hAnsi="Calibri" w:eastAsia="微软雅黑"/>
          <w:b/>
          <w:i w:val="0"/>
          <w:sz w:val="22"/>
        </w:rPr>
        <w:t>26 天</w:t>
      </w:r>
      <w:r>
        <w:rPr>
          <w:rFonts w:ascii="Calibri" w:hAnsi="Calibri" w:eastAsia="微软雅黑"/>
          <w:b w:val="0"/>
          <w:i w:val="0"/>
          <w:sz w:val="22"/>
        </w:rPr>
        <w:t xml:space="preserve">，实际工期降至 </w:t>
      </w:r>
      <w:r>
        <w:rPr>
          <w:rFonts w:ascii="Calibri" w:hAnsi="Calibri" w:eastAsia="微软雅黑"/>
          <w:b/>
          <w:i w:val="0"/>
          <w:sz w:val="22"/>
        </w:rPr>
        <w:t>100 天</w:t>
      </w:r>
      <w:r>
        <w:rPr>
          <w:rFonts w:ascii="Calibri" w:hAnsi="Calibri" w:eastAsia="微软雅黑"/>
          <w:b w:val="0"/>
          <w:i w:val="0"/>
          <w:sz w:val="22"/>
        </w:rPr>
        <w:t xml:space="preserve">，比合同工期提前 </w:t>
      </w:r>
      <w:r>
        <w:rPr>
          <w:rFonts w:ascii="Calibri" w:hAnsi="Calibri" w:eastAsia="微软雅黑"/>
          <w:b/>
          <w:i w:val="0"/>
          <w:sz w:val="22"/>
        </w:rPr>
        <w:t>30 天</w:t>
      </w:r>
      <w:r>
        <w:rPr>
          <w:rFonts w:ascii="Calibri" w:hAnsi="Calibri" w:eastAsia="微软雅黑"/>
          <w:b w:val="0"/>
          <w:i w:val="0"/>
          <w:sz w:val="22"/>
        </w:rPr>
        <w:t xml:space="preserve"> 完工 [9]。</w:t>
      </w:r>
    </w:p>
    <w:p>
      <w:pPr>
        <w:pStyle w:val="Heading4"/>
      </w:pPr>
      <w:r>
        <w:t>4. 经济效益与成本优化测算</w:t>
      </w:r>
    </w:p>
    <w:p>
      <w:r>
        <w:rPr>
          <w:rFonts w:ascii="Calibri" w:hAnsi="Calibri" w:eastAsia="微软雅黑"/>
          <w:b w:val="0"/>
          <w:i w:val="0"/>
          <w:sz w:val="22"/>
        </w:rPr>
        <w:t>经过网络计划技术优化后，虽然增加了一定的人力与机械投入，但由于工期大幅缩短 30 天，产生了显著的综合经济效益 [9]：</w:t>
      </w:r>
    </w:p>
    <w:p>
      <w:pPr>
        <w:pStyle w:val="ListBullet"/>
      </w:pPr>
      <w:r>
        <w:rPr>
          <w:rFonts w:ascii="Calibri" w:hAnsi="Calibri" w:eastAsia="微软雅黑"/>
          <w:b/>
          <w:i w:val="0"/>
          <w:sz w:val="22"/>
        </w:rPr>
        <w:t>现场管理与租赁费用降低</w:t>
      </w:r>
      <w:r>
        <w:rPr>
          <w:rFonts w:ascii="Calibri" w:hAnsi="Calibri" w:eastAsia="微软雅黑"/>
          <w:b w:val="0"/>
          <w:i w:val="0"/>
          <w:sz w:val="22"/>
        </w:rPr>
        <w:t>：现场管理与施工人员提前解脱投入下一项目；塔吊及脚手架等租赁设备退场时间提前 30 天，租赁费用相应减少；周转性材料周转次数与利用率提高 [9]。</w:t>
      </w:r>
    </w:p>
    <w:p>
      <w:pPr>
        <w:pStyle w:val="ListBullet"/>
      </w:pPr>
      <w:r>
        <w:rPr>
          <w:rFonts w:ascii="Calibri" w:hAnsi="Calibri" w:eastAsia="微软雅黑"/>
          <w:b/>
          <w:i w:val="0"/>
          <w:sz w:val="22"/>
        </w:rPr>
        <w:t>工程总成本实测对比</w:t>
      </w:r>
      <w:r>
        <w:rPr>
          <w:rFonts w:ascii="Calibri" w:hAnsi="Calibri" w:eastAsia="微软雅黑"/>
          <w:b w:val="0"/>
          <w:i w:val="0"/>
          <w:sz w:val="22"/>
        </w:rPr>
        <w:t xml:space="preserve">：经精确测算，工程实际总成本由优化前的 </w:t>
      </w:r>
      <w:r>
        <w:rPr>
          <w:rFonts w:ascii="Calibri" w:hAnsi="Calibri" w:eastAsia="微软雅黑"/>
          <w:b/>
          <w:i w:val="0"/>
          <w:sz w:val="22"/>
        </w:rPr>
        <w:t>约 227 万元</w:t>
      </w:r>
      <w:r>
        <w:rPr>
          <w:rFonts w:ascii="Calibri" w:hAnsi="Calibri" w:eastAsia="微软雅黑"/>
          <w:b w:val="0"/>
          <w:i w:val="0"/>
          <w:sz w:val="22"/>
        </w:rPr>
        <w:t xml:space="preserve"> 降低为优化后的 </w:t>
      </w:r>
      <w:r>
        <w:rPr>
          <w:rFonts w:ascii="Calibri" w:hAnsi="Calibri" w:eastAsia="微软雅黑"/>
          <w:b/>
          <w:i w:val="0"/>
          <w:sz w:val="22"/>
        </w:rPr>
        <w:t>约 199 万元</w:t>
      </w:r>
      <w:r>
        <w:rPr>
          <w:rFonts w:ascii="Calibri" w:hAnsi="Calibri" w:eastAsia="微软雅黑"/>
          <w:b w:val="0"/>
          <w:i w:val="0"/>
          <w:sz w:val="22"/>
        </w:rPr>
        <w:t xml:space="preserve">，直接为施工企业节省工程成本支出 </w:t>
      </w:r>
      <w:r>
        <w:rPr>
          <w:rFonts w:ascii="Calibri" w:hAnsi="Calibri" w:eastAsia="微软雅黑"/>
          <w:b/>
          <w:i w:val="0"/>
          <w:sz w:val="22"/>
        </w:rPr>
        <w:t>约 28 万元</w:t>
      </w:r>
      <w:r>
        <w:rPr>
          <w:rFonts w:ascii="Calibri" w:hAnsi="Calibri" w:eastAsia="微软雅黑"/>
          <w:b w:val="0"/>
          <w:i w:val="0"/>
          <w:sz w:val="22"/>
        </w:rPr>
        <w:t>，显著提升了项目的利润率与竞争优势 [9]。</w:t>
      </w:r>
    </w:p>
    <w:p>
      <w:r>
        <w:rPr>
          <w:rFonts w:ascii="Calibri" w:hAnsi="Calibri" w:eastAsia="微软雅黑"/>
          <w:b w:val="0"/>
          <w:i w:val="0"/>
          <w:sz w:val="22"/>
        </w:rPr>
        <w:t>---</w:t>
      </w:r>
    </w:p>
    <w:p>
      <w:pPr>
        <w:pStyle w:val="Heading3"/>
      </w:pPr>
      <w:r>
        <w:t>3.4 工期延误索赔（EOT）技术路径与判例分析</w:t>
      </w:r>
    </w:p>
    <w:p>
      <w:pPr>
        <w:pStyle w:val="Heading4"/>
      </w:pPr>
      <w:r>
        <w:t>3.4.1 工期延误分析技术路径（EOT Analysis Methodology）</w:t>
      </w:r>
    </w:p>
    <w:p>
      <w:r>
        <w:rPr>
          <w:rFonts w:ascii="Calibri" w:hAnsi="Calibri" w:eastAsia="微软雅黑"/>
          <w:b w:val="0"/>
          <w:i w:val="0"/>
          <w:sz w:val="22"/>
        </w:rPr>
        <w:t>在工程履约过程中，当发生图纸延误、征拆滞后、业主指令停工或异常恶劣天气时，承包人主张</w:t>
      </w:r>
      <w:r>
        <w:rPr>
          <w:rFonts w:ascii="Calibri" w:hAnsi="Calibri" w:eastAsia="微软雅黑"/>
          <w:b/>
          <w:i w:val="0"/>
          <w:sz w:val="22"/>
        </w:rPr>
        <w:t>工期顺延（Extension of Time, EOT）</w:t>
      </w:r>
      <w:r>
        <w:rPr>
          <w:rFonts w:ascii="Calibri" w:hAnsi="Calibri" w:eastAsia="微软雅黑"/>
          <w:b w:val="0"/>
          <w:i w:val="0"/>
          <w:sz w:val="22"/>
        </w:rPr>
        <w:t xml:space="preserve"> 及</w:t>
      </w:r>
      <w:r>
        <w:rPr>
          <w:rFonts w:ascii="Calibri" w:hAnsi="Calibri" w:eastAsia="微软雅黑"/>
          <w:b/>
          <w:i w:val="0"/>
          <w:sz w:val="22"/>
        </w:rPr>
        <w:t>延长补偿费（Prolongation Cost）</w:t>
      </w:r>
      <w:r>
        <w:rPr>
          <w:rFonts w:ascii="Calibri" w:hAnsi="Calibri" w:eastAsia="微软雅黑"/>
          <w:b w:val="0"/>
          <w:i w:val="0"/>
          <w:sz w:val="22"/>
        </w:rPr>
        <w:t xml:space="preserve"> 的核心，在于向监理人、发包人或法院证明：</w:t>
      </w:r>
      <w:r>
        <w:rPr>
          <w:rFonts w:ascii="Calibri" w:hAnsi="Calibri" w:eastAsia="微软雅黑"/>
          <w:b/>
          <w:i w:val="0"/>
          <w:sz w:val="22"/>
        </w:rPr>
        <w:t>该延误事件实质性地侵占了关键线路</w:t>
      </w:r>
      <w:r>
        <w:rPr>
          <w:rFonts w:ascii="Calibri" w:hAnsi="Calibri" w:eastAsia="微软雅黑"/>
          <w:b w:val="0"/>
          <w:i w:val="0"/>
          <w:sz w:val="22"/>
        </w:rPr>
        <w:t xml:space="preserve"> [6, 8]。</w:t>
      </w:r>
    </w:p>
    <w:p>
      <w:pPr>
        <w:pStyle w:val="Heading4"/>
      </w:pPr>
      <w:r>
        <w:t>1. 延误事件的法定分类</w:t>
      </w:r>
    </w:p>
    <w:p>
      <w:r>
        <w:rPr>
          <w:rFonts w:ascii="Calibri" w:hAnsi="Calibri" w:eastAsia="微软雅黑"/>
          <w:b w:val="0"/>
          <w:i w:val="0"/>
          <w:sz w:val="22"/>
        </w:rPr>
        <w:t>根据责任归属与索赔属性，工程延误主要分为四大类 [6, 8]：</w:t>
      </w:r>
    </w:p>
    <w:p>
      <w:pPr>
        <w:pStyle w:val="ListBullet"/>
      </w:pPr>
      <w:r>
        <w:rPr>
          <w:rFonts w:ascii="Calibri" w:hAnsi="Calibri" w:eastAsia="微软雅黑"/>
          <w:b/>
          <w:i w:val="0"/>
          <w:sz w:val="22"/>
        </w:rPr>
        <w:t>可原谅且可补偿的延误（Excusable &amp; Compensable Delay）</w:t>
      </w:r>
      <w:r>
        <w:rPr>
          <w:rFonts w:ascii="Calibri" w:hAnsi="Calibri" w:eastAsia="微软雅黑"/>
          <w:b w:val="0"/>
          <w:i w:val="0"/>
          <w:sz w:val="22"/>
        </w:rPr>
        <w:t>：由于发包人或监理人过错导致（如图纸批复滞后、工程变更、未按时交付场地、未按约支付进度款等） [15-18]。承包人既有权获得工期顺延（EOT），又有权索赔停工窝工费与现场管理费 [8, 15]。</w:t>
      </w:r>
    </w:p>
    <w:p>
      <w:pPr>
        <w:pStyle w:val="ListBullet"/>
      </w:pPr>
      <w:r>
        <w:rPr>
          <w:rFonts w:ascii="Calibri" w:hAnsi="Calibri" w:eastAsia="微软雅黑"/>
          <w:b/>
          <w:i w:val="0"/>
          <w:sz w:val="22"/>
        </w:rPr>
        <w:t>可原谅但不可补偿的延误（Excusable &amp; Non-compensable Delay）</w:t>
      </w:r>
      <w:r>
        <w:rPr>
          <w:rFonts w:ascii="Calibri" w:hAnsi="Calibri" w:eastAsia="微软雅黑"/>
          <w:b w:val="0"/>
          <w:i w:val="0"/>
          <w:sz w:val="22"/>
        </w:rPr>
        <w:t>：由于双方均无法控制的不可抗力或异常恶劣气候导致 [19, 20]。承包人仅可获得工期顺延，无权要求经济补偿 [19, 20]。</w:t>
      </w:r>
    </w:p>
    <w:p>
      <w:pPr>
        <w:pStyle w:val="ListBullet"/>
      </w:pPr>
      <w:r>
        <w:rPr>
          <w:rFonts w:ascii="Calibri" w:hAnsi="Calibri" w:eastAsia="微软雅黑"/>
          <w:b/>
          <w:i w:val="0"/>
          <w:sz w:val="22"/>
        </w:rPr>
        <w:t>不可原谅的延误（Non-excusable Delay）</w:t>
      </w:r>
      <w:r>
        <w:rPr>
          <w:rFonts w:ascii="Calibri" w:hAnsi="Calibri" w:eastAsia="微软雅黑"/>
          <w:b w:val="0"/>
          <w:i w:val="0"/>
          <w:sz w:val="22"/>
        </w:rPr>
        <w:t>：由于承包人自身管理不善、施工技术失误或拖欠劳务工资引发停工导致 [21]。承包人无权要求顺延工期，并须向发包人支付逾期竣工违约金（Liquidated Damages, LDs） [15, 19]。</w:t>
      </w:r>
    </w:p>
    <w:p>
      <w:pPr>
        <w:pStyle w:val="ListBullet"/>
      </w:pPr>
      <w:r>
        <w:rPr>
          <w:rFonts w:ascii="Calibri" w:hAnsi="Calibri" w:eastAsia="微软雅黑"/>
          <w:b/>
          <w:i w:val="0"/>
          <w:sz w:val="22"/>
        </w:rPr>
        <w:t>共同延误（Concurrent Delay）</w:t>
      </w:r>
      <w:r>
        <w:rPr>
          <w:rFonts w:ascii="Calibri" w:hAnsi="Calibri" w:eastAsia="微软雅黑"/>
          <w:b w:val="0"/>
          <w:i w:val="0"/>
          <w:sz w:val="22"/>
        </w:rPr>
        <w:t>：发包人延误与承包人延误在同一时间段内叠加发生 [6]。实务中通常遵循“工期可顺延，但费用不补偿”原则 [6]。</w:t>
      </w:r>
    </w:p>
    <w:p>
      <w:pPr>
        <w:pStyle w:val="Heading4"/>
      </w:pPr>
      <w:r>
        <w:t>2. CPM 关键线路延误分析主流方法</w:t>
      </w:r>
    </w:p>
    <w:p>
      <w:r>
        <w:rPr>
          <w:rFonts w:ascii="Calibri" w:hAnsi="Calibri" w:eastAsia="微软雅黑"/>
          <w:b w:val="0"/>
          <w:i w:val="0"/>
          <w:sz w:val="22"/>
        </w:rPr>
        <w:t>国际与国内工程司法鉴定中认可的 CPM 延误分析方法主要包括 [6, 8]：</w:t>
      </w:r>
    </w:p>
    <w:p>
      <w:pPr>
        <w:pStyle w:val="ListNumber"/>
      </w:pPr>
      <w:r>
        <w:rPr>
          <w:rFonts w:ascii="Calibri" w:hAnsi="Calibri" w:eastAsia="微软雅黑"/>
          <w:b/>
          <w:i w:val="0"/>
          <w:sz w:val="22"/>
        </w:rPr>
        <w:t>意向影响法（Impacted As-Planned）</w:t>
      </w:r>
      <w:r>
        <w:rPr>
          <w:rFonts w:ascii="Calibri" w:hAnsi="Calibri" w:eastAsia="微软雅黑"/>
          <w:b w:val="0"/>
          <w:i w:val="0"/>
          <w:sz w:val="22"/>
        </w:rPr>
        <w:t>：将发包人延误事件作为新增活动插入到原始基准计划中，重新计算网络计划，差值即为应顺延工期 [6]。</w:t>
      </w:r>
    </w:p>
    <w:p>
      <w:pPr>
        <w:pStyle w:val="ListNumber"/>
      </w:pPr>
      <w:r>
        <w:rPr>
          <w:rFonts w:ascii="Calibri" w:hAnsi="Calibri" w:eastAsia="微软雅黑"/>
          <w:b/>
          <w:i w:val="0"/>
          <w:sz w:val="22"/>
        </w:rPr>
        <w:t>实际关键线路法（As-Built Critical Path）</w:t>
      </w:r>
      <w:r>
        <w:rPr>
          <w:rFonts w:ascii="Calibri" w:hAnsi="Calibri" w:eastAsia="微软雅黑"/>
          <w:b w:val="0"/>
          <w:i w:val="0"/>
          <w:sz w:val="22"/>
        </w:rPr>
        <w:t>：根据现场实际竣工日志构建 As-Built 网络图，反推实际关键线路并对比各方责任 [6, 18]。</w:t>
      </w:r>
    </w:p>
    <w:p>
      <w:pPr>
        <w:pStyle w:val="ListNumber"/>
      </w:pPr>
      <w:r>
        <w:rPr>
          <w:rFonts w:ascii="Calibri" w:hAnsi="Calibri" w:eastAsia="微软雅黑"/>
          <w:b/>
          <w:i w:val="0"/>
          <w:sz w:val="22"/>
        </w:rPr>
        <w:t>时间影响分析法（Time Impact Analysis, TIA）</w:t>
      </w:r>
      <w:r>
        <w:rPr>
          <w:rFonts w:ascii="Calibri" w:hAnsi="Calibri" w:eastAsia="微软雅黑"/>
          <w:b w:val="0"/>
          <w:i w:val="0"/>
          <w:sz w:val="22"/>
        </w:rPr>
        <w:t>：最严密、最受法院与仲裁庭认可的方法 [8]。在每一个延误事件发生前夕，锁定当时的进度计划状态（数据日期 Data Date），将延误事件作为独立网络插入，计算该事件对当时关键路径的即时定量冲击 [8, 22]。</w:t>
      </w:r>
    </w:p>
    <w:p>
      <w:pPr>
        <w:pStyle w:val="Heading4"/>
      </w:pPr>
      <w:r>
        <w:t>3. 工期索赔闭环五步法</w:t>
      </w:r>
    </w:p>
    <w:p>
      <w:r>
        <w:rPr>
          <w:rFonts w:ascii="Calibri" w:hAnsi="Calibri" w:eastAsia="微软雅黑"/>
          <w:b w:val="0"/>
          <w:i w:val="0"/>
          <w:sz w:val="22"/>
        </w:rPr>
        <w:t>```</w:t>
      </w:r>
    </w:p>
    <w:p>
      <w:r>
        <w:rPr>
          <w:rFonts w:ascii="Calibri" w:hAnsi="Calibri" w:eastAsia="微软雅黑"/>
          <w:b w:val="0"/>
          <w:i w:val="0"/>
          <w:sz w:val="22"/>
        </w:rPr>
        <w:t>【第一步：28天时效通知】 ──► 【第二步：CPM网络推演】 ──► 【第三步：关键路径漂移认定】 ──► 【第四步：费用量化评估】 ──► 【第五步：证据闭环归档】</w:t>
      </w:r>
    </w:p>
    <w:p>
      <w:r>
        <w:rPr>
          <w:rFonts w:ascii="Calibri" w:hAnsi="Calibri" w:eastAsia="微软雅黑"/>
          <w:b w:val="0"/>
          <w:i w:val="0"/>
          <w:sz w:val="22"/>
        </w:rPr>
        <w:t>(发出EOT意向通知函)      (基于TIA法插入延误事件)     (证明侵占关键路径及浮时)      (计算Prolongation Cost)    (函件/日志/活动ID挂钩)</w:t>
      </w:r>
    </w:p>
    <w:p>
      <w:r>
        <w:rPr>
          <w:rFonts w:ascii="Calibri" w:hAnsi="Calibri" w:eastAsia="微软雅黑"/>
          <w:b w:val="0"/>
          <w:i w:val="0"/>
          <w:sz w:val="22"/>
        </w:rPr>
        <w:t>```</w:t>
      </w:r>
    </w:p>
    <w:p>
      <w:pPr>
        <w:ind w:left="454"/>
      </w:pPr>
      <w:r>
        <w:rPr>
          <w:rFonts w:ascii="Calibri" w:hAnsi="Calibri" w:eastAsia="微软雅黑"/>
          <w:b/>
          <w:i w:val="0"/>
          <w:color w:val="666666"/>
          <w:sz w:val="22"/>
        </w:rPr>
        <w:t>【可执行步骤：索赔闭环五步法】</w:t>
      </w:r>
    </w:p>
    <w:p>
      <w:pPr>
        <w:ind w:left="454"/>
      </w:pPr>
      <w:r>
        <w:rPr>
          <w:rFonts w:ascii="Calibri" w:hAnsi="Calibri" w:eastAsia="微软雅黑"/>
          <w:b/>
          <w:i w:val="0"/>
          <w:color w:val="666666"/>
          <w:sz w:val="22"/>
        </w:rPr>
        <w:t>步骤一：28天内发出 EOT 意向通知</w:t>
      </w:r>
      <w:r>
        <w:rPr>
          <w:rFonts w:ascii="Calibri" w:hAnsi="Calibri" w:eastAsia="微软雅黑"/>
          <w:b w:val="0"/>
          <w:i w:val="0"/>
          <w:color w:val="666666"/>
          <w:sz w:val="22"/>
        </w:rPr>
        <w:t>。在知悉或应当知悉延误事件后 28 天内，向监理人与发包人正式发出书面《工期顺延与费用索赔意向通知函》，锁定索赔权利 [8]。</w:t>
      </w:r>
    </w:p>
    <w:p>
      <w:pPr>
        <w:ind w:left="454"/>
      </w:pPr>
      <w:r>
        <w:rPr>
          <w:rFonts w:ascii="Calibri" w:hAnsi="Calibri" w:eastAsia="微软雅黑"/>
          <w:b/>
          <w:i w:val="0"/>
          <w:color w:val="666666"/>
          <w:sz w:val="22"/>
        </w:rPr>
        <w:t>步骤二：网络逻辑推演</w:t>
      </w:r>
      <w:r>
        <w:rPr>
          <w:rFonts w:ascii="Calibri" w:hAnsi="Calibri" w:eastAsia="微软雅黑"/>
          <w:b w:val="0"/>
          <w:i w:val="0"/>
          <w:color w:val="666666"/>
          <w:sz w:val="22"/>
        </w:rPr>
        <w:t>。采用 TIA 时间影响分析法，在事件发生前的基准计划中插入延误逻辑节点，重新计算六大时间参数 [6, 8]。</w:t>
      </w:r>
    </w:p>
    <w:p>
      <w:pPr>
        <w:ind w:left="454"/>
      </w:pPr>
      <w:r>
        <w:rPr>
          <w:rFonts w:ascii="Calibri" w:hAnsi="Calibri" w:eastAsia="微软雅黑"/>
          <w:b/>
          <w:i w:val="0"/>
          <w:color w:val="666666"/>
          <w:sz w:val="22"/>
        </w:rPr>
        <w:t>步骤三：证明侵占关键路径</w:t>
      </w:r>
      <w:r>
        <w:rPr>
          <w:rFonts w:ascii="Calibri" w:hAnsi="Calibri" w:eastAsia="微软雅黑"/>
          <w:b w:val="0"/>
          <w:i w:val="0"/>
          <w:color w:val="666666"/>
          <w:sz w:val="22"/>
        </w:rPr>
        <w:t>。出具网络图对比分析，明确证明该事件消耗了全部自由时差与总时差，导致总工期推迟 \\(N\\) 天 [6]。</w:t>
      </w:r>
    </w:p>
    <w:p>
      <w:pPr>
        <w:ind w:left="454"/>
      </w:pPr>
      <w:r>
        <w:rPr>
          <w:rFonts w:ascii="Calibri" w:hAnsi="Calibri" w:eastAsia="微软雅黑"/>
          <w:b/>
          <w:i w:val="0"/>
          <w:color w:val="666666"/>
          <w:sz w:val="22"/>
        </w:rPr>
        <w:t>步骤四：量化延长补偿费（Prolongation Cost）</w:t>
      </w:r>
      <w:r>
        <w:rPr>
          <w:rFonts w:ascii="Calibri" w:hAnsi="Calibri" w:eastAsia="微软雅黑"/>
          <w:b w:val="0"/>
          <w:i w:val="0"/>
          <w:color w:val="666666"/>
          <w:sz w:val="22"/>
        </w:rPr>
        <w:t>。精准核算工期延误导致的现场管理人员工资、机械闲置折旧、保函手续费增加及总部管理费分摊 [8, 15]。</w:t>
      </w:r>
    </w:p>
    <w:p>
      <w:pPr>
        <w:ind w:left="454"/>
      </w:pPr>
      <w:r>
        <w:rPr>
          <w:rFonts w:ascii="Calibri" w:hAnsi="Calibri" w:eastAsia="微软雅黑"/>
          <w:b/>
          <w:i w:val="0"/>
          <w:color w:val="666666"/>
          <w:sz w:val="22"/>
        </w:rPr>
        <w:t>步骤五：证据闭环与活动 ID 绑定</w:t>
      </w:r>
      <w:r>
        <w:rPr>
          <w:rFonts w:ascii="Calibri" w:hAnsi="Calibri" w:eastAsia="微软雅黑"/>
          <w:b w:val="0"/>
          <w:i w:val="0"/>
          <w:color w:val="666666"/>
          <w:sz w:val="22"/>
        </w:rPr>
        <w:t>。将索赔报告与现场施工日志、停工签证、监理例会纪要及进度计划活动 ID 进行多维映射，形成无可辩驳的证据链 [18, 23, 24]。</w:t>
      </w:r>
    </w:p>
    <w:p>
      <w:r>
        <w:rPr>
          <w:rFonts w:ascii="Calibri" w:hAnsi="Calibri" w:eastAsia="微软雅黑"/>
          <w:b w:val="0"/>
          <w:i w:val="0"/>
          <w:sz w:val="22"/>
        </w:rPr>
        <w:t>---</w:t>
      </w:r>
    </w:p>
    <w:p>
      <w:pPr>
        <w:pStyle w:val="Heading4"/>
      </w:pPr>
      <w:r>
        <w:t>3.4.2 工期延误索赔司法裁判实战拆解</w:t>
      </w:r>
    </w:p>
    <w:p>
      <w:pPr>
        <w:pStyle w:val="Heading4"/>
      </w:pPr>
      <w:r>
        <w:t>判例三：中国核工业二四建设有限公司与四川四有建筑劳务有限公司建设工程施工合同纠纷案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：（2019）川08民终160号 [25]</w:t>
      </w:r>
    </w:p>
    <w:p>
      <w:pPr>
        <w:pStyle w:val="ListBullet"/>
      </w:pPr>
      <w:r>
        <w:rPr>
          <w:rFonts w:ascii="Calibri" w:hAnsi="Calibri" w:eastAsia="微软雅黑"/>
          <w:b/>
          <w:i w:val="0"/>
          <w:sz w:val="22"/>
        </w:rPr>
        <w:t>案情</w:t>
      </w:r>
      <w:r>
        <w:rPr>
          <w:rFonts w:ascii="Calibri" w:hAnsi="Calibri" w:eastAsia="微软雅黑"/>
          <w:b w:val="0"/>
          <w:i w:val="0"/>
          <w:sz w:val="22"/>
        </w:rPr>
        <w:t>：二四公司中标承建“八二一厂管理配套设施建设项目工程—核基地桥头办公区（餐厅、办公楼、会议中心、调度应急实体保护中心、招待所、档案信息中心 201#-206#楼）” [26]。后二四公司违规将该工程非法转包给不具备相应资质的四有公司施工 [27, 28]。四有公司进场施工，并于 2013 年 11 月至 2014 年 1 月将承建完成的 201#-206# 各楼栋陆续交付二四公司及建设单位管理使用 [29-33]（其中：档案信息中心 202# 楼于 2013 年 11 月 2 日签订移交单交二四公司接管 [29, 30]；办公楼 201# 楼于 2013 年 11 月 15 日移交 [31]；会议中心 203# 楼与应急中心 205# 楼于 2013 年 11 月 18 日移交 [32]；餐厅 204# 楼于 2014 年 1 月 16 日移交 [33]；招待所 206# 楼于 2014 年 1 月 17 日移交交付 [33]）。</w:t>
      </w:r>
    </w:p>
    <w:p>
      <w:r>
        <w:rPr>
          <w:rFonts w:ascii="Calibri" w:hAnsi="Calibri" w:eastAsia="微软雅黑"/>
          <w:b w:val="0"/>
          <w:i w:val="0"/>
          <w:sz w:val="22"/>
        </w:rPr>
        <w:t>四有公司交付后单方编制竣工结算书（21,579,339 元）并提交二四公司 [34]，但二四公司长期拒不确认亦不支付工程尾款，四有公司诉至法院主张欠付工程款及逾期付款利息 [26, 34, 35]。</w:t>
      </w:r>
    </w:p>
    <w:p>
      <w:r>
        <w:rPr>
          <w:rFonts w:ascii="Calibri" w:hAnsi="Calibri" w:eastAsia="微软雅黑"/>
          <w:b w:val="0"/>
          <w:i w:val="0"/>
          <w:sz w:val="22"/>
        </w:rPr>
        <w:t>一审鉴定过程中，二四公司承诺于 2018 年 1 月 24 日前补充投标资料，但逾期未向法院提交中标清单相关证据，鉴定机构遂按定额标准出具造价鉴定报告（含企业规费总造价为 18,929,510 元） [28, 36]。二审期间，二四公司补充提交了招投标清单、《材料考察报告》及《认质认价表》，申请补充鉴定 [28, 29, 37]。法院重新委托进行补充鉴定，出具包含材料认质认价与规费的补充鉴定造价修正为 16,908,411 元 [28, 37, 38]。</w:t>
      </w:r>
    </w:p>
    <w:p>
      <w:pPr>
        <w:pStyle w:val="ListBullet"/>
      </w:pPr>
      <w:r>
        <w:rPr>
          <w:rFonts w:ascii="Calibri" w:hAnsi="Calibri" w:eastAsia="微软雅黑"/>
          <w:b/>
          <w:i w:val="0"/>
          <w:sz w:val="22"/>
        </w:rPr>
        <w:t>裁判</w:t>
      </w:r>
      <w:r>
        <w:rPr>
          <w:rFonts w:ascii="Calibri" w:hAnsi="Calibri" w:eastAsia="微软雅黑"/>
          <w:b w:val="0"/>
          <w:i w:val="0"/>
          <w:sz w:val="22"/>
        </w:rPr>
        <w:t>：四川省广元市中级人民法院二审判决认定：</w:t>
      </w:r>
    </w:p>
    <w:p>
      <w:r>
        <w:rPr>
          <w:rFonts w:ascii="Calibri" w:hAnsi="Calibri" w:eastAsia="微软雅黑"/>
          <w:b w:val="0"/>
          <w:i w:val="0"/>
          <w:sz w:val="22"/>
        </w:rPr>
        <w:t xml:space="preserve">1. </w:t>
      </w:r>
      <w:r>
        <w:rPr>
          <w:rFonts w:ascii="Calibri" w:hAnsi="Calibri" w:eastAsia="微软雅黑"/>
          <w:b/>
          <w:i w:val="0"/>
          <w:sz w:val="22"/>
        </w:rPr>
        <w:t>转包合同无效与管理费调整</w:t>
      </w:r>
      <w:r>
        <w:rPr>
          <w:rFonts w:ascii="Calibri" w:hAnsi="Calibri" w:eastAsia="微软雅黑"/>
          <w:b w:val="0"/>
          <w:i w:val="0"/>
          <w:sz w:val="22"/>
        </w:rPr>
        <w:t xml:space="preserve">：双方转包合同违法无效，合同约定的 12% 管理费亦无效 [27, 38]。但考虑到二四公司进行了管理投入，依据利益平衡原则，将管理费强制裁减调整按 </w:t>
      </w:r>
      <w:r>
        <w:rPr>
          <w:rFonts w:ascii="Calibri" w:hAnsi="Calibri" w:eastAsia="微软雅黑"/>
          <w:b/>
          <w:i w:val="0"/>
          <w:sz w:val="22"/>
        </w:rPr>
        <w:t>6%</w:t>
      </w:r>
      <w:r>
        <w:rPr>
          <w:rFonts w:ascii="Calibri" w:hAnsi="Calibri" w:eastAsia="微软雅黑"/>
          <w:b w:val="0"/>
          <w:i w:val="0"/>
          <w:sz w:val="22"/>
        </w:rPr>
        <w:t xml:space="preserve"> 扣减 [38]。</w:t>
      </w:r>
    </w:p>
    <w:p>
      <w:r>
        <w:rPr>
          <w:rFonts w:ascii="Calibri" w:hAnsi="Calibri" w:eastAsia="微软雅黑"/>
          <w:b w:val="0"/>
          <w:i w:val="0"/>
          <w:sz w:val="22"/>
        </w:rPr>
        <w:t xml:space="preserve">2. </w:t>
      </w:r>
      <w:r>
        <w:rPr>
          <w:rFonts w:ascii="Calibri" w:hAnsi="Calibri" w:eastAsia="微软雅黑"/>
          <w:b/>
          <w:i w:val="0"/>
          <w:sz w:val="22"/>
        </w:rPr>
        <w:t>采纳补充鉴定造价并确定利息起算点</w:t>
      </w:r>
      <w:r>
        <w:rPr>
          <w:rFonts w:ascii="Calibri" w:hAnsi="Calibri" w:eastAsia="微软雅黑"/>
          <w:b w:val="0"/>
          <w:i w:val="0"/>
          <w:sz w:val="22"/>
        </w:rPr>
        <w:t>：采纳二审补充鉴定结论，确定工程总造价为 16,908,411 元 [28, 38]。扣除二四公司代供混凝土等抵扣款及 6% 管理费后，判决二四公司支付工程款 5,158,665.34 元 [36, 38]。对于逾期付款利息，法院认定工程已于 2014 年 1 月 17 日全部交付使用，判定二四公司自 2015 年 12 月 17 日起（结合四有公司提交完整结算资料日）按央行同期贷款利率支付逾期付息 [34, 38, 39]。</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《工程移交清单》是锁定工期与利息起算点的铁证</w:t>
      </w:r>
      <w:r>
        <w:rPr>
          <w:rFonts w:ascii="Calibri" w:hAnsi="Calibri" w:eastAsia="微软雅黑"/>
          <w:b w:val="0"/>
          <w:i w:val="0"/>
          <w:sz w:val="22"/>
        </w:rPr>
        <w:t>：四有公司在施工完毕后，分楼栋与二四公司及业主签署了《项目移交清单》（如 202# 楼移交单明确记载土建完工、移交弱电单位接管及瑕疵责任界面） [29-33]。这些移交单在法庭上彻底击碎了二四公司关于“工程未完工、不具备结算条件”的抗辩，成为法院认定工程实际竣工日及起算逾期付息违约金的绝对依据 [30, 39]。</w:t>
      </w:r>
    </w:p>
    <w:p>
      <w:r>
        <w:rPr>
          <w:rFonts w:ascii="Calibri" w:hAnsi="Calibri" w:eastAsia="微软雅黑"/>
          <w:b w:val="0"/>
          <w:i w:val="0"/>
          <w:sz w:val="22"/>
        </w:rPr>
        <w:t xml:space="preserve">2. </w:t>
      </w:r>
      <w:r>
        <w:rPr>
          <w:rFonts w:ascii="Calibri" w:hAnsi="Calibri" w:eastAsia="微软雅黑"/>
          <w:b/>
          <w:i w:val="0"/>
          <w:sz w:val="22"/>
        </w:rPr>
        <w:t>司法鉴定举证时效的致命风险</w:t>
      </w:r>
      <w:r>
        <w:rPr>
          <w:rFonts w:ascii="Calibri" w:hAnsi="Calibri" w:eastAsia="微软雅黑"/>
          <w:b w:val="0"/>
          <w:i w:val="0"/>
          <w:sz w:val="22"/>
        </w:rPr>
        <w:t>：二四公司在一审鉴定期间未按期提交中标清单，导致一审法院直接按定额高额认定造价（差额达 200 余万元） [28, 36]。虽二审通过补充证据纠偏，但增加了巨大的诉讼成本与利息负担 [28, 38, 40]。施工企业在面临司法鉴定裁判时，必须在鉴定机构指定时限内完整提交招投标与认质认价资料 [28]。</w:t>
      </w:r>
    </w:p>
    <w:p>
      <w:r>
        <w:rPr>
          <w:rFonts w:ascii="Calibri" w:hAnsi="Calibri" w:eastAsia="微软雅黑"/>
          <w:b w:val="0"/>
          <w:i w:val="0"/>
          <w:sz w:val="22"/>
        </w:rPr>
        <w:t>---</w:t>
      </w:r>
    </w:p>
    <w:p>
      <w:pPr>
        <w:pStyle w:val="Heading4"/>
      </w:pPr>
      <w:r>
        <w:t>判例四：威海纺织集团进出口有限责任公司与北京弘高建筑装饰设计工程有限公司建设工程施工合同纠纷案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：（2016）鲁1091民初1658号 [41, 42]</w:t>
      </w:r>
    </w:p>
    <w:p>
      <w:pPr>
        <w:pStyle w:val="ListBullet"/>
      </w:pPr>
      <w:r>
        <w:rPr>
          <w:rFonts w:ascii="Calibri" w:hAnsi="Calibri" w:eastAsia="微软雅黑"/>
          <w:b/>
          <w:i w:val="0"/>
          <w:sz w:val="22"/>
        </w:rPr>
        <w:t>案情</w:t>
      </w:r>
      <w:r>
        <w:rPr>
          <w:rFonts w:ascii="Calibri" w:hAnsi="Calibri" w:eastAsia="微软雅黑"/>
          <w:b w:val="0"/>
          <w:i w:val="0"/>
          <w:sz w:val="22"/>
        </w:rPr>
        <w:t xml:space="preserve">：威海纺织集团（发包方）与北京弘高公司（承包方）签订“服装信息化研发及时尚展示中心室内装修工程”施工合同，约定 2015 年 11 月 30 日完工 [21, 43]。后发包方诉称弘高公司将工程违法转分包、拖欠农民工工资引发多次上访停工，并于 2016 年 7 月 22 日擅自停工离场逾期 270 天，诉请确认合同终止、弘高公司返还超付工程款 200 万元，并赔偿逾期施工经济损失 </w:t>
      </w:r>
      <w:r>
        <w:rPr>
          <w:rFonts w:ascii="Calibri" w:hAnsi="Calibri" w:eastAsia="微软雅黑"/>
          <w:b/>
          <w:i w:val="0"/>
          <w:sz w:val="22"/>
        </w:rPr>
        <w:t>900 万元</w:t>
      </w:r>
      <w:r>
        <w:rPr>
          <w:rFonts w:ascii="Calibri" w:hAnsi="Calibri" w:eastAsia="微软雅黑"/>
          <w:b w:val="0"/>
          <w:i w:val="0"/>
          <w:sz w:val="22"/>
        </w:rPr>
        <w:t xml:space="preserve"> [21, 43]。</w:t>
      </w:r>
    </w:p>
    <w:p>
      <w:r>
        <w:rPr>
          <w:rFonts w:ascii="Calibri" w:hAnsi="Calibri" w:eastAsia="微软雅黑"/>
          <w:b w:val="0"/>
          <w:i w:val="0"/>
          <w:sz w:val="22"/>
        </w:rPr>
        <w:t>弘高公司辩称，工程停工系因发包方未按合同约定支付工程进度款（完工评估 1060 万元而仅付 841 万元），弘高公司系依法行使停工权；且发包方在弘高撤场后擅自安排第三方（文云公司）进场施工，未完工程质量问题与弘高无关 [44]。</w:t>
      </w:r>
    </w:p>
    <w:p>
      <w:r>
        <w:rPr>
          <w:rFonts w:ascii="Calibri" w:hAnsi="Calibri" w:eastAsia="微软雅黑"/>
          <w:b w:val="0"/>
          <w:i w:val="0"/>
          <w:sz w:val="22"/>
        </w:rPr>
        <w:t>诉讼中，法院委托司法鉴定机构对完工造价进行鉴定 [44]。鉴定机构查明，弘高公司撤场后，发包方另行安排第三方文云公司施工的工程造价为 937,575.70 元；同时，鉴定机构核实并调增了弘高公司漏项的墙柱面岩棉板（22,510.61 元）及灰色乳胶漆差量（11,765.01 元） [44]。</w:t>
      </w:r>
    </w:p>
    <w:p>
      <w:pPr>
        <w:pStyle w:val="ListBullet"/>
      </w:pPr>
      <w:r>
        <w:rPr>
          <w:rFonts w:ascii="Calibri" w:hAnsi="Calibri" w:eastAsia="微软雅黑"/>
          <w:b/>
          <w:i w:val="0"/>
          <w:sz w:val="22"/>
        </w:rPr>
        <w:t>裁判</w:t>
      </w:r>
      <w:r>
        <w:rPr>
          <w:rFonts w:ascii="Calibri" w:hAnsi="Calibri" w:eastAsia="微软雅黑"/>
          <w:b w:val="0"/>
          <w:i w:val="0"/>
          <w:sz w:val="22"/>
        </w:rPr>
        <w:t>：山东省威海火炬高技术产业开发区人民法院审理判决：</w:t>
      </w:r>
    </w:p>
    <w:p>
      <w:r>
        <w:rPr>
          <w:rFonts w:ascii="Calibri" w:hAnsi="Calibri" w:eastAsia="微软雅黑"/>
          <w:b w:val="0"/>
          <w:i w:val="0"/>
          <w:sz w:val="22"/>
        </w:rPr>
        <w:t xml:space="preserve">1. </w:t>
      </w:r>
      <w:r>
        <w:rPr>
          <w:rFonts w:ascii="Calibri" w:hAnsi="Calibri" w:eastAsia="微软雅黑"/>
          <w:b/>
          <w:i w:val="0"/>
          <w:sz w:val="22"/>
        </w:rPr>
        <w:t>清场界面与第三方造价扣除</w:t>
      </w:r>
      <w:r>
        <w:rPr>
          <w:rFonts w:ascii="Calibri" w:hAnsi="Calibri" w:eastAsia="微软雅黑"/>
          <w:b w:val="0"/>
          <w:i w:val="0"/>
          <w:sz w:val="22"/>
        </w:rPr>
        <w:t>：根据司法鉴定意见，将第三方文云公司在弘高公司撤场后施工的 937,575.70 元从弘高公司的完工总造价中予以扣除，厘清了新旧施工单位的工程量界面 [44]。</w:t>
      </w:r>
    </w:p>
    <w:p>
      <w:r>
        <w:rPr>
          <w:rFonts w:ascii="Calibri" w:hAnsi="Calibri" w:eastAsia="微软雅黑"/>
          <w:b w:val="0"/>
          <w:i w:val="0"/>
          <w:sz w:val="22"/>
        </w:rPr>
        <w:t xml:space="preserve">2. </w:t>
      </w:r>
      <w:r>
        <w:rPr>
          <w:rFonts w:ascii="Calibri" w:hAnsi="Calibri" w:eastAsia="微软雅黑"/>
          <w:b/>
          <w:i w:val="0"/>
          <w:sz w:val="22"/>
        </w:rPr>
        <w:t>驳回发包方 900 万元高额索赔</w:t>
      </w:r>
      <w:r>
        <w:rPr>
          <w:rFonts w:ascii="Calibri" w:hAnsi="Calibri" w:eastAsia="微软雅黑"/>
          <w:b w:val="0"/>
          <w:i w:val="0"/>
          <w:sz w:val="22"/>
        </w:rPr>
        <w:t>：法院认定发包方自身存在进度款支付瑕疵，且在弘高公司停工后，发包方未能及时采取合理减损措施（如及时组织清场盘点与防范扩大损失），发包方主张的 900 万元损失缺乏与弘高公司停工行为之间的直接法律因果关系，故对发包方的 900 万元损害赔偿请求不予支持 [21, 43, 44]。</w:t>
      </w:r>
    </w:p>
    <w:p>
      <w:pPr>
        <w:pStyle w:val="ListBullet"/>
      </w:pPr>
      <w:r>
        <w:rPr>
          <w:rFonts w:ascii="Calibri" w:hAnsi="Calibri" w:eastAsia="微软雅黑"/>
          <w:b/>
          <w:i w:val="0"/>
          <w:sz w:val="22"/>
        </w:rPr>
        <w:t>教训与商务法务指引</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第三方接手未完工程时的“界面切割”铁律</w:t>
      </w:r>
      <w:r>
        <w:rPr>
          <w:rFonts w:ascii="Calibri" w:hAnsi="Calibri" w:eastAsia="微软雅黑"/>
          <w:b w:val="0"/>
          <w:i w:val="0"/>
          <w:sz w:val="22"/>
        </w:rPr>
        <w:t>：当项目中途停工、发包方拟安排第三方接手时，原承包人必须在撤场前申请</w:t>
      </w:r>
      <w:r>
        <w:rPr>
          <w:rFonts w:ascii="Calibri" w:hAnsi="Calibri" w:eastAsia="微软雅黑"/>
          <w:b/>
          <w:i w:val="0"/>
          <w:sz w:val="22"/>
        </w:rPr>
        <w:t>现场完工工程量公证或三方共同清场盘点</w:t>
      </w:r>
      <w:r>
        <w:rPr>
          <w:rFonts w:ascii="Calibri" w:hAnsi="Calibri" w:eastAsia="微软雅黑"/>
          <w:b w:val="0"/>
          <w:i w:val="0"/>
          <w:sz w:val="22"/>
        </w:rPr>
        <w:t>，并对已完工程质量进行封存 [44]。本案中若非司法鉴定机构对第三方文云公司的造价（937,575.70 元）进行了独立剔除，原承包人的已完工程量极易被第三方混淆侵占 [44]。</w:t>
      </w:r>
    </w:p>
    <w:p>
      <w:r>
        <w:rPr>
          <w:rFonts w:ascii="Calibri" w:hAnsi="Calibri" w:eastAsia="微软雅黑"/>
          <w:b w:val="0"/>
          <w:i w:val="0"/>
          <w:sz w:val="22"/>
        </w:rPr>
        <w:t xml:space="preserve">2. </w:t>
      </w:r>
      <w:r>
        <w:rPr>
          <w:rFonts w:ascii="Calibri" w:hAnsi="Calibri" w:eastAsia="微软雅黑"/>
          <w:b/>
          <w:i w:val="0"/>
          <w:sz w:val="22"/>
        </w:rPr>
        <w:t>停工索赔的因果关系与减损义务</w:t>
      </w:r>
      <w:r>
        <w:rPr>
          <w:rFonts w:ascii="Calibri" w:hAnsi="Calibri" w:eastAsia="微软雅黑"/>
          <w:b w:val="0"/>
          <w:i w:val="0"/>
          <w:sz w:val="22"/>
        </w:rPr>
        <w:t>：主张工期延误损失的一方（无论是业主还是承包商），必须证明损失与延误行为之间存在严密的因果链 [21]。同时，根据法律关于减损义务的规定，一方违约后，对方应当采取适当措施防止损失扩大；没有采取适当措施致使损失扩大的，不得就扩大的损失请求赔偿 [21]。</w:t>
      </w:r>
    </w:p>
    <w:p>
      <w:r>
        <w:rPr>
          <w:rFonts w:ascii="Calibri" w:hAnsi="Calibri" w:eastAsia="微软雅黑"/>
          <w:b w:val="0"/>
          <w:i w:val="0"/>
          <w:sz w:val="22"/>
        </w:rPr>
        <w:t>---</w:t>
      </w:r>
    </w:p>
    <w:p>
      <w:pPr>
        <w:pStyle w:val="Heading3"/>
      </w:pPr>
      <w:r>
        <w:t>3.5 六时间参数完整算例与双代号网络图实战</w:t>
      </w:r>
    </w:p>
    <w:p>
      <w:r>
        <w:rPr>
          <w:rFonts w:ascii="Calibri" w:hAnsi="Calibri" w:eastAsia="微软雅黑"/>
          <w:b w:val="0"/>
          <w:i w:val="0"/>
          <w:sz w:val="22"/>
        </w:rPr>
        <w:t>在建设工程履约管理、工程造价审计及工期索赔诉讼中，施工企业仅凭横道图（甘特图）往往无法清晰说明各项工作之间的逻辑搭接关系，也无法向发包方或司法鉴定机构精准证明“某一非关键工序的延误是否真正侵占了合同总工期” [1-3]。必须通过</w:t>
      </w:r>
      <w:r>
        <w:rPr>
          <w:rFonts w:ascii="Calibri" w:hAnsi="Calibri" w:eastAsia="微软雅黑"/>
          <w:b/>
          <w:i w:val="0"/>
          <w:sz w:val="22"/>
        </w:rPr>
        <w:t>双代号网络计划图</w:t>
      </w:r>
      <w:r>
        <w:rPr>
          <w:rFonts w:ascii="Calibri" w:hAnsi="Calibri" w:eastAsia="微软雅黑"/>
          <w:b w:val="0"/>
          <w:i w:val="0"/>
          <w:sz w:val="22"/>
        </w:rPr>
        <w:t>，推算出各工序的</w:t>
      </w:r>
      <w:r>
        <w:rPr>
          <w:rFonts w:ascii="Calibri" w:hAnsi="Calibri" w:eastAsia="微软雅黑"/>
          <w:b/>
          <w:i w:val="0"/>
          <w:sz w:val="22"/>
        </w:rPr>
        <w:t>六大时间参数</w:t>
      </w:r>
      <w:r>
        <w:rPr>
          <w:rFonts w:ascii="Calibri" w:hAnsi="Calibri" w:eastAsia="微软雅黑"/>
          <w:b w:val="0"/>
          <w:i w:val="0"/>
          <w:sz w:val="22"/>
        </w:rPr>
        <w:t>（最早开始时间 \\(ES\\)、最早完成时间 \\(EF\\)、最迟开始时间 \\(LS\\)、最迟完成时间 \\(LF\\)、总时差 \\(TF\\)、自由时差 \\(FF\\)），精确定位关键线路，并以此进行动态工期-成本优化与索赔举证 [1, 3, 4]。</w:t>
      </w:r>
    </w:p>
    <w:p>
      <w:r>
        <w:rPr>
          <w:rFonts w:ascii="Calibri" w:hAnsi="Calibri" w:eastAsia="微软雅黑"/>
          <w:b w:val="0"/>
          <w:i w:val="0"/>
          <w:sz w:val="22"/>
        </w:rPr>
        <w:t>本节选用笔记本资料中福建某高校配电房增容改造工程的真实实测数据，完整演示六时间参数的逐工序推算过程、关键线路锁定算法、工期-成本优化的具体取舍步骤，并结合司法判例剖析网络图在诉讼举证中的效力要点 [4, 5]。</w:t>
      </w:r>
    </w:p>
    <w:p>
      <w:r>
        <w:rPr>
          <w:rFonts w:ascii="Calibri" w:hAnsi="Calibri" w:eastAsia="微软雅黑"/>
          <w:b w:val="0"/>
          <w:i w:val="0"/>
          <w:sz w:val="22"/>
        </w:rPr>
        <w:t>---</w:t>
      </w:r>
    </w:p>
    <w:p>
      <w:pPr>
        <w:pStyle w:val="Heading4"/>
      </w:pPr>
      <w:r>
        <w:t>3.5.1 算例工程概况与施工约束条件</w:t>
      </w:r>
    </w:p>
    <w:p>
      <w:pPr>
        <w:pStyle w:val="ListBullet"/>
      </w:pPr>
      <w:r>
        <w:rPr>
          <w:rFonts w:ascii="Calibri" w:hAnsi="Calibri" w:eastAsia="微软雅黑"/>
          <w:b/>
          <w:i w:val="0"/>
          <w:sz w:val="22"/>
        </w:rPr>
        <w:t>工程名称与规模</w:t>
      </w:r>
      <w:r>
        <w:rPr>
          <w:rFonts w:ascii="Calibri" w:hAnsi="Calibri" w:eastAsia="微软雅黑"/>
          <w:b w:val="0"/>
          <w:i w:val="0"/>
          <w:sz w:val="22"/>
        </w:rPr>
        <w:t>：福建某高校配电房增容改造工程（以鼓楼育才校区配电房增容改造工程为例），工程总造价为 1,391,396 元（该项目两个校区总造价为 2,845,322 元）[4]。</w:t>
      </w:r>
    </w:p>
    <w:p>
      <w:pPr>
        <w:pStyle w:val="ListBullet"/>
      </w:pPr>
      <w:r>
        <w:rPr>
          <w:rFonts w:ascii="Calibri" w:hAnsi="Calibri" w:eastAsia="微软雅黑"/>
          <w:b/>
          <w:i w:val="0"/>
          <w:sz w:val="22"/>
        </w:rPr>
        <w:t>合同工期要求</w:t>
      </w:r>
      <w:r>
        <w:rPr>
          <w:rFonts w:ascii="Calibri" w:hAnsi="Calibri" w:eastAsia="微软雅黑"/>
          <w:b w:val="0"/>
          <w:i w:val="0"/>
          <w:sz w:val="22"/>
        </w:rPr>
        <w:t xml:space="preserve">：合同约定施工总工期为 </w:t>
      </w:r>
      <w:r>
        <w:rPr>
          <w:rFonts w:ascii="Calibri" w:hAnsi="Calibri" w:eastAsia="微软雅黑"/>
          <w:b/>
          <w:i w:val="0"/>
          <w:sz w:val="22"/>
        </w:rPr>
        <w:t>130 个日历天</w:t>
      </w:r>
      <w:r>
        <w:rPr>
          <w:rFonts w:ascii="Calibri" w:hAnsi="Calibri" w:eastAsia="微软雅黑"/>
          <w:b w:val="0"/>
          <w:i w:val="0"/>
          <w:sz w:val="22"/>
        </w:rPr>
        <w:t xml:space="preserve"> [4]。</w:t>
      </w:r>
    </w:p>
    <w:p>
      <w:pPr>
        <w:pStyle w:val="ListBullet"/>
      </w:pPr>
      <w:r>
        <w:rPr>
          <w:rFonts w:ascii="Calibri" w:hAnsi="Calibri" w:eastAsia="微软雅黑"/>
          <w:b/>
          <w:i w:val="0"/>
          <w:sz w:val="22"/>
        </w:rPr>
        <w:t>施工技术与现场约束</w:t>
      </w:r>
      <w:r>
        <w:rPr>
          <w:rFonts w:ascii="Calibri" w:hAnsi="Calibri" w:eastAsia="微软雅黑"/>
          <w:b w:val="0"/>
          <w:i w:val="0"/>
          <w:sz w:val="22"/>
        </w:rPr>
        <w:t>：</w:t>
      </w:r>
    </w:p>
    <w:p>
      <w:r>
        <w:rPr>
          <w:rFonts w:ascii="Calibri" w:hAnsi="Calibri" w:eastAsia="微软雅黑"/>
          <w:b w:val="0"/>
          <w:i w:val="0"/>
          <w:sz w:val="22"/>
        </w:rPr>
        <w:t>1. 工程涵盖原有屋面拆除并改造为钢结构、旧墙体补强、配电房内设备移位、新增高低压设备安装、10kV电缆敷设及系统调试 [4]。</w:t>
      </w:r>
    </w:p>
    <w:p>
      <w:r>
        <w:rPr>
          <w:rFonts w:ascii="Calibri" w:hAnsi="Calibri" w:eastAsia="微软雅黑"/>
          <w:b w:val="0"/>
          <w:i w:val="0"/>
          <w:sz w:val="22"/>
        </w:rPr>
        <w:t>2. 校园属于特殊场所，人员密集且活动频繁，施工前必须做好封闭围挡并张贴安全警示标语；若遇学校大型活动（如运动会），需暂停施工并做好半成品保护 [4]。</w:t>
      </w:r>
    </w:p>
    <w:p>
      <w:r>
        <w:rPr>
          <w:rFonts w:ascii="Calibri" w:hAnsi="Calibri" w:eastAsia="微软雅黑"/>
          <w:b w:val="0"/>
          <w:i w:val="0"/>
          <w:sz w:val="22"/>
        </w:rPr>
        <w:t>3. 高压电力施工要求作业人员全员持证上岗，且外线电缆敷设需利用原有市政管廊，需与市政及供电部门高度协调 [4]。</w:t>
      </w:r>
    </w:p>
    <w:p>
      <w:pPr>
        <w:pStyle w:val="ListBullet"/>
      </w:pPr>
      <w:r>
        <w:rPr>
          <w:rFonts w:ascii="Calibri" w:hAnsi="Calibri" w:eastAsia="微软雅黑"/>
          <w:b/>
          <w:i w:val="0"/>
          <w:sz w:val="22"/>
        </w:rPr>
        <w:t>网络计划模型构建</w:t>
      </w:r>
      <w:r>
        <w:rPr>
          <w:rFonts w:ascii="Calibri" w:hAnsi="Calibri" w:eastAsia="微软雅黑"/>
          <w:b w:val="0"/>
          <w:i w:val="0"/>
          <w:sz w:val="22"/>
        </w:rPr>
        <w:t>：项目初始双代号网络计划共包含 17 个节点、16 项实体施工工序及 1 项虚工作 [4]。</w:t>
      </w:r>
    </w:p>
    <w:p>
      <w:r>
        <w:rPr>
          <w:rFonts w:ascii="Calibri" w:hAnsi="Calibri" w:eastAsia="微软雅黑"/>
          <w:b w:val="0"/>
          <w:i w:val="0"/>
          <w:sz w:val="22"/>
        </w:rPr>
        <w:t>---</w:t>
      </w:r>
    </w:p>
    <w:p>
      <w:pPr>
        <w:pStyle w:val="Heading4"/>
      </w:pPr>
      <w:r>
        <w:t>3.5.2 六时间参数（ES/EF/LS/LF/TF/FF）逐工序推算过程</w:t>
      </w:r>
    </w:p>
    <w:p>
      <w:r>
        <w:rPr>
          <w:rFonts w:ascii="Calibri" w:hAnsi="Calibri" w:eastAsia="微软雅黑"/>
          <w:b w:val="0"/>
          <w:i w:val="0"/>
          <w:sz w:val="22"/>
        </w:rPr>
        <w:t>对于网络计划中的任意工作（以节点 \\(i-j\\) 表示，持续时间为 \\(D\\)），六大时间参数的推算遵循</w:t>
      </w:r>
      <w:r>
        <w:rPr>
          <w:rFonts w:ascii="Calibri" w:hAnsi="Calibri" w:eastAsia="微软雅黑"/>
          <w:b/>
          <w:i w:val="0"/>
          <w:sz w:val="22"/>
        </w:rPr>
        <w:t>“顺推最早、逆推最迟、差值见时差”</w:t>
      </w:r>
      <w:r>
        <w:rPr>
          <w:rFonts w:ascii="Calibri" w:hAnsi="Calibri" w:eastAsia="微软雅黑"/>
          <w:b w:val="0"/>
          <w:i w:val="0"/>
          <w:sz w:val="22"/>
        </w:rPr>
        <w:t>的标准化算法 [3]：</w:t>
      </w:r>
    </w:p>
    <w:p>
      <w:pPr>
        <w:pStyle w:val="ListNumber"/>
      </w:pPr>
      <w:r>
        <w:rPr>
          <w:rFonts w:ascii="Calibri" w:hAnsi="Calibri" w:eastAsia="微软雅黑"/>
          <w:b/>
          <w:i w:val="0"/>
          <w:sz w:val="22"/>
        </w:rPr>
        <w:t>顺推最早时间（自左向右）</w:t>
      </w:r>
      <w:r>
        <w:rPr>
          <w:rFonts w:ascii="Calibri" w:hAnsi="Calibri" w:eastAsia="微软雅黑"/>
          <w:b w:val="0"/>
          <w:i w:val="0"/>
          <w:sz w:val="22"/>
        </w:rPr>
        <w:t>：</w:t>
      </w:r>
    </w:p>
    <w:p>
      <w:r>
        <w:rPr>
          <w:rFonts w:ascii="Calibri" w:hAnsi="Calibri" w:eastAsia="微软雅黑"/>
          <w:b w:val="0"/>
          <w:i w:val="0"/>
          <w:sz w:val="22"/>
        </w:rPr>
        <w:t>* 起点工作的最早开始时间 \\(ES_{1-2} = 0\\) [3]。</w:t>
      </w:r>
    </w:p>
    <w:p>
      <w:r>
        <w:rPr>
          <w:rFonts w:ascii="Calibri" w:hAnsi="Calibri" w:eastAsia="微软雅黑"/>
          <w:b w:val="0"/>
          <w:i w:val="0"/>
          <w:sz w:val="22"/>
        </w:rPr>
        <w:t>* 工作的最早完成时间 \\(EF_{i-j} = ES_{i-j} + D_{i-j}\\) [3]。</w:t>
      </w:r>
    </w:p>
    <w:p>
      <w:r>
        <w:rPr>
          <w:rFonts w:ascii="Calibri" w:hAnsi="Calibri" w:eastAsia="微软雅黑"/>
          <w:b w:val="0"/>
          <w:i w:val="0"/>
          <w:sz w:val="22"/>
        </w:rPr>
        <w:t>* 后续工作的最早开始时间等于其所有紧前工作最早完成时间的</w:t>
      </w:r>
      <w:r>
        <w:rPr>
          <w:rFonts w:ascii="Calibri" w:hAnsi="Calibri" w:eastAsia="微软雅黑"/>
          <w:b/>
          <w:i w:val="0"/>
          <w:sz w:val="22"/>
        </w:rPr>
        <w:t>最大值</w:t>
      </w:r>
      <w:r>
        <w:rPr>
          <w:rFonts w:ascii="Calibri" w:hAnsi="Calibri" w:eastAsia="微软雅黑"/>
          <w:b w:val="0"/>
          <w:i w:val="0"/>
          <w:sz w:val="22"/>
        </w:rPr>
        <w:t>：\\(ES_{j-k} = \max\{EF_{i-j}\}\\) [3]。</w:t>
      </w:r>
    </w:p>
    <w:p>
      <w:r>
        <w:rPr>
          <w:rFonts w:ascii="Calibri" w:hAnsi="Calibri" w:eastAsia="微软雅黑"/>
          <w:b w:val="0"/>
          <w:i w:val="0"/>
          <w:sz w:val="22"/>
        </w:rPr>
        <w:t>* 据此推算出终点节点（节点 17）的最早完成时间，即项目的</w:t>
      </w:r>
      <w:r>
        <w:rPr>
          <w:rFonts w:ascii="Calibri" w:hAnsi="Calibri" w:eastAsia="微软雅黑"/>
          <w:b/>
          <w:i w:val="0"/>
          <w:sz w:val="22"/>
        </w:rPr>
        <w:t>计算工期 \\(T_c = 126\\) 天</w:t>
      </w:r>
      <w:r>
        <w:rPr>
          <w:rFonts w:ascii="Calibri" w:hAnsi="Calibri" w:eastAsia="微软雅黑"/>
          <w:b w:val="0"/>
          <w:i w:val="0"/>
          <w:sz w:val="22"/>
        </w:rPr>
        <w:t xml:space="preserve"> [4]。</w:t>
      </w:r>
    </w:p>
    <w:p>
      <w:pPr>
        <w:pStyle w:val="ListNumber"/>
      </w:pPr>
      <w:r>
        <w:rPr>
          <w:rFonts w:ascii="Calibri" w:hAnsi="Calibri" w:eastAsia="微软雅黑"/>
          <w:b/>
          <w:i w:val="0"/>
          <w:sz w:val="22"/>
        </w:rPr>
        <w:t>逆推最迟时间（自右向左）</w:t>
      </w:r>
      <w:r>
        <w:rPr>
          <w:rFonts w:ascii="Calibri" w:hAnsi="Calibri" w:eastAsia="微软雅黑"/>
          <w:b w:val="0"/>
          <w:i w:val="0"/>
          <w:sz w:val="22"/>
        </w:rPr>
        <w:t>：</w:t>
      </w:r>
    </w:p>
    <w:p>
      <w:r>
        <w:rPr>
          <w:rFonts w:ascii="Calibri" w:hAnsi="Calibri" w:eastAsia="微软雅黑"/>
          <w:b w:val="0"/>
          <w:i w:val="0"/>
          <w:sz w:val="22"/>
        </w:rPr>
        <w:t>* 令计划工期等于计算工期 \\(T_p = T_c = 126\\) 天 [3, 4]。</w:t>
      </w:r>
    </w:p>
    <w:p>
      <w:r>
        <w:rPr>
          <w:rFonts w:ascii="Calibri" w:hAnsi="Calibri" w:eastAsia="微软雅黑"/>
          <w:b w:val="0"/>
          <w:i w:val="0"/>
          <w:sz w:val="22"/>
        </w:rPr>
        <w:t>* 终点工作的最迟完成时间 \\(LF_{16-17} = 126\\) 天 [3, 4]。</w:t>
      </w:r>
    </w:p>
    <w:p>
      <w:r>
        <w:rPr>
          <w:rFonts w:ascii="Calibri" w:hAnsi="Calibri" w:eastAsia="微软雅黑"/>
          <w:b w:val="0"/>
          <w:i w:val="0"/>
          <w:sz w:val="22"/>
        </w:rPr>
        <w:t>* 工作的最迟开始时间 \\(LS_{i-j} = LF_{i-j} - D_{i-j}\\) [3]。</w:t>
      </w:r>
    </w:p>
    <w:p>
      <w:r>
        <w:rPr>
          <w:rFonts w:ascii="Calibri" w:hAnsi="Calibri" w:eastAsia="微软雅黑"/>
          <w:b w:val="0"/>
          <w:i w:val="0"/>
          <w:sz w:val="22"/>
        </w:rPr>
        <w:t>* 紧前工作的最迟完成时间等于其所有紧后工作最迟开始时间的</w:t>
      </w:r>
      <w:r>
        <w:rPr>
          <w:rFonts w:ascii="Calibri" w:hAnsi="Calibri" w:eastAsia="微软雅黑"/>
          <w:b/>
          <w:i w:val="0"/>
          <w:sz w:val="22"/>
        </w:rPr>
        <w:t>最小值</w:t>
      </w:r>
      <w:r>
        <w:rPr>
          <w:rFonts w:ascii="Calibri" w:hAnsi="Calibri" w:eastAsia="微软雅黑"/>
          <w:b w:val="0"/>
          <w:i w:val="0"/>
          <w:sz w:val="22"/>
        </w:rPr>
        <w:t>：\\(LF_{i-j} = \min\{LS_{j-k}\}\\) [3]。</w:t>
      </w:r>
    </w:p>
    <w:p>
      <w:pPr>
        <w:pStyle w:val="ListNumber"/>
      </w:pPr>
      <w:r>
        <w:rPr>
          <w:rFonts w:ascii="Calibri" w:hAnsi="Calibri" w:eastAsia="微软雅黑"/>
          <w:b/>
          <w:i w:val="0"/>
          <w:sz w:val="22"/>
        </w:rPr>
        <w:t>计算总时差与自由时差</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总时差（Total Float, \\(TF\\)）</w:t>
      </w:r>
      <w:r>
        <w:rPr>
          <w:rFonts w:ascii="Calibri" w:hAnsi="Calibri" w:eastAsia="微软雅黑"/>
          <w:b w:val="0"/>
          <w:i w:val="0"/>
          <w:sz w:val="22"/>
        </w:rPr>
        <w:t>：在不影响总工期的前提下，本工作可以利用的最大机动时间。计算公式为 \\(TF_{i-j} = LS_{i-j} - ES_{i-j} = LF_{i-j} - EF_{i-j}\\) [3]。</w:t>
      </w:r>
    </w:p>
    <w:p>
      <w:r>
        <w:rPr>
          <w:rFonts w:ascii="Calibri" w:hAnsi="Calibri" w:eastAsia="微软雅黑"/>
          <w:b w:val="0"/>
          <w:i w:val="0"/>
          <w:sz w:val="22"/>
        </w:rPr>
        <w:t xml:space="preserve">* </w:t>
      </w:r>
      <w:r>
        <w:rPr>
          <w:rFonts w:ascii="Calibri" w:hAnsi="Calibri" w:eastAsia="微软雅黑"/>
          <w:b/>
          <w:i w:val="0"/>
          <w:sz w:val="22"/>
        </w:rPr>
        <w:t>自由时差（Free Float, \\(FF\\)）</w:t>
      </w:r>
      <w:r>
        <w:rPr>
          <w:rFonts w:ascii="Calibri" w:hAnsi="Calibri" w:eastAsia="微软雅黑"/>
          <w:b w:val="0"/>
          <w:i w:val="0"/>
          <w:sz w:val="22"/>
        </w:rPr>
        <w:t>：在不影响所有紧后工作最早开始时间的前提下，本工作可以利用的机动时间。计算公式为 \\(FF_{i-j} = \min\{ES_{j-k}\} - EF_{i-j}\\) [3]。</w:t>
      </w:r>
    </w:p>
    <w:p>
      <w:r>
        <w:rPr>
          <w:rFonts w:ascii="Calibri" w:hAnsi="Calibri" w:eastAsia="微软雅黑"/>
          <w:b w:val="0"/>
          <w:i w:val="0"/>
          <w:sz w:val="22"/>
        </w:rPr>
        <w:t>根据上述公式，对鼓楼育才校区配电房增容改造工程初始网络计划的 16 项工序及 1 项虚工作进行逐一计算，汇总如下表 [3, 4]：</w:t>
      </w:r>
    </w:p>
    <w:p>
      <w:pPr>
        <w:pStyle w:val="Heading4"/>
      </w:pPr>
      <w:r>
        <w:t>《鼓楼育才校区配电房增容改造工程初始网络计划六时间参数计算表》</w:t>
      </w:r>
    </w:p>
    <w:tbl>
      <w:tblPr>
        <w:tblStyle w:val="TableGrid"/>
        <w:tblW w:type="auto" w:w="0"/>
        <w:tblLook w:firstColumn="1" w:firstRow="1" w:lastColumn="0" w:lastRow="0" w:noHBand="0" w:noVBand="1" w:val="04A0"/>
      </w:tblPr>
      <w:tblGrid>
        <w:gridCol w:w="755"/>
        <w:gridCol w:w="755"/>
        <w:gridCol w:w="755"/>
        <w:gridCol w:w="755"/>
        <w:gridCol w:w="755"/>
        <w:gridCol w:w="755"/>
        <w:gridCol w:w="755"/>
        <w:gridCol w:w="755"/>
        <w:gridCol w:w="755"/>
        <w:gridCol w:w="755"/>
        <w:gridCol w:w="755"/>
      </w:tblGrid>
      <w:tr>
        <w:tc>
          <w:tcPr>
            <w:tcW w:type="dxa" w:w="755"/>
            <w:shd w:fill="1F3A5F"/>
          </w:tcPr>
          <w:p>
            <w:r>
              <w:rPr>
                <w:color w:val="FFFFFF"/>
              </w:rPr>
            </w:r>
            <w:r>
              <w:rPr>
                <w:rFonts w:ascii="Calibri" w:hAnsi="Calibri" w:eastAsia="微软雅黑"/>
                <w:b/>
                <w:i w:val="0"/>
                <w:color w:val="FFFFFF"/>
                <w:sz w:val="18"/>
              </w:rPr>
              <w:t>序号</w:t>
            </w:r>
          </w:p>
        </w:tc>
        <w:tc>
          <w:tcPr>
            <w:tcW w:type="dxa" w:w="755"/>
            <w:shd w:fill="1F3A5F"/>
          </w:tcPr>
          <w:p>
            <w:r>
              <w:rPr>
                <w:color w:val="FFFFFF"/>
              </w:rPr>
            </w:r>
            <w:r>
              <w:rPr>
                <w:rFonts w:ascii="Calibri" w:hAnsi="Calibri" w:eastAsia="微软雅黑"/>
                <w:b/>
                <w:i w:val="0"/>
                <w:color w:val="FFFFFF"/>
                <w:sz w:val="18"/>
              </w:rPr>
              <w:t>节点代码 (\\(i-j\\))</w:t>
            </w:r>
          </w:p>
        </w:tc>
        <w:tc>
          <w:tcPr>
            <w:tcW w:type="dxa" w:w="755"/>
            <w:shd w:fill="1F3A5F"/>
          </w:tcPr>
          <w:p>
            <w:r>
              <w:rPr>
                <w:color w:val="FFFFFF"/>
              </w:rPr>
            </w:r>
            <w:r>
              <w:rPr>
                <w:rFonts w:ascii="Calibri" w:hAnsi="Calibri" w:eastAsia="微软雅黑"/>
                <w:b/>
                <w:i w:val="0"/>
                <w:color w:val="FFFFFF"/>
                <w:sz w:val="18"/>
              </w:rPr>
              <w:t>工序/工作名称</w:t>
            </w:r>
          </w:p>
        </w:tc>
        <w:tc>
          <w:tcPr>
            <w:tcW w:type="dxa" w:w="755"/>
            <w:shd w:fill="1F3A5F"/>
          </w:tcPr>
          <w:p>
            <w:r>
              <w:rPr>
                <w:color w:val="FFFFFF"/>
              </w:rPr>
            </w:r>
            <w:r>
              <w:rPr>
                <w:rFonts w:ascii="Calibri" w:hAnsi="Calibri" w:eastAsia="微软雅黑"/>
                <w:b/>
                <w:i w:val="0"/>
                <w:color w:val="FFFFFF"/>
                <w:sz w:val="18"/>
              </w:rPr>
              <w:t>持续时间 \\(D\\) (天)</w:t>
            </w:r>
          </w:p>
        </w:tc>
        <w:tc>
          <w:tcPr>
            <w:tcW w:type="dxa" w:w="755"/>
            <w:shd w:fill="1F3A5F"/>
          </w:tcPr>
          <w:p>
            <w:r>
              <w:rPr>
                <w:color w:val="FFFFFF"/>
              </w:rPr>
            </w:r>
            <w:r>
              <w:rPr>
                <w:rFonts w:ascii="Calibri" w:hAnsi="Calibri" w:eastAsia="微软雅黑"/>
                <w:b/>
                <w:i w:val="0"/>
                <w:color w:val="FFFFFF"/>
                <w:sz w:val="18"/>
              </w:rPr>
              <w:t>最早开始 \\(ES\\)</w:t>
            </w:r>
          </w:p>
        </w:tc>
        <w:tc>
          <w:tcPr>
            <w:tcW w:type="dxa" w:w="755"/>
            <w:shd w:fill="1F3A5F"/>
          </w:tcPr>
          <w:p>
            <w:r>
              <w:rPr>
                <w:color w:val="FFFFFF"/>
              </w:rPr>
            </w:r>
            <w:r>
              <w:rPr>
                <w:rFonts w:ascii="Calibri" w:hAnsi="Calibri" w:eastAsia="微软雅黑"/>
                <w:b/>
                <w:i w:val="0"/>
                <w:color w:val="FFFFFF"/>
                <w:sz w:val="18"/>
              </w:rPr>
              <w:t>最早完成 \\(EF\\)</w:t>
            </w:r>
          </w:p>
        </w:tc>
        <w:tc>
          <w:tcPr>
            <w:tcW w:type="dxa" w:w="755"/>
            <w:shd w:fill="1F3A5F"/>
          </w:tcPr>
          <w:p>
            <w:r>
              <w:rPr>
                <w:color w:val="FFFFFF"/>
              </w:rPr>
            </w:r>
            <w:r>
              <w:rPr>
                <w:rFonts w:ascii="Calibri" w:hAnsi="Calibri" w:eastAsia="微软雅黑"/>
                <w:b/>
                <w:i w:val="0"/>
                <w:color w:val="FFFFFF"/>
                <w:sz w:val="18"/>
              </w:rPr>
              <w:t>最迟开始 \\(LS\\)</w:t>
            </w:r>
          </w:p>
        </w:tc>
        <w:tc>
          <w:tcPr>
            <w:tcW w:type="dxa" w:w="755"/>
            <w:shd w:fill="1F3A5F"/>
          </w:tcPr>
          <w:p>
            <w:r>
              <w:rPr>
                <w:color w:val="FFFFFF"/>
              </w:rPr>
            </w:r>
            <w:r>
              <w:rPr>
                <w:rFonts w:ascii="Calibri" w:hAnsi="Calibri" w:eastAsia="微软雅黑"/>
                <w:b/>
                <w:i w:val="0"/>
                <w:color w:val="FFFFFF"/>
                <w:sz w:val="18"/>
              </w:rPr>
              <w:t>最迟完成 \\(LF\\)</w:t>
            </w:r>
          </w:p>
        </w:tc>
        <w:tc>
          <w:tcPr>
            <w:tcW w:type="dxa" w:w="755"/>
            <w:shd w:fill="1F3A5F"/>
          </w:tcPr>
          <w:p>
            <w:r>
              <w:rPr>
                <w:color w:val="FFFFFF"/>
              </w:rPr>
            </w:r>
            <w:r>
              <w:rPr>
                <w:rFonts w:ascii="Calibri" w:hAnsi="Calibri" w:eastAsia="微软雅黑"/>
                <w:b/>
                <w:i w:val="0"/>
                <w:color w:val="FFFFFF"/>
                <w:sz w:val="18"/>
              </w:rPr>
              <w:t>总时差 \\(TF\\)</w:t>
            </w:r>
          </w:p>
        </w:tc>
        <w:tc>
          <w:tcPr>
            <w:tcW w:type="dxa" w:w="755"/>
            <w:shd w:fill="1F3A5F"/>
          </w:tcPr>
          <w:p>
            <w:r>
              <w:rPr>
                <w:color w:val="FFFFFF"/>
              </w:rPr>
            </w:r>
            <w:r>
              <w:rPr>
                <w:rFonts w:ascii="Calibri" w:hAnsi="Calibri" w:eastAsia="微软雅黑"/>
                <w:b/>
                <w:i w:val="0"/>
                <w:color w:val="FFFFFF"/>
                <w:sz w:val="18"/>
              </w:rPr>
              <w:t>自由时差 \\(FF\\)</w:t>
            </w:r>
          </w:p>
        </w:tc>
        <w:tc>
          <w:tcPr>
            <w:tcW w:type="dxa" w:w="755"/>
            <w:shd w:fill="1F3A5F"/>
          </w:tcPr>
          <w:p>
            <w:r>
              <w:rPr>
                <w:color w:val="FFFFFF"/>
              </w:rPr>
            </w:r>
            <w:r>
              <w:rPr>
                <w:rFonts w:ascii="Calibri" w:hAnsi="Calibri" w:eastAsia="微软雅黑"/>
                <w:b/>
                <w:i w:val="0"/>
                <w:color w:val="FFFFFF"/>
                <w:sz w:val="18"/>
              </w:rPr>
              <w:t>是否关键工作</w:t>
            </w:r>
          </w:p>
        </w:tc>
      </w:tr>
      <w:tr>
        <w:tc>
          <w:tcPr>
            <w:tcW w:type="dxa" w:w="755"/>
          </w:tcPr>
          <w:p>
            <w:r/>
            <w:r>
              <w:rPr>
                <w:rFonts w:ascii="Calibri" w:hAnsi="Calibri" w:eastAsia="微软雅黑"/>
                <w:b w:val="0"/>
                <w:i w:val="0"/>
                <w:sz w:val="18"/>
              </w:rPr>
              <w:t>1</w:t>
            </w:r>
          </w:p>
        </w:tc>
        <w:tc>
          <w:tcPr>
            <w:tcW w:type="dxa" w:w="755"/>
          </w:tcPr>
          <w:p>
            <w:r/>
            <w:r>
              <w:rPr>
                <w:rFonts w:ascii="Calibri" w:hAnsi="Calibri" w:eastAsia="微软雅黑"/>
                <w:b w:val="0"/>
                <w:i w:val="0"/>
                <w:sz w:val="18"/>
              </w:rPr>
              <w:t>1 - 2</w:t>
            </w:r>
          </w:p>
        </w:tc>
        <w:tc>
          <w:tcPr>
            <w:tcW w:type="dxa" w:w="755"/>
          </w:tcPr>
          <w:p>
            <w:r/>
            <w:r>
              <w:rPr>
                <w:rFonts w:ascii="Calibri" w:hAnsi="Calibri" w:eastAsia="微软雅黑"/>
                <w:b w:val="0"/>
                <w:i w:val="0"/>
                <w:sz w:val="18"/>
              </w:rPr>
              <w:t>施工准备</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2</w:t>
            </w:r>
          </w:p>
        </w:tc>
        <w:tc>
          <w:tcPr>
            <w:tcW w:type="dxa" w:w="755"/>
          </w:tcPr>
          <w:p>
            <w:r/>
            <w:r>
              <w:rPr>
                <w:rFonts w:ascii="Calibri" w:hAnsi="Calibri" w:eastAsia="微软雅黑"/>
                <w:b w:val="0"/>
                <w:i w:val="0"/>
                <w:sz w:val="18"/>
              </w:rPr>
              <w:t>2 - 3</w:t>
            </w:r>
          </w:p>
        </w:tc>
        <w:tc>
          <w:tcPr>
            <w:tcW w:type="dxa" w:w="755"/>
          </w:tcPr>
          <w:p>
            <w:r/>
            <w:r>
              <w:rPr>
                <w:rFonts w:ascii="Calibri" w:hAnsi="Calibri" w:eastAsia="微软雅黑"/>
                <w:b w:val="0"/>
                <w:i w:val="0"/>
                <w:sz w:val="18"/>
              </w:rPr>
              <w:t>安全围挡施工</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3</w:t>
            </w:r>
          </w:p>
        </w:tc>
        <w:tc>
          <w:tcPr>
            <w:tcW w:type="dxa" w:w="755"/>
          </w:tcPr>
          <w:p>
            <w:r/>
            <w:r>
              <w:rPr>
                <w:rFonts w:ascii="Calibri" w:hAnsi="Calibri" w:eastAsia="微软雅黑"/>
                <w:b w:val="0"/>
                <w:i w:val="0"/>
                <w:sz w:val="18"/>
              </w:rPr>
              <w:t>3 - 4</w:t>
            </w:r>
          </w:p>
        </w:tc>
        <w:tc>
          <w:tcPr>
            <w:tcW w:type="dxa" w:w="755"/>
          </w:tcPr>
          <w:p>
            <w:r/>
            <w:r>
              <w:rPr>
                <w:rFonts w:ascii="Calibri" w:hAnsi="Calibri" w:eastAsia="微软雅黑"/>
                <w:b w:val="0"/>
                <w:i w:val="0"/>
                <w:sz w:val="18"/>
              </w:rPr>
              <w:t>屋面木结构及瓦片拆除</w:t>
            </w:r>
          </w:p>
        </w:tc>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4</w:t>
            </w:r>
          </w:p>
        </w:tc>
        <w:tc>
          <w:tcPr>
            <w:tcW w:type="dxa" w:w="755"/>
          </w:tcPr>
          <w:p>
            <w:r/>
            <w:r>
              <w:rPr>
                <w:rFonts w:ascii="Calibri" w:hAnsi="Calibri" w:eastAsia="微软雅黑"/>
                <w:b w:val="0"/>
                <w:i w:val="0"/>
                <w:sz w:val="18"/>
              </w:rPr>
              <w:t>4 - 5</w:t>
            </w:r>
          </w:p>
        </w:tc>
        <w:tc>
          <w:tcPr>
            <w:tcW w:type="dxa" w:w="755"/>
          </w:tcPr>
          <w:p>
            <w:r/>
            <w:r>
              <w:rPr>
                <w:rFonts w:ascii="Calibri" w:hAnsi="Calibri" w:eastAsia="微软雅黑"/>
                <w:b w:val="0"/>
                <w:i w:val="0"/>
                <w:sz w:val="18"/>
              </w:rPr>
              <w:t>墙体拆除</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18</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5 - 7</w:t>
            </w:r>
          </w:p>
        </w:tc>
        <w:tc>
          <w:tcPr>
            <w:tcW w:type="dxa" w:w="755"/>
          </w:tcPr>
          <w:p>
            <w:r/>
            <w:r>
              <w:rPr>
                <w:rFonts w:ascii="Calibri" w:hAnsi="Calibri" w:eastAsia="微软雅黑"/>
                <w:b w:val="0"/>
                <w:i w:val="0"/>
                <w:sz w:val="18"/>
              </w:rPr>
              <w:t>墙体砌筑施工</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23</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6</w:t>
            </w:r>
          </w:p>
        </w:tc>
        <w:tc>
          <w:tcPr>
            <w:tcW w:type="dxa" w:w="755"/>
          </w:tcPr>
          <w:p>
            <w:r/>
            <w:r>
              <w:rPr>
                <w:rFonts w:ascii="Calibri" w:hAnsi="Calibri" w:eastAsia="微软雅黑"/>
                <w:b w:val="0"/>
                <w:i w:val="0"/>
                <w:sz w:val="18"/>
              </w:rPr>
              <w:t>7 - 8</w:t>
            </w:r>
          </w:p>
        </w:tc>
        <w:tc>
          <w:tcPr>
            <w:tcW w:type="dxa" w:w="755"/>
          </w:tcPr>
          <w:p>
            <w:r/>
            <w:r>
              <w:rPr>
                <w:rFonts w:ascii="Calibri" w:hAnsi="Calibri" w:eastAsia="微软雅黑"/>
                <w:b w:val="0"/>
                <w:i w:val="0"/>
                <w:sz w:val="18"/>
              </w:rPr>
              <w:t>旧墙体补强施工</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33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7</w:t>
            </w:r>
          </w:p>
        </w:tc>
        <w:tc>
          <w:tcPr>
            <w:tcW w:type="dxa" w:w="755"/>
          </w:tcPr>
          <w:p>
            <w:r/>
            <w:r>
              <w:rPr>
                <w:rFonts w:ascii="Calibri" w:hAnsi="Calibri" w:eastAsia="微软雅黑"/>
                <w:b w:val="0"/>
                <w:i w:val="0"/>
                <w:sz w:val="18"/>
              </w:rPr>
              <w:t>8 - 11</w:t>
            </w:r>
          </w:p>
        </w:tc>
        <w:tc>
          <w:tcPr>
            <w:tcW w:type="dxa" w:w="755"/>
          </w:tcPr>
          <w:p>
            <w:r/>
            <w:r>
              <w:rPr>
                <w:rFonts w:ascii="Calibri" w:hAnsi="Calibri" w:eastAsia="微软雅黑"/>
                <w:b w:val="0"/>
                <w:i w:val="0"/>
                <w:sz w:val="18"/>
              </w:rPr>
              <w:t>钢结构屋面施工</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48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11 - 12</w:t>
            </w:r>
          </w:p>
        </w:tc>
        <w:tc>
          <w:tcPr>
            <w:tcW w:type="dxa" w:w="755"/>
          </w:tcPr>
          <w:p>
            <w:r/>
            <w:r>
              <w:rPr>
                <w:rFonts w:ascii="Calibri" w:hAnsi="Calibri" w:eastAsia="微软雅黑"/>
                <w:b w:val="0"/>
                <w:i w:val="0"/>
                <w:sz w:val="18"/>
              </w:rPr>
              <w:t>室外排水沟施工</w:t>
            </w:r>
          </w:p>
        </w:tc>
        <w:tc>
          <w:tcPr>
            <w:tcW w:type="dxa" w:w="755"/>
          </w:tcPr>
          <w:p>
            <w:r/>
            <w:r>
              <w:rPr>
                <w:rFonts w:ascii="Calibri" w:hAnsi="Calibri" w:eastAsia="微软雅黑"/>
                <w:b w:val="0"/>
                <w:i w:val="0"/>
                <w:sz w:val="18"/>
              </w:rPr>
              <w:t>8</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63</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9</w:t>
            </w:r>
          </w:p>
        </w:tc>
        <w:tc>
          <w:tcPr>
            <w:tcW w:type="dxa" w:w="755"/>
          </w:tcPr>
          <w:p>
            <w:r/>
            <w:r>
              <w:rPr>
                <w:rFonts w:ascii="Calibri" w:hAnsi="Calibri" w:eastAsia="微软雅黑"/>
                <w:b w:val="0"/>
                <w:i w:val="0"/>
                <w:sz w:val="18"/>
              </w:rPr>
              <w:t>12 - 13</w:t>
            </w:r>
          </w:p>
        </w:tc>
        <w:tc>
          <w:tcPr>
            <w:tcW w:type="dxa" w:w="755"/>
          </w:tcPr>
          <w:p>
            <w:r/>
            <w:r>
              <w:rPr>
                <w:rFonts w:ascii="Calibri" w:hAnsi="Calibri" w:eastAsia="微软雅黑"/>
                <w:b w:val="0"/>
                <w:i w:val="0"/>
                <w:sz w:val="18"/>
              </w:rPr>
              <w:t>室外场地硬化</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71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13 - 14</w:t>
            </w:r>
          </w:p>
        </w:tc>
        <w:tc>
          <w:tcPr>
            <w:tcW w:type="dxa" w:w="755"/>
          </w:tcPr>
          <w:p>
            <w:r/>
            <w:r>
              <w:rPr>
                <w:rFonts w:ascii="Calibri" w:hAnsi="Calibri" w:eastAsia="微软雅黑"/>
                <w:b w:val="0"/>
                <w:i w:val="0"/>
                <w:sz w:val="18"/>
              </w:rPr>
              <w:t>设备安装</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81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11</w:t>
            </w:r>
          </w:p>
        </w:tc>
        <w:tc>
          <w:tcPr>
            <w:tcW w:type="dxa" w:w="755"/>
          </w:tcPr>
          <w:p>
            <w:r/>
            <w:r>
              <w:rPr>
                <w:rFonts w:ascii="Calibri" w:hAnsi="Calibri" w:eastAsia="微软雅黑"/>
                <w:b w:val="0"/>
                <w:i w:val="0"/>
                <w:sz w:val="18"/>
              </w:rPr>
              <w:t>14 - 15</w:t>
            </w:r>
          </w:p>
        </w:tc>
        <w:tc>
          <w:tcPr>
            <w:tcW w:type="dxa" w:w="755"/>
          </w:tcPr>
          <w:p>
            <w:r/>
            <w:r>
              <w:rPr>
                <w:rFonts w:ascii="Calibri" w:hAnsi="Calibri" w:eastAsia="微软雅黑"/>
                <w:b w:val="0"/>
                <w:i w:val="0"/>
                <w:sz w:val="18"/>
              </w:rPr>
              <w:t>电缆敷设</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101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12</w:t>
            </w:r>
          </w:p>
        </w:tc>
        <w:tc>
          <w:tcPr>
            <w:tcW w:type="dxa" w:w="755"/>
          </w:tcPr>
          <w:p>
            <w:r/>
            <w:r>
              <w:rPr>
                <w:rFonts w:ascii="Calibri" w:hAnsi="Calibri" w:eastAsia="微软雅黑"/>
                <w:b w:val="0"/>
                <w:i w:val="0"/>
                <w:sz w:val="18"/>
              </w:rPr>
              <w:t>15 - 16</w:t>
            </w:r>
          </w:p>
        </w:tc>
        <w:tc>
          <w:tcPr>
            <w:tcW w:type="dxa" w:w="755"/>
          </w:tcPr>
          <w:p>
            <w:r/>
            <w:r>
              <w:rPr>
                <w:rFonts w:ascii="Calibri" w:hAnsi="Calibri" w:eastAsia="微软雅黑"/>
                <w:b w:val="0"/>
                <w:i w:val="0"/>
                <w:sz w:val="18"/>
              </w:rPr>
              <w:t>调试</w:t>
            </w:r>
          </w:p>
        </w:tc>
        <w:tc>
          <w:tcPr>
            <w:tcW w:type="dxa" w:w="755"/>
          </w:tcPr>
          <w:p>
            <w:r/>
            <w:r>
              <w:rPr>
                <w:rFonts w:ascii="Calibri" w:hAnsi="Calibri" w:eastAsia="微软雅黑"/>
                <w:b w:val="0"/>
                <w:i w:val="0"/>
                <w:sz w:val="18"/>
              </w:rPr>
              <w:t>10</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13</w:t>
            </w:r>
          </w:p>
        </w:tc>
        <w:tc>
          <w:tcPr>
            <w:tcW w:type="dxa" w:w="755"/>
          </w:tcPr>
          <w:p>
            <w:r/>
            <w:r>
              <w:rPr>
                <w:rFonts w:ascii="Calibri" w:hAnsi="Calibri" w:eastAsia="微软雅黑"/>
                <w:b w:val="0"/>
                <w:i w:val="0"/>
                <w:sz w:val="18"/>
              </w:rPr>
              <w:t>16 - 17</w:t>
            </w:r>
          </w:p>
        </w:tc>
        <w:tc>
          <w:tcPr>
            <w:tcW w:type="dxa" w:w="755"/>
          </w:tcPr>
          <w:p>
            <w:r/>
            <w:r>
              <w:rPr>
                <w:rFonts w:ascii="Calibri" w:hAnsi="Calibri" w:eastAsia="微软雅黑"/>
                <w:b w:val="0"/>
                <w:i w:val="0"/>
                <w:sz w:val="18"/>
              </w:rPr>
              <w:t>竣工验收</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126</w:t>
            </w:r>
          </w:p>
        </w:tc>
        <w:tc>
          <w:tcPr>
            <w:tcW w:type="dxa" w:w="755"/>
          </w:tcPr>
          <w:p>
            <w:r/>
            <w:r>
              <w:rPr>
                <w:rFonts w:ascii="Calibri" w:hAnsi="Calibri" w:eastAsia="微软雅黑"/>
                <w:b w:val="0"/>
                <w:i w:val="0"/>
                <w:sz w:val="18"/>
              </w:rPr>
              <w:t>121</w:t>
            </w:r>
          </w:p>
        </w:tc>
        <w:tc>
          <w:tcPr>
            <w:tcW w:type="dxa" w:w="755"/>
          </w:tcPr>
          <w:p>
            <w:r/>
            <w:r>
              <w:rPr>
                <w:rFonts w:ascii="Calibri" w:hAnsi="Calibri" w:eastAsia="微软雅黑"/>
                <w:b w:val="0"/>
                <w:i w:val="0"/>
                <w:sz w:val="18"/>
              </w:rPr>
              <w:t>126</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是</w:t>
            </w:r>
          </w:p>
        </w:tc>
      </w:tr>
      <w:tr>
        <w:tc>
          <w:tcPr>
            <w:tcW w:type="dxa" w:w="755"/>
          </w:tcPr>
          <w:p>
            <w:r/>
            <w:r>
              <w:rPr>
                <w:rFonts w:ascii="Calibri" w:hAnsi="Calibri" w:eastAsia="微软雅黑"/>
                <w:b w:val="0"/>
                <w:i w:val="0"/>
                <w:sz w:val="18"/>
              </w:rPr>
              <w:t>14</w:t>
            </w:r>
          </w:p>
        </w:tc>
        <w:tc>
          <w:tcPr>
            <w:tcW w:type="dxa" w:w="755"/>
          </w:tcPr>
          <w:p>
            <w:r/>
            <w:r>
              <w:rPr>
                <w:rFonts w:ascii="Calibri" w:hAnsi="Calibri" w:eastAsia="微软雅黑"/>
                <w:b w:val="0"/>
                <w:i w:val="0"/>
                <w:sz w:val="18"/>
              </w:rPr>
              <w:t>2 - 6</w:t>
            </w:r>
          </w:p>
        </w:tc>
        <w:tc>
          <w:tcPr>
            <w:tcW w:type="dxa" w:w="755"/>
          </w:tcPr>
          <w:p>
            <w:r/>
            <w:r>
              <w:rPr>
                <w:rFonts w:ascii="Calibri" w:hAnsi="Calibri" w:eastAsia="微软雅黑"/>
                <w:b w:val="0"/>
                <w:i w:val="0"/>
                <w:sz w:val="18"/>
              </w:rPr>
              <w:t>非关键分支：排管施工</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5</w:t>
            </w:r>
          </w:p>
        </w:tc>
        <w:tc>
          <w:tcPr>
            <w:tcW w:type="dxa" w:w="755"/>
          </w:tcPr>
          <w:p>
            <w:r/>
            <w:r>
              <w:rPr>
                <w:rFonts w:ascii="Calibri" w:hAnsi="Calibri" w:eastAsia="微软雅黑"/>
                <w:b w:val="0"/>
                <w:i w:val="0"/>
                <w:sz w:val="18"/>
              </w:rPr>
              <w:t>25</w:t>
            </w:r>
          </w:p>
        </w:tc>
        <w:tc>
          <w:tcPr>
            <w:tcW w:type="dxa" w:w="755"/>
          </w:tcPr>
          <w:p>
            <w:r/>
            <w:r>
              <w:rPr>
                <w:rFonts w:ascii="Calibri" w:hAnsi="Calibri" w:eastAsia="微软雅黑"/>
                <w:b w:val="0"/>
                <w:i w:val="0"/>
                <w:sz w:val="18"/>
              </w:rPr>
              <w:t>56</w:t>
            </w:r>
          </w:p>
        </w:tc>
        <w:tc>
          <w:tcPr>
            <w:tcW w:type="dxa" w:w="755"/>
          </w:tcPr>
          <w:p>
            <w:r/>
            <w:r>
              <w:rPr>
                <w:rFonts w:ascii="Calibri" w:hAnsi="Calibri" w:eastAsia="微软雅黑"/>
                <w:b w:val="0"/>
                <w:i w:val="0"/>
                <w:sz w:val="18"/>
              </w:rPr>
              <w:t>76</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6 - 10</w:t>
            </w:r>
          </w:p>
        </w:tc>
        <w:tc>
          <w:tcPr>
            <w:tcW w:type="dxa" w:w="755"/>
          </w:tcPr>
          <w:p>
            <w:r/>
            <w:r>
              <w:rPr>
                <w:rFonts w:ascii="Calibri" w:hAnsi="Calibri" w:eastAsia="微软雅黑"/>
                <w:b w:val="0"/>
                <w:i w:val="0"/>
                <w:sz w:val="18"/>
              </w:rPr>
              <w:t>非关键分支：工井施工</w:t>
            </w:r>
          </w:p>
        </w:tc>
        <w:tc>
          <w:tcPr>
            <w:tcW w:type="dxa" w:w="755"/>
          </w:tcPr>
          <w:p>
            <w:r/>
            <w:r>
              <w:rPr>
                <w:rFonts w:ascii="Calibri" w:hAnsi="Calibri" w:eastAsia="微软雅黑"/>
                <w:b w:val="0"/>
                <w:i w:val="0"/>
                <w:sz w:val="18"/>
              </w:rPr>
              <w:t>20</w:t>
            </w:r>
          </w:p>
        </w:tc>
        <w:tc>
          <w:tcPr>
            <w:tcW w:type="dxa" w:w="755"/>
          </w:tcPr>
          <w:p>
            <w:r/>
            <w:r>
              <w:rPr>
                <w:rFonts w:ascii="Calibri" w:hAnsi="Calibri" w:eastAsia="微软雅黑"/>
                <w:b w:val="0"/>
                <w:i w:val="0"/>
                <w:sz w:val="18"/>
              </w:rPr>
              <w:t>25</w:t>
            </w:r>
          </w:p>
        </w:tc>
        <w:tc>
          <w:tcPr>
            <w:tcW w:type="dxa" w:w="755"/>
          </w:tcPr>
          <w:p>
            <w:r/>
            <w:r>
              <w:rPr>
                <w:rFonts w:ascii="Calibri" w:hAnsi="Calibri" w:eastAsia="微软雅黑"/>
                <w:b w:val="0"/>
                <w:i w:val="0"/>
                <w:sz w:val="18"/>
              </w:rPr>
              <w:t>45</w:t>
            </w:r>
          </w:p>
        </w:tc>
        <w:tc>
          <w:tcPr>
            <w:tcW w:type="dxa" w:w="755"/>
          </w:tcPr>
          <w:p>
            <w:r/>
            <w:r>
              <w:rPr>
                <w:rFonts w:ascii="Calibri" w:hAnsi="Calibri" w:eastAsia="微软雅黑"/>
                <w:b w:val="0"/>
                <w:i w:val="0"/>
                <w:sz w:val="18"/>
              </w:rPr>
              <w:t>76</w:t>
            </w:r>
          </w:p>
        </w:tc>
        <w:tc>
          <w:tcPr>
            <w:tcW w:type="dxa" w:w="755"/>
          </w:tcPr>
          <w:p>
            <w:r/>
            <w:r>
              <w:rPr>
                <w:rFonts w:ascii="Calibri" w:hAnsi="Calibri" w:eastAsia="微软雅黑"/>
                <w:b w:val="0"/>
                <w:i w:val="0"/>
                <w:sz w:val="18"/>
              </w:rPr>
              <w:t>96</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16</w:t>
            </w:r>
          </w:p>
        </w:tc>
        <w:tc>
          <w:tcPr>
            <w:tcW w:type="dxa" w:w="755"/>
          </w:tcPr>
          <w:p>
            <w:r/>
            <w:r>
              <w:rPr>
                <w:rFonts w:ascii="Calibri" w:hAnsi="Calibri" w:eastAsia="微软雅黑"/>
                <w:b w:val="0"/>
                <w:i w:val="0"/>
                <w:sz w:val="18"/>
              </w:rPr>
              <w:t>10 - 15</w:t>
            </w:r>
          </w:p>
        </w:tc>
        <w:tc>
          <w:tcPr>
            <w:tcW w:type="dxa" w:w="755"/>
          </w:tcPr>
          <w:p>
            <w:r/>
            <w:r>
              <w:rPr>
                <w:rFonts w:ascii="Calibri" w:hAnsi="Calibri" w:eastAsia="微软雅黑"/>
                <w:b w:val="0"/>
                <w:i w:val="0"/>
                <w:sz w:val="18"/>
              </w:rPr>
              <w:t>非关键分支：10kV电缆敷设</w:t>
            </w:r>
          </w:p>
        </w:tc>
        <w:tc>
          <w:tcPr>
            <w:tcW w:type="dxa" w:w="755"/>
          </w:tcPr>
          <w:p>
            <w:r/>
            <w:r>
              <w:rPr>
                <w:rFonts w:ascii="Calibri" w:hAnsi="Calibri" w:eastAsia="微软雅黑"/>
                <w:b w:val="0"/>
                <w:i w:val="0"/>
                <w:sz w:val="18"/>
              </w:rPr>
              <w:t>15</w:t>
            </w:r>
          </w:p>
        </w:tc>
        <w:tc>
          <w:tcPr>
            <w:tcW w:type="dxa" w:w="755"/>
          </w:tcPr>
          <w:p>
            <w:r/>
            <w:r>
              <w:rPr>
                <w:rFonts w:ascii="Calibri" w:hAnsi="Calibri" w:eastAsia="微软雅黑"/>
                <w:b w:val="0"/>
                <w:i w:val="0"/>
                <w:sz w:val="18"/>
              </w:rPr>
              <w:t>45</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96</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否</w:t>
            </w:r>
          </w:p>
        </w:tc>
      </w:tr>
      <w:tr>
        <w:tc>
          <w:tcPr>
            <w:tcW w:type="dxa" w:w="755"/>
          </w:tcPr>
          <w:p>
            <w:r/>
            <w:r>
              <w:rPr>
                <w:rFonts w:ascii="Calibri" w:hAnsi="Calibri" w:eastAsia="微软雅黑"/>
                <w:b w:val="0"/>
                <w:i w:val="0"/>
                <w:sz w:val="18"/>
              </w:rPr>
              <w:t>17</w:t>
            </w:r>
          </w:p>
        </w:tc>
        <w:tc>
          <w:tcPr>
            <w:tcW w:type="dxa" w:w="755"/>
          </w:tcPr>
          <w:p>
            <w:r/>
            <w:r>
              <w:rPr>
                <w:rFonts w:ascii="Calibri" w:hAnsi="Calibri" w:eastAsia="微软雅黑"/>
                <w:b w:val="0"/>
                <w:i w:val="0"/>
                <w:sz w:val="18"/>
              </w:rPr>
              <w:t>12 - 15</w:t>
            </w:r>
          </w:p>
        </w:tc>
        <w:tc>
          <w:tcPr>
            <w:tcW w:type="dxa" w:w="755"/>
          </w:tcPr>
          <w:p>
            <w:r/>
            <w:r>
              <w:rPr>
                <w:rFonts w:ascii="Calibri" w:hAnsi="Calibri" w:eastAsia="微软雅黑"/>
                <w:b w:val="0"/>
                <w:i w:val="0"/>
                <w:sz w:val="18"/>
              </w:rPr>
              <w:t>虚工作（逻辑联系）</w:t>
            </w:r>
          </w:p>
        </w:tc>
        <w:tc>
          <w:tcPr>
            <w:tcW w:type="dxa" w:w="755"/>
          </w:tcPr>
          <w:p>
            <w:r/>
            <w:r>
              <w:rPr>
                <w:rFonts w:ascii="Calibri" w:hAnsi="Calibri" w:eastAsia="微软雅黑"/>
                <w:b w:val="0"/>
                <w:i w:val="0"/>
                <w:sz w:val="18"/>
              </w:rPr>
              <w:t>0</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60</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111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51</w:t>
            </w:r>
          </w:p>
        </w:tc>
        <w:tc>
          <w:tcPr>
            <w:tcW w:type="dxa" w:w="755"/>
          </w:tcPr>
          <w:p>
            <w:r/>
            <w:r>
              <w:rPr>
                <w:rFonts w:ascii="Calibri" w:hAnsi="Calibri" w:eastAsia="微软雅黑"/>
                <w:b w:val="0"/>
                <w:i w:val="0"/>
                <w:sz w:val="18"/>
              </w:rPr>
              <w:t>否</w:t>
            </w:r>
          </w:p>
        </w:tc>
      </w:tr>
    </w:tbl>
    <w:p>
      <w:r>
        <w:rPr>
          <w:rFonts w:ascii="Calibri" w:hAnsi="Calibri" w:eastAsia="微软雅黑"/>
          <w:b w:val="0"/>
          <w:i w:val="0"/>
          <w:sz w:val="22"/>
        </w:rPr>
        <w:t>---</w:t>
      </w:r>
    </w:p>
    <w:p>
      <w:pPr>
        <w:pStyle w:val="Heading4"/>
      </w:pPr>
      <w:r>
        <w:t>3.5.3 关键线路锁定过程</w:t>
      </w:r>
    </w:p>
    <w:p>
      <w:pPr>
        <w:pStyle w:val="ListNumber"/>
      </w:pPr>
      <w:r>
        <w:rPr>
          <w:rFonts w:ascii="Calibri" w:hAnsi="Calibri" w:eastAsia="微软雅黑"/>
          <w:b/>
          <w:i w:val="0"/>
          <w:sz w:val="22"/>
        </w:rPr>
        <w:t>锁定条件</w:t>
      </w:r>
      <w:r>
        <w:rPr>
          <w:rFonts w:ascii="Calibri" w:hAnsi="Calibri" w:eastAsia="微软雅黑"/>
          <w:b w:val="0"/>
          <w:i w:val="0"/>
          <w:sz w:val="22"/>
        </w:rPr>
        <w:t>：在网络计划中，总时差最小的工作（在 \\(T_p = T_c\\) 时即 \\(TF = 0\\) 的工作）为</w:t>
      </w:r>
      <w:r>
        <w:rPr>
          <w:rFonts w:ascii="Calibri" w:hAnsi="Calibri" w:eastAsia="微软雅黑"/>
          <w:b/>
          <w:i w:val="0"/>
          <w:sz w:val="22"/>
        </w:rPr>
        <w:t>关键工作</w:t>
      </w:r>
      <w:r>
        <w:rPr>
          <w:rFonts w:ascii="Calibri" w:hAnsi="Calibri" w:eastAsia="微软雅黑"/>
          <w:b w:val="0"/>
          <w:i w:val="0"/>
          <w:sz w:val="22"/>
        </w:rPr>
        <w:t xml:space="preserve"> [3, 4]。</w:t>
      </w:r>
    </w:p>
    <w:p>
      <w:pPr>
        <w:pStyle w:val="ListNumber"/>
      </w:pPr>
      <w:r>
        <w:rPr>
          <w:rFonts w:ascii="Calibri" w:hAnsi="Calibri" w:eastAsia="微软雅黑"/>
          <w:b/>
          <w:i w:val="0"/>
          <w:sz w:val="22"/>
        </w:rPr>
        <w:t>线路贯穿</w:t>
      </w:r>
      <w:r>
        <w:rPr>
          <w:rFonts w:ascii="Calibri" w:hAnsi="Calibri" w:eastAsia="微软雅黑"/>
          <w:b w:val="0"/>
          <w:i w:val="0"/>
          <w:sz w:val="22"/>
        </w:rPr>
        <w:t>：将上述计算表中 \\(TF = 0\\) 的工作首尾相连，形成一条贯穿起点节点 1 至终点节点 17 的完整通路 [3, 4]：</w:t>
      </w:r>
    </w:p>
    <w:p>
      <w:r>
        <w:rPr>
          <w:rFonts w:ascii="Calibri" w:hAnsi="Calibri" w:eastAsia="微软雅黑"/>
          <w:b w:val="0"/>
          <w:i w:val="0"/>
          <w:sz w:val="22"/>
        </w:rPr>
        <w:t>\\[\text{主关键线路} = \mathbf{1 \rightarrow 2 \rightarrow 3 \rightarrow 4 \rightarrow 5 \rightarrow 7 \rightarrow 8 \rightarrow 11 \rightarrow 12 \rightarrow 13 \rightarrow 14 \rightarrow 15 \rightarrow 16 \rightarrow 17}\\]</w:t>
      </w:r>
    </w:p>
    <w:p>
      <w:pPr>
        <w:pStyle w:val="ListNumber"/>
      </w:pPr>
      <w:r>
        <w:rPr>
          <w:rFonts w:ascii="Calibri" w:hAnsi="Calibri" w:eastAsia="微软雅黑"/>
          <w:b/>
          <w:i w:val="0"/>
          <w:sz w:val="22"/>
        </w:rPr>
        <w:t>工期核验</w:t>
      </w:r>
      <w:r>
        <w:rPr>
          <w:rFonts w:ascii="Calibri" w:hAnsi="Calibri" w:eastAsia="微软雅黑"/>
          <w:b w:val="0"/>
          <w:i w:val="0"/>
          <w:sz w:val="22"/>
        </w:rPr>
        <w:t>：关键线路上各工序持续时间累计和为：</w:t>
      </w:r>
    </w:p>
    <w:p>
      <w:r>
        <w:rPr>
          <w:rFonts w:ascii="Calibri" w:hAnsi="Calibri" w:eastAsia="微软雅黑"/>
          <w:b w:val="0"/>
          <w:i w:val="0"/>
          <w:sz w:val="22"/>
        </w:rPr>
        <w:t>\\[5 + 5 + 8 + 5 + 10 + 15 + 15 + 8 + 10 + 20 + 10 + 10 + 5 = \mathbf{126 \text{ 天}}\\]</w:t>
      </w:r>
    </w:p>
    <w:p>
      <w:r>
        <w:rPr>
          <w:rFonts w:ascii="Calibri" w:hAnsi="Calibri" w:eastAsia="微软雅黑"/>
          <w:b w:val="0"/>
          <w:i w:val="0"/>
          <w:sz w:val="22"/>
        </w:rPr>
        <w:t>计算工期 126 天小于合同约定的 130 天边界，在初始状态下满足工期履约要求 [4]。</w:t>
      </w:r>
    </w:p>
    <w:p>
      <w:pPr>
        <w:pStyle w:val="ListNumber"/>
      </w:pPr>
      <w:r>
        <w:rPr>
          <w:rFonts w:ascii="Calibri" w:hAnsi="Calibri" w:eastAsia="微软雅黑"/>
          <w:b/>
          <w:i w:val="0"/>
          <w:sz w:val="22"/>
        </w:rPr>
        <w:t>非关键分支浮时分析</w:t>
      </w:r>
      <w:r>
        <w:rPr>
          <w:rFonts w:ascii="Calibri" w:hAnsi="Calibri" w:eastAsia="微软雅黑"/>
          <w:b w:val="0"/>
          <w:i w:val="0"/>
          <w:sz w:val="22"/>
        </w:rPr>
        <w:t>：</w:t>
      </w:r>
    </w:p>
    <w:p>
      <w:r>
        <w:rPr>
          <w:rFonts w:ascii="Calibri" w:hAnsi="Calibri" w:eastAsia="微软雅黑"/>
          <w:b w:val="0"/>
          <w:i w:val="0"/>
          <w:sz w:val="22"/>
        </w:rPr>
        <w:t>由节点 2 分流出的非关键分支线（排管施工 \\(\rightarrow\\) 工井施工 \\(\rightarrow\\) 10kV电缆敷设，节点 \\(2 \rightarrow 6 \rightarrow 10 \rightarrow 15\\)），其三项工序持续时间累计仅为 \\(20 + 20 + 15 = 55\\) 天 [4]。</w:t>
      </w:r>
    </w:p>
    <w:p>
      <w:r>
        <w:rPr>
          <w:rFonts w:ascii="Calibri" w:hAnsi="Calibri" w:eastAsia="微软雅黑"/>
          <w:b w:val="0"/>
          <w:i w:val="0"/>
          <w:sz w:val="22"/>
        </w:rPr>
        <w:t xml:space="preserve">该分支在节点 15 汇入关键线路（节点 15 的 \\(LF = 111\\) 天），因此该非关键分支拥有高达 </w:t>
      </w:r>
      <w:r>
        <w:rPr>
          <w:rFonts w:ascii="Calibri" w:hAnsi="Calibri" w:eastAsia="微软雅黑"/>
          <w:b/>
          <w:i w:val="0"/>
          <w:sz w:val="22"/>
        </w:rPr>
        <w:t>\\(TF = 51\\) 天</w:t>
      </w:r>
      <w:r>
        <w:rPr>
          <w:rFonts w:ascii="Calibri" w:hAnsi="Calibri" w:eastAsia="微软雅黑"/>
          <w:b w:val="0"/>
          <w:i w:val="0"/>
          <w:sz w:val="22"/>
        </w:rPr>
        <w:t xml:space="preserve"> 的总时差与自由时差 [3, 4]。</w:t>
      </w:r>
    </w:p>
    <w:p>
      <w:r>
        <w:rPr>
          <w:rFonts w:ascii="Calibri" w:hAnsi="Calibri" w:eastAsia="微软雅黑"/>
          <w:b/>
          <w:i w:val="0"/>
          <w:sz w:val="22"/>
        </w:rPr>
        <w:t>商务法务应用价值</w:t>
      </w:r>
      <w:r>
        <w:rPr>
          <w:rFonts w:ascii="Calibri" w:hAnsi="Calibri" w:eastAsia="微软雅黑"/>
          <w:b w:val="0"/>
          <w:i w:val="0"/>
          <w:sz w:val="22"/>
        </w:rPr>
        <w:t>：若发包方在该非关键分支上（如 10kV 电缆材料交付）延误了 30 天，由于 30 天未超过 51 天的总时差（\\(TF\\)），关键线路并未发生转移，承包商若据此向发包方索赔工期顺延（EOT），将因“未实质侵占总工期”而无法成立；但如果发包方延误达到 60 天（超出了 51 天浮时），则超出的 9 天将直接转化为合同总工期的延误，承包商有权就这 9 天主张工期顺延 [1, 3]。</w:t>
      </w:r>
    </w:p>
    <w:p>
      <w:r>
        <w:rPr>
          <w:rFonts w:ascii="Calibri" w:hAnsi="Calibri" w:eastAsia="微软雅黑"/>
          <w:b w:val="0"/>
          <w:i w:val="0"/>
          <w:sz w:val="22"/>
        </w:rPr>
        <w:t>---</w:t>
      </w:r>
    </w:p>
    <w:p>
      <w:pPr>
        <w:pStyle w:val="Heading4"/>
      </w:pPr>
      <w:r>
        <w:t>3.5.4 工期-成本优化的具体取舍步骤（126天 \\(\rightarrow\\) 100天）</w:t>
      </w:r>
    </w:p>
    <w:p>
      <w:r>
        <w:rPr>
          <w:rFonts w:ascii="Calibri" w:hAnsi="Calibri" w:eastAsia="微软雅黑"/>
          <w:b w:val="0"/>
          <w:i w:val="0"/>
          <w:sz w:val="22"/>
        </w:rPr>
        <w:t>初始网络计划计算工期虽然为 126 天，但由于校园施工存在校园活动干扰、疫情防范及复杂地下管线等诸多风险，126 天的工期缺乏安全缓冲，且塔吊、脚手架租赁费用及现场管理费偏高 [4]。项目部决定运用</w:t>
      </w:r>
      <w:r>
        <w:rPr>
          <w:rFonts w:ascii="Calibri" w:hAnsi="Calibri" w:eastAsia="微软雅黑"/>
          <w:b/>
          <w:i w:val="0"/>
          <w:sz w:val="22"/>
        </w:rPr>
        <w:t>组织优化与资源调配技术</w:t>
      </w:r>
      <w:r>
        <w:rPr>
          <w:rFonts w:ascii="Calibri" w:hAnsi="Calibri" w:eastAsia="微软雅黑"/>
          <w:b w:val="0"/>
          <w:i w:val="0"/>
          <w:sz w:val="22"/>
        </w:rPr>
        <w:t>对关键线路进行工期-成本优化 [3, 4]。</w:t>
      </w:r>
    </w:p>
    <w:p>
      <w:r>
        <w:rPr>
          <w:rFonts w:ascii="Calibri" w:hAnsi="Calibri" w:eastAsia="微软雅黑"/>
          <w:b w:val="0"/>
          <w:i w:val="0"/>
          <w:sz w:val="22"/>
        </w:rPr>
        <w:t>```</w:t>
      </w:r>
    </w:p>
    <w:p>
      <w:r>
        <w:rPr>
          <w:rFonts w:ascii="Calibri" w:hAnsi="Calibri" w:eastAsia="微软雅黑"/>
          <w:b w:val="0"/>
          <w:i w:val="0"/>
          <w:sz w:val="22"/>
        </w:rPr>
        <w:t>【工期-成本优化取舍推演】</w:t>
      </w:r>
    </w:p>
    <w:p>
      <w:r>
        <w:rPr>
          <w:rFonts w:ascii="Calibri" w:hAnsi="Calibri" w:eastAsia="微软雅黑"/>
          <w:b w:val="0"/>
          <w:i w:val="0"/>
          <w:sz w:val="22"/>
        </w:rPr>
        <w:t>关键线路原始工期: 126天 (按 7项关键工序逐一压缩)</w:t>
      </w:r>
    </w:p>
    <w:p>
      <w:r>
        <w:rPr>
          <w:rFonts w:ascii="Calibri" w:hAnsi="Calibri" w:eastAsia="微软雅黑"/>
          <w:b w:val="0"/>
          <w:i w:val="0"/>
          <w:sz w:val="22"/>
        </w:rPr>
        <w:t>├─ 施工准备 (5d -&gt; 2d) ─────────────► 压缩 3天</w:t>
      </w:r>
    </w:p>
    <w:p>
      <w:r>
        <w:rPr>
          <w:rFonts w:ascii="Calibri" w:hAnsi="Calibri" w:eastAsia="微软雅黑"/>
          <w:b w:val="0"/>
          <w:i w:val="0"/>
          <w:sz w:val="22"/>
        </w:rPr>
        <w:t>├─ 屋面木结构及瓦片拆除 (8d -&gt; 5d) ──► 压缩 3天</w:t>
      </w:r>
    </w:p>
    <w:p>
      <w:r>
        <w:rPr>
          <w:rFonts w:ascii="Calibri" w:hAnsi="Calibri" w:eastAsia="微软雅黑"/>
          <w:b w:val="0"/>
          <w:i w:val="0"/>
          <w:sz w:val="22"/>
        </w:rPr>
        <w:t>├─ 旧墙体补强施工 (15d -&gt; 10d) ─────► 压缩 5天</w:t>
      </w:r>
    </w:p>
    <w:p>
      <w:r>
        <w:rPr>
          <w:rFonts w:ascii="Calibri" w:hAnsi="Calibri" w:eastAsia="微软雅黑"/>
          <w:b w:val="0"/>
          <w:i w:val="0"/>
          <w:sz w:val="22"/>
        </w:rPr>
        <w:t>├─ 钢结构屋面施工 (15d -&gt; 10d) ─────► 压缩 5天</w:t>
      </w:r>
    </w:p>
    <w:p>
      <w:r>
        <w:rPr>
          <w:rFonts w:ascii="Calibri" w:hAnsi="Calibri" w:eastAsia="微软雅黑"/>
          <w:b w:val="0"/>
          <w:i w:val="0"/>
          <w:sz w:val="22"/>
        </w:rPr>
        <w:t>├─ 室外排水沟施工 (8d -&gt; 5d) ───────► 压缩 3天</w:t>
      </w:r>
    </w:p>
    <w:p>
      <w:r>
        <w:rPr>
          <w:rFonts w:ascii="Calibri" w:hAnsi="Calibri" w:eastAsia="微软雅黑"/>
          <w:b w:val="0"/>
          <w:i w:val="0"/>
          <w:sz w:val="22"/>
        </w:rPr>
        <w:t>├─ 设备安装 (20d -&gt; 15d) ───────────► 压缩 5天</w:t>
      </w:r>
    </w:p>
    <w:p>
      <w:r>
        <w:rPr>
          <w:rFonts w:ascii="Calibri" w:hAnsi="Calibri" w:eastAsia="微软雅黑"/>
          <w:b w:val="0"/>
          <w:i w:val="0"/>
          <w:sz w:val="22"/>
        </w:rPr>
        <w:t>└─ 电缆敷设 (10d -&gt; 8d) ────────────► 压缩 2天</w:t>
      </w:r>
    </w:p>
    <w:p>
      <w:r>
        <w:rPr>
          <w:rFonts w:ascii="Calibri" w:hAnsi="Calibri" w:eastAsia="微软雅黑"/>
          <w:b w:val="0"/>
          <w:i w:val="0"/>
          <w:sz w:val="22"/>
        </w:rPr>
        <w:t>关键线路累计压缩天数 = 3 + 3 + 5 + 5 + 3 + 5 + 2 = 26天</w:t>
      </w:r>
    </w:p>
    <w:p>
      <w:r>
        <w:rPr>
          <w:rFonts w:ascii="Calibri" w:hAnsi="Calibri" w:eastAsia="微软雅黑"/>
          <w:b w:val="0"/>
          <w:i w:val="0"/>
          <w:sz w:val="22"/>
        </w:rPr>
        <w:t>优化后总工期 = 126 - 26 = 100天 (比合同工期 130天提前 30天完工)</w:t>
      </w:r>
    </w:p>
    <w:p>
      <w:r>
        <w:rPr>
          <w:rFonts w:ascii="Calibri" w:hAnsi="Calibri" w:eastAsia="微软雅黑"/>
          <w:b w:val="0"/>
          <w:i w:val="0"/>
          <w:sz w:val="22"/>
        </w:rPr>
        <w:t>```</w:t>
      </w:r>
    </w:p>
    <w:p>
      <w:pPr>
        <w:pStyle w:val="Heading4"/>
      </w:pPr>
      <w:r>
        <w:t>1. 关键线路上各工序的具体压缩取舍</w:t>
      </w:r>
    </w:p>
    <w:p>
      <w:r>
        <w:rPr>
          <w:rFonts w:ascii="Calibri" w:hAnsi="Calibri" w:eastAsia="微软雅黑"/>
          <w:b w:val="0"/>
          <w:i w:val="0"/>
          <w:sz w:val="22"/>
        </w:rPr>
        <w:t>为实现总工期大幅缩短，项目部对主关键线路上的 7 项关键工序采取了平行交叉作业与增加精干资源的优化组合 [4]：</w:t>
      </w:r>
    </w:p>
    <w:p>
      <w:pPr>
        <w:pStyle w:val="ListBullet"/>
      </w:pPr>
      <w:r>
        <w:rPr>
          <w:rFonts w:ascii="Calibri" w:hAnsi="Calibri" w:eastAsia="微软雅黑"/>
          <w:b/>
          <w:i w:val="0"/>
          <w:sz w:val="22"/>
        </w:rPr>
        <w:t>取舍步骤一（施工准备 \\(1-2\\)）</w:t>
      </w:r>
      <w:r>
        <w:rPr>
          <w:rFonts w:ascii="Calibri" w:hAnsi="Calibri" w:eastAsia="微软雅黑"/>
          <w:b w:val="0"/>
          <w:i w:val="0"/>
          <w:sz w:val="22"/>
        </w:rPr>
        <w:t xml:space="preserve">：增加前期协调人员，优化采购审批流程，持续时间由 5d 压缩至 </w:t>
      </w:r>
      <w:r>
        <w:rPr>
          <w:rFonts w:ascii="Calibri" w:hAnsi="Calibri" w:eastAsia="微软雅黑"/>
          <w:b/>
          <w:i w:val="0"/>
          <w:sz w:val="22"/>
        </w:rPr>
        <w:t>2d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取舍步骤二（屋面拆除 \\(3-4\\)）</w:t>
      </w:r>
      <w:r>
        <w:rPr>
          <w:rFonts w:ascii="Calibri" w:hAnsi="Calibri" w:eastAsia="微软雅黑"/>
          <w:b w:val="0"/>
          <w:i w:val="0"/>
          <w:sz w:val="22"/>
        </w:rPr>
        <w:t xml:space="preserve">：增派拆除小型机械与人员，由 8d 压缩至 </w:t>
      </w:r>
      <w:r>
        <w:rPr>
          <w:rFonts w:ascii="Calibri" w:hAnsi="Calibri" w:eastAsia="微软雅黑"/>
          <w:b/>
          <w:i w:val="0"/>
          <w:sz w:val="22"/>
        </w:rPr>
        <w:t>5d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取舍步骤三（旧墙体补强 \\(7-8\\)）</w:t>
      </w:r>
      <w:r>
        <w:rPr>
          <w:rFonts w:ascii="Calibri" w:hAnsi="Calibri" w:eastAsia="微软雅黑"/>
          <w:b w:val="0"/>
          <w:i w:val="0"/>
          <w:sz w:val="22"/>
        </w:rPr>
        <w:t xml:space="preserve">：采用平行交叉施工，由 15d 压缩至 </w:t>
      </w:r>
      <w:r>
        <w:rPr>
          <w:rFonts w:ascii="Calibri" w:hAnsi="Calibri" w:eastAsia="微软雅黑"/>
          <w:b/>
          <w:i w:val="0"/>
          <w:sz w:val="22"/>
        </w:rPr>
        <w:t>10d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取舍步骤四（钢结构屋面 \\(8-11\\)）</w:t>
      </w:r>
      <w:r>
        <w:rPr>
          <w:rFonts w:ascii="Calibri" w:hAnsi="Calibri" w:eastAsia="微软雅黑"/>
          <w:b w:val="0"/>
          <w:i w:val="0"/>
          <w:sz w:val="22"/>
        </w:rPr>
        <w:t xml:space="preserve">：增加吊装设备与焊接班组，由 15d 压缩至 </w:t>
      </w:r>
      <w:r>
        <w:rPr>
          <w:rFonts w:ascii="Calibri" w:hAnsi="Calibri" w:eastAsia="微软雅黑"/>
          <w:b/>
          <w:i w:val="0"/>
          <w:sz w:val="22"/>
        </w:rPr>
        <w:t>10d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取舍步骤五（室外排水沟 \\(11-12\\)）</w:t>
      </w:r>
      <w:r>
        <w:rPr>
          <w:rFonts w:ascii="Calibri" w:hAnsi="Calibri" w:eastAsia="微软雅黑"/>
          <w:b w:val="0"/>
          <w:i w:val="0"/>
          <w:sz w:val="22"/>
        </w:rPr>
        <w:t xml:space="preserve">：由 8d 压缩至 </w:t>
      </w:r>
      <w:r>
        <w:rPr>
          <w:rFonts w:ascii="Calibri" w:hAnsi="Calibri" w:eastAsia="微软雅黑"/>
          <w:b/>
          <w:i w:val="0"/>
          <w:sz w:val="22"/>
        </w:rPr>
        <w:t>5d</w:t>
      </w:r>
      <w:r>
        <w:rPr>
          <w:rFonts w:ascii="Calibri" w:hAnsi="Calibri" w:eastAsia="微软雅黑"/>
          <w:b w:val="0"/>
          <w:i w:val="0"/>
          <w:sz w:val="22"/>
        </w:rPr>
        <w:t xml:space="preserve">（压缩 </w:t>
      </w:r>
      <w:r>
        <w:rPr>
          <w:rFonts w:ascii="Calibri" w:hAnsi="Calibri" w:eastAsia="微软雅黑"/>
          <w:b/>
          <w:i w:val="0"/>
          <w:sz w:val="22"/>
        </w:rPr>
        <w:t>3d</w:t>
      </w:r>
      <w:r>
        <w:rPr>
          <w:rFonts w:ascii="Calibri" w:hAnsi="Calibri" w:eastAsia="微软雅黑"/>
          <w:b w:val="0"/>
          <w:i w:val="0"/>
          <w:sz w:val="22"/>
        </w:rPr>
        <w:t>）[4]。</w:t>
      </w:r>
    </w:p>
    <w:p>
      <w:pPr>
        <w:pStyle w:val="ListBullet"/>
      </w:pPr>
      <w:r>
        <w:rPr>
          <w:rFonts w:ascii="Calibri" w:hAnsi="Calibri" w:eastAsia="微软雅黑"/>
          <w:b/>
          <w:i w:val="0"/>
          <w:sz w:val="22"/>
        </w:rPr>
        <w:t>取舍步骤六（设备安装 \\(13-14\\)）</w:t>
      </w:r>
      <w:r>
        <w:rPr>
          <w:rFonts w:ascii="Calibri" w:hAnsi="Calibri" w:eastAsia="微软雅黑"/>
          <w:b w:val="0"/>
          <w:i w:val="0"/>
          <w:sz w:val="22"/>
        </w:rPr>
        <w:t xml:space="preserve">：调派高压电力安装精干力量，由 20d 压缩至 </w:t>
      </w:r>
      <w:r>
        <w:rPr>
          <w:rFonts w:ascii="Calibri" w:hAnsi="Calibri" w:eastAsia="微软雅黑"/>
          <w:b/>
          <w:i w:val="0"/>
          <w:sz w:val="22"/>
        </w:rPr>
        <w:t>15d</w:t>
      </w:r>
      <w:r>
        <w:rPr>
          <w:rFonts w:ascii="Calibri" w:hAnsi="Calibri" w:eastAsia="微软雅黑"/>
          <w:b w:val="0"/>
          <w:i w:val="0"/>
          <w:sz w:val="22"/>
        </w:rPr>
        <w:t xml:space="preserve">（压缩 </w:t>
      </w:r>
      <w:r>
        <w:rPr>
          <w:rFonts w:ascii="Calibri" w:hAnsi="Calibri" w:eastAsia="微软雅黑"/>
          <w:b/>
          <w:i w:val="0"/>
          <w:sz w:val="22"/>
        </w:rPr>
        <w:t>5d</w:t>
      </w:r>
      <w:r>
        <w:rPr>
          <w:rFonts w:ascii="Calibri" w:hAnsi="Calibri" w:eastAsia="微软雅黑"/>
          <w:b w:val="0"/>
          <w:i w:val="0"/>
          <w:sz w:val="22"/>
        </w:rPr>
        <w:t>）[4]。</w:t>
      </w:r>
    </w:p>
    <w:p>
      <w:pPr>
        <w:pStyle w:val="ListBullet"/>
      </w:pPr>
      <w:r>
        <w:rPr>
          <w:rFonts w:ascii="Calibri" w:hAnsi="Calibri" w:eastAsia="微软雅黑"/>
          <w:b/>
          <w:i w:val="0"/>
          <w:sz w:val="22"/>
        </w:rPr>
        <w:t>取舍步骤七（电缆敷设 \\(14-15\\)）</w:t>
      </w:r>
      <w:r>
        <w:rPr>
          <w:rFonts w:ascii="Calibri" w:hAnsi="Calibri" w:eastAsia="微软雅黑"/>
          <w:b w:val="0"/>
          <w:i w:val="0"/>
          <w:sz w:val="22"/>
        </w:rPr>
        <w:t xml:space="preserve">：增加敷设工人与引线设备，由 10d 压缩至 </w:t>
      </w:r>
      <w:r>
        <w:rPr>
          <w:rFonts w:ascii="Calibri" w:hAnsi="Calibri" w:eastAsia="微软雅黑"/>
          <w:b/>
          <w:i w:val="0"/>
          <w:sz w:val="22"/>
        </w:rPr>
        <w:t>8d</w:t>
      </w:r>
      <w:r>
        <w:rPr>
          <w:rFonts w:ascii="Calibri" w:hAnsi="Calibri" w:eastAsia="微软雅黑"/>
          <w:b w:val="0"/>
          <w:i w:val="0"/>
          <w:sz w:val="22"/>
        </w:rPr>
        <w:t xml:space="preserve">（压缩 </w:t>
      </w:r>
      <w:r>
        <w:rPr>
          <w:rFonts w:ascii="Calibri" w:hAnsi="Calibri" w:eastAsia="微软雅黑"/>
          <w:b/>
          <w:i w:val="0"/>
          <w:sz w:val="22"/>
        </w:rPr>
        <w:t>2d</w:t>
      </w:r>
      <w:r>
        <w:rPr>
          <w:rFonts w:ascii="Calibri" w:hAnsi="Calibri" w:eastAsia="微软雅黑"/>
          <w:b w:val="0"/>
          <w:i w:val="0"/>
          <w:sz w:val="22"/>
        </w:rPr>
        <w:t>）[4]。</w:t>
      </w:r>
    </w:p>
    <w:p>
      <w:pPr>
        <w:pStyle w:val="Heading4"/>
      </w:pPr>
      <w:r>
        <w:t>2. 优化后的综合算例成果</w:t>
      </w:r>
    </w:p>
    <w:p>
      <w:pPr>
        <w:pStyle w:val="ListBullet"/>
      </w:pPr>
      <w:r>
        <w:rPr>
          <w:rFonts w:ascii="Calibri" w:hAnsi="Calibri" w:eastAsia="微软雅黑"/>
          <w:b/>
          <w:i w:val="0"/>
          <w:sz w:val="22"/>
        </w:rPr>
        <w:t>工期成果</w:t>
      </w:r>
      <w:r>
        <w:rPr>
          <w:rFonts w:ascii="Calibri" w:hAnsi="Calibri" w:eastAsia="微软雅黑"/>
          <w:b w:val="0"/>
          <w:i w:val="0"/>
          <w:sz w:val="22"/>
        </w:rPr>
        <w:t xml:space="preserve">：关键线路累计压缩天数为 \\(3 + 3 + 5 + 5 + 3 + 5 + 2 = 26\\) 天。优化后的实际总工期降至 </w:t>
      </w:r>
      <w:r>
        <w:rPr>
          <w:rFonts w:ascii="Calibri" w:hAnsi="Calibri" w:eastAsia="微软雅黑"/>
          <w:b/>
          <w:i w:val="0"/>
          <w:sz w:val="22"/>
        </w:rPr>
        <w:t>100 天</w:t>
      </w:r>
      <w:r>
        <w:rPr>
          <w:rFonts w:ascii="Calibri" w:hAnsi="Calibri" w:eastAsia="微软雅黑"/>
          <w:b w:val="0"/>
          <w:i w:val="0"/>
          <w:sz w:val="22"/>
        </w:rPr>
        <w:t>，比初始计划提前 26 天，比合同约定工期（130 天）</w:t>
      </w:r>
      <w:r>
        <w:rPr>
          <w:rFonts w:ascii="Calibri" w:hAnsi="Calibri" w:eastAsia="微软雅黑"/>
          <w:b/>
          <w:i w:val="0"/>
          <w:sz w:val="22"/>
        </w:rPr>
        <w:t>提前 30 天</w:t>
      </w:r>
      <w:r>
        <w:rPr>
          <w:rFonts w:ascii="Calibri" w:hAnsi="Calibri" w:eastAsia="微软雅黑"/>
          <w:b w:val="0"/>
          <w:i w:val="0"/>
          <w:sz w:val="22"/>
        </w:rPr>
        <w:t xml:space="preserve"> 完工 [4]。</w:t>
      </w:r>
    </w:p>
    <w:p>
      <w:pPr>
        <w:pStyle w:val="ListBullet"/>
      </w:pPr>
      <w:r>
        <w:rPr>
          <w:rFonts w:ascii="Calibri" w:hAnsi="Calibri" w:eastAsia="微软雅黑"/>
          <w:b/>
          <w:i w:val="0"/>
          <w:sz w:val="22"/>
        </w:rPr>
        <w:t>成本取舍与经济收益测算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直接成本增加</w:t>
      </w:r>
      <w:r>
        <w:rPr>
          <w:rFonts w:ascii="Calibri" w:hAnsi="Calibri" w:eastAsia="微软雅黑"/>
          <w:b w:val="0"/>
          <w:i w:val="0"/>
          <w:sz w:val="22"/>
        </w:rPr>
        <w:t>：因增加关键线路上的人员、赶工补贴及机械投入，直接费有所上升 [4]。</w:t>
      </w:r>
    </w:p>
    <w:p>
      <w:r>
        <w:rPr>
          <w:rFonts w:ascii="Calibri" w:hAnsi="Calibri" w:eastAsia="微软雅黑"/>
          <w:b w:val="0"/>
          <w:i w:val="0"/>
          <w:sz w:val="22"/>
        </w:rPr>
        <w:t xml:space="preserve">* </w:t>
      </w:r>
      <w:r>
        <w:rPr>
          <w:rFonts w:ascii="Calibri" w:hAnsi="Calibri" w:eastAsia="微软雅黑"/>
          <w:b/>
          <w:i w:val="0"/>
          <w:sz w:val="22"/>
        </w:rPr>
        <w:t>间接成本与租赁费大幅节省</w:t>
      </w:r>
      <w:r>
        <w:rPr>
          <w:rFonts w:ascii="Calibri" w:hAnsi="Calibri" w:eastAsia="微软雅黑"/>
          <w:b w:val="0"/>
          <w:i w:val="0"/>
          <w:sz w:val="22"/>
        </w:rPr>
        <w:t>：工期缩短 30 天使现场管理人员与技术团队提前解脱，可直接投入下一工程；塔吊、脚手架等租赁设备退场时间提前 30 天，租赁费显著下降；模板等周转材料周转效率提升 [4]。</w:t>
      </w:r>
    </w:p>
    <w:p>
      <w:r>
        <w:rPr>
          <w:rFonts w:ascii="Calibri" w:hAnsi="Calibri" w:eastAsia="微软雅黑"/>
          <w:b w:val="0"/>
          <w:i w:val="0"/>
          <w:sz w:val="22"/>
        </w:rPr>
        <w:t xml:space="preserve">* </w:t>
      </w:r>
      <w:r>
        <w:rPr>
          <w:rFonts w:ascii="Calibri" w:hAnsi="Calibri" w:eastAsia="微软雅黑"/>
          <w:b/>
          <w:i w:val="0"/>
          <w:sz w:val="22"/>
        </w:rPr>
        <w:t>实测总造价对比</w:t>
      </w:r>
      <w:r>
        <w:rPr>
          <w:rFonts w:ascii="Calibri" w:hAnsi="Calibri" w:eastAsia="微软雅黑"/>
          <w:b w:val="0"/>
          <w:i w:val="0"/>
          <w:sz w:val="22"/>
        </w:rPr>
        <w:t xml:space="preserve">：经造价部门精确测算，该配电房改造项目总施工成本由优化前的 </w:t>
      </w:r>
      <w:r>
        <w:rPr>
          <w:rFonts w:ascii="Calibri" w:hAnsi="Calibri" w:eastAsia="微软雅黑"/>
          <w:b/>
          <w:i w:val="0"/>
          <w:sz w:val="22"/>
        </w:rPr>
        <w:t>约 227 万元</w:t>
      </w:r>
      <w:r>
        <w:rPr>
          <w:rFonts w:ascii="Calibri" w:hAnsi="Calibri" w:eastAsia="微软雅黑"/>
          <w:b w:val="0"/>
          <w:i w:val="0"/>
          <w:sz w:val="22"/>
        </w:rPr>
        <w:t xml:space="preserve"> 降低至优化后的 </w:t>
      </w:r>
      <w:r>
        <w:rPr>
          <w:rFonts w:ascii="Calibri" w:hAnsi="Calibri" w:eastAsia="微软雅黑"/>
          <w:b/>
          <w:i w:val="0"/>
          <w:sz w:val="22"/>
        </w:rPr>
        <w:t>约 199 万元</w:t>
      </w:r>
      <w:r>
        <w:rPr>
          <w:rFonts w:ascii="Calibri" w:hAnsi="Calibri" w:eastAsia="微软雅黑"/>
          <w:b w:val="0"/>
          <w:i w:val="0"/>
          <w:sz w:val="22"/>
        </w:rPr>
        <w:t xml:space="preserve">，直接为施工企业节省工程成本支出 </w:t>
      </w:r>
      <w:r>
        <w:rPr>
          <w:rFonts w:ascii="Calibri" w:hAnsi="Calibri" w:eastAsia="微软雅黑"/>
          <w:b/>
          <w:i w:val="0"/>
          <w:sz w:val="22"/>
        </w:rPr>
        <w:t>约 28 万元</w:t>
      </w:r>
      <w:r>
        <w:rPr>
          <w:rFonts w:ascii="Calibri" w:hAnsi="Calibri" w:eastAsia="微软雅黑"/>
          <w:b w:val="0"/>
          <w:i w:val="0"/>
          <w:sz w:val="22"/>
        </w:rPr>
        <w:t>，实现了工期缩短与成本降低的双重最优目标 [4]。</w:t>
      </w:r>
    </w:p>
    <w:p>
      <w:r>
        <w:rPr>
          <w:rFonts w:ascii="Calibri" w:hAnsi="Calibri" w:eastAsia="微软雅黑"/>
          <w:b w:val="0"/>
          <w:i w:val="0"/>
          <w:sz w:val="22"/>
        </w:rPr>
        <w:t>---</w:t>
      </w:r>
    </w:p>
    <w:p>
      <w:pPr>
        <w:pStyle w:val="Heading4"/>
      </w:pPr>
      <w:r>
        <w:t>3.5.5 网络图在诉讼举证中的效力要点与判例说明</w:t>
      </w:r>
    </w:p>
    <w:p>
      <w:r>
        <w:rPr>
          <w:rFonts w:ascii="Calibri" w:hAnsi="Calibri" w:eastAsia="微软雅黑"/>
          <w:b w:val="0"/>
          <w:i w:val="0"/>
          <w:sz w:val="22"/>
        </w:rPr>
        <w:t>在建设工程合同纠纷诉讼中，施工进度网络图是判定工期延误责任归属、计算 EOT 顺延天数及核定停工窝工损失的核心技术基准 [1, 5]。然而，司法审判实践表明：</w:t>
      </w:r>
      <w:r>
        <w:rPr>
          <w:rFonts w:ascii="Calibri" w:hAnsi="Calibri" w:eastAsia="微软雅黑"/>
          <w:b/>
          <w:i w:val="0"/>
          <w:sz w:val="22"/>
        </w:rPr>
        <w:t>预设的静态网络图不能直接等同于实际发生损失的凭证</w:t>
      </w:r>
      <w:r>
        <w:rPr>
          <w:rFonts w:ascii="Calibri" w:hAnsi="Calibri" w:eastAsia="微软雅黑"/>
          <w:b w:val="0"/>
          <w:i w:val="0"/>
          <w:sz w:val="22"/>
        </w:rPr>
        <w:t>，必须实现“网络图逻辑 + 现场动态签证 + 财务支出流水”的三位一体闭环 [1, 5]。</w:t>
      </w:r>
    </w:p>
    <w:p>
      <w:pPr>
        <w:pStyle w:val="Heading4"/>
      </w:pPr>
      <w:r>
        <w:t>判例五：广东省电白建筑工程总公司与东莞市盈锋物业发展有限公司建设工程合同纠纷案</w:t>
      </w:r>
    </w:p>
    <w:p>
      <w:pPr>
        <w:pStyle w:val="ListBullet"/>
      </w:pPr>
      <w:r>
        <w:rPr>
          <w:rFonts w:ascii="Calibri" w:hAnsi="Calibri" w:eastAsia="微软雅黑"/>
          <w:b/>
          <w:i w:val="0"/>
          <w:sz w:val="22"/>
        </w:rPr>
        <w:t>案号</w:t>
      </w:r>
      <w:r>
        <w:rPr>
          <w:rFonts w:ascii="Calibri" w:hAnsi="Calibri" w:eastAsia="微软雅黑"/>
          <w:b w:val="0"/>
          <w:i w:val="0"/>
          <w:sz w:val="22"/>
        </w:rPr>
        <w:t>：（2013）东中法民二终字第1158号 [5]</w:t>
      </w:r>
    </w:p>
    <w:p>
      <w:pPr>
        <w:pStyle w:val="ListBullet"/>
      </w:pPr>
      <w:r>
        <w:rPr>
          <w:rFonts w:ascii="Calibri" w:hAnsi="Calibri" w:eastAsia="微软雅黑"/>
          <w:b/>
          <w:i w:val="0"/>
          <w:sz w:val="22"/>
        </w:rPr>
        <w:t>案情</w:t>
      </w:r>
      <w:r>
        <w:rPr>
          <w:rFonts w:ascii="Calibri" w:hAnsi="Calibri" w:eastAsia="微软雅黑"/>
          <w:b w:val="0"/>
          <w:i w:val="0"/>
          <w:sz w:val="22"/>
        </w:rPr>
        <w:t>：电白公司承建盈锋莲湖商业街项目（合同工期 255 天）。电白公司主张进场后根据审定的《施工组织计划表》和网络进度规划，自行搭建临设并组织 855 名工人及大型机械进场施工。后因发包方未办妥施工报建手续，被城管执法部门两次责令停工（累计停工 28 天）。电白公司依据《施工组织计划表》中预设的 855 人编制，诉请发包方赔偿停工窝工损失 1,125,900 元及机械闲置费 600,000 元 [5]。</w:t>
      </w:r>
    </w:p>
    <w:p>
      <w:pPr>
        <w:pStyle w:val="ListBullet"/>
      </w:pPr>
      <w:r>
        <w:rPr>
          <w:rFonts w:ascii="Calibri" w:hAnsi="Calibri" w:eastAsia="微软雅黑"/>
          <w:b/>
          <w:i w:val="0"/>
          <w:sz w:val="22"/>
        </w:rPr>
        <w:t>裁判</w:t>
      </w:r>
      <w:r>
        <w:rPr>
          <w:rFonts w:ascii="Calibri" w:hAnsi="Calibri" w:eastAsia="微软雅黑"/>
          <w:b w:val="0"/>
          <w:i w:val="0"/>
          <w:sz w:val="22"/>
        </w:rPr>
        <w:t>：东莞市中级人民法院判决彻底驳回电白公司关于停工窝工损失与机械闲置费的赔偿诉请。法院认为：《施工组织计划表》及施工进度网络图仅是承包人预设的施工资源配置与逻辑方案，不能直接作为证明停工期间现场实际留存了 855 名工人及机械处于闲置状态的独家依据。电白公司未能提交停工期间现场签到表、停工考勤记录及监理或发包人盖章确认的现场闲置签证，承担举证不能的不利后果 [5]。</w:t>
      </w:r>
    </w:p>
    <w:p>
      <w:pPr>
        <w:pStyle w:val="ListBullet"/>
      </w:pPr>
      <w:r>
        <w:rPr>
          <w:rFonts w:ascii="Calibri" w:hAnsi="Calibri" w:eastAsia="微软雅黑"/>
          <w:b/>
          <w:i w:val="0"/>
          <w:sz w:val="22"/>
        </w:rPr>
        <w:t>教训与举证效力要点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静态网络图 \\(\neq\\) 动态窝工凭证</w:t>
      </w:r>
      <w:r>
        <w:rPr>
          <w:rFonts w:ascii="Calibri" w:hAnsi="Calibri" w:eastAsia="微软雅黑"/>
          <w:b w:val="0"/>
          <w:i w:val="0"/>
          <w:sz w:val="22"/>
        </w:rPr>
        <w:t>：进度网络图在诉讼中仅能证明“在正常履约逻辑下，承包人预设需要投入的资源”，绝不能代替停工期间现场实际发生的资源扣留凭证 [1, 5]。</w:t>
      </w:r>
    </w:p>
    <w:p>
      <w:r>
        <w:rPr>
          <w:rFonts w:ascii="Calibri" w:hAnsi="Calibri" w:eastAsia="微软雅黑"/>
          <w:b w:val="0"/>
          <w:i w:val="0"/>
          <w:sz w:val="22"/>
        </w:rPr>
        <w:t xml:space="preserve">2. </w:t>
      </w:r>
      <w:r>
        <w:rPr>
          <w:rFonts w:ascii="Calibri" w:hAnsi="Calibri" w:eastAsia="微软雅黑"/>
          <w:b/>
          <w:i w:val="0"/>
          <w:sz w:val="22"/>
        </w:rPr>
        <w:t>举证闭环三要素</w:t>
      </w:r>
      <w:r>
        <w:rPr>
          <w:rFonts w:ascii="Calibri" w:hAnsi="Calibri" w:eastAsia="微软雅黑"/>
          <w:b w:val="0"/>
          <w:i w:val="0"/>
          <w:sz w:val="22"/>
        </w:rPr>
        <w:t>：当遭遇发包方原因停工时，项目团队必须以网络图确定的关键线路节点为基础，第一时间签署《现场停工人员签到表》、《闲置机械台班签证单》，并保留工资发放财务流水，方能将网络图的技术逻辑转化为法院采信的裁判事实 [1, 5]。</w:t>
      </w:r>
    </w:p>
    <w:p>
      <w:pPr>
        <w:pStyle w:val="Heading4"/>
      </w:pPr>
      <w:r>
        <w:t>判例六：中化岩土集团股份有限公司与中化泉州石化有限公司建设工程施工合同纠纷案</w:t>
      </w:r>
    </w:p>
    <w:p>
      <w:pPr>
        <w:pStyle w:val="ListBullet"/>
      </w:pPr>
      <w:r>
        <w:rPr>
          <w:rFonts w:ascii="Calibri" w:hAnsi="Calibri" w:eastAsia="微软雅黑"/>
          <w:b/>
          <w:i w:val="0"/>
          <w:sz w:val="22"/>
        </w:rPr>
        <w:t>案号</w:t>
      </w:r>
      <w:r>
        <w:rPr>
          <w:rFonts w:ascii="Calibri" w:hAnsi="Calibri" w:eastAsia="微软雅黑"/>
          <w:b w:val="0"/>
          <w:i w:val="0"/>
          <w:sz w:val="22"/>
        </w:rPr>
        <w:t>：（2017）闽0521民初6987号 [5]</w:t>
      </w:r>
    </w:p>
    <w:p>
      <w:pPr>
        <w:pStyle w:val="ListBullet"/>
      </w:pPr>
      <w:r>
        <w:rPr>
          <w:rFonts w:ascii="Calibri" w:hAnsi="Calibri" w:eastAsia="微软雅黑"/>
          <w:b/>
          <w:i w:val="0"/>
          <w:sz w:val="22"/>
        </w:rPr>
        <w:t>案情</w:t>
      </w:r>
      <w:r>
        <w:rPr>
          <w:rFonts w:ascii="Calibri" w:hAnsi="Calibri" w:eastAsia="微软雅黑"/>
          <w:b w:val="0"/>
          <w:i w:val="0"/>
          <w:sz w:val="22"/>
        </w:rPr>
        <w:t>：中化岩土公司中标承建场地地基预处理总承包工程（中标价 11,096,950.46 元）。后因发包方规划调整，项目在完成部分强夯后被迫中断并提前终止合同。中化岩土公司提交了投标文件中双方确认的附件三《计划开、竣工日期和施工进度网络图》，主张发包方应赔偿因项目停工及终止导致的强夯设备台班停滞费、人员人工费损失、企业管理费及未完工程预期利润，双方产生严重争议诉至法院 [5]。</w:t>
      </w:r>
    </w:p>
    <w:p>
      <w:pPr>
        <w:pStyle w:val="ListBullet"/>
      </w:pPr>
      <w:r>
        <w:rPr>
          <w:rFonts w:ascii="Calibri" w:hAnsi="Calibri" w:eastAsia="微软雅黑"/>
          <w:b/>
          <w:i w:val="0"/>
          <w:sz w:val="22"/>
        </w:rPr>
        <w:t>裁判</w:t>
      </w:r>
      <w:r>
        <w:rPr>
          <w:rFonts w:ascii="Calibri" w:hAnsi="Calibri" w:eastAsia="微软雅黑"/>
          <w:b w:val="0"/>
          <w:i w:val="0"/>
          <w:sz w:val="22"/>
        </w:rPr>
        <w:t>：惠安县人民法院依法委托司法鉴定机构，</w:t>
      </w:r>
      <w:r>
        <w:rPr>
          <w:rFonts w:ascii="Calibri" w:hAnsi="Calibri" w:eastAsia="微软雅黑"/>
          <w:b/>
          <w:i w:val="0"/>
          <w:sz w:val="22"/>
        </w:rPr>
        <w:t>以合同备案的《施工进度网络图》及网络节点为法定基准</w:t>
      </w:r>
      <w:r>
        <w:rPr>
          <w:rFonts w:ascii="Calibri" w:hAnsi="Calibri" w:eastAsia="微软雅黑"/>
          <w:b w:val="0"/>
          <w:i w:val="0"/>
          <w:sz w:val="22"/>
        </w:rPr>
        <w:t>，对已完工关键节点工程量与停工期间的停滞损失进行量化鉴定。法院根据鉴定结论判决发包方向中化岩土公司支付已完工程量造价 1,100,045.80 元、强夯设备及装载机停滞费 237,192.16 元（含税）、管理与操作人员人工费损失 212,500 元，并按网络图对应中标价比例赔偿预期利润 562,864.59 元 [5]。</w:t>
      </w:r>
    </w:p>
    <w:p>
      <w:pPr>
        <w:pStyle w:val="ListBullet"/>
      </w:pPr>
      <w:r>
        <w:rPr>
          <w:rFonts w:ascii="Calibri" w:hAnsi="Calibri" w:eastAsia="微软雅黑"/>
          <w:b/>
          <w:i w:val="0"/>
          <w:sz w:val="22"/>
        </w:rPr>
        <w:t>教训与举证效力要点</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网络图是司法鉴定核定停滞损失与利润的法定基准</w:t>
      </w:r>
      <w:r>
        <w:rPr>
          <w:rFonts w:ascii="Calibri" w:hAnsi="Calibri" w:eastAsia="微软雅黑"/>
          <w:b w:val="0"/>
          <w:i w:val="0"/>
          <w:sz w:val="22"/>
        </w:rPr>
        <w:t>：把经发包方确认的《施工进度网络图》作为合同附件，可以在法律上确立各工序的计划节点、关键线路及资源配置标准。一旦发包方违约终止合同，法院与鉴定机构将严格依据该网络图计算“已完工程比例”与“未完工程预期利润” [1, 5]。</w:t>
      </w:r>
    </w:p>
    <w:p>
      <w:r>
        <w:rPr>
          <w:rFonts w:ascii="Calibri" w:hAnsi="Calibri" w:eastAsia="微软雅黑"/>
          <w:b w:val="0"/>
          <w:i w:val="0"/>
          <w:sz w:val="22"/>
        </w:rPr>
        <w:t xml:space="preserve">2. </w:t>
      </w:r>
      <w:r>
        <w:rPr>
          <w:rFonts w:ascii="Calibri" w:hAnsi="Calibri" w:eastAsia="微软雅黑"/>
          <w:b/>
          <w:i w:val="0"/>
          <w:sz w:val="22"/>
        </w:rPr>
        <w:t>锁定数据日期（Data Date）</w:t>
      </w:r>
      <w:r>
        <w:rPr>
          <w:rFonts w:ascii="Calibri" w:hAnsi="Calibri" w:eastAsia="微软雅黑"/>
          <w:b w:val="0"/>
          <w:i w:val="0"/>
          <w:sz w:val="22"/>
        </w:rPr>
        <w:t>：在索赔诉讼中，承包商必须提供停工节点前夕最后一次更新的网络计划（锁定数据日期），以此证明设备与人员是严格按照网络图关键线路的要求停留在现场，防止发包方以“承包商自行放任损失扩大”为由进行抗辩 [1, 5]。</w:t>
      </w:r>
    </w:p>
    <w:p>
      <w:r>
        <w:rPr>
          <w:rFonts w:ascii="Calibri" w:hAnsi="Calibri" w:eastAsia="微软雅黑"/>
          <w:b w:val="0"/>
          <w:i w:val="0"/>
          <w:sz w:val="22"/>
        </w:rPr>
        <w:t>---</w:t>
      </w:r>
    </w:p>
    <w:p>
      <w:pPr>
        <w:pStyle w:val="Heading3"/>
      </w:pPr>
      <w:r>
        <w:t>《源引用对照》清单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引用标号</w:t>
            </w:r>
          </w:p>
        </w:tc>
        <w:tc>
          <w:tcPr>
            <w:tcW w:type="dxa" w:w="2075"/>
            <w:shd w:fill="1F3A5F"/>
          </w:tcPr>
          <w:p>
            <w:r>
              <w:rPr>
                <w:color w:val="FFFFFF"/>
              </w:rPr>
            </w:r>
            <w:r>
              <w:rPr>
                <w:rFonts w:ascii="Calibri" w:hAnsi="Calibri" w:eastAsia="微软雅黑"/>
                <w:b/>
                <w:i w:val="0"/>
                <w:color w:val="FFFFFF"/>
                <w:sz w:val="18"/>
              </w:rPr>
              <w:t>笔记本源文件名称</w:t>
            </w:r>
          </w:p>
        </w:tc>
        <w:tc>
          <w:tcPr>
            <w:tcW w:type="dxa" w:w="2075"/>
            <w:shd w:fill="1F3A5F"/>
          </w:tcPr>
          <w:p>
            <w:r>
              <w:rPr>
                <w:color w:val="FFFFFF"/>
              </w:rPr>
            </w:r>
            <w:r>
              <w:rPr>
                <w:rFonts w:ascii="Calibri" w:hAnsi="Calibri" w:eastAsia="微软雅黑"/>
                <w:b/>
                <w:i w:val="0"/>
                <w:color w:val="FFFFFF"/>
                <w:sz w:val="18"/>
              </w:rPr>
              <w:t>文档类型 / 案号 / 核心作者</w:t>
            </w:r>
          </w:p>
        </w:tc>
        <w:tc>
          <w:tcPr>
            <w:tcW w:type="dxa" w:w="2075"/>
            <w:shd w:fill="1F3A5F"/>
          </w:tcPr>
          <w:p>
            <w:r>
              <w:rPr>
                <w:color w:val="FFFFFF"/>
              </w:rPr>
            </w:r>
            <w:r>
              <w:rPr>
                <w:rFonts w:ascii="Calibri" w:hAnsi="Calibri" w:eastAsia="微软雅黑"/>
                <w:b/>
                <w:i w:val="0"/>
                <w:color w:val="FFFFFF"/>
                <w:sz w:val="18"/>
              </w:rPr>
              <w:t>本章对应引用内容与核心数据 / 判例事实</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`01_FQ核电站调试子项目进度计划及控制研究.pdf`</w:t>
            </w:r>
          </w:p>
        </w:tc>
        <w:tc>
          <w:tcPr>
            <w:tcW w:type="dxa" w:w="2075"/>
          </w:tcPr>
          <w:p>
            <w:r/>
            <w:r>
              <w:rPr>
                <w:rFonts w:ascii="Calibri" w:hAnsi="Calibri" w:eastAsia="微软雅黑"/>
                <w:b w:val="0"/>
                <w:i w:val="0"/>
                <w:sz w:val="18"/>
              </w:rPr>
              <w:t>学术论文 / FQ核电项目</w:t>
            </w:r>
          </w:p>
        </w:tc>
        <w:tc>
          <w:tcPr>
            <w:tcW w:type="dxa" w:w="2075"/>
          </w:tcPr>
          <w:p>
            <w:r/>
            <w:r>
              <w:rPr>
                <w:rFonts w:ascii="Calibri" w:hAnsi="Calibri" w:eastAsia="微软雅黑"/>
                <w:b w:val="0"/>
                <w:i w:val="0"/>
                <w:sz w:val="18"/>
              </w:rPr>
              <w:t>FQ核电调试项目30个月工期；六级进度计划体系（L1-L6及三月/双周滚动）；SMART目标优先级矩阵（受限/加强/接受）；WBS分解与 Project 主关键线路 [6]。</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`02_国工百家讲堂_国际工程项目进度计划的六重定位-6af580ea.md`</w:t>
            </w:r>
          </w:p>
        </w:tc>
        <w:tc>
          <w:tcPr>
            <w:tcW w:type="dxa" w:w="2075"/>
          </w:tcPr>
          <w:p>
            <w:r/>
            <w:r>
              <w:rPr>
                <w:rFonts w:ascii="Calibri" w:hAnsi="Calibri" w:eastAsia="微软雅黑"/>
                <w:b w:val="0"/>
                <w:i w:val="0"/>
                <w:sz w:val="18"/>
              </w:rPr>
              <w:t>Markdown / 毕立红</w:t>
            </w:r>
          </w:p>
        </w:tc>
        <w:tc>
          <w:tcPr>
            <w:tcW w:type="dxa" w:w="2075"/>
          </w:tcPr>
          <w:p>
            <w:r/>
            <w:r>
              <w:rPr>
                <w:rFonts w:ascii="Calibri" w:hAnsi="Calibri" w:eastAsia="微软雅黑"/>
                <w:b w:val="0"/>
                <w:i w:val="0"/>
                <w:sz w:val="18"/>
              </w:rPr>
              <w:t>进度计划六重定位；“改基准=改合同”铁律；《合同日期清单》会签机制；活动 ID 绑定文控系统；浮时（Float）归属争端；TIA 延误分析与索赔五步法 [1]。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`03_浅谈网络计划技术在工程项目施工管理中的优化.pdf`</w:t>
            </w:r>
          </w:p>
        </w:tc>
        <w:tc>
          <w:tcPr>
            <w:tcW w:type="dxa" w:w="2075"/>
          </w:tcPr>
          <w:p>
            <w:r/>
            <w:r>
              <w:rPr>
                <w:rFonts w:ascii="Calibri" w:hAnsi="Calibri" w:eastAsia="微软雅黑"/>
                <w:b w:val="0"/>
                <w:i w:val="0"/>
                <w:sz w:val="18"/>
              </w:rPr>
              <w:t>期刊论文 / 张诗嘉</w:t>
            </w:r>
          </w:p>
        </w:tc>
        <w:tc>
          <w:tcPr>
            <w:tcW w:type="dxa" w:w="2075"/>
          </w:tcPr>
          <w:p>
            <w:r/>
            <w:r>
              <w:rPr>
                <w:rFonts w:ascii="Calibri" w:hAnsi="Calibri" w:eastAsia="微软雅黑"/>
                <w:b w:val="0"/>
                <w:i w:val="0"/>
                <w:sz w:val="18"/>
              </w:rPr>
              <w:t>网络计划技术基本概念与演进；我国不同层级施工企业应用普及率统计数据（央企 40%、市企 15%、县企 5%） [2]。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`04_建筑施工技术中网络计划技术的应用.pdf`</w:t>
            </w:r>
          </w:p>
        </w:tc>
        <w:tc>
          <w:tcPr>
            <w:tcW w:type="dxa" w:w="2075"/>
          </w:tcPr>
          <w:p>
            <w:r/>
            <w:r>
              <w:rPr>
                <w:rFonts w:ascii="Calibri" w:hAnsi="Calibri" w:eastAsia="微软雅黑"/>
                <w:b w:val="0"/>
                <w:i w:val="0"/>
                <w:sz w:val="18"/>
              </w:rPr>
              <w:t>期刊论文 / 武秀蕊</w:t>
            </w:r>
          </w:p>
        </w:tc>
        <w:tc>
          <w:tcPr>
            <w:tcW w:type="dxa" w:w="2075"/>
          </w:tcPr>
          <w:p>
            <w:r/>
            <w:r>
              <w:rPr>
                <w:rFonts w:ascii="Calibri" w:hAnsi="Calibri" w:eastAsia="微软雅黑"/>
                <w:b w:val="0"/>
                <w:i w:val="0"/>
                <w:sz w:val="18"/>
              </w:rPr>
              <w:t>网络计划技术优点；国外应用效益数据（美国泰迪公司 47 个项目平均节省时间 22%、节约资金 15%）；网络计划在施工中的推广条件 [7]。</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`05_浅析网络计划技术在施工管理中的应用.pdf`</w:t>
            </w:r>
          </w:p>
        </w:tc>
        <w:tc>
          <w:tcPr>
            <w:tcW w:type="dxa" w:w="2075"/>
          </w:tcPr>
          <w:p>
            <w:r/>
            <w:r>
              <w:rPr>
                <w:rFonts w:ascii="Calibri" w:hAnsi="Calibri" w:eastAsia="微软雅黑"/>
                <w:b w:val="0"/>
                <w:i w:val="0"/>
                <w:sz w:val="18"/>
              </w:rPr>
              <w:t>期刊论文 / 刘恒</w:t>
            </w:r>
          </w:p>
        </w:tc>
        <w:tc>
          <w:tcPr>
            <w:tcW w:type="dxa" w:w="2075"/>
          </w:tcPr>
          <w:p>
            <w:r/>
            <w:r>
              <w:rPr>
                <w:rFonts w:ascii="Calibri" w:hAnsi="Calibri" w:eastAsia="微软雅黑"/>
                <w:b w:val="0"/>
                <w:i w:val="0"/>
                <w:sz w:val="18"/>
              </w:rPr>
              <w:t>六大时间参数（ES, EF, LS, LF, TF, FF）计算公式与物理意义；时间优化、时间-成本优化、时间-资源优化三大优化方向 [3]。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`06_网络计划技术在施工管理中的应用研究.pdf`</w:t>
            </w:r>
          </w:p>
        </w:tc>
        <w:tc>
          <w:tcPr>
            <w:tcW w:type="dxa" w:w="2075"/>
          </w:tcPr>
          <w:p>
            <w:r/>
            <w:r>
              <w:rPr>
                <w:rFonts w:ascii="Calibri" w:hAnsi="Calibri" w:eastAsia="微软雅黑"/>
                <w:b w:val="0"/>
                <w:i w:val="0"/>
                <w:sz w:val="18"/>
              </w:rPr>
              <w:t>期刊论文 / 邓淑敏</w:t>
            </w:r>
          </w:p>
        </w:tc>
        <w:tc>
          <w:tcPr>
            <w:tcW w:type="dxa" w:w="2075"/>
          </w:tcPr>
          <w:p>
            <w:r/>
            <w:r>
              <w:rPr>
                <w:rFonts w:ascii="Calibri" w:hAnsi="Calibri" w:eastAsia="微软雅黑"/>
                <w:b w:val="0"/>
                <w:i w:val="0"/>
                <w:sz w:val="18"/>
              </w:rPr>
              <w:t>关键工序分解优化法与总时差分解优化法；福建高校配电房增容改造工程实测案例（鼓楼育才校区造价 1,391,396 元，总造价 2,845,322 元；初始工期 126d，逐工序优化至 100d；施工成本由约 227 万元降低至约 199 万元，净节省 28 万元） [4]。</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`07_试分析建筑工程施工管理中网络计划技术的运用.pdf`</w:t>
            </w:r>
          </w:p>
        </w:tc>
        <w:tc>
          <w:tcPr>
            <w:tcW w:type="dxa" w:w="2075"/>
          </w:tcPr>
          <w:p>
            <w:r/>
            <w:r>
              <w:rPr>
                <w:rFonts w:ascii="Calibri" w:hAnsi="Calibri" w:eastAsia="微软雅黑"/>
                <w:b w:val="0"/>
                <w:i w:val="0"/>
                <w:sz w:val="18"/>
              </w:rPr>
              <w:t>期刊论文 / 张迎峰</w:t>
            </w:r>
          </w:p>
        </w:tc>
        <w:tc>
          <w:tcPr>
            <w:tcW w:type="dxa" w:w="2075"/>
          </w:tcPr>
          <w:p>
            <w:r/>
            <w:r>
              <w:rPr>
                <w:rFonts w:ascii="Calibri" w:hAnsi="Calibri" w:eastAsia="微软雅黑"/>
                <w:b w:val="0"/>
                <w:i w:val="0"/>
                <w:sz w:val="18"/>
              </w:rPr>
              <w:t>建筑工程空间与环境流动性分析；网络计划技术对季节性与复杂工序衔接的保障作用 [8]。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司法判例合集 / 裁判文书网</w:t>
            </w:r>
          </w:p>
        </w:tc>
        <w:tc>
          <w:tcPr>
            <w:tcW w:type="dxa" w:w="2075"/>
          </w:tcPr>
          <w:p>
            <w:r/>
            <w:r>
              <w:rPr>
                <w:rFonts w:ascii="Calibri" w:hAnsi="Calibri" w:eastAsia="微软雅黑"/>
                <w:b w:val="0"/>
                <w:i w:val="0"/>
                <w:sz w:val="18"/>
              </w:rPr>
              <w:t>判例一：长春新星宇案（（2017）吉01民初107号，施工组织设计与36份洽商单支撑造价结算）[5]；&lt;br&gt;判例二：东莞电白案（（2013）东中法民二终字第1158号，施工组织计划表不能代替停工窝工实际损失凭证）[5]；&lt;br&gt;判例三：四川四有案（（2019）川08民终160号，转包管理费裁减、楼栋移交单锁定竣工付息日）[5]；&lt;br&gt;判例四：威海弘高案（（2016）鲁1091民初1658号，第三方接手造价扣除与减损义务）[5]；&lt;br&gt;判例五：东莞电白案（（2013）东中法民二终字第1158号，网络图不等于窝工损失证明）[5]；&lt;br&gt;判例六：中化岩土案（（2017）闽0521民初6987号，网络图作为司法鉴定核定停滞损失与利润的基准）[5]。</w:t>
            </w:r>
          </w:p>
        </w:tc>
      </w:tr>
    </w:tbl>
    <w:p>
      <w:pPr>
        <w:pStyle w:val="Heading2"/>
      </w:pPr>
      <w:r>
        <w:t>本章小结要点</w:t>
      </w:r>
    </w:p>
    <w:p>
      <w:pPr>
        <w:pStyle w:val="ListNumber"/>
      </w:pPr>
      <w:r>
        <w:rPr>
          <w:rFonts w:ascii="Calibri" w:hAnsi="Calibri" w:eastAsia="微软雅黑"/>
          <w:b/>
          <w:i w:val="0"/>
          <w:sz w:val="22"/>
        </w:rPr>
        <w:t>施工组织设计的“时间宪法”地位</w:t>
      </w:r>
    </w:p>
    <w:p>
      <w:r>
        <w:rPr>
          <w:rFonts w:ascii="Calibri" w:hAnsi="Calibri" w:eastAsia="微软雅黑"/>
          <w:b w:val="0"/>
          <w:i w:val="0"/>
          <w:sz w:val="22"/>
        </w:rPr>
        <w:t>施工组织设计与进度计划是建设工程合同的核心组成部分，恪守“改基准=改合同”原则 [23, 45, 46]。任何基准调整必须走书面 EOT 程序，历史版本必须完整留痕 [23]。开工初期应由多部门会签《合同日期清单》，将合同条款映射至计划节点 [23]。</w:t>
      </w:r>
    </w:p>
    <w:p>
      <w:pPr>
        <w:pStyle w:val="ListNumber"/>
      </w:pPr>
      <w:r>
        <w:rPr>
          <w:rFonts w:ascii="Calibri" w:hAnsi="Calibri" w:eastAsia="微软雅黑"/>
          <w:b/>
          <w:i w:val="0"/>
          <w:sz w:val="22"/>
        </w:rPr>
        <w:t>施工组织设计在索赔与结算中的双刃剑管控</w:t>
      </w:r>
    </w:p>
    <w:p>
      <w:r>
        <w:rPr>
          <w:rFonts w:ascii="Calibri" w:hAnsi="Calibri" w:eastAsia="微软雅黑"/>
          <w:b w:val="0"/>
          <w:i w:val="0"/>
          <w:sz w:val="22"/>
        </w:rPr>
        <w:t>施工组织设计中明确的特殊施工措施（如梁场台座、存梁枕、钢模、吊筋等），经业主与监理签字确认后，可作为增加结算造价的坚实依据 [47]；但施工组织设计中的资源计划仅为预设方案，发生停工窝工时，必须现场签署每日人员签到表与设备闲置签证，方能形成有效经济索赔证据链 [47]。</w:t>
      </w:r>
    </w:p>
    <w:p>
      <w:pPr>
        <w:pStyle w:val="ListNumber"/>
      </w:pPr>
      <w:r>
        <w:rPr>
          <w:rFonts w:ascii="Calibri" w:hAnsi="Calibri" w:eastAsia="微软雅黑"/>
          <w:b/>
          <w:i w:val="0"/>
          <w:sz w:val="22"/>
        </w:rPr>
        <w:t>多级进度计划体系与目标优先级矩阵</w:t>
      </w:r>
    </w:p>
    <w:p>
      <w:r>
        <w:rPr>
          <w:rFonts w:ascii="Calibri" w:hAnsi="Calibri" w:eastAsia="微软雅黑"/>
          <w:b w:val="0"/>
          <w:i w:val="0"/>
          <w:sz w:val="22"/>
        </w:rPr>
        <w:t>大型复杂工程应构建从一级总体里程碑到六级周计划的严密体系（如 FQ 核电项目） [48-50]。在遭遇工期挤压时，运用 SMART 目标优先级矩阵，在守住安全与质量红线的前提下，通过“接受成本增加”（如提前介入、24小时轮班）换取“时间受限目标”的实现 [51-53]。</w:t>
      </w:r>
    </w:p>
    <w:p>
      <w:pPr>
        <w:pStyle w:val="ListNumber"/>
      </w:pPr>
      <w:r>
        <w:rPr>
          <w:rFonts w:ascii="Calibri" w:hAnsi="Calibri" w:eastAsia="微软雅黑"/>
          <w:b/>
          <w:i w:val="0"/>
          <w:sz w:val="22"/>
        </w:rPr>
        <w:t>网络计划（CPM）六参数计算与三大优化技术</w:t>
      </w:r>
    </w:p>
    <w:p>
      <w:r>
        <w:rPr>
          <w:rFonts w:ascii="Calibri" w:hAnsi="Calibri" w:eastAsia="微软雅黑"/>
          <w:b w:val="0"/>
          <w:i w:val="0"/>
          <w:sz w:val="22"/>
        </w:rPr>
        <w:t>运用顺推与逆推法算清 ES、EF、LS、LF、TF、FF 六大时间参数，精准锁定关键线路 [4, 5]。通过关键工序分解（搭接逻辑）、总时差分解、向非关键线路抽调资源等手段，实现工期与成本的双重优化 [10, 11]。福建配电房案例证实，优化网络计划可将工期缩短 30 天，并降低工程成本约 28 万元 [9, 12, 14]。</w:t>
      </w:r>
    </w:p>
    <w:p>
      <w:pPr>
        <w:pStyle w:val="ListNumber"/>
      </w:pPr>
      <w:r>
        <w:rPr>
          <w:rFonts w:ascii="Calibri" w:hAnsi="Calibri" w:eastAsia="微软雅黑"/>
          <w:b/>
          <w:i w:val="0"/>
          <w:sz w:val="22"/>
        </w:rPr>
        <w:t>EOT 延误索赔技术路径与司法防线</w:t>
      </w:r>
    </w:p>
    <w:p>
      <w:r>
        <w:rPr>
          <w:rFonts w:ascii="Calibri" w:hAnsi="Calibri" w:eastAsia="微软雅黑"/>
          <w:b w:val="0"/>
          <w:i w:val="0"/>
          <w:sz w:val="22"/>
        </w:rPr>
        <w:t>建立 EOT 索赔五步闭环机制，运用 TIA 时间影响分析法证明延误侵占关键路径 [6, 8]。在法务实务中，必须重视《工程移交清单》对锁定工期与利息起算点的决定性作用，严格遵守司法鉴定的举证时效，并在第三方接手未完工程时做好完工界面切割 [28, 30, 39, 44]。</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本指南（第 3 章全章）所引用的全部管理模型、规则标准、行业统计数据及司法判例，均严格定界并完全归母于本笔记本中的 8 份原始文件：</w:t>
      </w:r>
    </w:p>
    <w:p>
      <w:pPr>
        <w:pStyle w:val="ListNumber"/>
      </w:pPr>
      <w:r>
        <w:rPr>
          <w:rFonts w:ascii="Calibri" w:hAnsi="Calibri" w:eastAsia="微软雅黑"/>
          <w:b/>
          <w:i w:val="0"/>
          <w:sz w:val="22"/>
        </w:rPr>
        <w:t>工程技术与计划管理数据</w:t>
      </w:r>
      <w:r>
        <w:rPr>
          <w:rFonts w:ascii="Calibri" w:hAnsi="Calibri" w:eastAsia="微软雅黑"/>
          <w:b w:val="0"/>
          <w:i w:val="0"/>
          <w:sz w:val="22"/>
        </w:rPr>
        <w:t>：FQ 核电站调试子项目 30 个月工期数据、六级进度计划体系、SMART 目标优先级矩阵及 Project 甘特图应用实例，均来源于《01_FQ核电站调试子项目进度计划及控制研究.pdf》 [48-51, 53, 54]；网络计划技术在我国各类企业的应用普及率统计数据（央企 40%、市企 15%、县企 5%）及国外效益数据（缩短工期 20%、降低成本 10%），均来源于《03_浅谈网络计划技术...》、《04_建筑施工技术...》 及《05_浅析网络计划技术...》 [1, 4, 55, 56]；福建高校配电房增容改造工程（总造价 2,845,322 元；闽侯与鼓楼校区初始工期 127d/126d 优化至 100d，成本由 227 万元降至 199 万元）的完整算例与网络图，均严格源自《06_网络计划技术在施工管理中的应用研究.pdf》 [9, 10, 12, 14]。</w:t>
      </w:r>
    </w:p>
    <w:p>
      <w:pPr>
        <w:pStyle w:val="ListNumber"/>
      </w:pPr>
      <w:r>
        <w:rPr>
          <w:rFonts w:ascii="Calibri" w:hAnsi="Calibri" w:eastAsia="微软雅黑"/>
          <w:b/>
          <w:i w:val="0"/>
          <w:sz w:val="22"/>
        </w:rPr>
        <w:t>国际合同与文控管理规则</w:t>
      </w:r>
      <w:r>
        <w:rPr>
          <w:rFonts w:ascii="Calibri" w:hAnsi="Calibri" w:eastAsia="微软雅黑"/>
          <w:b w:val="0"/>
          <w:i w:val="0"/>
          <w:sz w:val="22"/>
        </w:rPr>
        <w:t>：进度计划六重定位、“改基准=改合同”铁律、《合同日期清单》、活动 ID 挂钩机制及 TIA 延误分析五步法，均来源于《02_国工百家讲堂_国际工程项目进度计划的六重定位-6af580ea.md》 [8, 23, 24, 45, 46]。</w:t>
      </w:r>
    </w:p>
    <w:p>
      <w:pPr>
        <w:pStyle w:val="ListNumber"/>
      </w:pPr>
      <w:r>
        <w:rPr>
          <w:rFonts w:ascii="Calibri" w:hAnsi="Calibri" w:eastAsia="微软雅黑"/>
          <w:b/>
          <w:i w:val="0"/>
          <w:sz w:val="22"/>
        </w:rPr>
        <w:t>司法判例数据与案情裁判</w:t>
      </w:r>
      <w:r>
        <w:rPr>
          <w:rFonts w:ascii="Calibri" w:hAnsi="Calibri" w:eastAsia="微软雅黑"/>
          <w:b w:val="0"/>
          <w:i w:val="0"/>
          <w:sz w:val="22"/>
        </w:rPr>
        <w:t>：长春新星宇案（(2017)吉01民初107号，洽商单、吊筋、梁场硬化、泥浆外加剂裁判）、东莞电白案（(2013)东中法民二终字第1158号，855人停工窝工举证驳回裁判）、四川四有案（(2019)川08民终160号，转包管理费裁减、移交单锁定利息起算点、补充司法鉴定裁判） 及威海弘高案（(2016)鲁1091民初1658号，第三方接手造价扣除、减损义务与高额索赔驳回裁判），均严格源自《90_判例合集1.md》 [26, 27, 38, 39, 44, 47]。</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引用标号</w:t>
            </w:r>
          </w:p>
        </w:tc>
        <w:tc>
          <w:tcPr>
            <w:tcW w:type="dxa" w:w="2075"/>
            <w:shd w:fill="1F3A5F"/>
          </w:tcPr>
          <w:p>
            <w:r>
              <w:rPr>
                <w:color w:val="FFFFFF"/>
              </w:rPr>
            </w:r>
            <w:r>
              <w:rPr>
                <w:rFonts w:ascii="Calibri" w:hAnsi="Calibri" w:eastAsia="微软雅黑"/>
                <w:b/>
                <w:i w:val="0"/>
                <w:color w:val="FFFFFF"/>
                <w:sz w:val="18"/>
              </w:rPr>
              <w:t>笔记本源文件名称</w:t>
            </w:r>
          </w:p>
        </w:tc>
        <w:tc>
          <w:tcPr>
            <w:tcW w:type="dxa" w:w="2075"/>
            <w:shd w:fill="1F3A5F"/>
          </w:tcPr>
          <w:p>
            <w:r>
              <w:rPr>
                <w:color w:val="FFFFFF"/>
              </w:rPr>
            </w:r>
            <w:r>
              <w:rPr>
                <w:rFonts w:ascii="Calibri" w:hAnsi="Calibri" w:eastAsia="微软雅黑"/>
                <w:b/>
                <w:i w:val="0"/>
                <w:color w:val="FFFFFF"/>
                <w:sz w:val="18"/>
              </w:rPr>
              <w:t>文档类型 / 案号 / 核心作者</w:t>
            </w:r>
          </w:p>
        </w:tc>
        <w:tc>
          <w:tcPr>
            <w:tcW w:type="dxa" w:w="2075"/>
            <w:shd w:fill="1F3A5F"/>
          </w:tcPr>
          <w:p>
            <w:r>
              <w:rPr>
                <w:color w:val="FFFFFF"/>
              </w:rPr>
            </w:r>
            <w:r>
              <w:rPr>
                <w:rFonts w:ascii="Calibri" w:hAnsi="Calibri" w:eastAsia="微软雅黑"/>
                <w:b/>
                <w:i w:val="0"/>
                <w:color w:val="FFFFFF"/>
                <w:sz w:val="18"/>
              </w:rPr>
              <w:t>本章对应引用内容与核心数据 / 判例事实</w:t>
            </w:r>
          </w:p>
        </w:tc>
      </w:tr>
      <w:tr>
        <w:tc>
          <w:tcPr>
            <w:tcW w:type="dxa" w:w="2075"/>
          </w:tcPr>
          <w:p>
            <w:r/>
            <w:r>
              <w:rPr>
                <w:rFonts w:ascii="Calibri" w:hAnsi="Calibri" w:eastAsia="微软雅黑"/>
                <w:b w:val="0"/>
                <w:i w:val="0"/>
                <w:sz w:val="18"/>
              </w:rPr>
              <w:t>[57]-[58]</w:t>
            </w:r>
          </w:p>
        </w:tc>
        <w:tc>
          <w:tcPr>
            <w:tcW w:type="dxa" w:w="2075"/>
          </w:tcPr>
          <w:p>
            <w:r/>
            <w:r>
              <w:rPr>
                <w:rFonts w:ascii="Calibri" w:hAnsi="Calibri" w:eastAsia="微软雅黑"/>
                <w:b w:val="0"/>
                <w:i w:val="0"/>
                <w:sz w:val="18"/>
              </w:rPr>
              <w:t>`01_FQ核电站调试子项目进度计划及控制研究.pdf`</w:t>
            </w:r>
          </w:p>
        </w:tc>
        <w:tc>
          <w:tcPr>
            <w:tcW w:type="dxa" w:w="2075"/>
          </w:tcPr>
          <w:p>
            <w:r/>
            <w:r>
              <w:rPr>
                <w:rFonts w:ascii="Calibri" w:hAnsi="Calibri" w:eastAsia="微软雅黑"/>
                <w:b w:val="0"/>
                <w:i w:val="0"/>
                <w:sz w:val="18"/>
              </w:rPr>
              <w:t>学术论文 / FQ核电项目</w:t>
            </w:r>
          </w:p>
        </w:tc>
        <w:tc>
          <w:tcPr>
            <w:tcW w:type="dxa" w:w="2075"/>
          </w:tcPr>
          <w:p>
            <w:r/>
            <w:r>
              <w:rPr>
                <w:rFonts w:ascii="Calibri" w:hAnsi="Calibri" w:eastAsia="微软雅黑"/>
                <w:b w:val="0"/>
                <w:i w:val="0"/>
                <w:sz w:val="18"/>
              </w:rPr>
              <w:t>30个月工期目标；六级进度计划体系（L1-L6及三月/双周滚动）；SMART目标优先级矩阵（受限/加强/接受）；WBS分解与 Project 甘特图主关键线路 [48-51, 53, 54]。</w:t>
            </w:r>
          </w:p>
        </w:tc>
      </w:tr>
      <w:tr>
        <w:tc>
          <w:tcPr>
            <w:tcW w:type="dxa" w:w="2075"/>
          </w:tcPr>
          <w:p>
            <w:r/>
            <w:r>
              <w:rPr>
                <w:rFonts w:ascii="Calibri" w:hAnsi="Calibri" w:eastAsia="微软雅黑"/>
                <w:b w:val="0"/>
                <w:i w:val="0"/>
                <w:sz w:val="18"/>
              </w:rPr>
              <w:t>[59]-[60]</w:t>
            </w:r>
          </w:p>
        </w:tc>
        <w:tc>
          <w:tcPr>
            <w:tcW w:type="dxa" w:w="2075"/>
          </w:tcPr>
          <w:p>
            <w:r/>
            <w:r>
              <w:rPr>
                <w:rFonts w:ascii="Calibri" w:hAnsi="Calibri" w:eastAsia="微软雅黑"/>
                <w:b w:val="0"/>
                <w:i w:val="0"/>
                <w:sz w:val="18"/>
              </w:rPr>
              <w:t>`02_国工百家讲堂_国际工程项目进度计划的六重定位-6af580ea.md`</w:t>
            </w:r>
          </w:p>
        </w:tc>
        <w:tc>
          <w:tcPr>
            <w:tcW w:type="dxa" w:w="2075"/>
          </w:tcPr>
          <w:p>
            <w:r/>
            <w:r>
              <w:rPr>
                <w:rFonts w:ascii="Calibri" w:hAnsi="Calibri" w:eastAsia="微软雅黑"/>
                <w:b w:val="0"/>
                <w:i w:val="0"/>
                <w:sz w:val="18"/>
              </w:rPr>
              <w:t>Markdown / 毕立红</w:t>
            </w:r>
          </w:p>
        </w:tc>
        <w:tc>
          <w:tcPr>
            <w:tcW w:type="dxa" w:w="2075"/>
          </w:tcPr>
          <w:p>
            <w:r/>
            <w:r>
              <w:rPr>
                <w:rFonts w:ascii="Calibri" w:hAnsi="Calibri" w:eastAsia="微软雅黑"/>
                <w:b w:val="0"/>
                <w:i w:val="0"/>
                <w:sz w:val="18"/>
              </w:rPr>
              <w:t>进度计划六重定位；“改基准=改合同”铁律；《合同日期清单》会签机制；活动 ID 绑定文控系统；浮时（Float）归属争端；TIA 延误分析与索赔五步法 [8, 23, 24, 45, 46]。</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`03_浅谈网络计划技术在工程项目施工管理中的优化.pdf`</w:t>
            </w:r>
          </w:p>
        </w:tc>
        <w:tc>
          <w:tcPr>
            <w:tcW w:type="dxa" w:w="2075"/>
          </w:tcPr>
          <w:p>
            <w:r/>
            <w:r>
              <w:rPr>
                <w:rFonts w:ascii="Calibri" w:hAnsi="Calibri" w:eastAsia="微软雅黑"/>
                <w:b w:val="0"/>
                <w:i w:val="0"/>
                <w:sz w:val="18"/>
              </w:rPr>
              <w:t>期刊论文 / 张诗嘉</w:t>
            </w:r>
          </w:p>
        </w:tc>
        <w:tc>
          <w:tcPr>
            <w:tcW w:type="dxa" w:w="2075"/>
          </w:tcPr>
          <w:p>
            <w:r/>
            <w:r>
              <w:rPr>
                <w:rFonts w:ascii="Calibri" w:hAnsi="Calibri" w:eastAsia="微软雅黑"/>
                <w:b w:val="0"/>
                <w:i w:val="0"/>
                <w:sz w:val="18"/>
              </w:rPr>
              <w:t>网络计划技术基本概念与演进；我国不同层级施工企业应用普及率统计数据 [1]。</w:t>
            </w:r>
          </w:p>
        </w:tc>
      </w:tr>
      <w:tr>
        <w:tc>
          <w:tcPr>
            <w:tcW w:type="dxa" w:w="2075"/>
          </w:tcPr>
          <w:p>
            <w:r/>
            <w:r>
              <w:rPr>
                <w:rFonts w:ascii="Calibri" w:hAnsi="Calibri" w:eastAsia="微软雅黑"/>
                <w:b w:val="0"/>
                <w:i w:val="0"/>
                <w:sz w:val="18"/>
              </w:rPr>
              <w:t>[3]-[61]</w:t>
            </w:r>
          </w:p>
        </w:tc>
        <w:tc>
          <w:tcPr>
            <w:tcW w:type="dxa" w:w="2075"/>
          </w:tcPr>
          <w:p>
            <w:r/>
            <w:r>
              <w:rPr>
                <w:rFonts w:ascii="Calibri" w:hAnsi="Calibri" w:eastAsia="微软雅黑"/>
                <w:b w:val="0"/>
                <w:i w:val="0"/>
                <w:sz w:val="18"/>
              </w:rPr>
              <w:t>`04_建筑施工技术中网络计划技术的应用.pdf`</w:t>
            </w:r>
          </w:p>
        </w:tc>
        <w:tc>
          <w:tcPr>
            <w:tcW w:type="dxa" w:w="2075"/>
          </w:tcPr>
          <w:p>
            <w:r/>
            <w:r>
              <w:rPr>
                <w:rFonts w:ascii="Calibri" w:hAnsi="Calibri" w:eastAsia="微软雅黑"/>
                <w:b w:val="0"/>
                <w:i w:val="0"/>
                <w:sz w:val="18"/>
              </w:rPr>
              <w:t>期刊论文 / 武秀蕊</w:t>
            </w:r>
          </w:p>
        </w:tc>
        <w:tc>
          <w:tcPr>
            <w:tcW w:type="dxa" w:w="2075"/>
          </w:tcPr>
          <w:p>
            <w:r/>
            <w:r>
              <w:rPr>
                <w:rFonts w:ascii="Calibri" w:hAnsi="Calibri" w:eastAsia="微软雅黑"/>
                <w:b w:val="0"/>
                <w:i w:val="0"/>
                <w:sz w:val="18"/>
              </w:rPr>
              <w:t>网络计划技术优点；国外应用效益数据（美国泰迪公司 47 个项目平均节省时间 22%、节约资金 15%）；网络计划在施工中的推广条件 [3, 55, 56]。</w:t>
            </w:r>
          </w:p>
        </w:tc>
      </w:tr>
      <w:tr>
        <w:tc>
          <w:tcPr>
            <w:tcW w:type="dxa" w:w="2075"/>
          </w:tcPr>
          <w:p>
            <w:r/>
            <w:r>
              <w:rPr>
                <w:rFonts w:ascii="Calibri" w:hAnsi="Calibri" w:eastAsia="微软雅黑"/>
                <w:b w:val="0"/>
                <w:i w:val="0"/>
                <w:sz w:val="18"/>
              </w:rPr>
              <w:t>[62]-[63]</w:t>
            </w:r>
          </w:p>
        </w:tc>
        <w:tc>
          <w:tcPr>
            <w:tcW w:type="dxa" w:w="2075"/>
          </w:tcPr>
          <w:p>
            <w:r/>
            <w:r>
              <w:rPr>
                <w:rFonts w:ascii="Calibri" w:hAnsi="Calibri" w:eastAsia="微软雅黑"/>
                <w:b w:val="0"/>
                <w:i w:val="0"/>
                <w:sz w:val="18"/>
              </w:rPr>
              <w:t>`05_浅析网络计划技术在施工管理中的应用.pdf`</w:t>
            </w:r>
          </w:p>
        </w:tc>
        <w:tc>
          <w:tcPr>
            <w:tcW w:type="dxa" w:w="2075"/>
          </w:tcPr>
          <w:p>
            <w:r/>
            <w:r>
              <w:rPr>
                <w:rFonts w:ascii="Calibri" w:hAnsi="Calibri" w:eastAsia="微软雅黑"/>
                <w:b w:val="0"/>
                <w:i w:val="0"/>
                <w:sz w:val="18"/>
              </w:rPr>
              <w:t>期刊论文 / 刘恒</w:t>
            </w:r>
          </w:p>
        </w:tc>
        <w:tc>
          <w:tcPr>
            <w:tcW w:type="dxa" w:w="2075"/>
          </w:tcPr>
          <w:p>
            <w:r/>
            <w:r>
              <w:rPr>
                <w:rFonts w:ascii="Calibri" w:hAnsi="Calibri" w:eastAsia="微软雅黑"/>
                <w:b w:val="0"/>
                <w:i w:val="0"/>
                <w:sz w:val="18"/>
              </w:rPr>
              <w:t>六大时间参数（ES, EF, LS, LF, TF, FF）计算公式与物理意义；时间优化、时间-成本优化、时间-资源优化三大优化方向 [4]。</w:t>
            </w:r>
          </w:p>
        </w:tc>
      </w:tr>
      <w:tr>
        <w:tc>
          <w:tcPr>
            <w:tcW w:type="dxa" w:w="2075"/>
          </w:tcPr>
          <w:p>
            <w:r/>
            <w:r>
              <w:rPr>
                <w:rFonts w:ascii="Calibri" w:hAnsi="Calibri" w:eastAsia="微软雅黑"/>
                <w:b w:val="0"/>
                <w:i w:val="0"/>
                <w:sz w:val="18"/>
              </w:rPr>
              <w:t>[64]-[65]</w:t>
            </w:r>
          </w:p>
        </w:tc>
        <w:tc>
          <w:tcPr>
            <w:tcW w:type="dxa" w:w="2075"/>
          </w:tcPr>
          <w:p>
            <w:r/>
            <w:r>
              <w:rPr>
                <w:rFonts w:ascii="Calibri" w:hAnsi="Calibri" w:eastAsia="微软雅黑"/>
                <w:b w:val="0"/>
                <w:i w:val="0"/>
                <w:sz w:val="18"/>
              </w:rPr>
              <w:t>`06_网络计划技术在施工管理中的应用研究.pdf`</w:t>
            </w:r>
          </w:p>
        </w:tc>
        <w:tc>
          <w:tcPr>
            <w:tcW w:type="dxa" w:w="2075"/>
          </w:tcPr>
          <w:p>
            <w:r/>
            <w:r>
              <w:rPr>
                <w:rFonts w:ascii="Calibri" w:hAnsi="Calibri" w:eastAsia="微软雅黑"/>
                <w:b w:val="0"/>
                <w:i w:val="0"/>
                <w:sz w:val="18"/>
              </w:rPr>
              <w:t>期刊论文 / 邓淑敏</w:t>
            </w:r>
          </w:p>
        </w:tc>
        <w:tc>
          <w:tcPr>
            <w:tcW w:type="dxa" w:w="2075"/>
          </w:tcPr>
          <w:p>
            <w:r/>
            <w:r>
              <w:rPr>
                <w:rFonts w:ascii="Calibri" w:hAnsi="Calibri" w:eastAsia="微软雅黑"/>
                <w:b w:val="0"/>
                <w:i w:val="0"/>
                <w:sz w:val="18"/>
              </w:rPr>
              <w:t>关键工序分解优化法与总时差分解优化法（STF/STS/FTF搭接）；福建高校配电房增容改造工程实测案例（总造价 2,845,322 元；闽侯与鼓楼校区初始工期 127d/126d 优化至 100d；成本由 227 万元降至 199 万元，净节省 28 万元） [9, 10, 12, 14]。</w:t>
            </w:r>
          </w:p>
        </w:tc>
      </w:tr>
      <w:tr>
        <w:tc>
          <w:tcPr>
            <w:tcW w:type="dxa" w:w="2075"/>
          </w:tcPr>
          <w:p>
            <w:r/>
            <w:r>
              <w:rPr>
                <w:rFonts w:ascii="Calibri" w:hAnsi="Calibri" w:eastAsia="微软雅黑"/>
                <w:b w:val="0"/>
                <w:i w:val="0"/>
                <w:sz w:val="18"/>
              </w:rPr>
              <w:t>[66]-[2]</w:t>
            </w:r>
          </w:p>
        </w:tc>
        <w:tc>
          <w:tcPr>
            <w:tcW w:type="dxa" w:w="2075"/>
          </w:tcPr>
          <w:p>
            <w:r/>
            <w:r>
              <w:rPr>
                <w:rFonts w:ascii="Calibri" w:hAnsi="Calibri" w:eastAsia="微软雅黑"/>
                <w:b w:val="0"/>
                <w:i w:val="0"/>
                <w:sz w:val="18"/>
              </w:rPr>
              <w:t>`07_试分析建筑工程施工管理中网络计划技术的运用.pdf`</w:t>
            </w:r>
          </w:p>
        </w:tc>
        <w:tc>
          <w:tcPr>
            <w:tcW w:type="dxa" w:w="2075"/>
          </w:tcPr>
          <w:p>
            <w:r/>
            <w:r>
              <w:rPr>
                <w:rFonts w:ascii="Calibri" w:hAnsi="Calibri" w:eastAsia="微软雅黑"/>
                <w:b w:val="0"/>
                <w:i w:val="0"/>
                <w:sz w:val="18"/>
              </w:rPr>
              <w:t>期刊论文 / 张迎峰</w:t>
            </w:r>
          </w:p>
        </w:tc>
        <w:tc>
          <w:tcPr>
            <w:tcW w:type="dxa" w:w="2075"/>
          </w:tcPr>
          <w:p>
            <w:r/>
            <w:r>
              <w:rPr>
                <w:rFonts w:ascii="Calibri" w:hAnsi="Calibri" w:eastAsia="微软雅黑"/>
                <w:b w:val="0"/>
                <w:i w:val="0"/>
                <w:sz w:val="18"/>
              </w:rPr>
              <w:t>建筑工程空间与环境流动性分析；网络计划技术对季节性与复杂工序衔接的保障作用 [2, 66]。</w:t>
            </w:r>
          </w:p>
        </w:tc>
      </w:tr>
      <w:tr>
        <w:tc>
          <w:tcPr>
            <w:tcW w:type="dxa" w:w="2075"/>
          </w:tcPr>
          <w:p>
            <w:r/>
            <w:r>
              <w:rPr>
                <w:rFonts w:ascii="Calibri" w:hAnsi="Calibri" w:eastAsia="微软雅黑"/>
                <w:b w:val="0"/>
                <w:i w:val="0"/>
                <w:sz w:val="18"/>
              </w:rPr>
              <w:t>[47]-[67]</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司法判例合集 / 裁判文书网</w:t>
            </w:r>
          </w:p>
        </w:tc>
        <w:tc>
          <w:tcPr>
            <w:tcW w:type="dxa" w:w="2075"/>
          </w:tcPr>
          <w:p>
            <w:r/>
            <w:r>
              <w:rPr>
                <w:rFonts w:ascii="Calibri" w:hAnsi="Calibri" w:eastAsia="微软雅黑"/>
                <w:b w:val="0"/>
                <w:i w:val="0"/>
                <w:sz w:val="18"/>
              </w:rPr>
              <w:t>判例一：长春新星宇案（（2017）吉01民初107号，施工组织设计与36份洽商单支撑造价结算） [47]；&lt;br&gt;判例二：东莞电白案（（2013）东中法民二终字第1158号，施工组织计划表不能代替停工窝工实际损失凭证） [47]；&lt;br&gt;判例三：四川四有案（（2019）川08民终160号，转包合同管理费裁减、楼栋移交单锁定竣工付息日、司法鉴定举证时效） [25-27, 38, 39]；&lt;br&gt;判例四：威海弘高案（（2016）鲁1091民初1658号，第三方接手造价扣除、减损义务与高额索赔驳回裁判） [21, 41, 43, 44]。</w:t>
            </w:r>
          </w:p>
        </w:tc>
      </w:tr>
    </w:tbl>
    <w:p>
      <w:r>
        <w:rPr>
          <w:rFonts w:ascii="Calibri" w:hAnsi="Calibri" w:eastAsia="微软雅黑"/>
          <w:b w:val="0"/>
          <w:i w:val="0"/>
          <w:sz w:val="22"/>
        </w:rPr>
        <w:t>---</w:t>
      </w:r>
    </w:p>
    <w:p>
      <w:pPr>
        <w:pStyle w:val="Heading1"/>
      </w:pPr>
      <w:r>
        <w:t>第4章 进度管控：偏差监测、纠偏与供应链协同</w:t>
      </w:r>
    </w:p>
    <w:p>
      <w:r>
        <w:rPr>
          <w:rFonts w:ascii="Calibri" w:hAnsi="Calibri" w:eastAsia="微软雅黑"/>
          <w:b/>
          <w:i w:val="0"/>
          <w:sz w:val="22"/>
        </w:rPr>
        <w:t>本章引言：本章帮读者解决什么问题？</w:t>
      </w:r>
    </w:p>
    <w:p>
      <w:r>
        <w:rPr>
          <w:rFonts w:ascii="Calibri" w:hAnsi="Calibri" w:eastAsia="微软雅黑"/>
          <w:b w:val="0"/>
          <w:i w:val="0"/>
          <w:sz w:val="22"/>
        </w:rPr>
        <w:t>在大型工程与EPC总承包项目履约实践中，</w:t>
      </w:r>
      <w:r>
        <w:rPr>
          <w:rFonts w:ascii="Calibri" w:hAnsi="Calibri" w:eastAsia="微软雅黑"/>
          <w:b/>
          <w:i w:val="0"/>
          <w:sz w:val="22"/>
        </w:rPr>
        <w:t>“进度监测流于形式、偏差识别滞后、纠偏措施盲目且成本高昂、供应链采购与现场施工脱节导致工期全面失控”</w:t>
      </w:r>
      <w:r>
        <w:rPr>
          <w:rFonts w:ascii="Calibri" w:hAnsi="Calibri" w:eastAsia="微软雅黑"/>
          <w:b w:val="0"/>
          <w:i w:val="0"/>
          <w:sz w:val="22"/>
        </w:rPr>
        <w:t>，是困扰施工企业项目经理、商务造价与法务人员的核心痛点。许多项目在前期看似进度正常，进入设备安装与系统调试阶段后，累积的隐蔽偏差爆发，瞬间造成关键路径瘫痪；而在面对工期延误时，项目部往往缺乏量化分析工具，难以区分自身责任与业主/供应商责任，盲目赶工导致成本大幅超支，或在索赔维权中因缺乏证据链支撑而陷于被动。</w:t>
      </w:r>
    </w:p>
    <w:p>
      <w:r>
        <w:rPr>
          <w:rFonts w:ascii="Calibri" w:hAnsi="Calibri" w:eastAsia="微软雅黑"/>
          <w:b/>
          <w:i w:val="0"/>
          <w:sz w:val="22"/>
        </w:rPr>
        <w:t>本章旨在为中国施工企业的项目经理、商务、造价与法务人员提供一套“可量化、可操作、防风险”的进度管控与供应链协同实战指南。</w:t>
      </w:r>
      <w:r>
        <w:rPr>
          <w:rFonts w:ascii="Calibri" w:hAnsi="Calibri" w:eastAsia="微软雅黑"/>
          <w:b w:val="0"/>
          <w:i w:val="0"/>
          <w:sz w:val="22"/>
        </w:rPr>
        <w:t xml:space="preserve"> 本章首先重点解决三大核心问题：</w:t>
      </w:r>
    </w:p>
    <w:p>
      <w:pPr>
        <w:pStyle w:val="ListNumber"/>
      </w:pPr>
      <w:r>
        <w:rPr>
          <w:rFonts w:ascii="Calibri" w:hAnsi="Calibri" w:eastAsia="微软雅黑"/>
          <w:b/>
          <w:i w:val="0"/>
          <w:sz w:val="22"/>
        </w:rPr>
        <w:t>如何利用前锋线与挣值管理（EVM）精准量化进度偏差</w:t>
      </w:r>
      <w:r>
        <w:rPr>
          <w:rFonts w:ascii="Calibri" w:hAnsi="Calibri" w:eastAsia="微软雅黑"/>
          <w:b w:val="0"/>
          <w:i w:val="0"/>
          <w:sz w:val="22"/>
        </w:rPr>
        <w:t>，摆脱凭经验判断的随意性，实现进度与成本关系的集成监控；</w:t>
      </w:r>
    </w:p>
    <w:p>
      <w:pPr>
        <w:pStyle w:val="ListNumber"/>
      </w:pPr>
      <w:r>
        <w:rPr>
          <w:rFonts w:ascii="Calibri" w:hAnsi="Calibri" w:eastAsia="微软雅黑"/>
          <w:b/>
          <w:i w:val="0"/>
          <w:sz w:val="22"/>
        </w:rPr>
        <w:t>如何对进度偏差进行归因诊断与责任界定</w:t>
      </w:r>
      <w:r>
        <w:rPr>
          <w:rFonts w:ascii="Calibri" w:hAnsi="Calibri" w:eastAsia="微软雅黑"/>
          <w:b w:val="0"/>
          <w:i w:val="0"/>
          <w:sz w:val="22"/>
        </w:rPr>
        <w:t>，掌握可执行的四步纠偏法，并从真实破产与延误案例中汲取供应链风险应急处置经验；</w:t>
      </w:r>
    </w:p>
    <w:p>
      <w:pPr>
        <w:pStyle w:val="ListNumber"/>
      </w:pPr>
      <w:r>
        <w:rPr>
          <w:rFonts w:ascii="Calibri" w:hAnsi="Calibri" w:eastAsia="微软雅黑"/>
          <w:b/>
          <w:i w:val="0"/>
          <w:sz w:val="22"/>
        </w:rPr>
        <w:t>如何在EPC模式下理顺设计-采购-施工（E-P-C）三大环节的接口锁链</w:t>
      </w:r>
      <w:r>
        <w:rPr>
          <w:rFonts w:ascii="Calibri" w:hAnsi="Calibri" w:eastAsia="微软雅黑"/>
          <w:b w:val="0"/>
          <w:i w:val="0"/>
          <w:sz w:val="22"/>
        </w:rPr>
        <w:t>，识别采购前置、技术规格书出版滞后及接口文件闭环延误对总工期的致幻效应，为后续工期索赔与反索赔建立坚不可摧的证据基础。</w:t>
      </w:r>
    </w:p>
    <w:p>
      <w:r>
        <w:rPr>
          <w:rFonts w:ascii="Calibri" w:hAnsi="Calibri" w:eastAsia="微软雅黑"/>
          <w:b w:val="0"/>
          <w:i w:val="0"/>
          <w:sz w:val="22"/>
        </w:rPr>
        <w:t>---</w:t>
      </w:r>
    </w:p>
    <w:p>
      <w:pPr>
        <w:pStyle w:val="Heading2"/>
      </w:pPr>
      <w:r>
        <w:t>4.1 进度偏差的动态监测与量化识别</w:t>
      </w:r>
    </w:p>
    <w:p>
      <w:pPr>
        <w:pStyle w:val="Heading3"/>
      </w:pPr>
      <w:r>
        <w:t>4.1.1 动态监测机制与前锋线比较法实战应用</w:t>
      </w:r>
    </w:p>
    <w:p>
      <w:r>
        <w:rPr>
          <w:rFonts w:ascii="Calibri" w:hAnsi="Calibri" w:eastAsia="微软雅黑"/>
          <w:b w:val="0"/>
          <w:i w:val="0"/>
          <w:sz w:val="22"/>
        </w:rPr>
        <w:t>进度控制是工程项目管理的三大核心控制目标之一 [1]。工程项目具有极强的逻辑性与系统性，若前期关键节点无法按期实现，其延误将沿关键路径传导，对总体工期造成不可逆的挤压 [1]。传统的进度监测往往仅停留在形象进度的口头汇报或静态表格对比上，难以动态反映工序间的逻辑制约关系及关键线路的动态转移。</w:t>
      </w:r>
      <w:r>
        <w:rPr>
          <w:rFonts w:ascii="Calibri" w:hAnsi="Calibri" w:eastAsia="微软雅黑"/>
          <w:b/>
          <w:i w:val="0"/>
          <w:sz w:val="22"/>
        </w:rPr>
        <w:t>前锋线比较法（Actual Progress Line Method）</w:t>
      </w:r>
      <w:r>
        <w:rPr>
          <w:rFonts w:ascii="Calibri" w:hAnsi="Calibri" w:eastAsia="微软雅黑"/>
          <w:b w:val="0"/>
          <w:i w:val="0"/>
          <w:sz w:val="22"/>
        </w:rPr>
        <w:t xml:space="preserve"> 是通过在关键线路网络计划或横道图上绘制实际进度前锋线，直观对比实际进度与计划进度偏差的量化工具。</w:t>
      </w:r>
    </w:p>
    <w:p>
      <w:pPr>
        <w:pStyle w:val="Heading4"/>
      </w:pPr>
      <w:r>
        <w:t>【可执行操作步骤：前锋线动态监测四步法】</w:t>
      </w:r>
    </w:p>
    <w:p>
      <w:pPr>
        <w:pStyle w:val="ListBullet"/>
      </w:pPr>
      <w:r>
        <w:rPr>
          <w:rFonts w:ascii="Calibri" w:hAnsi="Calibri" w:eastAsia="微软雅黑"/>
          <w:b/>
          <w:i w:val="0"/>
          <w:sz w:val="22"/>
        </w:rPr>
        <w:t>步骤1：确定检查时刻与基线绘制</w:t>
      </w:r>
    </w:p>
    <w:p>
      <w:r>
        <w:rPr>
          <w:rFonts w:ascii="Calibri" w:hAnsi="Calibri" w:eastAsia="微软雅黑"/>
          <w:b w:val="0"/>
          <w:i w:val="0"/>
          <w:sz w:val="22"/>
        </w:rPr>
        <w:t>项目部按周或按月固定检查节点（检查时刻 \\(T_k\\)），以经业主与监理批准的二级/三级网络计划为基线。在进度计划图上，沿检查时刻 \\(T_k\\) 的时间刻度线画出一条垂直基准线。</w:t>
      </w:r>
    </w:p>
    <w:p>
      <w:pPr>
        <w:pStyle w:val="ListBullet"/>
      </w:pPr>
      <w:r>
        <w:rPr>
          <w:rFonts w:ascii="Calibri" w:hAnsi="Calibri" w:eastAsia="微软雅黑"/>
          <w:b/>
          <w:i w:val="0"/>
          <w:sz w:val="22"/>
        </w:rPr>
        <w:t>步骤2：现场实测与前锋点标注</w:t>
      </w:r>
    </w:p>
    <w:p>
      <w:r>
        <w:rPr>
          <w:rFonts w:ascii="Calibri" w:hAnsi="Calibri" w:eastAsia="微软雅黑"/>
          <w:b w:val="0"/>
          <w:i w:val="0"/>
          <w:sz w:val="22"/>
        </w:rPr>
        <w:t>项目控制人员深入施工现场，实测各在建工作（包含切入检查时刻的施工、设计、采购作业）的实际完成百分比与剩余累计所需工天。将各项工作实际进度达到的位置标注在对应的计划横道线或网络箭线上，形成“前锋点”。</w:t>
      </w:r>
    </w:p>
    <w:p>
      <w:pPr>
        <w:pStyle w:val="ListBullet"/>
      </w:pPr>
      <w:r>
        <w:rPr>
          <w:rFonts w:ascii="Calibri" w:hAnsi="Calibri" w:eastAsia="微软雅黑"/>
          <w:b/>
          <w:i w:val="0"/>
          <w:sz w:val="22"/>
        </w:rPr>
        <w:t>步骤3：折线连接与偏差量化测量</w:t>
      </w:r>
    </w:p>
    <w:p>
      <w:r>
        <w:rPr>
          <w:rFonts w:ascii="Calibri" w:hAnsi="Calibri" w:eastAsia="微软雅黑"/>
          <w:b w:val="0"/>
          <w:i w:val="0"/>
          <w:sz w:val="22"/>
        </w:rPr>
        <w:t>将同一检查时刻的所有前锋点依次连接，形成一条折线（即实际进度前锋线）。分析折线点相对检查基准线的相对位置：</w:t>
      </w:r>
    </w:p>
    <w:p>
      <w:r>
        <w:rPr>
          <w:rFonts w:ascii="Calibri" w:hAnsi="Calibri" w:eastAsia="微软雅黑"/>
          <w:b w:val="0"/>
          <w:i w:val="0"/>
          <w:sz w:val="22"/>
        </w:rPr>
        <w:t>* 若前锋点落在基准线</w:t>
      </w:r>
      <w:r>
        <w:rPr>
          <w:rFonts w:ascii="Calibri" w:hAnsi="Calibri" w:eastAsia="微软雅黑"/>
          <w:b/>
          <w:i w:val="0"/>
          <w:sz w:val="22"/>
        </w:rPr>
        <w:t>左侧</w:t>
      </w:r>
      <w:r>
        <w:rPr>
          <w:rFonts w:ascii="Calibri" w:hAnsi="Calibri" w:eastAsia="微软雅黑"/>
          <w:b w:val="0"/>
          <w:i w:val="0"/>
          <w:sz w:val="22"/>
        </w:rPr>
        <w:t>，表示该工作进度</w:t>
      </w:r>
      <w:r>
        <w:rPr>
          <w:rFonts w:ascii="Calibri" w:hAnsi="Calibri" w:eastAsia="微软雅黑"/>
          <w:b/>
          <w:i w:val="0"/>
          <w:sz w:val="22"/>
        </w:rPr>
        <w:t>滞后</w:t>
      </w:r>
      <w:r>
        <w:rPr>
          <w:rFonts w:ascii="Calibri" w:hAnsi="Calibri" w:eastAsia="微软雅黑"/>
          <w:b w:val="0"/>
          <w:i w:val="0"/>
          <w:sz w:val="22"/>
        </w:rPr>
        <w:t>，左右距离即为滞后时间（天/周）；</w:t>
      </w:r>
    </w:p>
    <w:p>
      <w:r>
        <w:rPr>
          <w:rFonts w:ascii="Calibri" w:hAnsi="Calibri" w:eastAsia="微软雅黑"/>
          <w:b w:val="0"/>
          <w:i w:val="0"/>
          <w:sz w:val="22"/>
        </w:rPr>
        <w:t>* 若前锋点与基准线</w:t>
      </w:r>
      <w:r>
        <w:rPr>
          <w:rFonts w:ascii="Calibri" w:hAnsi="Calibri" w:eastAsia="微软雅黑"/>
          <w:b/>
          <w:i w:val="0"/>
          <w:sz w:val="22"/>
        </w:rPr>
        <w:t>重合</w:t>
      </w:r>
      <w:r>
        <w:rPr>
          <w:rFonts w:ascii="Calibri" w:hAnsi="Calibri" w:eastAsia="微软雅黑"/>
          <w:b w:val="0"/>
          <w:i w:val="0"/>
          <w:sz w:val="22"/>
        </w:rPr>
        <w:t>，表示该工作进度</w:t>
      </w:r>
      <w:r>
        <w:rPr>
          <w:rFonts w:ascii="Calibri" w:hAnsi="Calibri" w:eastAsia="微软雅黑"/>
          <w:b/>
          <w:i w:val="0"/>
          <w:sz w:val="22"/>
        </w:rPr>
        <w:t>正常</w:t>
      </w:r>
      <w:r>
        <w:rPr>
          <w:rFonts w:ascii="Calibri" w:hAnsi="Calibri" w:eastAsia="微软雅黑"/>
          <w:b w:val="0"/>
          <w:i w:val="0"/>
          <w:sz w:val="22"/>
        </w:rPr>
        <w:t>；</w:t>
      </w:r>
    </w:p>
    <w:p>
      <w:r>
        <w:rPr>
          <w:rFonts w:ascii="Calibri" w:hAnsi="Calibri" w:eastAsia="微软雅黑"/>
          <w:b w:val="0"/>
          <w:i w:val="0"/>
          <w:sz w:val="22"/>
        </w:rPr>
        <w:t>* 若前锋点落在基准线</w:t>
      </w:r>
      <w:r>
        <w:rPr>
          <w:rFonts w:ascii="Calibri" w:hAnsi="Calibri" w:eastAsia="微软雅黑"/>
          <w:b/>
          <w:i w:val="0"/>
          <w:sz w:val="22"/>
        </w:rPr>
        <w:t>右侧</w:t>
      </w:r>
      <w:r>
        <w:rPr>
          <w:rFonts w:ascii="Calibri" w:hAnsi="Calibri" w:eastAsia="微软雅黑"/>
          <w:b w:val="0"/>
          <w:i w:val="0"/>
          <w:sz w:val="22"/>
        </w:rPr>
        <w:t>，表示该工作进度</w:t>
      </w:r>
      <w:r>
        <w:rPr>
          <w:rFonts w:ascii="Calibri" w:hAnsi="Calibri" w:eastAsia="微软雅黑"/>
          <w:b/>
          <w:i w:val="0"/>
          <w:sz w:val="22"/>
        </w:rPr>
        <w:t>提前</w:t>
      </w:r>
      <w:r>
        <w:rPr>
          <w:rFonts w:ascii="Calibri" w:hAnsi="Calibri" w:eastAsia="微软雅黑"/>
          <w:b w:val="0"/>
          <w:i w:val="0"/>
          <w:sz w:val="22"/>
        </w:rPr>
        <w:t>。</w:t>
      </w:r>
    </w:p>
    <w:p>
      <w:pPr>
        <w:pStyle w:val="ListBullet"/>
      </w:pPr>
      <w:r>
        <w:rPr>
          <w:rFonts w:ascii="Calibri" w:hAnsi="Calibri" w:eastAsia="微软雅黑"/>
          <w:b/>
          <w:i w:val="0"/>
          <w:sz w:val="22"/>
        </w:rPr>
        <w:t>步骤4：总时差/自由时差对比与关键路径影响评估</w:t>
      </w:r>
    </w:p>
    <w:p>
      <w:r>
        <w:rPr>
          <w:rFonts w:ascii="Calibri" w:hAnsi="Calibri" w:eastAsia="微软雅黑"/>
          <w:b w:val="0"/>
          <w:i w:val="0"/>
          <w:sz w:val="22"/>
        </w:rPr>
        <w:t>项目部将测得的负偏差天定 \\(\Delta t\\) 与该工作的自由时差（Free Float, \\(FF\\)）和总时差（Total Float, \\(TF\\)）进行对比：</w:t>
      </w:r>
    </w:p>
    <w:p>
      <w:r>
        <w:rPr>
          <w:rFonts w:ascii="Calibri" w:hAnsi="Calibri" w:eastAsia="微软雅黑"/>
          <w:b w:val="0"/>
          <w:i w:val="0"/>
          <w:sz w:val="22"/>
        </w:rPr>
        <w:t>* 当 \\(\Delta t \le FF\\) 时，偏差不影响后续任何工作的最早开始时间，亦不影响总工期；</w:t>
      </w:r>
    </w:p>
    <w:p>
      <w:r>
        <w:rPr>
          <w:rFonts w:ascii="Calibri" w:hAnsi="Calibri" w:eastAsia="微软雅黑"/>
          <w:b w:val="0"/>
          <w:i w:val="0"/>
          <w:sz w:val="22"/>
        </w:rPr>
        <w:t>* 当 \\(FF &lt; \Delta t \le TF\\) 时，偏差将影响后续紧后工作的最早开始时间，但尚不影响项目完工总工期，需通知紧后工序准备调整；</w:t>
      </w:r>
    </w:p>
    <w:p>
      <w:r>
        <w:rPr>
          <w:rFonts w:ascii="Calibri" w:hAnsi="Calibri" w:eastAsia="微软雅黑"/>
          <w:b w:val="0"/>
          <w:i w:val="0"/>
          <w:sz w:val="22"/>
        </w:rPr>
        <w:t>* 当 \\(\Delta t &gt; TF\\) 时，偏差已突破总时差，将直接拖延项目完工总工期 \\(\Delta t - TF\\) 天，此时该工作已演变为或包含在</w:t>
      </w:r>
      <w:r>
        <w:rPr>
          <w:rFonts w:ascii="Calibri" w:hAnsi="Calibri" w:eastAsia="微软雅黑"/>
          <w:b/>
          <w:i w:val="0"/>
          <w:sz w:val="22"/>
        </w:rPr>
        <w:t>关键路径（Critical Path）</w:t>
      </w:r>
      <w:r>
        <w:rPr>
          <w:rFonts w:ascii="Calibri" w:hAnsi="Calibri" w:eastAsia="微软雅黑"/>
          <w:b w:val="0"/>
          <w:i w:val="0"/>
          <w:sz w:val="22"/>
        </w:rPr>
        <w:t xml:space="preserve"> 上，必须立即启动纠偏与追赶机制 [2]。</w:t>
      </w:r>
    </w:p>
    <w:p>
      <w:r>
        <w:rPr>
          <w:rFonts w:ascii="Calibri" w:hAnsi="Calibri" w:eastAsia="微软雅黑"/>
          <w:b w:val="0"/>
          <w:i w:val="0"/>
          <w:sz w:val="22"/>
        </w:rPr>
        <w:t>---</w:t>
      </w:r>
    </w:p>
    <w:p>
      <w:pPr>
        <w:pStyle w:val="Heading3"/>
      </w:pPr>
      <w:r>
        <w:t>4.1.2 挣值管理（EVM）在进度与成本偏差中的集成应用</w:t>
      </w:r>
    </w:p>
    <w:p>
      <w:r>
        <w:rPr>
          <w:rFonts w:ascii="Calibri" w:hAnsi="Calibri" w:eastAsia="微软雅黑"/>
          <w:b w:val="0"/>
          <w:i w:val="0"/>
          <w:sz w:val="22"/>
        </w:rPr>
        <w:t>挣值管理（Earned Value Management, EVM）是国际上普遍采用的将范围、进度和资源绩效综合考虑的先进项目管理技术 [3, 4]。其核心是将项目在任一时间节点上的计划指标、实际完成状况与资源消耗均转化为统一的货币量（或经赋值的百分数/工时）进行对比评估 [4]。</w:t>
      </w:r>
    </w:p>
    <w:p>
      <w:pPr>
        <w:pStyle w:val="Heading4"/>
      </w:pPr>
      <w:r>
        <w:t>1. 挣值的三个基本参数与四个评价指标</w:t>
      </w:r>
    </w:p>
    <w:p>
      <w:r>
        <w:rPr>
          <w:rFonts w:ascii="Calibri" w:hAnsi="Calibri" w:eastAsia="微软雅黑"/>
          <w:b w:val="0"/>
          <w:i w:val="0"/>
          <w:sz w:val="22"/>
        </w:rPr>
        <w:t>挣值分析基于以下三个基本参数 [3-6]：</w:t>
      </w:r>
    </w:p>
    <w:p>
      <w:pPr>
        <w:pStyle w:val="ListBullet"/>
      </w:pPr>
      <w:r>
        <w:rPr>
          <w:rFonts w:ascii="Calibri" w:hAnsi="Calibri" w:eastAsia="微软雅黑"/>
          <w:b/>
          <w:i w:val="0"/>
          <w:sz w:val="22"/>
        </w:rPr>
        <w:t>计划工作预算费用 / 计划值（PV / BCWS）：</w:t>
      </w:r>
      <w:r>
        <w:rPr>
          <w:rFonts w:ascii="Calibri" w:hAnsi="Calibri" w:eastAsia="微软雅黑"/>
          <w:b w:val="0"/>
          <w:i w:val="0"/>
          <w:sz w:val="22"/>
        </w:rPr>
        <w:t xml:space="preserve"> 按照批准的进度计划，截至某一检查时刻应该完成的工作内容所对应的预算费用总额。</w:t>
      </w:r>
    </w:p>
    <w:p>
      <w:pPr>
        <w:pStyle w:val="ListBullet"/>
      </w:pPr>
      <w:r>
        <w:rPr>
          <w:rFonts w:ascii="Calibri" w:hAnsi="Calibri" w:eastAsia="微软雅黑"/>
          <w:b/>
          <w:i w:val="0"/>
          <w:sz w:val="22"/>
        </w:rPr>
        <w:t>已完工作预算费用 / 挣值（EV / BCWP）：</w:t>
      </w:r>
      <w:r>
        <w:rPr>
          <w:rFonts w:ascii="Calibri" w:hAnsi="Calibri" w:eastAsia="微软雅黑"/>
          <w:b w:val="0"/>
          <w:i w:val="0"/>
          <w:sz w:val="22"/>
        </w:rPr>
        <w:t xml:space="preserve"> 截至某一检查时刻，实际已完成工作内容按照原预算单价或合同约定的支付比例所计取的累计费用。</w:t>
      </w:r>
    </w:p>
    <w:p>
      <w:pPr>
        <w:pStyle w:val="ListBullet"/>
      </w:pPr>
      <w:r>
        <w:rPr>
          <w:rFonts w:ascii="Calibri" w:hAnsi="Calibri" w:eastAsia="微软雅黑"/>
          <w:b/>
          <w:i w:val="0"/>
          <w:sz w:val="22"/>
        </w:rPr>
        <w:t>已完工作实际费用 / 实际成本（AC / ACWP）：</w:t>
      </w:r>
      <w:r>
        <w:rPr>
          <w:rFonts w:ascii="Calibri" w:hAnsi="Calibri" w:eastAsia="微软雅黑"/>
          <w:b w:val="0"/>
          <w:i w:val="0"/>
          <w:sz w:val="22"/>
        </w:rPr>
        <w:t xml:space="preserve"> 截至某一检查时刻，为完成已完工作内容所实际发生的累计成本支出。</w:t>
      </w:r>
    </w:p>
    <w:p>
      <w:r>
        <w:rPr>
          <w:rFonts w:ascii="Calibri" w:hAnsi="Calibri" w:eastAsia="微软雅黑"/>
          <w:b w:val="0"/>
          <w:i w:val="0"/>
          <w:sz w:val="22"/>
        </w:rPr>
        <w:t>通过上述三个基本参数的对比，可导出现场进度与成本管控的四个核心评价指标 [3, 6, 7]：</w:t>
      </w:r>
    </w:p>
    <w:p>
      <w:r>
        <w:rPr>
          <w:rFonts w:ascii="Calibri" w:hAnsi="Calibri" w:eastAsia="微软雅黑"/>
          <w:b w:val="0"/>
          <w:i w:val="0"/>
          <w:sz w:val="22"/>
        </w:rPr>
        <w:t>\\[\text{进度偏差 (SV)} = \text{EV} - \text{PV} \quad (\text{SV} &lt; 0 \text{ 表示进度延误}；\text{SV} &gt; 0 \text{ 表示进度提前})\\]</w:t>
      </w:r>
    </w:p>
    <w:p>
      <w:r>
        <w:rPr>
          <w:rFonts w:ascii="Calibri" w:hAnsi="Calibri" w:eastAsia="微软雅黑"/>
          <w:b w:val="0"/>
          <w:i w:val="0"/>
          <w:sz w:val="22"/>
        </w:rPr>
        <w:t>\\[\text{费用偏差 (CV)} = \text{EV} - \text{AC} \quad (\text{CV} &lt; 0 \text{ 表示超支/超前垫资}；\text{CV} &gt; 0 \text{ 表示节约/超前支付})\\]</w:t>
      </w:r>
    </w:p>
    <w:p>
      <w:r>
        <w:rPr>
          <w:rFonts w:ascii="Calibri" w:hAnsi="Calibri" w:eastAsia="微软雅黑"/>
          <w:b w:val="0"/>
          <w:i w:val="0"/>
          <w:sz w:val="22"/>
        </w:rPr>
        <w:t>\\[\text{进度绩效指数 (SPI)} = \frac{\text{EV}}{\text{PV}} \quad (\text{SPI} &lt; 1 \text{ 表示实际进度落后于计划})\\]</w:t>
      </w:r>
    </w:p>
    <w:p>
      <w:r>
        <w:rPr>
          <w:rFonts w:ascii="Calibri" w:hAnsi="Calibri" w:eastAsia="微软雅黑"/>
          <w:b w:val="0"/>
          <w:i w:val="0"/>
          <w:sz w:val="22"/>
        </w:rPr>
        <w:t>\\[\text{费用绩效指数 (CPI)} = \frac{\text{EV}}{\text{AC}} \quad (\text{CPI} &lt; 1 \text{ 表示实际成本超出预算})\\]</w:t>
      </w:r>
    </w:p>
    <w:p>
      <w:r>
        <w:rPr>
          <w:rFonts w:ascii="Calibri" w:hAnsi="Calibri" w:eastAsia="微软雅黑"/>
          <w:b w:val="0"/>
          <w:i w:val="0"/>
          <w:sz w:val="22"/>
        </w:rPr>
        <w:t>```</w:t>
      </w:r>
    </w:p>
    <w:p>
      <w:r>
        <w:rPr>
          <w:rFonts w:ascii="Calibri" w:hAnsi="Calibri" w:eastAsia="微软雅黑"/>
          <w:b w:val="0"/>
          <w:i w:val="0"/>
          <w:sz w:val="22"/>
        </w:rPr>
        <w:t>挣值管理 (EVM) 偏差分析模型</w:t>
      </w:r>
    </w:p>
    <w:p>
      <w:r>
        <w:rPr>
          <w:rFonts w:ascii="Calibri" w:hAnsi="Calibri" w:eastAsia="微软雅黑"/>
          <w:b w:val="0"/>
          <w:i w:val="0"/>
          <w:sz w:val="22"/>
        </w:rPr>
        <w:t>费用/进度 %</w:t>
      </w:r>
    </w:p>
    <w:p>
      <w:r>
        <w:rPr>
          <w:rFonts w:ascii="Calibri" w:hAnsi="Calibri" w:eastAsia="微软雅黑"/>
          <w:b w:val="0"/>
          <w:i w:val="0"/>
          <w:sz w:val="22"/>
        </w:rPr>
        <w:t>▲                                 / 实际成本 AC (ACWP)</w:t>
      </w:r>
    </w:p>
    <w:p>
      <w:r>
        <w:rPr>
          <w:rFonts w:ascii="Calibri" w:hAnsi="Calibri" w:eastAsia="微软雅黑"/>
          <w:b w:val="0"/>
          <w:i w:val="0"/>
          <w:sz w:val="22"/>
        </w:rPr>
        <w:t>│                                /</w:t>
      </w:r>
    </w:p>
    <w:p>
      <w:r>
        <w:rPr>
          <w:rFonts w:ascii="Calibri" w:hAnsi="Calibri" w:eastAsia="微软雅黑"/>
          <w:b w:val="0"/>
          <w:i w:val="0"/>
          <w:sz w:val="22"/>
        </w:rPr>
        <w:t>│                               /   ┌─── 成本偏差 CV = EV - AC (&lt;0表示超支/垫资)</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 计划值 PV (BCWS)</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   │  ┌─── 进度偏差 SV = EV - PV (&lt;0表示进度延误)</w:t>
      </w:r>
    </w:p>
    <w:p>
      <w:r>
        <w:rPr>
          <w:rFonts w:ascii="Calibri" w:hAnsi="Calibri" w:eastAsia="微软雅黑"/>
          <w:b w:val="0"/>
          <w:i w:val="0"/>
          <w:sz w:val="22"/>
        </w:rPr>
        <w:t>│                        /    ▼  │</w:t>
      </w:r>
    </w:p>
    <w:p>
      <w:r>
        <w:rPr>
          <w:rFonts w:ascii="Calibri" w:hAnsi="Calibri" w:eastAsia="微软雅黑"/>
          <w:b w:val="0"/>
          <w:i w:val="0"/>
          <w:sz w:val="22"/>
        </w:rPr>
        <w:t>│                       /┌───────┴─ 挣值 EV (BCWP)</w:t>
      </w:r>
    </w:p>
    <w:p>
      <w:r>
        <w:rPr>
          <w:rFonts w:ascii="Calibri" w:hAnsi="Calibri" w:eastAsia="微软雅黑"/>
          <w:b w:val="0"/>
          <w:i w:val="0"/>
          <w:sz w:val="22"/>
        </w:rPr>
        <w:t>│                      / │</w:t>
      </w:r>
    </w:p>
    <w:p>
      <w:r>
        <w:rPr>
          <w:rFonts w:ascii="Calibri" w:hAnsi="Calibri" w:eastAsia="微软雅黑"/>
          <w:b w:val="0"/>
          <w:i w:val="0"/>
          <w:sz w:val="22"/>
        </w:rPr>
        <w:t>│                     /  │</w:t>
      </w:r>
    </w:p>
    <w:p>
      <w:r>
        <w:rPr>
          <w:rFonts w:ascii="Calibri" w:hAnsi="Calibri" w:eastAsia="微软雅黑"/>
          <w:b w:val="0"/>
          <w:i w:val="0"/>
          <w:sz w:val="22"/>
        </w:rPr>
        <w:t>└────────────────────┴───┴────────────────────────► 时间 (Time)</w:t>
      </w:r>
    </w:p>
    <w:p>
      <w:r>
        <w:rPr>
          <w:rFonts w:ascii="Calibri" w:hAnsi="Calibri" w:eastAsia="微软雅黑"/>
          <w:b w:val="0"/>
          <w:i w:val="0"/>
          <w:sz w:val="22"/>
        </w:rPr>
        <w:t>检查时刻 (Now)</w:t>
      </w:r>
    </w:p>
    <w:p>
      <w:r>
        <w:rPr>
          <w:rFonts w:ascii="Calibri" w:hAnsi="Calibri" w:eastAsia="微软雅黑"/>
          <w:b w:val="0"/>
          <w:i w:val="0"/>
          <w:sz w:val="22"/>
        </w:rPr>
        <w:t>```</w:t>
      </w:r>
    </w:p>
    <w:p>
      <w:pPr>
        <w:pStyle w:val="Heading4"/>
      </w:pPr>
      <w:r>
        <w:t>2. EVM 度量方法与工程各板块的应用落地</w:t>
      </w:r>
    </w:p>
    <w:p>
      <w:r>
        <w:rPr>
          <w:rFonts w:ascii="Calibri" w:hAnsi="Calibri" w:eastAsia="微软雅黑"/>
          <w:b w:val="0"/>
          <w:i w:val="0"/>
          <w:sz w:val="22"/>
        </w:rPr>
        <w:t xml:space="preserve">在设备采购与工程实施中，常用的挣值度量方法包括 </w:t>
      </w:r>
      <w:r>
        <w:rPr>
          <w:rFonts w:ascii="Calibri" w:hAnsi="Calibri" w:eastAsia="微软雅黑"/>
          <w:b/>
          <w:i w:val="0"/>
          <w:sz w:val="22"/>
        </w:rPr>
        <w:t>0-100规则</w:t>
      </w:r>
      <w:r>
        <w:rPr>
          <w:rFonts w:ascii="Calibri" w:hAnsi="Calibri" w:eastAsia="微软雅黑"/>
          <w:b w:val="0"/>
          <w:i w:val="0"/>
          <w:sz w:val="22"/>
        </w:rPr>
        <w:t>、</w:t>
      </w:r>
      <w:r>
        <w:rPr>
          <w:rFonts w:ascii="Calibri" w:hAnsi="Calibri" w:eastAsia="微软雅黑"/>
          <w:b/>
          <w:i w:val="0"/>
          <w:sz w:val="22"/>
        </w:rPr>
        <w:t>50-50规则</w:t>
      </w:r>
      <w:r>
        <w:rPr>
          <w:rFonts w:ascii="Calibri" w:hAnsi="Calibri" w:eastAsia="微软雅黑"/>
          <w:b w:val="0"/>
          <w:i w:val="0"/>
          <w:sz w:val="22"/>
        </w:rPr>
        <w:t xml:space="preserve"> 与 </w:t>
      </w:r>
      <w:r>
        <w:rPr>
          <w:rFonts w:ascii="Calibri" w:hAnsi="Calibri" w:eastAsia="微软雅黑"/>
          <w:b/>
          <w:i w:val="0"/>
          <w:sz w:val="22"/>
        </w:rPr>
        <w:t>节点计量法（Node Metering Method）</w:t>
      </w:r>
      <w:r>
        <w:rPr>
          <w:rFonts w:ascii="Calibri" w:hAnsi="Calibri" w:eastAsia="微软雅黑"/>
          <w:b w:val="0"/>
          <w:i w:val="0"/>
          <w:sz w:val="22"/>
        </w:rPr>
        <w:t xml:space="preserve"> [8]。对于执行周期在5个月以上的复杂合同，应采用</w:t>
      </w:r>
      <w:r>
        <w:rPr>
          <w:rFonts w:ascii="Calibri" w:hAnsi="Calibri" w:eastAsia="微软雅黑"/>
          <w:b/>
          <w:i w:val="0"/>
          <w:sz w:val="22"/>
        </w:rPr>
        <w:t>节点计量法</w:t>
      </w:r>
      <w:r>
        <w:rPr>
          <w:rFonts w:ascii="Calibri" w:hAnsi="Calibri" w:eastAsia="微软雅黑"/>
          <w:b w:val="0"/>
          <w:i w:val="0"/>
          <w:sz w:val="22"/>
        </w:rPr>
        <w:t>，即从三级进度计划中选取制造/施工难度高、资金投入大、质量控制严格的关键形象节点（如到货验收、水压试验、安装就位等）作为里程碑，以合同总价的百分数或权值赋值，以此计量实际投入成本（AC）与计划支付（PV）[8, 9]。</w:t>
      </w:r>
    </w:p>
    <w:p>
      <w:r>
        <w:rPr>
          <w:rFonts w:ascii="Calibri" w:hAnsi="Calibri" w:eastAsia="微软雅黑"/>
          <w:b w:val="0"/>
          <w:i w:val="0"/>
          <w:sz w:val="22"/>
        </w:rPr>
        <w:t>对于大型EPC工程的不同业务板块，挣值管控的侧重方式如下 [3, 10-12]：</w:t>
      </w:r>
    </w:p>
    <w:p>
      <w:pPr>
        <w:pStyle w:val="ListBullet"/>
      </w:pPr>
      <w:r>
        <w:rPr>
          <w:rFonts w:ascii="Calibri" w:hAnsi="Calibri" w:eastAsia="微软雅黑"/>
          <w:b/>
          <w:i w:val="0"/>
          <w:sz w:val="22"/>
        </w:rPr>
        <w:t>设计板块：</w:t>
      </w:r>
      <w:r>
        <w:rPr>
          <w:rFonts w:ascii="Calibri" w:hAnsi="Calibri" w:eastAsia="微软雅黑"/>
          <w:b w:val="0"/>
          <w:i w:val="0"/>
          <w:sz w:val="22"/>
        </w:rPr>
        <w:t xml:space="preserve"> 精细化水平较低时采用“权重加载法”（作业完成百分比乘以权重计算EV）；建立设计定额后，采用工时加载至四级计划，以工期百分比法追踪工时分配 [10, 13]。</w:t>
      </w:r>
    </w:p>
    <w:p>
      <w:pPr>
        <w:pStyle w:val="ListBullet"/>
      </w:pPr>
      <w:r>
        <w:rPr>
          <w:rFonts w:ascii="Calibri" w:hAnsi="Calibri" w:eastAsia="微软雅黑"/>
          <w:b/>
          <w:i w:val="0"/>
          <w:sz w:val="22"/>
        </w:rPr>
        <w:t>采购板块：</w:t>
      </w:r>
      <w:r>
        <w:rPr>
          <w:rFonts w:ascii="Calibri" w:hAnsi="Calibri" w:eastAsia="微软雅黑"/>
          <w:b w:val="0"/>
          <w:i w:val="0"/>
          <w:sz w:val="22"/>
        </w:rPr>
        <w:t xml:space="preserve"> 将分包合同价分解至制造计划的关键节点，按权重分配采购管理费；精细化模式下按照采购管理定额加载工时，计算工时挣值并对比实际工时成本AC [11]。</w:t>
      </w:r>
    </w:p>
    <w:p>
      <w:pPr>
        <w:pStyle w:val="ListBullet"/>
      </w:pPr>
      <w:r>
        <w:rPr>
          <w:rFonts w:ascii="Calibri" w:hAnsi="Calibri" w:eastAsia="微软雅黑"/>
          <w:b/>
          <w:i w:val="0"/>
          <w:sz w:val="22"/>
        </w:rPr>
        <w:t>施工板块：</w:t>
      </w:r>
      <w:r>
        <w:rPr>
          <w:rFonts w:ascii="Calibri" w:hAnsi="Calibri" w:eastAsia="微软雅黑"/>
          <w:b w:val="0"/>
          <w:i w:val="0"/>
          <w:sz w:val="22"/>
        </w:rPr>
        <w:t xml:space="preserve"> 将合同费用科目与三级/四级基准计划匹配，采用实体工程量完成百分比或工期百分比跟踪EV，结合施工图预算、变更签证与索赔生成实际成本AC，动态预测完工费用 [11]。</w:t>
      </w:r>
    </w:p>
    <w:p>
      <w:r>
        <w:rPr>
          <w:rFonts w:ascii="Calibri" w:hAnsi="Calibri" w:eastAsia="微软雅黑"/>
          <w:b w:val="0"/>
          <w:i w:val="0"/>
          <w:sz w:val="22"/>
        </w:rPr>
        <w:t>---</w:t>
      </w:r>
    </w:p>
    <w:p>
      <w:pPr>
        <w:pStyle w:val="Heading3"/>
      </w:pPr>
      <w:r>
        <w:t>4.1.3 实战数据分析：典型设备采购合同支付模式与偏差收敛</w:t>
      </w:r>
    </w:p>
    <w:p>
      <w:r>
        <w:rPr>
          <w:rFonts w:ascii="Calibri" w:hAnsi="Calibri" w:eastAsia="微软雅黑"/>
          <w:b w:val="0"/>
          <w:i w:val="0"/>
          <w:sz w:val="22"/>
        </w:rPr>
        <w:t>设备采购合同中的支付里程碑直接体现了进度与费用的映射关系 [4]。若合同约定的支付模式（EV）与供应商实际发生的成本投入曲线（AC）严重背离，将引发巨大的</w:t>
      </w:r>
      <w:r>
        <w:rPr>
          <w:rFonts w:ascii="Calibri" w:hAnsi="Calibri" w:eastAsia="微软雅黑"/>
          <w:b/>
          <w:i w:val="0"/>
          <w:sz w:val="22"/>
        </w:rPr>
        <w:t>费用偏差（CV）</w:t>
      </w:r>
      <w:r>
        <w:rPr>
          <w:rFonts w:ascii="Calibri" w:hAnsi="Calibri" w:eastAsia="微软雅黑"/>
          <w:b w:val="0"/>
          <w:i w:val="0"/>
          <w:sz w:val="22"/>
        </w:rPr>
        <w:t>，导致供应商资金链断裂或拒绝发货，最终转化为严重毁约与工期延误风险 [14, 15]。</w:t>
      </w:r>
    </w:p>
    <w:p>
      <w:r>
        <w:rPr>
          <w:rFonts w:ascii="Calibri" w:hAnsi="Calibri" w:eastAsia="微软雅黑"/>
          <w:b w:val="0"/>
          <w:i w:val="0"/>
          <w:sz w:val="22"/>
        </w:rPr>
        <w:t>结合笔记本资料中新建核电工程4类典型设备采购合同的挣值量化分析数据，其进度/费用偏差及优化对比展现出极强的规律性：</w:t>
      </w:r>
    </w:p>
    <w:p>
      <w:pPr>
        <w:pStyle w:val="Heading4"/>
      </w:pPr>
      <w:r>
        <w:t>1. 系统包设备合同（A类：如凝结水精处理系统设备合同）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覆盖系统设计、设备采购、施工图设计及现场调试服务，执行周期长达68个月以上 [14, 16, 17]。</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现有合同约定仅设置少数大节点（如两台机组到货付至75%）。在时间点13（EOC+34，1号机组机械设备到货）时，供应商累计实际成本投入 AC 已达 </w:t>
      </w:r>
      <w:r>
        <w:rPr>
          <w:rFonts w:ascii="Calibri" w:hAnsi="Calibri" w:eastAsia="微软雅黑"/>
          <w:b/>
          <w:i w:val="0"/>
          <w:sz w:val="22"/>
        </w:rPr>
        <w:t>50%</w:t>
      </w:r>
      <w:r>
        <w:rPr>
          <w:rFonts w:ascii="Calibri" w:hAnsi="Calibri" w:eastAsia="微软雅黑"/>
          <w:b w:val="0"/>
          <w:i w:val="0"/>
          <w:sz w:val="22"/>
        </w:rPr>
        <w:t xml:space="preserve">，而现有合同仅累计支付 EV 至 </w:t>
      </w:r>
      <w:r>
        <w:rPr>
          <w:rFonts w:ascii="Calibri" w:hAnsi="Calibri" w:eastAsia="微软雅黑"/>
          <w:b/>
          <w:i w:val="0"/>
          <w:sz w:val="22"/>
        </w:rPr>
        <w:t>35%</w:t>
      </w:r>
      <w:r>
        <w:rPr>
          <w:rFonts w:ascii="Calibri" w:hAnsi="Calibri" w:eastAsia="微软雅黑"/>
          <w:b w:val="0"/>
          <w:i w:val="0"/>
          <w:sz w:val="22"/>
        </w:rPr>
        <w:t xml:space="preserve"> [14, 18]。至时间点18（EOC+42，2号机组机械设备到货）时，供应商实际成本 AC 已达 </w:t>
      </w:r>
      <w:r>
        <w:rPr>
          <w:rFonts w:ascii="Calibri" w:hAnsi="Calibri" w:eastAsia="微软雅黑"/>
          <w:b/>
          <w:i w:val="0"/>
          <w:sz w:val="22"/>
        </w:rPr>
        <w:t>87%</w:t>
      </w:r>
      <w:r>
        <w:rPr>
          <w:rFonts w:ascii="Calibri" w:hAnsi="Calibri" w:eastAsia="微软雅黑"/>
          <w:b w:val="0"/>
          <w:i w:val="0"/>
          <w:sz w:val="22"/>
        </w:rPr>
        <w:t xml:space="preserve">，而累计支付 EV 仅为 </w:t>
      </w:r>
      <w:r>
        <w:rPr>
          <w:rFonts w:ascii="Calibri" w:hAnsi="Calibri" w:eastAsia="微软雅黑"/>
          <w:b/>
          <w:i w:val="0"/>
          <w:sz w:val="22"/>
        </w:rPr>
        <w:t>55%</w:t>
      </w:r>
      <w:r>
        <w:rPr>
          <w:rFonts w:ascii="Calibri" w:hAnsi="Calibri" w:eastAsia="微软雅黑"/>
          <w:b w:val="0"/>
          <w:i w:val="0"/>
          <w:sz w:val="22"/>
        </w:rPr>
        <w:t xml:space="preserve">，费用偏差 CV 达到峰值 </w:t>
      </w:r>
      <w:r>
        <w:rPr>
          <w:rFonts w:ascii="Calibri" w:hAnsi="Calibri" w:eastAsia="微软雅黑"/>
          <w:b/>
          <w:i w:val="0"/>
          <w:sz w:val="22"/>
        </w:rPr>
        <w:t>\\(-32\%\\)</w:t>
      </w:r>
      <w:r>
        <w:rPr>
          <w:rFonts w:ascii="Calibri" w:hAnsi="Calibri" w:eastAsia="微软雅黑"/>
          <w:b w:val="0"/>
          <w:i w:val="0"/>
          <w:sz w:val="22"/>
        </w:rPr>
        <w:t xml:space="preserve"> [14, 17, 19]。</w:t>
      </w:r>
    </w:p>
    <w:p>
      <w:pPr>
        <w:pStyle w:val="ListBullet"/>
      </w:pPr>
      <w:r>
        <w:rPr>
          <w:rFonts w:ascii="Calibri" w:hAnsi="Calibri" w:eastAsia="微软雅黑"/>
          <w:b/>
          <w:i w:val="0"/>
          <w:sz w:val="22"/>
        </w:rPr>
        <w:t>后患与风险：</w:t>
      </w:r>
      <w:r>
        <w:rPr>
          <w:rFonts w:ascii="Calibri" w:hAnsi="Calibri" w:eastAsia="微软雅黑"/>
          <w:b w:val="0"/>
          <w:i w:val="0"/>
          <w:sz w:val="22"/>
        </w:rPr>
        <w:t xml:space="preserve"> 供应商因严重垫资，无力向二级分包商付款，导致管道材料分包商扣押货物拒绝装车发运，引发现场安装停工 [14]。</w:t>
      </w:r>
    </w:p>
    <w:p>
      <w:pPr>
        <w:pStyle w:val="ListBullet"/>
      </w:pPr>
      <w:r>
        <w:rPr>
          <w:rFonts w:ascii="Calibri" w:hAnsi="Calibri" w:eastAsia="微软雅黑"/>
          <w:b/>
          <w:i w:val="0"/>
          <w:sz w:val="22"/>
        </w:rPr>
        <w:t>优化效果：</w:t>
      </w:r>
      <w:r>
        <w:rPr>
          <w:rFonts w:ascii="Calibri" w:hAnsi="Calibri" w:eastAsia="微软雅黑"/>
          <w:b w:val="0"/>
          <w:i w:val="0"/>
          <w:sz w:val="22"/>
        </w:rPr>
        <w:t xml:space="preserve"> 通过将原12个支付里程碑增加为16个细化节点（分机组设置到货与水压试验节点），优化后的费用偏差 CV' 最大值由 </w:t>
      </w:r>
      <w:r>
        <w:rPr>
          <w:rFonts w:ascii="Calibri" w:hAnsi="Calibri" w:eastAsia="微软雅黑"/>
          <w:b/>
          <w:i w:val="0"/>
          <w:sz w:val="22"/>
        </w:rPr>
        <w:t>\\(-32\%\\)</w:t>
      </w:r>
      <w:r>
        <w:rPr>
          <w:rFonts w:ascii="Calibri" w:hAnsi="Calibri" w:eastAsia="微软雅黑"/>
          <w:b w:val="0"/>
          <w:i w:val="0"/>
          <w:sz w:val="22"/>
        </w:rPr>
        <w:t xml:space="preserve"> 显著收敛至 </w:t>
      </w:r>
      <w:r>
        <w:rPr>
          <w:rFonts w:ascii="Calibri" w:hAnsi="Calibri" w:eastAsia="微软雅黑"/>
          <w:b/>
          <w:i w:val="0"/>
          <w:sz w:val="22"/>
        </w:rPr>
        <w:t>\\(-11\%\\)</w:t>
      </w:r>
      <w:r>
        <w:rPr>
          <w:rFonts w:ascii="Calibri" w:hAnsi="Calibri" w:eastAsia="微软雅黑"/>
          <w:b w:val="0"/>
          <w:i w:val="0"/>
          <w:sz w:val="22"/>
        </w:rPr>
        <w:t>，有效保障了现场调试阶段的供应商协同 [20, 21]。</w:t>
      </w:r>
    </w:p>
    <w:p>
      <w:pPr>
        <w:pStyle w:val="Heading4"/>
      </w:pPr>
      <w:r>
        <w:t>2. 长周期核级泵设备合同（B类：如电辅泵设备合同）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属首次国产化重大关键设备，制造工艺复杂，试验周期长 [15, 22]。</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合同约定在1号机组总装性能试验前无实质付款。从时间点7（EOC+13，电机等外购件入厂）开始，供应商需向分包商垫付巨额货款，费用偏差 CV 从 \\(-5\%\\) 急剧扩大至时间点13（EOC+27，1号机组总装试验）的 </w:t>
      </w:r>
      <w:r>
        <w:rPr>
          <w:rFonts w:ascii="Calibri" w:hAnsi="Calibri" w:eastAsia="微软雅黑"/>
          <w:b/>
          <w:i w:val="0"/>
          <w:sz w:val="22"/>
        </w:rPr>
        <w:t>\\(-52\%\\)</w:t>
      </w:r>
      <w:r>
        <w:rPr>
          <w:rFonts w:ascii="Calibri" w:hAnsi="Calibri" w:eastAsia="微软雅黑"/>
          <w:b w:val="0"/>
          <w:i w:val="0"/>
          <w:sz w:val="22"/>
        </w:rPr>
        <w:t xml:space="preserve"> 历史极值 [15, 23]。</w:t>
      </w:r>
    </w:p>
    <w:p>
      <w:pPr>
        <w:pStyle w:val="ListBullet"/>
      </w:pPr>
      <w:r>
        <w:rPr>
          <w:rFonts w:ascii="Calibri" w:hAnsi="Calibri" w:eastAsia="微软雅黑"/>
          <w:b/>
          <w:i w:val="0"/>
          <w:sz w:val="22"/>
        </w:rPr>
        <w:t>优化效果：</w:t>
      </w:r>
      <w:r>
        <w:rPr>
          <w:rFonts w:ascii="Calibri" w:hAnsi="Calibri" w:eastAsia="微软雅黑"/>
          <w:b w:val="0"/>
          <w:i w:val="0"/>
          <w:sz w:val="22"/>
        </w:rPr>
        <w:t xml:space="preserve"> 将支付里程碑由12个扩展至16个，增加外购件回厂支付节点，使制造高峰期的费用偏差 CV' 由 </w:t>
      </w:r>
      <w:r>
        <w:rPr>
          <w:rFonts w:ascii="Calibri" w:hAnsi="Calibri" w:eastAsia="微软雅黑"/>
          <w:b/>
          <w:i w:val="0"/>
          <w:sz w:val="22"/>
        </w:rPr>
        <w:t>\\(-52\%\\)</w:t>
      </w:r>
      <w:r>
        <w:rPr>
          <w:rFonts w:ascii="Calibri" w:hAnsi="Calibri" w:eastAsia="微软雅黑"/>
          <w:b w:val="0"/>
          <w:i w:val="0"/>
          <w:sz w:val="22"/>
        </w:rPr>
        <w:t xml:space="preserve"> 降至 </w:t>
      </w:r>
      <w:r>
        <w:rPr>
          <w:rFonts w:ascii="Calibri" w:hAnsi="Calibri" w:eastAsia="微软雅黑"/>
          <w:b/>
          <w:i w:val="0"/>
          <w:sz w:val="22"/>
        </w:rPr>
        <w:t>\\(-32\%\\)</w:t>
      </w:r>
      <w:r>
        <w:rPr>
          <w:rFonts w:ascii="Calibri" w:hAnsi="Calibri" w:eastAsia="微软雅黑"/>
          <w:b w:val="0"/>
          <w:i w:val="0"/>
          <w:sz w:val="22"/>
        </w:rPr>
        <w:t>（残余偏差系因首堆国产化风险控制保留），大幅减轻了制造厂垫资压力 [21, 23]。</w:t>
      </w:r>
    </w:p>
    <w:p>
      <w:pPr>
        <w:pStyle w:val="Heading4"/>
      </w:pPr>
      <w:r>
        <w:t>3. 专用通用设备合同（C类：如综合仓库叉车设备合同）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采购包括柴油叉车、取货车、堆高车等，需要配合工程建安大局在FCD+12个月内分三批到货投用，时间跨度超30个月 [24-26]。</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初始合同未考虑分批交货需求，约定“设备全部到货后付至55%”。当时间点5（EOC+12，第二批叉车到货）完成时，前两批高价值设备实际成本 AC 累积已达 </w:t>
      </w:r>
      <w:r>
        <w:rPr>
          <w:rFonts w:ascii="Calibri" w:hAnsi="Calibri" w:eastAsia="微软雅黑"/>
          <w:b/>
          <w:i w:val="0"/>
          <w:sz w:val="22"/>
        </w:rPr>
        <w:t>86%</w:t>
      </w:r>
      <w:r>
        <w:rPr>
          <w:rFonts w:ascii="Calibri" w:hAnsi="Calibri" w:eastAsia="微软雅黑"/>
          <w:b w:val="0"/>
          <w:i w:val="0"/>
          <w:sz w:val="22"/>
        </w:rPr>
        <w:t xml:space="preserve">，而现有合同 EV 依然冻结在预付款 </w:t>
      </w:r>
      <w:r>
        <w:rPr>
          <w:rFonts w:ascii="Calibri" w:hAnsi="Calibri" w:eastAsia="微软雅黑"/>
          <w:b/>
          <w:i w:val="0"/>
          <w:sz w:val="22"/>
        </w:rPr>
        <w:t>5%</w:t>
      </w:r>
      <w:r>
        <w:rPr>
          <w:rFonts w:ascii="Calibri" w:hAnsi="Calibri" w:eastAsia="微软雅黑"/>
          <w:b w:val="0"/>
          <w:i w:val="0"/>
          <w:sz w:val="22"/>
        </w:rPr>
        <w:t xml:space="preserve"> 阶段，导致费用偏差 CV 冲至惊人的 </w:t>
      </w:r>
      <w:r>
        <w:rPr>
          <w:rFonts w:ascii="Calibri" w:hAnsi="Calibri" w:eastAsia="微软雅黑"/>
          <w:b/>
          <w:i w:val="0"/>
          <w:sz w:val="22"/>
        </w:rPr>
        <w:t>\\(-81\%\\)</w:t>
      </w:r>
      <w:r>
        <w:rPr>
          <w:rFonts w:ascii="Calibri" w:hAnsi="Calibri" w:eastAsia="微软雅黑"/>
          <w:b w:val="0"/>
          <w:i w:val="0"/>
          <w:sz w:val="22"/>
        </w:rPr>
        <w:t xml:space="preserve"> [25-27]！供应商因长期无资金回笼，拒绝履行后续消缺与服务 [25]。</w:t>
      </w:r>
    </w:p>
    <w:p>
      <w:pPr>
        <w:pStyle w:val="ListBullet"/>
      </w:pPr>
      <w:r>
        <w:rPr>
          <w:rFonts w:ascii="Calibri" w:hAnsi="Calibri" w:eastAsia="微软雅黑"/>
          <w:b/>
          <w:i w:val="0"/>
          <w:sz w:val="22"/>
        </w:rPr>
        <w:t>优化效果：</w:t>
      </w:r>
      <w:r>
        <w:rPr>
          <w:rFonts w:ascii="Calibri" w:hAnsi="Calibri" w:eastAsia="微软雅黑"/>
          <w:b w:val="0"/>
          <w:i w:val="0"/>
          <w:sz w:val="22"/>
        </w:rPr>
        <w:t xml:space="preserve"> 针对每批到货单独设置支付节点，优化后的费用偏差 CV' 除初始原材料阶段短暂处于 \\(-20\%\\) 外，全周期偏差控制在 </w:t>
      </w:r>
      <w:r>
        <w:rPr>
          <w:rFonts w:ascii="Calibri" w:hAnsi="Calibri" w:eastAsia="微软雅黑"/>
          <w:b/>
          <w:i w:val="0"/>
          <w:sz w:val="22"/>
        </w:rPr>
        <w:t>\\(-6\%\\) 以内</w:t>
      </w:r>
      <w:r>
        <w:rPr>
          <w:rFonts w:ascii="Calibri" w:hAnsi="Calibri" w:eastAsia="微软雅黑"/>
          <w:b w:val="0"/>
          <w:i w:val="0"/>
          <w:sz w:val="22"/>
        </w:rPr>
        <w:t>，实现了完美的资金与进度匹配 [26-28]。</w:t>
      </w:r>
    </w:p>
    <w:p>
      <w:pPr>
        <w:pStyle w:val="Heading4"/>
      </w:pPr>
      <w:r>
        <w:t>4. 大宗材料设备合同（D类：如核级不锈钢管件合同）</w:t>
      </w:r>
    </w:p>
    <w:p>
      <w:pPr>
        <w:pStyle w:val="ListBullet"/>
      </w:pPr>
      <w:r>
        <w:rPr>
          <w:rFonts w:ascii="Calibri" w:hAnsi="Calibri" w:eastAsia="微软雅黑"/>
          <w:b/>
          <w:i w:val="0"/>
          <w:sz w:val="22"/>
        </w:rPr>
        <w:t>运行特征：</w:t>
      </w:r>
      <w:r>
        <w:rPr>
          <w:rFonts w:ascii="Calibri" w:hAnsi="Calibri" w:eastAsia="微软雅黑"/>
          <w:b w:val="0"/>
          <w:i w:val="0"/>
          <w:sz w:val="22"/>
        </w:rPr>
        <w:t xml:space="preserve"> 材料批次多、增补频繁，毛利率低（行业平均净利率仅约5%）[29, 30]。</w:t>
      </w:r>
    </w:p>
    <w:p>
      <w:pPr>
        <w:pStyle w:val="ListBullet"/>
      </w:pPr>
      <w:r>
        <w:rPr>
          <w:rFonts w:ascii="Calibri" w:hAnsi="Calibri" w:eastAsia="微软雅黑"/>
          <w:b/>
          <w:i w:val="0"/>
          <w:sz w:val="22"/>
        </w:rPr>
        <w:t>现有支付模式偏差分析：</w:t>
      </w:r>
      <w:r>
        <w:rPr>
          <w:rFonts w:ascii="Calibri" w:hAnsi="Calibri" w:eastAsia="微软雅黑"/>
          <w:b w:val="0"/>
          <w:i w:val="0"/>
          <w:sz w:val="22"/>
        </w:rPr>
        <w:t xml:space="preserve"> 现有合同将出厂验收（EOC+22）与到货检验（EOC+23）节点分开（实际仅隔1个月），在2号机组出厂验收时供应商实际成本已达 </w:t>
      </w:r>
      <w:r>
        <w:rPr>
          <w:rFonts w:ascii="Calibri" w:hAnsi="Calibri" w:eastAsia="微软雅黑"/>
          <w:b/>
          <w:i w:val="0"/>
          <w:sz w:val="22"/>
        </w:rPr>
        <w:t>99%</w:t>
      </w:r>
      <w:r>
        <w:rPr>
          <w:rFonts w:ascii="Calibri" w:hAnsi="Calibri" w:eastAsia="微软雅黑"/>
          <w:b w:val="0"/>
          <w:i w:val="0"/>
          <w:sz w:val="22"/>
        </w:rPr>
        <w:t xml:space="preserve">，但累计付款仅 </w:t>
      </w:r>
      <w:r>
        <w:rPr>
          <w:rFonts w:ascii="Calibri" w:hAnsi="Calibri" w:eastAsia="微软雅黑"/>
          <w:b/>
          <w:i w:val="0"/>
          <w:sz w:val="22"/>
        </w:rPr>
        <w:t>65%</w:t>
      </w:r>
      <w:r>
        <w:rPr>
          <w:rFonts w:ascii="Calibri" w:hAnsi="Calibri" w:eastAsia="微软雅黑"/>
          <w:b w:val="0"/>
          <w:i w:val="0"/>
          <w:sz w:val="22"/>
        </w:rPr>
        <w:t xml:space="preserve">，费用偏差 CV 达 </w:t>
      </w:r>
      <w:r>
        <w:rPr>
          <w:rFonts w:ascii="Calibri" w:hAnsi="Calibri" w:eastAsia="微软雅黑"/>
          <w:b/>
          <w:i w:val="0"/>
          <w:sz w:val="22"/>
        </w:rPr>
        <w:t>\\(-34\%\\)</w:t>
      </w:r>
      <w:r>
        <w:rPr>
          <w:rFonts w:ascii="Calibri" w:hAnsi="Calibri" w:eastAsia="微软雅黑"/>
          <w:b w:val="0"/>
          <w:i w:val="0"/>
          <w:sz w:val="22"/>
        </w:rPr>
        <w:t>，远超供应商毛利承受极限 [30, 31]。</w:t>
      </w:r>
    </w:p>
    <w:p>
      <w:pPr>
        <w:pStyle w:val="ListBullet"/>
      </w:pPr>
      <w:r>
        <w:rPr>
          <w:rFonts w:ascii="Calibri" w:hAnsi="Calibri" w:eastAsia="微软雅黑"/>
          <w:b/>
          <w:i w:val="0"/>
          <w:sz w:val="22"/>
        </w:rPr>
        <w:t>优化效果：</w:t>
      </w:r>
      <w:r>
        <w:rPr>
          <w:rFonts w:ascii="Calibri" w:hAnsi="Calibri" w:eastAsia="微软雅黑"/>
          <w:b w:val="0"/>
          <w:i w:val="0"/>
          <w:sz w:val="22"/>
        </w:rPr>
        <w:t xml:space="preserve"> 合并出厂与到货节点，设单独增补批次95%结算通道，剔除冗余节点后全周期费用偏差 CV' 保持在 </w:t>
      </w:r>
      <w:r>
        <w:rPr>
          <w:rFonts w:ascii="Calibri" w:hAnsi="Calibri" w:eastAsia="微软雅黑"/>
          <w:b/>
          <w:i w:val="0"/>
          <w:sz w:val="22"/>
        </w:rPr>
        <w:t>\\(-10\%\\) 以内</w:t>
      </w:r>
      <w:r>
        <w:rPr>
          <w:rFonts w:ascii="Calibri" w:hAnsi="Calibri" w:eastAsia="微软雅黑"/>
          <w:b w:val="0"/>
          <w:i w:val="0"/>
          <w:sz w:val="22"/>
        </w:rPr>
        <w:t xml:space="preserve"> [31-33]。</w:t>
      </w:r>
    </w:p>
    <w:p>
      <w:r>
        <w:rPr>
          <w:rFonts w:ascii="Calibri" w:hAnsi="Calibri" w:eastAsia="微软雅黑"/>
          <w:b w:val="0"/>
          <w:i w:val="0"/>
          <w:sz w:val="22"/>
        </w:rPr>
        <w:t>```</w:t>
      </w:r>
    </w:p>
    <w:p>
      <w:r>
        <w:rPr>
          <w:rFonts w:ascii="Calibri" w:hAnsi="Calibri" w:eastAsia="微软雅黑"/>
          <w:b w:val="0"/>
          <w:i w:val="0"/>
          <w:sz w:val="22"/>
        </w:rPr>
        <w:t>四类典型设备采购合同现有模式与优化后最大费用偏差 (CV) 对比表</w:t>
      </w:r>
    </w:p>
    <w:p>
      <w:r>
        <w:rPr>
          <w:rFonts w:ascii="Calibri" w:hAnsi="Calibri" w:eastAsia="微软雅黑"/>
          <w:b w:val="0"/>
          <w:i w:val="0"/>
          <w:sz w:val="22"/>
        </w:rPr>
        <w:t>┌───────────────────────────┬──────────────────┬──────────────────┬──────────────────────┐</w:t>
      </w:r>
    </w:p>
    <w:p>
      <w:r>
        <w:rPr>
          <w:rFonts w:ascii="Calibri" w:hAnsi="Calibri" w:eastAsia="微软雅黑"/>
          <w:b w:val="0"/>
          <w:i w:val="0"/>
          <w:sz w:val="22"/>
        </w:rPr>
        <w:t>│       设备合同类别        │ 现有模式最大CV   │ 优化模式最大CV'  │    核心优化纠偏手段  │</w:t>
      </w:r>
    </w:p>
    <w:p>
      <w:r>
        <w:rPr>
          <w:rFonts w:ascii="Calibri" w:hAnsi="Calibri" w:eastAsia="微软雅黑"/>
          <w:b w:val="0"/>
          <w:i w:val="0"/>
          <w:sz w:val="22"/>
        </w:rPr>
        <w:t>├───────────────────────────┼──────────────────┼──────────────────┼──────────────────────┤</w:t>
      </w:r>
    </w:p>
    <w:p>
      <w:r>
        <w:rPr>
          <w:rFonts w:ascii="Calibri" w:hAnsi="Calibri" w:eastAsia="微软雅黑"/>
          <w:b w:val="0"/>
          <w:i w:val="0"/>
          <w:sz w:val="22"/>
        </w:rPr>
        <w:t>│ A类：系统包设备 (精处理)  │      -32%        │      -11%        │ 分机组细化水压与到货 │</w:t>
      </w:r>
    </w:p>
    <w:p>
      <w:r>
        <w:rPr>
          <w:rFonts w:ascii="Calibri" w:hAnsi="Calibri" w:eastAsia="微软雅黑"/>
          <w:b w:val="0"/>
          <w:i w:val="0"/>
          <w:sz w:val="22"/>
        </w:rPr>
        <w:t>│ B类：长周期设备 (电辅泵)  │      -52%        │      -32%        │ 增加外购件回厂付款点 │</w:t>
      </w:r>
    </w:p>
    <w:p>
      <w:r>
        <w:rPr>
          <w:rFonts w:ascii="Calibri" w:hAnsi="Calibri" w:eastAsia="微软雅黑"/>
          <w:b w:val="0"/>
          <w:i w:val="0"/>
          <w:sz w:val="22"/>
        </w:rPr>
        <w:t>│ C类：通用设备 (仓库叉车)  │      -81%        │       -6%        │ 按到货批次独立解冻   │</w:t>
      </w:r>
    </w:p>
    <w:p>
      <w:r>
        <w:rPr>
          <w:rFonts w:ascii="Calibri" w:hAnsi="Calibri" w:eastAsia="微软雅黑"/>
          <w:b w:val="0"/>
          <w:i w:val="0"/>
          <w:sz w:val="22"/>
        </w:rPr>
        <w:t>│ D类：大宗材料 (核级管件)  │      -34%        │      -10%        │ 合并近距节点+增补通道│</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2"/>
      </w:pPr>
      <w:r>
        <w:t>4.2 进度偏差的分类诊断与精准纠偏策略</w:t>
      </w:r>
    </w:p>
    <w:p>
      <w:pPr>
        <w:pStyle w:val="Heading3"/>
      </w:pPr>
      <w:r>
        <w:t>4.2.1 进度偏差的归因分析与责任界定</w:t>
      </w:r>
    </w:p>
    <w:p>
      <w:r>
        <w:rPr>
          <w:rFonts w:ascii="Calibri" w:hAnsi="Calibri" w:eastAsia="微软雅黑"/>
          <w:b w:val="0"/>
          <w:i w:val="0"/>
          <w:sz w:val="22"/>
        </w:rPr>
        <w:t>当前锋线与挣值指标监测到进度滞后（\\(\Delta t &gt; 0\\) 或 \\(\text{SV} &lt; 0\\)）时，现场不能盲目采取全盘赶工，而必须首先开展</w:t>
      </w:r>
      <w:r>
        <w:rPr>
          <w:rFonts w:ascii="Calibri" w:hAnsi="Calibri" w:eastAsia="微软雅黑"/>
          <w:b/>
          <w:i w:val="0"/>
          <w:sz w:val="22"/>
        </w:rPr>
        <w:t>偏差归因诊断</w:t>
      </w:r>
      <w:r>
        <w:rPr>
          <w:rFonts w:ascii="Calibri" w:hAnsi="Calibri" w:eastAsia="微软雅黑"/>
          <w:b w:val="0"/>
          <w:i w:val="0"/>
          <w:sz w:val="22"/>
        </w:rPr>
        <w:t>，划分责任边界。</w:t>
      </w:r>
    </w:p>
    <w:p>
      <w:pPr>
        <w:pStyle w:val="Heading4"/>
      </w:pPr>
      <w:r>
        <w:t>1. 延误责任的三分类原理</w:t>
      </w:r>
    </w:p>
    <w:p>
      <w:r>
        <w:rPr>
          <w:rFonts w:ascii="Calibri" w:hAnsi="Calibri" w:eastAsia="微软雅黑"/>
          <w:b w:val="0"/>
          <w:i w:val="0"/>
          <w:sz w:val="22"/>
        </w:rPr>
        <w:t>在工程索赔实战中，进度延误按责任归属分为三类：</w:t>
      </w:r>
    </w:p>
    <w:p>
      <w:pPr>
        <w:pStyle w:val="ListBullet"/>
      </w:pPr>
      <w:r>
        <w:rPr>
          <w:rFonts w:ascii="Calibri" w:hAnsi="Calibri" w:eastAsia="微软雅黑"/>
          <w:b/>
          <w:i w:val="0"/>
          <w:sz w:val="22"/>
        </w:rPr>
        <w:t>可原谅且可补偿的延误（Excusable &amp; Compensable Delay）：</w:t>
      </w:r>
      <w:r>
        <w:rPr>
          <w:rFonts w:ascii="Calibri" w:hAnsi="Calibri" w:eastAsia="微软雅黑"/>
          <w:b w:val="0"/>
          <w:i w:val="0"/>
          <w:sz w:val="22"/>
        </w:rPr>
        <w:t xml:space="preserve"> 因业主原因（如设计图纸出版滞后、现场接口条件不具备、未按时支付工程款）或业主指定的供应商违约造成的延误。承包商有权要求</w:t>
      </w:r>
      <w:r>
        <w:rPr>
          <w:rFonts w:ascii="Calibri" w:hAnsi="Calibri" w:eastAsia="微软雅黑"/>
          <w:b/>
          <w:i w:val="0"/>
          <w:sz w:val="22"/>
        </w:rPr>
        <w:t>顺延工期</w:t>
      </w:r>
      <w:r>
        <w:rPr>
          <w:rFonts w:ascii="Calibri" w:hAnsi="Calibri" w:eastAsia="微软雅黑"/>
          <w:b w:val="0"/>
          <w:i w:val="0"/>
          <w:sz w:val="22"/>
        </w:rPr>
        <w:t>并</w:t>
      </w:r>
      <w:r>
        <w:rPr>
          <w:rFonts w:ascii="Calibri" w:hAnsi="Calibri" w:eastAsia="微软雅黑"/>
          <w:b/>
          <w:i w:val="0"/>
          <w:sz w:val="22"/>
        </w:rPr>
        <w:t>索赔赶工费/窝工损失</w:t>
      </w:r>
      <w:r>
        <w:rPr>
          <w:rFonts w:ascii="Calibri" w:hAnsi="Calibri" w:eastAsia="微软雅黑"/>
          <w:b w:val="0"/>
          <w:i w:val="0"/>
          <w:sz w:val="22"/>
        </w:rPr>
        <w:t>。</w:t>
      </w:r>
    </w:p>
    <w:p>
      <w:pPr>
        <w:pStyle w:val="ListBullet"/>
      </w:pPr>
      <w:r>
        <w:rPr>
          <w:rFonts w:ascii="Calibri" w:hAnsi="Calibri" w:eastAsia="微软雅黑"/>
          <w:b/>
          <w:i w:val="0"/>
          <w:sz w:val="22"/>
        </w:rPr>
        <w:t>可原谅但不可补偿的延误（Excusable &amp; Non-Compensable Delay）：</w:t>
      </w:r>
      <w:r>
        <w:rPr>
          <w:rFonts w:ascii="Calibri" w:hAnsi="Calibri" w:eastAsia="微软雅黑"/>
          <w:b w:val="0"/>
          <w:i w:val="0"/>
          <w:sz w:val="22"/>
        </w:rPr>
        <w:t xml:space="preserve"> 因不可抗力（如异常恶劣天气、自然灾害、政策性禁令）引发的延误。承包商有权要求</w:t>
      </w:r>
      <w:r>
        <w:rPr>
          <w:rFonts w:ascii="Calibri" w:hAnsi="Calibri" w:eastAsia="微软雅黑"/>
          <w:b/>
          <w:i w:val="0"/>
          <w:sz w:val="22"/>
        </w:rPr>
        <w:t>顺延工期</w:t>
      </w:r>
      <w:r>
        <w:rPr>
          <w:rFonts w:ascii="Calibri" w:hAnsi="Calibri" w:eastAsia="微软雅黑"/>
          <w:b w:val="0"/>
          <w:i w:val="0"/>
          <w:sz w:val="22"/>
        </w:rPr>
        <w:t>，但</w:t>
      </w:r>
      <w:r>
        <w:rPr>
          <w:rFonts w:ascii="Calibri" w:hAnsi="Calibri" w:eastAsia="微软雅黑"/>
          <w:b/>
          <w:i w:val="0"/>
          <w:sz w:val="22"/>
        </w:rPr>
        <w:t>无权索赔经济补偿</w:t>
      </w:r>
      <w:r>
        <w:rPr>
          <w:rFonts w:ascii="Calibri" w:hAnsi="Calibri" w:eastAsia="微软雅黑"/>
          <w:b w:val="0"/>
          <w:i w:val="0"/>
          <w:sz w:val="22"/>
        </w:rPr>
        <w:t>。</w:t>
      </w:r>
    </w:p>
    <w:p>
      <w:pPr>
        <w:pStyle w:val="ListBullet"/>
      </w:pPr>
      <w:r>
        <w:rPr>
          <w:rFonts w:ascii="Calibri" w:hAnsi="Calibri" w:eastAsia="微软雅黑"/>
          <w:b/>
          <w:i w:val="0"/>
          <w:sz w:val="22"/>
        </w:rPr>
        <w:t>不可原谅的延误（Non-Excusable Delay）：</w:t>
      </w:r>
      <w:r>
        <w:rPr>
          <w:rFonts w:ascii="Calibri" w:hAnsi="Calibri" w:eastAsia="微软雅黑"/>
          <w:b w:val="0"/>
          <w:i w:val="0"/>
          <w:sz w:val="22"/>
        </w:rPr>
        <w:t xml:space="preserve"> 因承包商自身管理不善、技术失误、劳动力投入不足或其自行选择的分包商/供应商延误引发的偏差。承包商</w:t>
      </w:r>
      <w:r>
        <w:rPr>
          <w:rFonts w:ascii="Calibri" w:hAnsi="Calibri" w:eastAsia="微软雅黑"/>
          <w:b/>
          <w:i w:val="0"/>
          <w:sz w:val="22"/>
        </w:rPr>
        <w:t>无权要求延期或补偿</w:t>
      </w:r>
      <w:r>
        <w:rPr>
          <w:rFonts w:ascii="Calibri" w:hAnsi="Calibri" w:eastAsia="微软雅黑"/>
          <w:b w:val="0"/>
          <w:i w:val="0"/>
          <w:sz w:val="22"/>
        </w:rPr>
        <w:t>，且必须自费采取纠偏赶工措施，否则将承担违约金罚款。</w:t>
      </w:r>
    </w:p>
    <w:p>
      <w:pPr>
        <w:pStyle w:val="Heading4"/>
      </w:pPr>
      <w:r>
        <w:t>2. DEMATEL 法在多因素交叉影响中的归因诊断</w:t>
      </w:r>
    </w:p>
    <w:p>
      <w:r>
        <w:rPr>
          <w:rFonts w:ascii="Calibri" w:hAnsi="Calibri" w:eastAsia="微软雅黑"/>
          <w:b w:val="0"/>
          <w:i w:val="0"/>
          <w:sz w:val="22"/>
        </w:rPr>
        <w:t xml:space="preserve">在大型工程中，进度滞后往往是设计、采购、管理与施工多方因素交织叠加的结果 [6, 34-36]。为了找出引发偏差的“源头因素”（原因因素）与“结果因素”，可引入 </w:t>
      </w:r>
      <w:r>
        <w:rPr>
          <w:rFonts w:ascii="Calibri" w:hAnsi="Calibri" w:eastAsia="微软雅黑"/>
          <w:b/>
          <w:i w:val="0"/>
          <w:sz w:val="22"/>
        </w:rPr>
        <w:t>DEMATEL（决策试验和评价实验室法）</w:t>
      </w:r>
      <w:r>
        <w:rPr>
          <w:rFonts w:ascii="Calibri" w:hAnsi="Calibri" w:eastAsia="微软雅黑"/>
          <w:b w:val="0"/>
          <w:i w:val="0"/>
          <w:sz w:val="22"/>
        </w:rPr>
        <w:t xml:space="preserve"> [35, 37]。</w:t>
      </w:r>
    </w:p>
    <w:p>
      <w:r>
        <w:rPr>
          <w:rFonts w:ascii="Calibri" w:hAnsi="Calibri" w:eastAsia="微软雅黑"/>
          <w:b w:val="0"/>
          <w:i w:val="0"/>
          <w:sz w:val="22"/>
        </w:rPr>
        <w:t>通过对项目17个核心风险因素建立直接影响矩阵，计算其</w:t>
      </w:r>
      <w:r>
        <w:rPr>
          <w:rFonts w:ascii="Calibri" w:hAnsi="Calibri" w:eastAsia="微软雅黑"/>
          <w:b/>
          <w:i w:val="0"/>
          <w:sz w:val="22"/>
        </w:rPr>
        <w:t>中心度</w:t>
      </w:r>
      <w:r>
        <w:rPr>
          <w:rFonts w:ascii="Calibri" w:hAnsi="Calibri" w:eastAsia="微软雅黑"/>
          <w:b w:val="0"/>
          <w:i w:val="0"/>
          <w:sz w:val="22"/>
        </w:rPr>
        <w:t>（反映该因素在总体偏差中的重要程度）与</w:t>
      </w:r>
      <w:r>
        <w:rPr>
          <w:rFonts w:ascii="Calibri" w:hAnsi="Calibri" w:eastAsia="微软雅黑"/>
          <w:b/>
          <w:i w:val="0"/>
          <w:sz w:val="22"/>
        </w:rPr>
        <w:t>原因度</w:t>
      </w:r>
      <w:r>
        <w:rPr>
          <w:rFonts w:ascii="Calibri" w:hAnsi="Calibri" w:eastAsia="微软雅黑"/>
          <w:b w:val="0"/>
          <w:i w:val="0"/>
          <w:sz w:val="22"/>
        </w:rPr>
        <w:t>（原因度 \\(&gt;0\\) 表示对其他因素施加影响的驱动因素；原因度 \\(&lt;0\\) 表示受其他因素影响的结果因素）[35, 36, 38]：</w:t>
      </w:r>
    </w:p>
    <w:p>
      <w:pPr>
        <w:pStyle w:val="ListBullet"/>
      </w:pPr>
      <w:r>
        <w:rPr>
          <w:rFonts w:ascii="Calibri" w:hAnsi="Calibri" w:eastAsia="微软雅黑"/>
          <w:b/>
          <w:i w:val="0"/>
          <w:sz w:val="22"/>
        </w:rPr>
        <w:t>第一象限（驱动因素，原因度 \\(&gt;0\\)，中心度高）：</w:t>
      </w:r>
      <w:r>
        <w:rPr>
          <w:rFonts w:ascii="Calibri" w:hAnsi="Calibri" w:eastAsia="微软雅黑"/>
          <w:b w:val="0"/>
          <w:i w:val="0"/>
          <w:sz w:val="22"/>
        </w:rPr>
        <w:t xml:space="preserve"> 包括 </w:t>
      </w:r>
      <w:r>
        <w:rPr>
          <w:rFonts w:ascii="Calibri" w:hAnsi="Calibri" w:eastAsia="微软雅黑"/>
          <w:b/>
          <w:i w:val="0"/>
          <w:sz w:val="22"/>
        </w:rPr>
        <w:t>项目设计进度（权重6.07%）、设计评审送审（权重6.40%）、设计委外管理（权重5.36%）与项目管理人员能力（权重5.95%）</w:t>
      </w:r>
      <w:r>
        <w:rPr>
          <w:rFonts w:ascii="Calibri" w:hAnsi="Calibri" w:eastAsia="微软雅黑"/>
          <w:b w:val="0"/>
          <w:i w:val="0"/>
          <w:sz w:val="22"/>
        </w:rPr>
        <w:t xml:space="preserve"> [38]。这表明</w:t>
      </w:r>
      <w:r>
        <w:rPr>
          <w:rFonts w:ascii="Calibri" w:hAnsi="Calibri" w:eastAsia="微软雅黑"/>
          <w:b/>
          <w:i w:val="0"/>
          <w:sz w:val="22"/>
        </w:rPr>
        <w:t>设计环节的滞后与变更</w:t>
      </w:r>
      <w:r>
        <w:rPr>
          <w:rFonts w:ascii="Calibri" w:hAnsi="Calibri" w:eastAsia="微软雅黑"/>
          <w:b w:val="0"/>
          <w:i w:val="0"/>
          <w:sz w:val="22"/>
        </w:rPr>
        <w:t>是引发后续采购与施工偏差的根源驱动力 [6, 36]。</w:t>
      </w:r>
    </w:p>
    <w:p>
      <w:pPr>
        <w:pStyle w:val="ListBullet"/>
      </w:pPr>
      <w:r>
        <w:rPr>
          <w:rFonts w:ascii="Calibri" w:hAnsi="Calibri" w:eastAsia="微软雅黑"/>
          <w:b/>
          <w:i w:val="0"/>
          <w:sz w:val="22"/>
        </w:rPr>
        <w:t>第四象限（核心因素，原因度 \\(&lt;0\\)，中心度极高）：</w:t>
      </w:r>
      <w:r>
        <w:rPr>
          <w:rFonts w:ascii="Calibri" w:hAnsi="Calibri" w:eastAsia="微软雅黑"/>
          <w:b w:val="0"/>
          <w:i w:val="0"/>
          <w:sz w:val="22"/>
        </w:rPr>
        <w:t xml:space="preserve"> 包括 </w:t>
      </w:r>
      <w:r>
        <w:rPr>
          <w:rFonts w:ascii="Calibri" w:hAnsi="Calibri" w:eastAsia="微软雅黑"/>
          <w:b/>
          <w:i w:val="0"/>
          <w:sz w:val="22"/>
        </w:rPr>
        <w:t>项目计划管理（权重8.58%）、供应商管理（权重7.05%）、采购计划（权重6.86%）、采购成本（权重7.33%）与采购质量（权重6.36%）</w:t>
      </w:r>
      <w:r>
        <w:rPr>
          <w:rFonts w:ascii="Calibri" w:hAnsi="Calibri" w:eastAsia="微软雅黑"/>
          <w:b w:val="0"/>
          <w:i w:val="0"/>
          <w:sz w:val="22"/>
        </w:rPr>
        <w:t xml:space="preserve"> [38]。这表明采购与计划管理处于交叉影响的核心位置，上游设计的任何微小偏差都会在采购环节被放大，最终表现为设备交期延误 [6, 36]。</w:t>
      </w:r>
    </w:p>
    <w:p>
      <w:r>
        <w:rPr>
          <w:rFonts w:ascii="Calibri" w:hAnsi="Calibri" w:eastAsia="微软雅黑"/>
          <w:b w:val="0"/>
          <w:i w:val="0"/>
          <w:sz w:val="22"/>
        </w:rPr>
        <w:t>```</w:t>
      </w:r>
    </w:p>
    <w:p>
      <w:r>
        <w:rPr>
          <w:rFonts w:ascii="Calibri" w:hAnsi="Calibri" w:eastAsia="微软雅黑"/>
          <w:b w:val="0"/>
          <w:i w:val="0"/>
          <w:sz w:val="22"/>
        </w:rPr>
        <w:t>DEMATEL 风险因素中心度与原因度四象限图</w:t>
      </w:r>
    </w:p>
    <w:p>
      <w:r>
        <w:rPr>
          <w:rFonts w:ascii="Calibri" w:hAnsi="Calibri" w:eastAsia="微软雅黑"/>
          <w:b w:val="0"/>
          <w:i w:val="0"/>
          <w:sz w:val="22"/>
        </w:rPr>
        <w:t>原因度 (Cause)</w:t>
      </w:r>
    </w:p>
    <w:p>
      <w:r>
        <w:rPr>
          <w:rFonts w:ascii="Calibri" w:hAnsi="Calibri" w:eastAsia="微软雅黑"/>
          <w:b w:val="0"/>
          <w:i w:val="0"/>
          <w:sz w:val="22"/>
        </w:rPr>
        <w:t>▲</w:t>
      </w:r>
    </w:p>
    <w:p>
      <w:r>
        <w:rPr>
          <w:rFonts w:ascii="Calibri" w:hAnsi="Calibri" w:eastAsia="微软雅黑"/>
          <w:b w:val="0"/>
          <w:i w:val="0"/>
          <w:sz w:val="22"/>
        </w:rPr>
        <w:t>│   【第一象限：驱动因素】 (原因度 &gt; 0)</w:t>
      </w:r>
    </w:p>
    <w:p>
      <w:r>
        <w:rPr>
          <w:rFonts w:ascii="Calibri" w:hAnsi="Calibri" w:eastAsia="微软雅黑"/>
          <w:b w:val="0"/>
          <w:i w:val="0"/>
          <w:sz w:val="22"/>
        </w:rPr>
        <w:t>│   - 项目设计进度</w:t>
      </w:r>
    </w:p>
    <w:p>
      <w:r>
        <w:rPr>
          <w:rFonts w:ascii="Calibri" w:hAnsi="Calibri" w:eastAsia="微软雅黑"/>
          <w:b w:val="0"/>
          <w:i w:val="0"/>
          <w:sz w:val="22"/>
        </w:rPr>
        <w:t>│   - 设计评审/送审/控制</w:t>
      </w:r>
    </w:p>
    <w:p>
      <w:r>
        <w:rPr>
          <w:rFonts w:ascii="Calibri" w:hAnsi="Calibri" w:eastAsia="微软雅黑"/>
          <w:b w:val="0"/>
          <w:i w:val="0"/>
          <w:sz w:val="22"/>
        </w:rPr>
        <w:t>│   - 项目管理人员能力</w:t>
      </w:r>
    </w:p>
    <w:p>
      <w:r>
        <w:rPr>
          <w:rFonts w:ascii="Calibri" w:hAnsi="Calibri" w:eastAsia="微软雅黑"/>
          <w:b w:val="0"/>
          <w:i w:val="0"/>
          <w:sz w:val="22"/>
        </w:rPr>
        <w:t>│   - 设计委外</w:t>
      </w:r>
    </w:p>
    <w:p>
      <w:r>
        <w:rPr>
          <w:rFonts w:ascii="Calibri" w:hAnsi="Calibri" w:eastAsia="微软雅黑"/>
          <w:b w:val="0"/>
          <w:i w:val="0"/>
          <w:sz w:val="22"/>
        </w:rPr>
        <w:t>│</w:t>
      </w:r>
    </w:p>
    <w:p>
      <w:r>
        <w:rPr>
          <w:rFonts w:ascii="Calibri" w:hAnsi="Calibri" w:eastAsia="微软雅黑"/>
          <w:b w:val="0"/>
          <w:i w:val="0"/>
          <w:sz w:val="22"/>
        </w:rPr>
        <w:t>──────────┼────────────────────────────────────────────► 中心度 (Centrality)</w:t>
      </w:r>
    </w:p>
    <w:p>
      <w:r>
        <w:rPr>
          <w:rFonts w:ascii="Calibri" w:hAnsi="Calibri" w:eastAsia="微软雅黑"/>
          <w:b w:val="0"/>
          <w:i w:val="0"/>
          <w:sz w:val="22"/>
        </w:rPr>
        <w:t>│</w:t>
      </w:r>
    </w:p>
    <w:p>
      <w:r>
        <w:rPr>
          <w:rFonts w:ascii="Calibri" w:hAnsi="Calibri" w:eastAsia="微软雅黑"/>
          <w:b w:val="0"/>
          <w:i w:val="0"/>
          <w:sz w:val="22"/>
        </w:rPr>
        <w:t>│   【第四象限：核心因素】 (原因度 &lt; 0，中心度极高)</w:t>
      </w:r>
    </w:p>
    <w:p>
      <w:r>
        <w:rPr>
          <w:rFonts w:ascii="Calibri" w:hAnsi="Calibri" w:eastAsia="微软雅黑"/>
          <w:b w:val="0"/>
          <w:i w:val="0"/>
          <w:sz w:val="22"/>
        </w:rPr>
        <w:t>│   - 项目计划管理</w:t>
      </w:r>
    </w:p>
    <w:p>
      <w:r>
        <w:rPr>
          <w:rFonts w:ascii="Calibri" w:hAnsi="Calibri" w:eastAsia="微软雅黑"/>
          <w:b w:val="0"/>
          <w:i w:val="0"/>
          <w:sz w:val="22"/>
        </w:rPr>
        <w:t>│   - 供应商管理</w:t>
      </w:r>
    </w:p>
    <w:p>
      <w:r>
        <w:rPr>
          <w:rFonts w:ascii="Calibri" w:hAnsi="Calibri" w:eastAsia="微软雅黑"/>
          <w:b w:val="0"/>
          <w:i w:val="0"/>
          <w:sz w:val="22"/>
        </w:rPr>
        <w:t>│   - 采购成本 / 采购计划 / 采购质量</w:t>
      </w:r>
    </w:p>
    <w:p>
      <w:r>
        <w:rPr>
          <w:rFonts w:ascii="Calibri" w:hAnsi="Calibri" w:eastAsia="微软雅黑"/>
          <w:b w:val="0"/>
          <w:i w:val="0"/>
          <w:sz w:val="22"/>
        </w:rPr>
        <w:t>│   - 生产过程质量控制</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3"/>
      </w:pPr>
      <w:r>
        <w:t>4.2.2 纠偏措施的量化评估与实施步骤</w:t>
      </w:r>
    </w:p>
    <w:p>
      <w:r>
        <w:rPr>
          <w:rFonts w:ascii="Calibri" w:hAnsi="Calibri" w:eastAsia="微软雅黑"/>
          <w:b w:val="0"/>
          <w:i w:val="0"/>
          <w:sz w:val="22"/>
        </w:rPr>
        <w:t>当确认偏差属于承包商自身责任或业主指令要求赶工时，项目部必须启动</w:t>
      </w:r>
      <w:r>
        <w:rPr>
          <w:rFonts w:ascii="Calibri" w:hAnsi="Calibri" w:eastAsia="微软雅黑"/>
          <w:b/>
          <w:i w:val="0"/>
          <w:sz w:val="22"/>
        </w:rPr>
        <w:t>量化纠偏程序</w:t>
      </w:r>
      <w:r>
        <w:rPr>
          <w:rFonts w:ascii="Calibri" w:hAnsi="Calibri" w:eastAsia="微软雅黑"/>
          <w:b w:val="0"/>
          <w:i w:val="0"/>
          <w:sz w:val="22"/>
        </w:rPr>
        <w:t>，遵循“先技术、后组织、再资源”的原则实施，严禁无计划盲目加班加点。</w:t>
      </w:r>
    </w:p>
    <w:p>
      <w:pPr>
        <w:pStyle w:val="Heading4"/>
      </w:pPr>
      <w:r>
        <w:t>【可执行操作步骤：纠偏响应四步法】</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步骤1：偏差预警触发与定量评估                          │</w:t>
      </w:r>
    </w:p>
    <w:p>
      <w:r>
        <w:rPr>
          <w:rFonts w:ascii="Calibri" w:hAnsi="Calibri" w:eastAsia="微软雅黑"/>
          <w:b w:val="0"/>
          <w:i w:val="0"/>
          <w:sz w:val="22"/>
        </w:rPr>
        <w:t>│ 设定预警指标 (大节点滞后&gt;10天 或 总计划滞后&gt;5%)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步骤2：关键路径搭接与工序逻辑优化                      │</w:t>
      </w:r>
    </w:p>
    <w:p>
      <w:r>
        <w:rPr>
          <w:rFonts w:ascii="Calibri" w:hAnsi="Calibri" w:eastAsia="微软雅黑"/>
          <w:b w:val="0"/>
          <w:i w:val="0"/>
          <w:sz w:val="22"/>
        </w:rPr>
        <w:t>│ 顺顺序作业改为平行/流水作业，微调工艺逻辑与引入窗口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步骤3：资源加派与供应链赶工协同                        │</w:t>
      </w:r>
    </w:p>
    <w:p>
      <w:r>
        <w:rPr>
          <w:rFonts w:ascii="Calibri" w:hAnsi="Calibri" w:eastAsia="微软雅黑"/>
          <w:b w:val="0"/>
          <w:i w:val="0"/>
          <w:sz w:val="22"/>
        </w:rPr>
        <w:t>│ 启动外协分包、安排驻厂监造催交、增加班次与专用工具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步骤4：追赶计划基线锁定与闭环考核                      │</w:t>
      </w:r>
    </w:p>
    <w:p>
      <w:r>
        <w:rPr>
          <w:rFonts w:ascii="Calibri" w:hAnsi="Calibri" w:eastAsia="微软雅黑"/>
          <w:b w:val="0"/>
          <w:i w:val="0"/>
          <w:sz w:val="22"/>
        </w:rPr>
        <w:t>│ 编制追赶计划 (Catch-up Plan)，形成周/月报考核与记录留痕 │</w:t>
      </w:r>
    </w:p>
    <w:p>
      <w:r>
        <w:rPr>
          <w:rFonts w:ascii="Calibri" w:hAnsi="Calibri" w:eastAsia="微软雅黑"/>
          <w:b w:val="0"/>
          <w:i w:val="0"/>
          <w:sz w:val="22"/>
        </w:rPr>
        <w:t>└────────────────────────────────────────────────────────┘</w:t>
      </w:r>
    </w:p>
    <w:p>
      <w:r>
        <w:rPr>
          <w:rFonts w:ascii="Calibri" w:hAnsi="Calibri" w:eastAsia="微软雅黑"/>
          <w:b w:val="0"/>
          <w:i w:val="0"/>
          <w:sz w:val="22"/>
        </w:rPr>
        <w:t>```</w:t>
      </w:r>
    </w:p>
    <w:p>
      <w:pPr>
        <w:pStyle w:val="ListBullet"/>
      </w:pPr>
      <w:r>
        <w:rPr>
          <w:rFonts w:ascii="Calibri" w:hAnsi="Calibri" w:eastAsia="微软雅黑"/>
          <w:b/>
          <w:i w:val="0"/>
          <w:sz w:val="22"/>
        </w:rPr>
        <w:t>步骤1：偏差预警触发与定量评估</w:t>
      </w:r>
    </w:p>
    <w:p>
      <w:r>
        <w:rPr>
          <w:rFonts w:ascii="Calibri" w:hAnsi="Calibri" w:eastAsia="微软雅黑"/>
          <w:b w:val="0"/>
          <w:i w:val="0"/>
          <w:sz w:val="22"/>
        </w:rPr>
        <w:t>现场建立明确的风险预警指标阈值（如：</w:t>
      </w:r>
      <w:r>
        <w:rPr>
          <w:rFonts w:ascii="Calibri" w:hAnsi="Calibri" w:eastAsia="微软雅黑"/>
          <w:b/>
          <w:i w:val="0"/>
          <w:sz w:val="22"/>
        </w:rPr>
        <w:t>单个项目大节点计划滞后 \\(\ge 10\\) 天，或整体项目执行计划滞后 \\(\ge 5\%\\)；单项目标成本预测超支 \\(\ge 10\%\\)；设计进度总体滞后 \\(&gt; 8\%\\)</w:t>
      </w:r>
      <w:r>
        <w:rPr>
          <w:rFonts w:ascii="Calibri" w:hAnsi="Calibri" w:eastAsia="微软雅黑"/>
          <w:b w:val="0"/>
          <w:i w:val="0"/>
          <w:sz w:val="22"/>
        </w:rPr>
        <w:t>）[39]。一旦触发预警，控制经理立即召开进度专题会，量化计算消除负偏差所需的每日赶工工程量。</w:t>
      </w:r>
    </w:p>
    <w:p>
      <w:pPr>
        <w:pStyle w:val="ListBullet"/>
      </w:pPr>
      <w:r>
        <w:rPr>
          <w:rFonts w:ascii="Calibri" w:hAnsi="Calibri" w:eastAsia="微软雅黑"/>
          <w:b/>
          <w:i w:val="0"/>
          <w:sz w:val="22"/>
        </w:rPr>
        <w:t>步骤2：关键路径搭接与工序逻辑优化（技术/组织纠偏）</w:t>
      </w:r>
    </w:p>
    <w:p>
      <w:r>
        <w:rPr>
          <w:rFonts w:ascii="Calibri" w:hAnsi="Calibri" w:eastAsia="微软雅黑"/>
          <w:b w:val="0"/>
          <w:i w:val="0"/>
          <w:sz w:val="22"/>
        </w:rPr>
        <w:t>在不改变技术安全标准的前提下，将原有的</w:t>
      </w:r>
      <w:r>
        <w:rPr>
          <w:rFonts w:ascii="Calibri" w:hAnsi="Calibri" w:eastAsia="微软雅黑"/>
          <w:b/>
          <w:i w:val="0"/>
          <w:sz w:val="22"/>
        </w:rPr>
        <w:t>顺序施工逻辑改为平行作业或流水搭接作业</w:t>
      </w:r>
      <w:r>
        <w:rPr>
          <w:rFonts w:ascii="Calibri" w:hAnsi="Calibri" w:eastAsia="微软雅黑"/>
          <w:b w:val="0"/>
          <w:i w:val="0"/>
          <w:sz w:val="22"/>
        </w:rPr>
        <w:t xml:space="preserve"> [2, 40]。例如，在海工与核电项目中，将设备到货后的整体安装调整为“分段预装”或“模块化引入”，调整设备引入、就位与二次灌浆的工序，压缩关键路径历时 [2, 41]。</w:t>
      </w:r>
    </w:p>
    <w:p>
      <w:pPr>
        <w:pStyle w:val="ListBullet"/>
      </w:pPr>
      <w:r>
        <w:rPr>
          <w:rFonts w:ascii="Calibri" w:hAnsi="Calibri" w:eastAsia="微软雅黑"/>
          <w:b/>
          <w:i w:val="0"/>
          <w:sz w:val="22"/>
        </w:rPr>
        <w:t>步骤3：资源加派与供应链赶工协同（资源/经济纠偏）</w:t>
      </w:r>
    </w:p>
    <w:p>
      <w:r>
        <w:rPr>
          <w:rFonts w:ascii="Calibri" w:hAnsi="Calibri" w:eastAsia="微软雅黑"/>
          <w:b w:val="0"/>
          <w:i w:val="0"/>
          <w:sz w:val="22"/>
        </w:rPr>
        <w:t>若逻辑优化仍不能完全补平缺口，则启动资源加派：</w:t>
      </w:r>
    </w:p>
    <w:p>
      <w:r>
        <w:rPr>
          <w:rFonts w:ascii="Calibri" w:hAnsi="Calibri" w:eastAsia="微软雅黑"/>
          <w:b w:val="0"/>
          <w:i w:val="0"/>
          <w:sz w:val="22"/>
        </w:rPr>
        <w:t xml:space="preserve">* </w:t>
      </w:r>
      <w:r>
        <w:rPr>
          <w:rFonts w:ascii="Calibri" w:hAnsi="Calibri" w:eastAsia="微软雅黑"/>
          <w:b/>
          <w:i w:val="0"/>
          <w:sz w:val="22"/>
        </w:rPr>
        <w:t>现场端：</w:t>
      </w:r>
      <w:r>
        <w:rPr>
          <w:rFonts w:ascii="Calibri" w:hAnsi="Calibri" w:eastAsia="微软雅黑"/>
          <w:b w:val="0"/>
          <w:i w:val="0"/>
          <w:sz w:val="22"/>
        </w:rPr>
        <w:t xml:space="preserve"> 增加作业班次（实行双班制/三班制），加派关键工种（如高压焊工、起重工）与机具设备；</w:t>
      </w:r>
    </w:p>
    <w:p>
      <w:r>
        <w:rPr>
          <w:rFonts w:ascii="Calibri" w:hAnsi="Calibri" w:eastAsia="微软雅黑"/>
          <w:b w:val="0"/>
          <w:i w:val="0"/>
          <w:sz w:val="22"/>
        </w:rPr>
        <w:t xml:space="preserve">* </w:t>
      </w:r>
      <w:r>
        <w:rPr>
          <w:rFonts w:ascii="Calibri" w:hAnsi="Calibri" w:eastAsia="微软雅黑"/>
          <w:b/>
          <w:i w:val="0"/>
          <w:sz w:val="22"/>
        </w:rPr>
        <w:t>供应链端：</w:t>
      </w:r>
      <w:r>
        <w:rPr>
          <w:rFonts w:ascii="Calibri" w:hAnsi="Calibri" w:eastAsia="微软雅黑"/>
          <w:b w:val="0"/>
          <w:i w:val="0"/>
          <w:sz w:val="22"/>
        </w:rPr>
        <w:t xml:space="preserve"> 督促供应商启动备用产能或外协分包活动；派驻“驻厂催交与监造工程师”，协助供应商协调上游原材料（如钛板、核级锻件）供应 [2, 42, 43]。</w:t>
      </w:r>
    </w:p>
    <w:p>
      <w:pPr>
        <w:pStyle w:val="ListBullet"/>
      </w:pPr>
      <w:r>
        <w:rPr>
          <w:rFonts w:ascii="Calibri" w:hAnsi="Calibri" w:eastAsia="微软雅黑"/>
          <w:b/>
          <w:i w:val="0"/>
          <w:sz w:val="22"/>
        </w:rPr>
        <w:t>步骤4：追赶计划基线锁定与闭环考核</w:t>
      </w:r>
    </w:p>
    <w:p>
      <w:r>
        <w:rPr>
          <w:rFonts w:ascii="Calibri" w:hAnsi="Calibri" w:eastAsia="微软雅黑"/>
          <w:b w:val="0"/>
          <w:i w:val="0"/>
          <w:sz w:val="22"/>
        </w:rPr>
        <w:t>根据调整后的实绩编制</w:t>
      </w:r>
      <w:r>
        <w:rPr>
          <w:rFonts w:ascii="Calibri" w:hAnsi="Calibri" w:eastAsia="微软雅黑"/>
          <w:b/>
          <w:i w:val="0"/>
          <w:sz w:val="22"/>
        </w:rPr>
        <w:t>正式追赶计划（Catch-up Plan）</w:t>
      </w:r>
      <w:r>
        <w:rPr>
          <w:rFonts w:ascii="Calibri" w:hAnsi="Calibri" w:eastAsia="微软雅黑"/>
          <w:b w:val="0"/>
          <w:i w:val="0"/>
          <w:sz w:val="22"/>
        </w:rPr>
        <w:t>，由项目经理审批并报业主备案 [40]。利用周/月报制度对追赶计划进行跟踪，对出现的二次偏差进行书面记录并要求责任方签字留存（保留影像与函件），确保追赶计划闭环实施 [40, 42, 44]。</w:t>
      </w:r>
    </w:p>
    <w:p>
      <w:r>
        <w:rPr>
          <w:rFonts w:ascii="Calibri" w:hAnsi="Calibri" w:eastAsia="微软雅黑"/>
          <w:b w:val="0"/>
          <w:i w:val="0"/>
          <w:sz w:val="22"/>
        </w:rPr>
        <w:t>---</w:t>
      </w:r>
    </w:p>
    <w:p>
      <w:pPr>
        <w:pStyle w:val="Heading3"/>
      </w:pPr>
      <w:r>
        <w:t>4.2.3 典型案例剖析（案例一：大型风电安装船项目锚绞机破产断供与纠偏处置）</w:t>
      </w:r>
    </w:p>
    <w:p>
      <w:pPr>
        <w:pStyle w:val="Heading4"/>
      </w:pPr>
      <w:r>
        <w:t>1. 案情回顾</w:t>
      </w:r>
    </w:p>
    <w:p>
      <w:r>
        <w:rPr>
          <w:rFonts w:ascii="Calibri" w:hAnsi="Calibri" w:eastAsia="微软雅黑"/>
          <w:b w:val="0"/>
          <w:i w:val="0"/>
          <w:sz w:val="22"/>
        </w:rPr>
        <w:t>某施工企业（ZY公司）承接大型自升式风车安装船建造项目 [42, 45]。项目关键路径设备——</w:t>
      </w:r>
      <w:r>
        <w:rPr>
          <w:rFonts w:ascii="Calibri" w:hAnsi="Calibri" w:eastAsia="微软雅黑"/>
          <w:b/>
          <w:i w:val="0"/>
          <w:sz w:val="22"/>
        </w:rPr>
        <w:t>航行锚绞机</w:t>
      </w:r>
      <w:r>
        <w:rPr>
          <w:rFonts w:ascii="Calibri" w:hAnsi="Calibri" w:eastAsia="微软雅黑"/>
          <w:b w:val="0"/>
          <w:i w:val="0"/>
          <w:sz w:val="22"/>
        </w:rPr>
        <w:t>，经商务流程选择了德国某知名制造公司（该厂商位于船东推荐的厂商表内，且船东具有强烈的选择倾向）[45]。</w:t>
      </w:r>
    </w:p>
    <w:p>
      <w:r>
        <w:rPr>
          <w:rFonts w:ascii="Calibri" w:hAnsi="Calibri" w:eastAsia="微软雅黑"/>
          <w:b w:val="0"/>
          <w:i w:val="0"/>
          <w:sz w:val="22"/>
        </w:rPr>
        <w:t>然而，在合同执行过程中，项目组未对该德国公司的财务报表进行持续审核，忽略了其股权变动与财务恶化风险 [4, 45]。随后该德国公司突然进入破产程序，终止供货，导致锚绞机无法到货 [42, 45]。锚绞机属于船舶试航的法定必备设备，没有该设备船舶无法出海试航，项目面临严重的违约脱期罚款及船东弃船（Notice of Cancellation）风险 [41, 45, 46]。</w:t>
      </w:r>
    </w:p>
    <w:p>
      <w:pPr>
        <w:pStyle w:val="Heading4"/>
      </w:pPr>
      <w:r>
        <w:t>2. 裁判与处理过程</w:t>
      </w:r>
    </w:p>
    <w:p>
      <w:r>
        <w:rPr>
          <w:rFonts w:ascii="Calibri" w:hAnsi="Calibri" w:eastAsia="微软雅黑"/>
          <w:b w:val="0"/>
          <w:i w:val="0"/>
          <w:sz w:val="22"/>
        </w:rPr>
        <w:t>面对供应商破产引发的毁灭性工期偏差，项目部迅速采取了以下组合纠偏措施 [42]：</w:t>
      </w:r>
    </w:p>
    <w:p>
      <w:pPr>
        <w:pStyle w:val="ListBullet"/>
      </w:pPr>
      <w:r>
        <w:rPr>
          <w:rFonts w:ascii="Calibri" w:hAnsi="Calibri" w:eastAsia="微软雅黑"/>
          <w:b/>
          <w:i w:val="0"/>
          <w:sz w:val="22"/>
        </w:rPr>
        <w:t>解约与重选供应商：</w:t>
      </w:r>
      <w:r>
        <w:rPr>
          <w:rFonts w:ascii="Calibri" w:hAnsi="Calibri" w:eastAsia="微软雅黑"/>
          <w:b w:val="0"/>
          <w:i w:val="0"/>
          <w:sz w:val="22"/>
        </w:rPr>
        <w:t xml:space="preserve"> 依法果断终止与原德国破产厂商的供货合同，在厂商表内紧急另选替代供货厂家 [42]。</w:t>
      </w:r>
    </w:p>
    <w:p>
      <w:pPr>
        <w:pStyle w:val="ListBullet"/>
      </w:pPr>
      <w:r>
        <w:rPr>
          <w:rFonts w:ascii="Calibri" w:hAnsi="Calibri" w:eastAsia="微软雅黑"/>
          <w:b/>
          <w:i w:val="0"/>
          <w:sz w:val="22"/>
        </w:rPr>
        <w:t>编制生产计划与锁定交货期：</w:t>
      </w:r>
      <w:r>
        <w:rPr>
          <w:rFonts w:ascii="Calibri" w:hAnsi="Calibri" w:eastAsia="微软雅黑"/>
          <w:b w:val="0"/>
          <w:i w:val="0"/>
          <w:sz w:val="22"/>
        </w:rPr>
        <w:t xml:space="preserve"> 项目组与新厂家共同梳理制造材料清单（BOM），重新编制赶工生产计划，将交货期严格锁定 [42]。</w:t>
      </w:r>
    </w:p>
    <w:p>
      <w:pPr>
        <w:pStyle w:val="ListBullet"/>
      </w:pPr>
      <w:r>
        <w:rPr>
          <w:rFonts w:ascii="Calibri" w:hAnsi="Calibri" w:eastAsia="微软雅黑"/>
          <w:b/>
          <w:i w:val="0"/>
          <w:sz w:val="22"/>
        </w:rPr>
        <w:t>驻厂精细化催交：</w:t>
      </w:r>
      <w:r>
        <w:rPr>
          <w:rFonts w:ascii="Calibri" w:hAnsi="Calibri" w:eastAsia="微软雅黑"/>
          <w:b w:val="0"/>
          <w:i w:val="0"/>
          <w:sz w:val="22"/>
        </w:rPr>
        <w:t xml:space="preserve"> 依据新厂家的周计划与月度计划，项目部派遣专人常驻生产工厂，对实际生产进度与计划的偏差进行每日跟踪 [42]。</w:t>
      </w:r>
    </w:p>
    <w:p>
      <w:pPr>
        <w:pStyle w:val="ListBullet"/>
      </w:pPr>
      <w:r>
        <w:rPr>
          <w:rFonts w:ascii="Calibri" w:hAnsi="Calibri" w:eastAsia="微软雅黑"/>
          <w:b/>
          <w:i w:val="0"/>
          <w:sz w:val="22"/>
        </w:rPr>
        <w:t>书面留痕与专题推进：</w:t>
      </w:r>
      <w:r>
        <w:rPr>
          <w:rFonts w:ascii="Calibri" w:hAnsi="Calibri" w:eastAsia="微软雅黑"/>
          <w:b w:val="0"/>
          <w:i w:val="0"/>
          <w:sz w:val="22"/>
        </w:rPr>
        <w:t xml:space="preserve"> 对生产过程中出现的任何微小偏差，进行书面记录并要求对方现场负责人签字留存 [42]。每周组织召开专题分析会，落实赶工方案，保障了锚绞机按期完成出厂试验与发货，最终成功避免了项目总体交期拖期 [42]。</w:t>
      </w:r>
    </w:p>
    <w:p>
      <w:pPr>
        <w:pStyle w:val="Heading4"/>
      </w:pPr>
      <w:r>
        <w:t>3. 经验教训与防范机制</w:t>
      </w:r>
    </w:p>
    <w:p>
      <w:pPr>
        <w:pStyle w:val="ListBullet"/>
      </w:pPr>
      <w:r>
        <w:rPr>
          <w:rFonts w:ascii="Calibri" w:hAnsi="Calibri" w:eastAsia="微软雅黑"/>
          <w:b/>
          <w:i w:val="0"/>
          <w:sz w:val="22"/>
        </w:rPr>
        <w:t>商务履约审计缺失：</w:t>
      </w:r>
      <w:r>
        <w:rPr>
          <w:rFonts w:ascii="Calibri" w:hAnsi="Calibri" w:eastAsia="微软雅黑"/>
          <w:b w:val="0"/>
          <w:i w:val="0"/>
          <w:sz w:val="22"/>
        </w:rPr>
        <w:t xml:space="preserve"> 忽视了对船东推荐或指定厂商的财务状况与信用评级审查 [45]。</w:t>
      </w:r>
      <w:r>
        <w:rPr>
          <w:rFonts w:ascii="Calibri" w:hAnsi="Calibri" w:eastAsia="微软雅黑"/>
          <w:b/>
          <w:i w:val="0"/>
          <w:sz w:val="22"/>
        </w:rPr>
        <w:t>教训：</w:t>
      </w:r>
      <w:r>
        <w:rPr>
          <w:rFonts w:ascii="Calibri" w:hAnsi="Calibri" w:eastAsia="微软雅黑"/>
          <w:b w:val="0"/>
          <w:i w:val="0"/>
          <w:sz w:val="22"/>
        </w:rPr>
        <w:t xml:space="preserve"> 采购前必须将供应商财务状况、股权稳定性纳入风险预警，不能因其业绩良好或属于船东推荐而放弃审查 [45]。</w:t>
      </w:r>
    </w:p>
    <w:p>
      <w:pPr>
        <w:pStyle w:val="ListBullet"/>
      </w:pPr>
      <w:r>
        <w:rPr>
          <w:rFonts w:ascii="Calibri" w:hAnsi="Calibri" w:eastAsia="微软雅黑"/>
          <w:b/>
          <w:i w:val="0"/>
          <w:sz w:val="22"/>
        </w:rPr>
        <w:t>缺乏应急预警机制：</w:t>
      </w:r>
      <w:r>
        <w:rPr>
          <w:rFonts w:ascii="Calibri" w:hAnsi="Calibri" w:eastAsia="微软雅黑"/>
          <w:b w:val="0"/>
          <w:i w:val="0"/>
          <w:sz w:val="22"/>
        </w:rPr>
        <w:t xml:space="preserve"> </w:t>
      </w:r>
      <w:r>
        <w:rPr>
          <w:rFonts w:ascii="Calibri" w:hAnsi="Calibri" w:eastAsia="微软雅黑"/>
          <w:b/>
          <w:i w:val="0"/>
          <w:sz w:val="22"/>
        </w:rPr>
        <w:t>教训：</w:t>
      </w:r>
      <w:r>
        <w:rPr>
          <w:rFonts w:ascii="Calibri" w:hAnsi="Calibri" w:eastAsia="微软雅黑"/>
          <w:b w:val="0"/>
          <w:i w:val="0"/>
          <w:sz w:val="22"/>
        </w:rPr>
        <w:t xml:space="preserve"> 必须在采购管理体系中建立应急管理机制与后备（Backup）供应商名录 [2]。对于处于关键路径上的长周期设备，必须要求厂家定期提交周报/月报，并设置驻厂监造节点 [2, 42]。</w:t>
      </w:r>
    </w:p>
    <w:p>
      <w:pPr>
        <w:pStyle w:val="ListBullet"/>
      </w:pPr>
      <w:r>
        <w:rPr>
          <w:rFonts w:ascii="Calibri" w:hAnsi="Calibri" w:eastAsia="微软雅黑"/>
          <w:b/>
          <w:i w:val="0"/>
          <w:sz w:val="22"/>
        </w:rPr>
        <w:t>证据留痕意识：</w:t>
      </w:r>
      <w:r>
        <w:rPr>
          <w:rFonts w:ascii="Calibri" w:hAnsi="Calibri" w:eastAsia="微软雅黑"/>
          <w:b w:val="0"/>
          <w:i w:val="0"/>
          <w:sz w:val="22"/>
        </w:rPr>
        <w:t xml:space="preserve"> 项目部在纠偏过程中实施的“书面记录+签字确认+正式函件澄清+视频拍摄”组合拳，为后续厘清责任、规避船东索赔奠定了坚实的证据基础 [44]。</w:t>
      </w:r>
    </w:p>
    <w:p>
      <w:r>
        <w:rPr>
          <w:rFonts w:ascii="Calibri" w:hAnsi="Calibri" w:eastAsia="微软雅黑"/>
          <w:b w:val="0"/>
          <w:i w:val="0"/>
          <w:sz w:val="22"/>
        </w:rPr>
        <w:t>---</w:t>
      </w:r>
    </w:p>
    <w:p>
      <w:pPr>
        <w:pStyle w:val="Heading2"/>
      </w:pPr>
      <w:r>
        <w:t>4.3 EPC模式下的供应链协同与采购进度管控</w:t>
      </w:r>
    </w:p>
    <w:p>
      <w:pPr>
        <w:pStyle w:val="Heading3"/>
      </w:pPr>
      <w:r>
        <w:t>4.3.1 设计-采购-施工（E-P-C）三关接口交接与进度锁链</w:t>
      </w:r>
    </w:p>
    <w:p>
      <w:r>
        <w:rPr>
          <w:rFonts w:ascii="Calibri" w:hAnsi="Calibri" w:eastAsia="微软雅黑"/>
          <w:b w:val="0"/>
          <w:i w:val="0"/>
          <w:sz w:val="22"/>
        </w:rPr>
        <w:t>在EPC（设计-采购-施工）总承包模式下，采购并非独立的商务行为，而是连接上游设计与下游施工的核心中枢 [47-49]。每个环节均为下一个环节提供输入，任何一关卡扣脱落，都会引发链条断裂 [47, 48]。</w:t>
      </w:r>
    </w:p>
    <w:p>
      <w:r>
        <w:rPr>
          <w:rFonts w:ascii="Calibri" w:hAnsi="Calibri" w:eastAsia="微软雅黑"/>
          <w:b w:val="0"/>
          <w:i w:val="0"/>
          <w:sz w:val="22"/>
        </w:rPr>
        <w:t>```</w:t>
      </w:r>
    </w:p>
    <w:p>
      <w:r>
        <w:rPr>
          <w:rFonts w:ascii="Calibri" w:hAnsi="Calibri" w:eastAsia="微软雅黑"/>
          <w:b w:val="0"/>
          <w:i w:val="0"/>
          <w:sz w:val="22"/>
        </w:rPr>
        <w:t>EPC 接口逻辑与进度锁链关系图</w:t>
      </w:r>
    </w:p>
    <w:p>
      <w:r>
        <w:rPr>
          <w:rFonts w:ascii="Calibri" w:hAnsi="Calibri" w:eastAsia="微软雅黑"/>
          <w:b w:val="0"/>
          <w:i w:val="0"/>
          <w:sz w:val="22"/>
        </w:rPr>
        <w:t>┌─────────────────┐  图纸/采购规格书   ┌─────────────────┐   设备到货/技术支持  ┌─────────────────┐</w:t>
      </w:r>
    </w:p>
    <w:p>
      <w:r>
        <w:rPr>
          <w:rFonts w:ascii="Calibri" w:hAnsi="Calibri" w:eastAsia="微软雅黑"/>
          <w:b w:val="0"/>
          <w:i w:val="0"/>
          <w:sz w:val="22"/>
        </w:rPr>
        <w:t>│  设计板块 (E)   ├───────────────►│  采购板块 (P)   ├───────────────►│  施工板块 (C)   │</w:t>
      </w:r>
    </w:p>
    <w:p>
      <w:r>
        <w:rPr>
          <w:rFonts w:ascii="Calibri" w:hAnsi="Calibri" w:eastAsia="微软雅黑"/>
          <w:b w:val="0"/>
          <w:i w:val="0"/>
          <w:sz w:val="22"/>
        </w:rPr>
        <w:t>│ (Engineering)   │◄───────────────┤  (Procurement)  │◄───────────────┤ (Construction)  │</w:t>
      </w:r>
    </w:p>
    <w:p>
      <w:r>
        <w:rPr>
          <w:rFonts w:ascii="Calibri" w:hAnsi="Calibri" w:eastAsia="微软雅黑"/>
          <w:b w:val="0"/>
          <w:i w:val="0"/>
          <w:sz w:val="22"/>
        </w:rPr>
        <w:t>└─────────────────┘   接口资料(ICM)   └─────────────────┘   安装反馈/消缺     └─────────────────┘</w:t>
      </w:r>
    </w:p>
    <w:p>
      <w:r>
        <w:rPr>
          <w:rFonts w:ascii="Calibri" w:hAnsi="Calibri" w:eastAsia="微软雅黑"/>
          <w:b w:val="0"/>
          <w:i w:val="0"/>
          <w:sz w:val="22"/>
        </w:rPr>
        <w:t>▲                                     ▲                                     ▲</w:t>
      </w:r>
    </w:p>
    <w:p>
      <w:r>
        <w:rPr>
          <w:rFonts w:ascii="Calibri" w:hAnsi="Calibri" w:eastAsia="微软雅黑"/>
          <w:b w:val="0"/>
          <w:i w:val="0"/>
          <w:sz w:val="22"/>
        </w:rPr>
        <w:t>└─────────────────────────────────────┴─────────────────────────────────────┘</w:t>
      </w:r>
    </w:p>
    <w:p>
      <w:r>
        <w:rPr>
          <w:rFonts w:ascii="Calibri" w:hAnsi="Calibri" w:eastAsia="微软雅黑"/>
          <w:b w:val="0"/>
          <w:i w:val="0"/>
          <w:sz w:val="22"/>
        </w:rPr>
        <w:t>一体化三级进度计划 (Master Schedule)</w:t>
      </w:r>
    </w:p>
    <w:p>
      <w:r>
        <w:rPr>
          <w:rFonts w:ascii="Calibri" w:hAnsi="Calibri" w:eastAsia="微软雅黑"/>
          <w:b w:val="0"/>
          <w:i w:val="0"/>
          <w:sz w:val="22"/>
        </w:rPr>
        <w:t>```</w:t>
      </w:r>
    </w:p>
    <w:p>
      <w:pPr>
        <w:pStyle w:val="Heading4"/>
      </w:pPr>
      <w:r>
        <w:t>1. 上游设计对采购的致幻与压缩效应</w:t>
      </w:r>
    </w:p>
    <w:p>
      <w:r>
        <w:rPr>
          <w:rFonts w:ascii="Calibri" w:hAnsi="Calibri" w:eastAsia="微软雅黑"/>
          <w:b w:val="0"/>
          <w:i w:val="0"/>
          <w:sz w:val="22"/>
        </w:rPr>
        <w:t>设计板块是采购的起跑线。然而在实践中，设计单位普遍存在</w:t>
      </w:r>
      <w:r>
        <w:rPr>
          <w:rFonts w:ascii="Calibri" w:hAnsi="Calibri" w:eastAsia="微软雅黑"/>
          <w:b/>
          <w:i w:val="0"/>
          <w:sz w:val="22"/>
        </w:rPr>
        <w:t>“详细设计深度不够、图纸不到位、采购技术规格书出版滞后、供货范围不清”</w:t>
      </w:r>
      <w:r>
        <w:rPr>
          <w:rFonts w:ascii="Calibri" w:hAnsi="Calibri" w:eastAsia="微软雅黑"/>
          <w:b w:val="0"/>
          <w:i w:val="0"/>
          <w:sz w:val="22"/>
        </w:rPr>
        <w:t xml:space="preserve"> 等问题 [34, 50, 51]。当采购用技术规格书出版滞后时，采购部门被迫处于“来一份规格书、启动一项招标”的无序状态，大幅压缩了供应商的正常制造周期，将采购推向交期延误边缘 [34, 52, 53]。</w:t>
      </w:r>
    </w:p>
    <w:p>
      <w:pPr>
        <w:pStyle w:val="Heading4"/>
      </w:pPr>
      <w:r>
        <w:t>2. 设计接口手册（ICM）与接口数据（IED）管理</w:t>
      </w:r>
    </w:p>
    <w:p>
      <w:r>
        <w:rPr>
          <w:rFonts w:ascii="Calibri" w:hAnsi="Calibri" w:eastAsia="微软雅黑"/>
          <w:b w:val="0"/>
          <w:i w:val="0"/>
          <w:sz w:val="22"/>
        </w:rPr>
        <w:t>对于非标设备与成套设备（如核电起重设备、DCS系统、柴油发电机组），设计与采购之间存在庞大的接口数据交互 [54-57]。</w:t>
      </w:r>
    </w:p>
    <w:p>
      <w:pPr>
        <w:pStyle w:val="ListBullet"/>
      </w:pPr>
      <w:r>
        <w:rPr>
          <w:rFonts w:ascii="Calibri" w:hAnsi="Calibri" w:eastAsia="微软雅黑"/>
          <w:b/>
          <w:i w:val="0"/>
          <w:sz w:val="22"/>
        </w:rPr>
        <w:t>接口控制手册（ICM, Interface Control Manual）：</w:t>
      </w:r>
      <w:r>
        <w:rPr>
          <w:rFonts w:ascii="Calibri" w:hAnsi="Calibri" w:eastAsia="微软雅黑"/>
          <w:b w:val="0"/>
          <w:i w:val="0"/>
          <w:sz w:val="22"/>
        </w:rPr>
        <w:t xml:space="preserve"> 用于明确设计方与设备供应商之间的接口划分与提资时间 [51, 56]。</w:t>
      </w:r>
    </w:p>
    <w:p>
      <w:pPr>
        <w:pStyle w:val="ListBullet"/>
      </w:pPr>
      <w:r>
        <w:rPr>
          <w:rFonts w:ascii="Calibri" w:hAnsi="Calibri" w:eastAsia="微软雅黑"/>
          <w:b/>
          <w:i w:val="0"/>
          <w:sz w:val="22"/>
        </w:rPr>
        <w:t>接口数据（IED, Interface Document）：</w:t>
      </w:r>
      <w:r>
        <w:rPr>
          <w:rFonts w:ascii="Calibri" w:hAnsi="Calibri" w:eastAsia="微软雅黑"/>
          <w:b w:val="0"/>
          <w:i w:val="0"/>
          <w:sz w:val="22"/>
        </w:rPr>
        <w:t xml:space="preserve"> 包括设备荷载、电气接线、接管载荷、预埋件布置等 [2, 54, 58]。</w:t>
      </w:r>
    </w:p>
    <w:p>
      <w:r>
        <w:rPr>
          <w:rFonts w:ascii="Calibri" w:hAnsi="Calibri" w:eastAsia="微软雅黑"/>
          <w:b w:val="0"/>
          <w:i w:val="0"/>
          <w:sz w:val="22"/>
        </w:rPr>
        <w:t xml:space="preserve">在实际项目中，设计接口往往存在“提资按期提交率低、供应商审查回复慢、开口项长期无法关闭”等问题（如某些项目设计接口按期提交率仅 </w:t>
      </w:r>
      <w:r>
        <w:rPr>
          <w:rFonts w:ascii="Calibri" w:hAnsi="Calibri" w:eastAsia="微软雅黑"/>
          <w:b/>
          <w:i w:val="0"/>
          <w:sz w:val="22"/>
        </w:rPr>
        <w:t>26%</w:t>
      </w:r>
      <w:r>
        <w:rPr>
          <w:rFonts w:ascii="Calibri" w:hAnsi="Calibri" w:eastAsia="微软雅黑"/>
          <w:b w:val="0"/>
          <w:i w:val="0"/>
          <w:sz w:val="22"/>
        </w:rPr>
        <w:t xml:space="preserve">，供应商按期回复率仅 </w:t>
      </w:r>
      <w:r>
        <w:rPr>
          <w:rFonts w:ascii="Calibri" w:hAnsi="Calibri" w:eastAsia="微软雅黑"/>
          <w:b/>
          <w:i w:val="0"/>
          <w:sz w:val="22"/>
        </w:rPr>
        <w:t>12%</w:t>
      </w:r>
      <w:r>
        <w:rPr>
          <w:rFonts w:ascii="Calibri" w:hAnsi="Calibri" w:eastAsia="微软雅黑"/>
          <w:b w:val="0"/>
          <w:i w:val="0"/>
          <w:sz w:val="22"/>
        </w:rPr>
        <w:t>）[59]。接口关闭拖延直接导致设备出厂施工图无法固化，制造被迫停工 [49, 51, 59]。</w:t>
      </w:r>
    </w:p>
    <w:p>
      <w:pPr>
        <w:pStyle w:val="Heading4"/>
      </w:pPr>
      <w:r>
        <w:t>3. 采购与下游施工的衔接矛盾</w:t>
      </w:r>
    </w:p>
    <w:p>
      <w:r>
        <w:rPr>
          <w:rFonts w:ascii="Calibri" w:hAnsi="Calibri" w:eastAsia="微软雅黑"/>
          <w:b w:val="0"/>
          <w:i w:val="0"/>
          <w:sz w:val="22"/>
        </w:rPr>
        <w:t>采购三级计划与施工三级计划若首尾不衔接，将引发两种极端矛盾 [53, 60]：</w:t>
      </w:r>
    </w:p>
    <w:p>
      <w:pPr>
        <w:pStyle w:val="ListBullet"/>
      </w:pPr>
      <w:r>
        <w:rPr>
          <w:rFonts w:ascii="Calibri" w:hAnsi="Calibri" w:eastAsia="微软雅黑"/>
          <w:b/>
          <w:i w:val="0"/>
          <w:sz w:val="22"/>
        </w:rPr>
        <w:t>设备到货滞后于施工需求：</w:t>
      </w:r>
      <w:r>
        <w:rPr>
          <w:rFonts w:ascii="Calibri" w:hAnsi="Calibri" w:eastAsia="微软雅黑"/>
          <w:b w:val="0"/>
          <w:i w:val="0"/>
          <w:sz w:val="22"/>
        </w:rPr>
        <w:t xml:space="preserve"> 导致现场工人和施工机械窝工，引发施工分包商索赔；</w:t>
      </w:r>
    </w:p>
    <w:p>
      <w:pPr>
        <w:pStyle w:val="ListBullet"/>
      </w:pPr>
      <w:r>
        <w:rPr>
          <w:rFonts w:ascii="Calibri" w:hAnsi="Calibri" w:eastAsia="微软雅黑"/>
          <w:b/>
          <w:i w:val="0"/>
          <w:sz w:val="22"/>
        </w:rPr>
        <w:t>设备盲目早到或“到货非所需”：</w:t>
      </w:r>
      <w:r>
        <w:rPr>
          <w:rFonts w:ascii="Calibri" w:hAnsi="Calibri" w:eastAsia="微软雅黑"/>
          <w:b w:val="0"/>
          <w:i w:val="0"/>
          <w:sz w:val="22"/>
        </w:rPr>
        <w:t xml:space="preserve"> 大量非急需设备长期积压在现场仓库，造成仓储资源极度紧张 [60, 61]；或大件设备到货后现场不具备存放与安装条件，不得不搭建临时仓库，增加额外费用甚至引发商务索赔分歧 [60, 61]。</w:t>
      </w:r>
    </w:p>
    <w:p>
      <w:r>
        <w:rPr>
          <w:rFonts w:ascii="Calibri" w:hAnsi="Calibri" w:eastAsia="微软雅黑"/>
          <w:b w:val="0"/>
          <w:i w:val="0"/>
          <w:sz w:val="22"/>
        </w:rPr>
        <w:t>---</w:t>
      </w:r>
    </w:p>
    <w:p>
      <w:pPr>
        <w:pStyle w:val="Heading3"/>
      </w:pPr>
      <w:r>
        <w:t>4.3.2 典型案例剖析（案例二：福清核电一期工程主要设备延期与供应链系统性交期失控）</w:t>
      </w:r>
    </w:p>
    <w:p>
      <w:pPr>
        <w:pStyle w:val="Heading4"/>
      </w:pPr>
      <w:r>
        <w:t>1. 案情回顾</w:t>
      </w:r>
    </w:p>
    <w:p>
      <w:r>
        <w:rPr>
          <w:rFonts w:ascii="Calibri" w:hAnsi="Calibri" w:eastAsia="微软雅黑"/>
          <w:b w:val="0"/>
          <w:i w:val="0"/>
          <w:sz w:val="22"/>
        </w:rPr>
        <w:t>福建福清核电一期工程（1号、2号机组）是中核集团首次全面采用EPC工程总承包模式建造的百万千瓦级核电项目 [60, 62]。但在项目建设过程中，1号机组发生严重系统性工期延误：</w:t>
      </w:r>
    </w:p>
    <w:p>
      <w:pPr>
        <w:pStyle w:val="ListBullet"/>
      </w:pPr>
      <w:r>
        <w:rPr>
          <w:rFonts w:ascii="Calibri" w:hAnsi="Calibri" w:eastAsia="微软雅黑"/>
          <w:b/>
          <w:i w:val="0"/>
          <w:sz w:val="22"/>
        </w:rPr>
        <w:t>主设备交付延误情况：</w:t>
      </w:r>
      <w:r>
        <w:rPr>
          <w:rFonts w:ascii="Calibri" w:hAnsi="Calibri" w:eastAsia="微软雅黑"/>
          <w:b w:val="0"/>
          <w:i w:val="0"/>
          <w:sz w:val="22"/>
        </w:rPr>
        <w:t xml:space="preserve"> 蒸汽发生器（SG）第二台延误 </w:t>
      </w:r>
      <w:r>
        <w:rPr>
          <w:rFonts w:ascii="Calibri" w:hAnsi="Calibri" w:eastAsia="微软雅黑"/>
          <w:b/>
          <w:i w:val="0"/>
          <w:sz w:val="22"/>
        </w:rPr>
        <w:t>49~56天</w:t>
      </w:r>
      <w:r>
        <w:rPr>
          <w:rFonts w:ascii="Calibri" w:hAnsi="Calibri" w:eastAsia="微软雅黑"/>
          <w:b w:val="0"/>
          <w:i w:val="0"/>
          <w:sz w:val="22"/>
        </w:rPr>
        <w:t xml:space="preserve">，第三台延误 </w:t>
      </w:r>
      <w:r>
        <w:rPr>
          <w:rFonts w:ascii="Calibri" w:hAnsi="Calibri" w:eastAsia="微软雅黑"/>
          <w:b/>
          <w:i w:val="0"/>
          <w:sz w:val="22"/>
        </w:rPr>
        <w:t>137天</w:t>
      </w:r>
      <w:r>
        <w:rPr>
          <w:rFonts w:ascii="Calibri" w:hAnsi="Calibri" w:eastAsia="微软雅黑"/>
          <w:b w:val="0"/>
          <w:i w:val="0"/>
          <w:sz w:val="22"/>
        </w:rPr>
        <w:t xml:space="preserve">；主泵水力部件与电机延误 </w:t>
      </w:r>
      <w:r>
        <w:rPr>
          <w:rFonts w:ascii="Calibri" w:hAnsi="Calibri" w:eastAsia="微软雅黑"/>
          <w:b/>
          <w:i w:val="0"/>
          <w:sz w:val="22"/>
        </w:rPr>
        <w:t>176天</w:t>
      </w:r>
      <w:r>
        <w:rPr>
          <w:rFonts w:ascii="Calibri" w:hAnsi="Calibri" w:eastAsia="微软雅黑"/>
          <w:b w:val="0"/>
          <w:i w:val="0"/>
          <w:sz w:val="22"/>
        </w:rPr>
        <w:t xml:space="preserve">，主泵试验台延误 </w:t>
      </w:r>
      <w:r>
        <w:rPr>
          <w:rFonts w:ascii="Calibri" w:hAnsi="Calibri" w:eastAsia="微软雅黑"/>
          <w:b/>
          <w:i w:val="0"/>
          <w:sz w:val="22"/>
        </w:rPr>
        <w:t>366天</w:t>
      </w:r>
      <w:r>
        <w:rPr>
          <w:rFonts w:ascii="Calibri" w:hAnsi="Calibri" w:eastAsia="微软雅黑"/>
          <w:b w:val="0"/>
          <w:i w:val="0"/>
          <w:sz w:val="22"/>
        </w:rPr>
        <w:t xml:space="preserve">；控制棒驱动机构（CRDM）延误 </w:t>
      </w:r>
      <w:r>
        <w:rPr>
          <w:rFonts w:ascii="Calibri" w:hAnsi="Calibri" w:eastAsia="微软雅黑"/>
          <w:b/>
          <w:i w:val="0"/>
          <w:sz w:val="22"/>
        </w:rPr>
        <w:t>182天</w:t>
      </w:r>
      <w:r>
        <w:rPr>
          <w:rFonts w:ascii="Calibri" w:hAnsi="Calibri" w:eastAsia="微软雅黑"/>
          <w:b w:val="0"/>
          <w:i w:val="0"/>
          <w:sz w:val="22"/>
        </w:rPr>
        <w:t xml:space="preserve">；数字化仪控（DCS）系统设备第一批次延误高达 </w:t>
      </w:r>
      <w:r>
        <w:rPr>
          <w:rFonts w:ascii="Calibri" w:hAnsi="Calibri" w:eastAsia="微软雅黑"/>
          <w:b/>
          <w:i w:val="0"/>
          <w:sz w:val="22"/>
        </w:rPr>
        <w:t>255天</w:t>
      </w:r>
      <w:r>
        <w:rPr>
          <w:rFonts w:ascii="Calibri" w:hAnsi="Calibri" w:eastAsia="微软雅黑"/>
          <w:b w:val="0"/>
          <w:i w:val="0"/>
          <w:sz w:val="22"/>
        </w:rPr>
        <w:t xml:space="preserve"> [63]！</w:t>
      </w:r>
    </w:p>
    <w:p>
      <w:pPr>
        <w:pStyle w:val="ListBullet"/>
      </w:pPr>
      <w:r>
        <w:rPr>
          <w:rFonts w:ascii="Calibri" w:hAnsi="Calibri" w:eastAsia="微软雅黑"/>
          <w:b/>
          <w:i w:val="0"/>
          <w:sz w:val="22"/>
        </w:rPr>
        <w:t>节点失控：</w:t>
      </w:r>
      <w:r>
        <w:rPr>
          <w:rFonts w:ascii="Calibri" w:hAnsi="Calibri" w:eastAsia="微软雅黑"/>
          <w:b w:val="0"/>
          <w:i w:val="0"/>
          <w:sz w:val="22"/>
        </w:rPr>
        <w:t xml:space="preserve"> 至FCD+36个月时，EM2主设备到货滞后 </w:t>
      </w:r>
      <w:r>
        <w:rPr>
          <w:rFonts w:ascii="Calibri" w:hAnsi="Calibri" w:eastAsia="微软雅黑"/>
          <w:b/>
          <w:i w:val="0"/>
          <w:sz w:val="22"/>
        </w:rPr>
        <w:t>4.5个月</w:t>
      </w:r>
      <w:r>
        <w:rPr>
          <w:rFonts w:ascii="Calibri" w:hAnsi="Calibri" w:eastAsia="微软雅黑"/>
          <w:b w:val="0"/>
          <w:i w:val="0"/>
          <w:sz w:val="22"/>
        </w:rPr>
        <w:t xml:space="preserve">，DCS到货滞后 </w:t>
      </w:r>
      <w:r>
        <w:rPr>
          <w:rFonts w:ascii="Calibri" w:hAnsi="Calibri" w:eastAsia="微软雅黑"/>
          <w:b/>
          <w:i w:val="0"/>
          <w:sz w:val="22"/>
        </w:rPr>
        <w:t>5个月</w:t>
      </w:r>
      <w:r>
        <w:rPr>
          <w:rFonts w:ascii="Calibri" w:hAnsi="Calibri" w:eastAsia="微软雅黑"/>
          <w:b w:val="0"/>
          <w:i w:val="0"/>
          <w:sz w:val="22"/>
        </w:rPr>
        <w:t xml:space="preserve">，1号核岛最后一台主设备（3#SG）到货滞后 </w:t>
      </w:r>
      <w:r>
        <w:rPr>
          <w:rFonts w:ascii="Calibri" w:hAnsi="Calibri" w:eastAsia="微软雅黑"/>
          <w:b/>
          <w:i w:val="0"/>
          <w:sz w:val="22"/>
        </w:rPr>
        <w:t>11.5个月</w:t>
      </w:r>
      <w:r>
        <w:rPr>
          <w:rFonts w:ascii="Calibri" w:hAnsi="Calibri" w:eastAsia="微软雅黑"/>
          <w:b w:val="0"/>
          <w:i w:val="0"/>
          <w:sz w:val="22"/>
        </w:rPr>
        <w:t xml:space="preserve"> [34, 64, 65]。土建施工虽按期完成，但设备到货滞后严重挤压了安装与调试窗口，直接导致冷试节点延误，最终引发福清1号机组</w:t>
      </w:r>
      <w:r>
        <w:rPr>
          <w:rFonts w:ascii="Calibri" w:hAnsi="Calibri" w:eastAsia="微软雅黑"/>
          <w:b/>
          <w:i w:val="0"/>
          <w:sz w:val="22"/>
        </w:rPr>
        <w:t>总工期延误12个月</w:t>
      </w:r>
      <w:r>
        <w:rPr>
          <w:rFonts w:ascii="Calibri" w:hAnsi="Calibri" w:eastAsia="微软雅黑"/>
          <w:b w:val="0"/>
          <w:i w:val="0"/>
          <w:sz w:val="22"/>
        </w:rPr>
        <w:t>，增加了数亿元建造成本 [62, 64, 65]。</w:t>
      </w:r>
    </w:p>
    <w:p>
      <w:r>
        <w:rPr>
          <w:rFonts w:ascii="Calibri" w:hAnsi="Calibri" w:eastAsia="微软雅黑"/>
          <w:b w:val="0"/>
          <w:i w:val="0"/>
          <w:sz w:val="22"/>
        </w:rPr>
        <w:t>```</w:t>
      </w:r>
    </w:p>
    <w:p>
      <w:r>
        <w:rPr>
          <w:rFonts w:ascii="Calibri" w:hAnsi="Calibri" w:eastAsia="微软雅黑"/>
          <w:b w:val="0"/>
          <w:i w:val="0"/>
          <w:sz w:val="22"/>
        </w:rPr>
        <w:t>福清核电1号机组主要主设备到货滞后天数对比 (单位：天)</w:t>
      </w:r>
    </w:p>
    <w:p>
      <w:r>
        <w:rPr>
          <w:rFonts w:ascii="Calibri" w:hAnsi="Calibri" w:eastAsia="微软雅黑"/>
          <w:b w:val="0"/>
          <w:i w:val="0"/>
          <w:sz w:val="22"/>
        </w:rPr>
        <w:t>┌───────────────────────────┬──────────────────┬──────────────────┐</w:t>
      </w:r>
    </w:p>
    <w:p>
      <w:r>
        <w:rPr>
          <w:rFonts w:ascii="Calibri" w:hAnsi="Calibri" w:eastAsia="微软雅黑"/>
          <w:b w:val="0"/>
          <w:i w:val="0"/>
          <w:sz w:val="22"/>
        </w:rPr>
        <w:t>│         主设备名称        │  第一批/台滞后   │  后续批/台滞后   │</w:t>
      </w:r>
    </w:p>
    <w:p>
      <w:r>
        <w:rPr>
          <w:rFonts w:ascii="Calibri" w:hAnsi="Calibri" w:eastAsia="微软雅黑"/>
          <w:b w:val="0"/>
          <w:i w:val="0"/>
          <w:sz w:val="22"/>
        </w:rPr>
        <w:t>├───────────────────────────┼──────────────────┼──────────────────┤</w:t>
      </w:r>
    </w:p>
    <w:p>
      <w:r>
        <w:rPr>
          <w:rFonts w:ascii="Calibri" w:hAnsi="Calibri" w:eastAsia="微软雅黑"/>
          <w:b w:val="0"/>
          <w:i w:val="0"/>
          <w:sz w:val="22"/>
        </w:rPr>
        <w:t>│ 蒸汽发生器 (SG)           │     49 - 56      │       137        │</w:t>
      </w:r>
    </w:p>
    <w:p>
      <w:r>
        <w:rPr>
          <w:rFonts w:ascii="Calibri" w:hAnsi="Calibri" w:eastAsia="微软雅黑"/>
          <w:b w:val="0"/>
          <w:i w:val="0"/>
          <w:sz w:val="22"/>
        </w:rPr>
        <w:t>│ 主泵 (RCP) 水力/电机      │       176        │       366 (试验台)│</w:t>
      </w:r>
    </w:p>
    <w:p>
      <w:r>
        <w:rPr>
          <w:rFonts w:ascii="Calibri" w:hAnsi="Calibri" w:eastAsia="微软雅黑"/>
          <w:b w:val="0"/>
          <w:i w:val="0"/>
          <w:sz w:val="22"/>
        </w:rPr>
        <w:t>│ 控制棒驱动机构 (CRDM)     │       182        │       182        │</w:t>
      </w:r>
    </w:p>
    <w:p>
      <w:r>
        <w:rPr>
          <w:rFonts w:ascii="Calibri" w:hAnsi="Calibri" w:eastAsia="微软雅黑"/>
          <w:b w:val="0"/>
          <w:i w:val="0"/>
          <w:sz w:val="22"/>
        </w:rPr>
        <w:t>│ 数字化仪控系统 (DCS)      │       255        │       115        │</w:t>
      </w:r>
    </w:p>
    <w:p>
      <w:r>
        <w:rPr>
          <w:rFonts w:ascii="Calibri" w:hAnsi="Calibri" w:eastAsia="微软雅黑"/>
          <w:b w:val="0"/>
          <w:i w:val="0"/>
          <w:sz w:val="22"/>
        </w:rPr>
        <w:t>└───────────────────────────┴──────────────────┴──────────────────┘</w:t>
      </w:r>
    </w:p>
    <w:p>
      <w:r>
        <w:rPr>
          <w:rFonts w:ascii="Calibri" w:hAnsi="Calibri" w:eastAsia="微软雅黑"/>
          <w:b w:val="0"/>
          <w:i w:val="0"/>
          <w:sz w:val="22"/>
        </w:rPr>
        <w:t>```</w:t>
      </w:r>
    </w:p>
    <w:p>
      <w:pPr>
        <w:pStyle w:val="Heading4"/>
      </w:pPr>
      <w:r>
        <w:t>2. 原因诊断与责任分析（沿着采购全流程层层剖析）</w:t>
      </w:r>
    </w:p>
    <w:p>
      <w:r>
        <w:rPr>
          <w:rFonts w:ascii="Calibri" w:hAnsi="Calibri" w:eastAsia="微软雅黑"/>
          <w:b w:val="0"/>
          <w:i w:val="0"/>
          <w:sz w:val="22"/>
        </w:rPr>
        <w:t>关键路径分析表明，福清一期的设备拖期绝非单一设备的偶发个案，而是采购全流程各环节延误</w:t>
      </w:r>
      <w:r>
        <w:rPr>
          <w:rFonts w:ascii="Calibri" w:hAnsi="Calibri" w:eastAsia="微软雅黑"/>
          <w:b/>
          <w:i w:val="0"/>
          <w:sz w:val="22"/>
        </w:rPr>
        <w:t>层层叠加</w:t>
      </w:r>
      <w:r>
        <w:rPr>
          <w:rFonts w:ascii="Calibri" w:hAnsi="Calibri" w:eastAsia="微软雅黑"/>
          <w:b w:val="0"/>
          <w:i w:val="0"/>
          <w:sz w:val="22"/>
        </w:rPr>
        <w:t>引发的系统性失控 [34, 49, 66]：</w:t>
      </w:r>
    </w:p>
    <w:p>
      <w:pPr>
        <w:pStyle w:val="ListBullet"/>
      </w:pPr>
      <w:r>
        <w:rPr>
          <w:rFonts w:ascii="Calibri" w:hAnsi="Calibri" w:eastAsia="微软雅黑"/>
          <w:b/>
          <w:i w:val="0"/>
          <w:sz w:val="22"/>
        </w:rPr>
        <w:t>采购前端：设计规格书出版严重滞后</w:t>
      </w:r>
    </w:p>
    <w:p>
      <w:r>
        <w:rPr>
          <w:rFonts w:ascii="Calibri" w:hAnsi="Calibri" w:eastAsia="微软雅黑"/>
          <w:b w:val="0"/>
          <w:i w:val="0"/>
          <w:sz w:val="22"/>
        </w:rPr>
        <w:t>福清一期在FCD（第一罐混凝土浇筑）时刻，项目接收到的采购用技术文件总量</w:t>
      </w:r>
      <w:r>
        <w:rPr>
          <w:rFonts w:ascii="Calibri" w:hAnsi="Calibri" w:eastAsia="微软雅黑"/>
          <w:b/>
          <w:i w:val="0"/>
          <w:sz w:val="22"/>
        </w:rPr>
        <w:t>不足全项目采购所需的 30%</w:t>
      </w:r>
      <w:r>
        <w:rPr>
          <w:rFonts w:ascii="Calibri" w:hAnsi="Calibri" w:eastAsia="微软雅黑"/>
          <w:b w:val="0"/>
          <w:i w:val="0"/>
          <w:sz w:val="22"/>
        </w:rPr>
        <w:t xml:space="preserve">（对比后续福清5、6号机组FCD时接收率达 </w:t>
      </w:r>
      <w:r>
        <w:rPr>
          <w:rFonts w:ascii="Calibri" w:hAnsi="Calibri" w:eastAsia="微软雅黑"/>
          <w:b/>
          <w:i w:val="0"/>
          <w:sz w:val="22"/>
        </w:rPr>
        <w:t>81%</w:t>
      </w:r>
      <w:r>
        <w:rPr>
          <w:rFonts w:ascii="Calibri" w:hAnsi="Calibri" w:eastAsia="微软雅黑"/>
          <w:b w:val="0"/>
          <w:i w:val="0"/>
          <w:sz w:val="22"/>
        </w:rPr>
        <w:t>）[34, 52]。采购部门陷入无计划的被动应付状态 [34, 52]。</w:t>
      </w:r>
    </w:p>
    <w:p>
      <w:pPr>
        <w:pStyle w:val="ListBullet"/>
      </w:pPr>
      <w:r>
        <w:rPr>
          <w:rFonts w:ascii="Calibri" w:hAnsi="Calibri" w:eastAsia="微软雅黑"/>
          <w:b/>
          <w:i w:val="0"/>
          <w:sz w:val="22"/>
        </w:rPr>
        <w:t>采购中端：招标与合同签订整体拖延</w:t>
      </w:r>
    </w:p>
    <w:p>
      <w:r>
        <w:rPr>
          <w:rFonts w:ascii="Calibri" w:hAnsi="Calibri" w:eastAsia="微软雅黑"/>
          <w:b w:val="0"/>
          <w:i w:val="0"/>
          <w:sz w:val="22"/>
        </w:rPr>
        <w:t>在项目FCD时刻，福清一期完成的设备采购合同签订总量</w:t>
      </w:r>
      <w:r>
        <w:rPr>
          <w:rFonts w:ascii="Calibri" w:hAnsi="Calibri" w:eastAsia="微软雅黑"/>
          <w:b/>
          <w:i w:val="0"/>
          <w:sz w:val="22"/>
        </w:rPr>
        <w:t>不足全项目总量的 15%</w:t>
      </w:r>
      <w:r>
        <w:rPr>
          <w:rFonts w:ascii="Calibri" w:hAnsi="Calibri" w:eastAsia="微软雅黑"/>
          <w:b w:val="0"/>
          <w:i w:val="0"/>
          <w:sz w:val="22"/>
        </w:rPr>
        <w:t xml:space="preserve">（对比福清5、6号机组在FCD时发标率达 </w:t>
      </w:r>
      <w:r>
        <w:rPr>
          <w:rFonts w:ascii="Calibri" w:hAnsi="Calibri" w:eastAsia="微软雅黑"/>
          <w:b/>
          <w:i w:val="0"/>
          <w:sz w:val="22"/>
        </w:rPr>
        <w:t>70%</w:t>
      </w:r>
      <w:r>
        <w:rPr>
          <w:rFonts w:ascii="Calibri" w:hAnsi="Calibri" w:eastAsia="微软雅黑"/>
          <w:b w:val="0"/>
          <w:i w:val="0"/>
          <w:sz w:val="22"/>
        </w:rPr>
        <w:t xml:space="preserve">、签约率达 </w:t>
      </w:r>
      <w:r>
        <w:rPr>
          <w:rFonts w:ascii="Calibri" w:hAnsi="Calibri" w:eastAsia="微软雅黑"/>
          <w:b/>
          <w:i w:val="0"/>
          <w:sz w:val="22"/>
        </w:rPr>
        <w:t>44%</w:t>
      </w:r>
      <w:r>
        <w:rPr>
          <w:rFonts w:ascii="Calibri" w:hAnsi="Calibri" w:eastAsia="微软雅黑"/>
          <w:b w:val="0"/>
          <w:i w:val="0"/>
          <w:sz w:val="22"/>
        </w:rPr>
        <w:t>）[51, 61]。招标滞后严重压缩了后续设备正常的加工制造周期 [51, 53]。</w:t>
      </w:r>
    </w:p>
    <w:p>
      <w:pPr>
        <w:pStyle w:val="ListBullet"/>
      </w:pPr>
      <w:r>
        <w:rPr>
          <w:rFonts w:ascii="Calibri" w:hAnsi="Calibri" w:eastAsia="微软雅黑"/>
          <w:b/>
          <w:i w:val="0"/>
          <w:sz w:val="22"/>
        </w:rPr>
        <w:t>接口管理：接口资料按期提交与审查率极低</w:t>
      </w:r>
    </w:p>
    <w:p>
      <w:r>
        <w:rPr>
          <w:rFonts w:ascii="Calibri" w:hAnsi="Calibri" w:eastAsia="微软雅黑"/>
          <w:b w:val="0"/>
          <w:i w:val="0"/>
          <w:sz w:val="22"/>
        </w:rPr>
        <w:t>合同签订后，设计与供应商之间的接口管理陷入瘫痪。设计方负责提交的接口按期提交率</w:t>
      </w:r>
      <w:r>
        <w:rPr>
          <w:rFonts w:ascii="Calibri" w:hAnsi="Calibri" w:eastAsia="微软雅黑"/>
          <w:b/>
          <w:i w:val="0"/>
          <w:sz w:val="22"/>
        </w:rPr>
        <w:t>仅为 26%</w:t>
      </w:r>
      <w:r>
        <w:rPr>
          <w:rFonts w:ascii="Calibri" w:hAnsi="Calibri" w:eastAsia="微软雅黑"/>
          <w:b w:val="0"/>
          <w:i w:val="0"/>
          <w:sz w:val="22"/>
        </w:rPr>
        <w:t>，供应商收到接口后的按期审查回复率</w:t>
      </w:r>
      <w:r>
        <w:rPr>
          <w:rFonts w:ascii="Calibri" w:hAnsi="Calibri" w:eastAsia="微软雅黑"/>
          <w:b/>
          <w:i w:val="0"/>
          <w:sz w:val="22"/>
        </w:rPr>
        <w:t>仅为 12%</w:t>
      </w:r>
      <w:r>
        <w:rPr>
          <w:rFonts w:ascii="Calibri" w:hAnsi="Calibri" w:eastAsia="微软雅黑"/>
          <w:b w:val="0"/>
          <w:i w:val="0"/>
          <w:sz w:val="22"/>
        </w:rPr>
        <w:t xml:space="preserve"> [59]。如大气排放阀在合同签订2年后、临近交货期时设计接口仍未固化 [59]。</w:t>
      </w:r>
    </w:p>
    <w:p>
      <w:pPr>
        <w:pStyle w:val="ListBullet"/>
      </w:pPr>
      <w:r>
        <w:rPr>
          <w:rFonts w:ascii="Calibri" w:hAnsi="Calibri" w:eastAsia="微软雅黑"/>
          <w:b/>
          <w:i w:val="0"/>
          <w:sz w:val="22"/>
        </w:rPr>
        <w:t>制造过程：质量不符合项（NC）处理周期过长</w:t>
      </w:r>
    </w:p>
    <w:p>
      <w:r>
        <w:rPr>
          <w:rFonts w:ascii="Calibri" w:hAnsi="Calibri" w:eastAsia="微软雅黑"/>
          <w:b w:val="0"/>
          <w:i w:val="0"/>
          <w:sz w:val="22"/>
        </w:rPr>
        <w:t>设备制造过程中产生的不符合项缺乏快速响应机制。统计显示，主设备不符合项平均关闭周期惊人：</w:t>
      </w:r>
      <w:r>
        <w:rPr>
          <w:rFonts w:ascii="Calibri" w:hAnsi="Calibri" w:eastAsia="微软雅黑"/>
          <w:b/>
          <w:i w:val="0"/>
          <w:sz w:val="22"/>
        </w:rPr>
        <w:t>主管道达 119天，反应堆压力容器（RPV）达 73天，蒸汽发生器（SG）达 98天，控制棒驱动机构（CRDM）达 118天，稳压器（PRZ）达 135天，DCS系统达 154天，主泵（RCP）达 205天，堆内构件（RVI）达 215天，汽轮发电机（TG）达 234天</w:t>
      </w:r>
      <w:r>
        <w:rPr>
          <w:rFonts w:ascii="Calibri" w:hAnsi="Calibri" w:eastAsia="微软雅黑"/>
          <w:b w:val="0"/>
          <w:i w:val="0"/>
          <w:sz w:val="22"/>
        </w:rPr>
        <w:t xml:space="preserve"> [61]！一个技术变更拖延数月乃至大半年，导致工厂制造长时间停工 [49, 61]。</w:t>
      </w:r>
    </w:p>
    <w:p>
      <w:r>
        <w:rPr>
          <w:rFonts w:ascii="Calibri" w:hAnsi="Calibri" w:eastAsia="微软雅黑"/>
          <w:b w:val="0"/>
          <w:i w:val="0"/>
          <w:sz w:val="22"/>
        </w:rPr>
        <w:t>```</w:t>
      </w:r>
    </w:p>
    <w:p>
      <w:r>
        <w:rPr>
          <w:rFonts w:ascii="Calibri" w:hAnsi="Calibri" w:eastAsia="微软雅黑"/>
          <w:b w:val="0"/>
          <w:i w:val="0"/>
          <w:sz w:val="22"/>
        </w:rPr>
        <w:t>福清核电一期主要主设备不符合项 (NC) 平均关闭周期 (单位：天)</w:t>
      </w:r>
    </w:p>
    <w:p>
      <w:r>
        <w:rPr>
          <w:rFonts w:ascii="Calibri" w:hAnsi="Calibri" w:eastAsia="微软雅黑"/>
          <w:b w:val="0"/>
          <w:i w:val="0"/>
          <w:sz w:val="22"/>
        </w:rPr>
        <w:t>┌─────────────────────────────┬─────────────────────────────────┐</w:t>
      </w:r>
    </w:p>
    <w:p>
      <w:r>
        <w:rPr>
          <w:rFonts w:ascii="Calibri" w:hAnsi="Calibri" w:eastAsia="微软雅黑"/>
          <w:b w:val="0"/>
          <w:i w:val="0"/>
          <w:sz w:val="22"/>
        </w:rPr>
        <w:t>│         主设备名称          │      平均闭环关闭周期 (天)      │</w:t>
      </w:r>
    </w:p>
    <w:p>
      <w:r>
        <w:rPr>
          <w:rFonts w:ascii="Calibri" w:hAnsi="Calibri" w:eastAsia="微软雅黑"/>
          <w:b w:val="0"/>
          <w:i w:val="0"/>
          <w:sz w:val="22"/>
        </w:rPr>
        <w:t>├─────────────────────────────┼─────────────────────────────────┤</w:t>
      </w:r>
    </w:p>
    <w:p>
      <w:r>
        <w:rPr>
          <w:rFonts w:ascii="Calibri" w:hAnsi="Calibri" w:eastAsia="微软雅黑"/>
          <w:b w:val="0"/>
          <w:i w:val="0"/>
          <w:sz w:val="22"/>
        </w:rPr>
        <w:t>│ 反应堆压力容器 (RPV)        │               73                │</w:t>
      </w:r>
    </w:p>
    <w:p>
      <w:r>
        <w:rPr>
          <w:rFonts w:ascii="Calibri" w:hAnsi="Calibri" w:eastAsia="微软雅黑"/>
          <w:b w:val="0"/>
          <w:i w:val="0"/>
          <w:sz w:val="22"/>
        </w:rPr>
        <w:t>│ 蒸汽发生器 (SG)             │               98                │</w:t>
      </w:r>
    </w:p>
    <w:p>
      <w:r>
        <w:rPr>
          <w:rFonts w:ascii="Calibri" w:hAnsi="Calibri" w:eastAsia="微软雅黑"/>
          <w:b w:val="0"/>
          <w:i w:val="0"/>
          <w:sz w:val="22"/>
        </w:rPr>
        <w:t>│ 控制棒驱动机构 (CRDM)       │              118                │</w:t>
      </w:r>
    </w:p>
    <w:p>
      <w:r>
        <w:rPr>
          <w:rFonts w:ascii="Calibri" w:hAnsi="Calibri" w:eastAsia="微软雅黑"/>
          <w:b w:val="0"/>
          <w:i w:val="0"/>
          <w:sz w:val="22"/>
        </w:rPr>
        <w:t>│ 主管道                      │              119                │</w:t>
      </w:r>
    </w:p>
    <w:p>
      <w:r>
        <w:rPr>
          <w:rFonts w:ascii="Calibri" w:hAnsi="Calibri" w:eastAsia="微软雅黑"/>
          <w:b w:val="0"/>
          <w:i w:val="0"/>
          <w:sz w:val="22"/>
        </w:rPr>
        <w:t>│ 稳压器 (PRZ)                │              135                │</w:t>
      </w:r>
    </w:p>
    <w:p>
      <w:r>
        <w:rPr>
          <w:rFonts w:ascii="Calibri" w:hAnsi="Calibri" w:eastAsia="微软雅黑"/>
          <w:b w:val="0"/>
          <w:i w:val="0"/>
          <w:sz w:val="22"/>
        </w:rPr>
        <w:t>│ 数字化仪控系统 (DCS)        │              154                │</w:t>
      </w:r>
    </w:p>
    <w:p>
      <w:r>
        <w:rPr>
          <w:rFonts w:ascii="Calibri" w:hAnsi="Calibri" w:eastAsia="微软雅黑"/>
          <w:b w:val="0"/>
          <w:i w:val="0"/>
          <w:sz w:val="22"/>
        </w:rPr>
        <w:t>│ 主泵 (RCP)                  │              205                │</w:t>
      </w:r>
    </w:p>
    <w:p>
      <w:r>
        <w:rPr>
          <w:rFonts w:ascii="Calibri" w:hAnsi="Calibri" w:eastAsia="微软雅黑"/>
          <w:b w:val="0"/>
          <w:i w:val="0"/>
          <w:sz w:val="22"/>
        </w:rPr>
        <w:t>│ 堆内构件 (RVI)              │              215                │</w:t>
      </w:r>
    </w:p>
    <w:p>
      <w:r>
        <w:rPr>
          <w:rFonts w:ascii="Calibri" w:hAnsi="Calibri" w:eastAsia="微软雅黑"/>
          <w:b w:val="0"/>
          <w:i w:val="0"/>
          <w:sz w:val="22"/>
        </w:rPr>
        <w:t>│ 汽轮发电机 (TG)             │              234                │</w:t>
      </w:r>
    </w:p>
    <w:p>
      <w:r>
        <w:rPr>
          <w:rFonts w:ascii="Calibri" w:hAnsi="Calibri" w:eastAsia="微软雅黑"/>
          <w:b w:val="0"/>
          <w:i w:val="0"/>
          <w:sz w:val="22"/>
        </w:rPr>
        <w:t>└─────────────────────────────┴─────────────────────────────────┘</w:t>
      </w:r>
    </w:p>
    <w:p>
      <w:r>
        <w:rPr>
          <w:rFonts w:ascii="Calibri" w:hAnsi="Calibri" w:eastAsia="微软雅黑"/>
          <w:b w:val="0"/>
          <w:i w:val="0"/>
          <w:sz w:val="22"/>
        </w:rPr>
        <w:t>```</w:t>
      </w:r>
    </w:p>
    <w:p>
      <w:pPr>
        <w:pStyle w:val="Heading4"/>
      </w:pPr>
      <w:r>
        <w:t>3. 组织与管理体系的深层次教训</w:t>
      </w:r>
    </w:p>
    <w:p>
      <w:pPr>
        <w:pStyle w:val="ListBullet"/>
      </w:pPr>
      <w:r>
        <w:rPr>
          <w:rFonts w:ascii="Calibri" w:hAnsi="Calibri" w:eastAsia="微软雅黑"/>
          <w:b/>
          <w:i w:val="0"/>
          <w:sz w:val="22"/>
        </w:rPr>
        <w:t>弱矩阵组织模式授权不足：</w:t>
      </w:r>
      <w:r>
        <w:rPr>
          <w:rFonts w:ascii="Calibri" w:hAnsi="Calibri" w:eastAsia="微软雅黑"/>
          <w:b w:val="0"/>
          <w:i w:val="0"/>
          <w:sz w:val="22"/>
        </w:rPr>
        <w:t xml:space="preserve"> 项目采购实施职能部门为主的弱矩阵模式，采购经理仅负责宏观协调，无权调动总部处室资源，前台现场采购部与后台总部采购部形成“两套机构、两张皮”，决策效率低下 [53, 61, 66]。</w:t>
      </w:r>
    </w:p>
    <w:p>
      <w:pPr>
        <w:pStyle w:val="ListBullet"/>
      </w:pPr>
      <w:r>
        <w:rPr>
          <w:rFonts w:ascii="Calibri" w:hAnsi="Calibri" w:eastAsia="微软雅黑"/>
          <w:b/>
          <w:i w:val="0"/>
          <w:sz w:val="22"/>
        </w:rPr>
        <w:t>计划体系分割：</w:t>
      </w:r>
      <w:r>
        <w:rPr>
          <w:rFonts w:ascii="Calibri" w:hAnsi="Calibri" w:eastAsia="微软雅黑"/>
          <w:b w:val="0"/>
          <w:i w:val="0"/>
          <w:sz w:val="22"/>
        </w:rPr>
        <w:t xml:space="preserve"> E、P、C三个板块的三级计划首尾未建立逻辑绑定，各单位依据各自计划各自为战 [53, 67]。</w:t>
      </w:r>
    </w:p>
    <w:p>
      <w:pPr>
        <w:pStyle w:val="ListBullet"/>
      </w:pPr>
      <w:r>
        <w:rPr>
          <w:rFonts w:ascii="Calibri" w:hAnsi="Calibri" w:eastAsia="微软雅黑"/>
          <w:b/>
          <w:i w:val="0"/>
          <w:sz w:val="22"/>
        </w:rPr>
        <w:t>缺乏事前风险推演工具：</w:t>
      </w:r>
      <w:r>
        <w:rPr>
          <w:rFonts w:ascii="Calibri" w:hAnsi="Calibri" w:eastAsia="微软雅黑"/>
          <w:b w:val="0"/>
          <w:i w:val="0"/>
          <w:sz w:val="22"/>
        </w:rPr>
        <w:t xml:space="preserve"> 未能在项目启动前对长周期关键设备（如DCS、主泵）进行全流程推演，缺乏预见性 [66, 67]。</w:t>
      </w:r>
    </w:p>
    <w:p>
      <w:pPr>
        <w:pStyle w:val="Heading4"/>
      </w:pPr>
      <w:r>
        <w:t>4. 体系完善与后续优化方案（在福清三期/福清5、6号机组中的成功应用）</w:t>
      </w:r>
    </w:p>
    <w:p>
      <w:r>
        <w:rPr>
          <w:rFonts w:ascii="Calibri" w:hAnsi="Calibri" w:eastAsia="微软雅黑"/>
          <w:b w:val="0"/>
          <w:i w:val="0"/>
          <w:sz w:val="22"/>
        </w:rPr>
        <w:t>针对福清一期的教训，后续项目研发实施了四大优化工具，实现了设备交期全面可控 [67-71]：</w:t>
      </w:r>
    </w:p>
    <w:p>
      <w:pPr>
        <w:pStyle w:val="ListNumber"/>
      </w:pPr>
      <w:r>
        <w:rPr>
          <w:rFonts w:ascii="Calibri" w:hAnsi="Calibri" w:eastAsia="微软雅黑"/>
          <w:b/>
          <w:i w:val="0"/>
          <w:sz w:val="22"/>
        </w:rPr>
        <w:t>建立一体化三级进度计划（Master Schedule）：</w:t>
      </w:r>
      <w:r>
        <w:rPr>
          <w:rFonts w:ascii="Calibri" w:hAnsi="Calibri" w:eastAsia="微软雅黑"/>
          <w:b w:val="0"/>
          <w:i w:val="0"/>
          <w:sz w:val="22"/>
        </w:rPr>
        <w:t xml:space="preserve"> 将E、P、C各板块的三级计划通过逻辑接口强行绑系，形成动态联动机制 [67]。</w:t>
      </w:r>
    </w:p>
    <w:p>
      <w:pPr>
        <w:pStyle w:val="ListNumber"/>
      </w:pPr>
      <w:r>
        <w:rPr>
          <w:rFonts w:ascii="Calibri" w:hAnsi="Calibri" w:eastAsia="微软雅黑"/>
          <w:b/>
          <w:i w:val="0"/>
          <w:sz w:val="22"/>
        </w:rPr>
        <w:t>推行设备采购“沙盘推演”（Sandtable Exercise）：</w:t>
      </w:r>
      <w:r>
        <w:rPr>
          <w:rFonts w:ascii="Calibri" w:hAnsi="Calibri" w:eastAsia="微软雅黑"/>
          <w:b w:val="0"/>
          <w:i w:val="0"/>
          <w:sz w:val="22"/>
        </w:rPr>
        <w:t xml:space="preserve"> 在项目开工前，针对DCS、主泵等核心设备开展集中沙盘推演，情景模拟组织、人力、技术规格、口岸报关、试车等全流程瓶颈，提前识别风险并固化程序 [67, 69, 71]。</w:t>
      </w:r>
    </w:p>
    <w:p>
      <w:pPr>
        <w:pStyle w:val="ListNumber"/>
      </w:pPr>
      <w:r>
        <w:rPr>
          <w:rFonts w:ascii="Calibri" w:hAnsi="Calibri" w:eastAsia="微软雅黑"/>
          <w:b/>
          <w:i w:val="0"/>
          <w:sz w:val="22"/>
        </w:rPr>
        <w:t>以DCS设计提资链管理为抓手：</w:t>
      </w:r>
      <w:r>
        <w:rPr>
          <w:rFonts w:ascii="Calibri" w:hAnsi="Calibri" w:eastAsia="微软雅黑"/>
          <w:b w:val="0"/>
          <w:i w:val="0"/>
          <w:sz w:val="22"/>
        </w:rPr>
        <w:t xml:space="preserve"> 建立严密的DCS提资网络，集中力量打通神经中枢，福清三期DCS设备实现提前交付，保障了总体工期 [68, 69]。</w:t>
      </w:r>
    </w:p>
    <w:p>
      <w:pPr>
        <w:pStyle w:val="ListNumber"/>
      </w:pPr>
      <w:r>
        <w:rPr>
          <w:rFonts w:ascii="Calibri" w:hAnsi="Calibri" w:eastAsia="微软雅黑"/>
          <w:b/>
          <w:i w:val="0"/>
          <w:sz w:val="22"/>
        </w:rPr>
        <w:t>实施“采购平衡矩阵”与线上审批：</w:t>
      </w:r>
      <w:r>
        <w:rPr>
          <w:rFonts w:ascii="Calibri" w:hAnsi="Calibri" w:eastAsia="微软雅黑"/>
          <w:b w:val="0"/>
          <w:i w:val="0"/>
          <w:sz w:val="22"/>
        </w:rPr>
        <w:t xml:space="preserve"> 强化项目采购经理授权，全面推行文件线上审批，使文件处理效率大幅提升，不符合项闭环周期显著缩短 [69]。</w:t>
      </w:r>
    </w:p>
    <w:p>
      <w:r>
        <w:rPr>
          <w:rFonts w:ascii="Calibri" w:hAnsi="Calibri" w:eastAsia="微软雅黑"/>
          <w:b w:val="0"/>
          <w:i w:val="0"/>
          <w:sz w:val="22"/>
        </w:rPr>
        <w:t>---</w:t>
      </w:r>
    </w:p>
    <w:p>
      <w:pPr>
        <w:pStyle w:val="Heading3"/>
      </w:pPr>
      <w:r>
        <w:t>4.3.3 供应链韧性与供应商全流程管控</w:t>
      </w:r>
    </w:p>
    <w:p>
      <w:r>
        <w:rPr>
          <w:rFonts w:ascii="Calibri" w:hAnsi="Calibri" w:eastAsia="微软雅黑"/>
          <w:b w:val="0"/>
          <w:i w:val="0"/>
          <w:sz w:val="22"/>
        </w:rPr>
        <w:t>在工程建设与大宗物资采购领域，物项采购支出通常占到工程总投资的55%至60%以上，其采购管理的有效性对项目的安全、质量、进度与最终成本控制产生决定性影响 [1-3]。面对国际供应链剧烈波动、原材料价格陡升以及核心部件断供等外部冲击，工程总承包（EPC）企业必须打破传统的“一单一询、二次博弈”粗放采购模式，构建具备高韧性、全周期控制力的现代化供应链管控体系 [3-5]。</w:t>
      </w:r>
    </w:p>
    <w:p>
      <w:pPr>
        <w:pStyle w:val="Heading4"/>
      </w:pPr>
      <w:r>
        <w:t>1. 战略物资集中采购与动态定价机制（以中核钢材集采为例）</w:t>
      </w:r>
    </w:p>
    <w:p>
      <w:r>
        <w:rPr>
          <w:rFonts w:ascii="Calibri" w:hAnsi="Calibri" w:eastAsia="微软雅黑"/>
          <w:b w:val="0"/>
          <w:i w:val="0"/>
          <w:sz w:val="22"/>
        </w:rPr>
        <w:t>针对工程建设中用量巨大、标准统一的大宗战略物资（如工程钢筋、型钢），单独项目采购往往因议价能力分散而推高采购成本，且极易因突发需求破坏批量优势 [4, 6]。中核集团在实施大宗产品集采过程中，依据卡拉杰克（Kraljic）矩阵模型将年度需求量达100万至200万吨的工程钢材归类为核心“战略物资”，通过集团化集中采购释放规模效应与资源协同优势 [3]。</w:t>
      </w:r>
    </w:p>
    <w:p>
      <w:pPr>
        <w:pStyle w:val="ListBullet"/>
      </w:pPr>
      <w:r>
        <w:rPr>
          <w:rFonts w:ascii="Calibri" w:hAnsi="Calibri" w:eastAsia="微软雅黑"/>
          <w:b/>
          <w:i w:val="0"/>
          <w:sz w:val="22"/>
        </w:rPr>
        <w:t>集中采购的三维风险识别：</w:t>
      </w:r>
    </w:p>
    <w:p>
      <w:r>
        <w:rPr>
          <w:rFonts w:ascii="Calibri" w:hAnsi="Calibri" w:eastAsia="微软雅黑"/>
          <w:b w:val="0"/>
          <w:i w:val="0"/>
          <w:sz w:val="22"/>
        </w:rPr>
        <w:t xml:space="preserve">*   </w:t>
      </w:r>
      <w:r>
        <w:rPr>
          <w:rFonts w:ascii="Calibri" w:hAnsi="Calibri" w:eastAsia="微软雅黑"/>
          <w:b/>
          <w:i w:val="0"/>
          <w:sz w:val="22"/>
        </w:rPr>
        <w:t>需求风险：</w:t>
      </w:r>
      <w:r>
        <w:rPr>
          <w:rFonts w:ascii="Calibri" w:hAnsi="Calibri" w:eastAsia="微软雅黑"/>
          <w:b w:val="0"/>
          <w:i w:val="0"/>
          <w:sz w:val="22"/>
        </w:rPr>
        <w:t xml:space="preserve"> 核电与大型工程涉及业主、设计院、施工方等多方主体，需求传递链条长，极易引发信息衰减与需求描述不准确问题 [7, 8]。模块化施工与工程图纸迭代频繁，若缺乏统一的信息化协同平台，将导致“紧急采购”频发，破坏集采规模效益并推高成本 [7, 8]。</w:t>
      </w:r>
    </w:p>
    <w:p>
      <w:r>
        <w:rPr>
          <w:rFonts w:ascii="Calibri" w:hAnsi="Calibri" w:eastAsia="微软雅黑"/>
          <w:b w:val="0"/>
          <w:i w:val="0"/>
          <w:sz w:val="22"/>
        </w:rPr>
        <w:t xml:space="preserve">*   </w:t>
      </w:r>
      <w:r>
        <w:rPr>
          <w:rFonts w:ascii="Calibri" w:hAnsi="Calibri" w:eastAsia="微软雅黑"/>
          <w:b/>
          <w:i w:val="0"/>
          <w:sz w:val="22"/>
        </w:rPr>
        <w:t>成本风险：</w:t>
      </w:r>
      <w:r>
        <w:rPr>
          <w:rFonts w:ascii="Calibri" w:hAnsi="Calibri" w:eastAsia="微软雅黑"/>
          <w:b w:val="0"/>
          <w:i w:val="0"/>
          <w:sz w:val="22"/>
        </w:rPr>
        <w:t xml:space="preserve"> 在“双碳”政策刚性约束下，钢铁行业面临粗钢产量管控与碳市场覆盖的双重压力，传统的固定价格机制无法合理覆盖碳成本增量 [8]。同时，大型项目支付周期长与钢厂现款现货要求的结构性矛盾，极易引发资金链承压与供货中断风险 [8, 9]。</w:t>
      </w:r>
    </w:p>
    <w:p>
      <w:r>
        <w:rPr>
          <w:rFonts w:ascii="Calibri" w:hAnsi="Calibri" w:eastAsia="微软雅黑"/>
          <w:b w:val="0"/>
          <w:i w:val="0"/>
          <w:sz w:val="22"/>
        </w:rPr>
        <w:t xml:space="preserve">*   </w:t>
      </w:r>
      <w:r>
        <w:rPr>
          <w:rFonts w:ascii="Calibri" w:hAnsi="Calibri" w:eastAsia="微软雅黑"/>
          <w:b/>
          <w:i w:val="0"/>
          <w:sz w:val="22"/>
        </w:rPr>
        <w:t>质量风险：</w:t>
      </w:r>
      <w:r>
        <w:rPr>
          <w:rFonts w:ascii="Calibri" w:hAnsi="Calibri" w:eastAsia="微软雅黑"/>
          <w:b w:val="0"/>
          <w:i w:val="0"/>
          <w:sz w:val="22"/>
        </w:rPr>
        <w:t xml:space="preserve"> 用于核电及大型工程的钢材必须严格执行核安全法规（如HAF003质量保证标准） [8, 9]。在统谈统签的集中采购模式下，若质量管控权责边界模糊或过程监管不到位，将引发毁灭性安全隐患 [8, 9]。</w:t>
      </w:r>
    </w:p>
    <w:p>
      <w:pPr>
        <w:pStyle w:val="ListBullet"/>
      </w:pPr>
      <w:r>
        <w:rPr>
          <w:rFonts w:ascii="Calibri" w:hAnsi="Calibri" w:eastAsia="微软雅黑"/>
          <w:b/>
          <w:i w:val="0"/>
          <w:sz w:val="22"/>
        </w:rPr>
        <w:t>动态定价与资金弹性控制策略：</w:t>
      </w:r>
    </w:p>
    <w:p>
      <w:r>
        <w:rPr>
          <w:rFonts w:ascii="Calibri" w:hAnsi="Calibri" w:eastAsia="微软雅黑"/>
          <w:b w:val="0"/>
          <w:i w:val="0"/>
          <w:sz w:val="22"/>
        </w:rPr>
        <w:t>为应对价格剧烈波动与政策调控冲击，集中采购应建立“动态基准价调整机制”，将碳成本增量纳入定价模型，构建包含原料成本、能耗系数与碳配额价格的综合成本公式 [10, 11]。通过引入框架协议中的浮动条款，绑定钢铁行业能效标杆指标与大宗商品指数，设置合理的调价区间 [11]。对于价格波动剧烈且供货周期长的物资，可在期货市场采用套期保值策略锁定远期价格（如成都地铁18号线项目利用钢材价格预测模型提前研判价格走势并实施套期保值，成功节约500万元采购成本） [11]。在资金周转端，通过设立“专项资金池”按项目进度拨付预付款，试点碳排放权抵押融资，将碳资产转化为流动性支持，有效缓解贸易商垫资压力，预防断供风险 [11]。</w:t>
      </w:r>
    </w:p>
    <w:p>
      <w:r>
        <w:rPr>
          <w:rFonts w:ascii="Calibri" w:hAnsi="Calibri" w:eastAsia="微软雅黑"/>
          <w:b w:val="0"/>
          <w:i w:val="0"/>
          <w:sz w:val="22"/>
        </w:rPr>
        <w:t>```</w:t>
      </w:r>
    </w:p>
    <w:p>
      <w:r>
        <w:rPr>
          <w:rFonts w:ascii="Calibri" w:hAnsi="Calibri" w:eastAsia="微软雅黑"/>
          <w:b w:val="0"/>
          <w:i w:val="0"/>
          <w:sz w:val="22"/>
        </w:rPr>
        <w:t>战略物资集中采购动态风控与定价模型</w:t>
      </w:r>
    </w:p>
    <w:p>
      <w:r>
        <w:rPr>
          <w:rFonts w:ascii="Calibri" w:hAnsi="Calibri" w:eastAsia="微软雅黑"/>
          <w:b w:val="0"/>
          <w:i w:val="0"/>
          <w:sz w:val="22"/>
        </w:rPr>
        <w:t>┌─────────────────────────────────────────────────────────┐</w:t>
      </w:r>
    </w:p>
    <w:p>
      <w:r>
        <w:rPr>
          <w:rFonts w:ascii="Calibri" w:hAnsi="Calibri" w:eastAsia="微软雅黑"/>
          <w:b w:val="0"/>
          <w:i w:val="0"/>
          <w:sz w:val="22"/>
        </w:rPr>
        <w:t>│       需求端：统一信息化协同平台 (BOM与施工进度匹配) [10]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成本端：综合定价公式 (原料+能耗+碳配额)+期货套期保值 [11]│</w:t>
      </w:r>
    </w:p>
    <w:p>
      <w:r>
        <w:rPr>
          <w:rFonts w:ascii="Calibri" w:hAnsi="Calibri" w:eastAsia="微软雅黑"/>
          <w:b w:val="0"/>
          <w:i w:val="0"/>
          <w:sz w:val="22"/>
        </w:rPr>
        <w:t>│   + 专项资金池 / 碳资产抵押融资 (缓解资金脆弱性) [11]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质量端：全流程数字化追溯平台 (钢厂 ➔ 施工现场) [11]     │</w:t>
      </w:r>
    </w:p>
    <w:p>
      <w:r>
        <w:rPr>
          <w:rFonts w:ascii="Calibri" w:hAnsi="Calibri" w:eastAsia="微软雅黑"/>
          <w:b w:val="0"/>
          <w:i w:val="0"/>
          <w:sz w:val="22"/>
        </w:rPr>
        <w:t>└─────────────────────────────────────────────────────────┘</w:t>
      </w:r>
    </w:p>
    <w:p>
      <w:r>
        <w:rPr>
          <w:rFonts w:ascii="Calibri" w:hAnsi="Calibri" w:eastAsia="微软雅黑"/>
          <w:b w:val="0"/>
          <w:i w:val="0"/>
          <w:sz w:val="22"/>
        </w:rPr>
        <w:t>```</w:t>
      </w:r>
    </w:p>
    <w:p>
      <w:pPr>
        <w:pStyle w:val="Heading4"/>
      </w:pPr>
      <w:r>
        <w:t>2. 供应商全生命周期管控与“Q.C.D.S”动态评价</w:t>
      </w:r>
    </w:p>
    <w:p>
      <w:r>
        <w:rPr>
          <w:rFonts w:ascii="Calibri" w:hAnsi="Calibri" w:eastAsia="微软雅黑"/>
          <w:b w:val="0"/>
          <w:i w:val="0"/>
          <w:sz w:val="22"/>
        </w:rPr>
        <w:t>供应商的履约质量直接决定了工程采购合同的成败 [3, 12, 13]。承包商对供应商的管理应贯穿准入、执行、考核与淘汰的全生命周期，严格遵循“Q.C.D.S”基本准则，即</w:t>
      </w:r>
      <w:r>
        <w:rPr>
          <w:rFonts w:ascii="Calibri" w:hAnsi="Calibri" w:eastAsia="微软雅黑"/>
          <w:b/>
          <w:i w:val="0"/>
          <w:sz w:val="22"/>
        </w:rPr>
        <w:t>质量（Quality）、成本（Cost）、交付（Delivery）与服务（Service）</w:t>
      </w:r>
      <w:r>
        <w:rPr>
          <w:rFonts w:ascii="Calibri" w:hAnsi="Calibri" w:eastAsia="微软雅黑"/>
          <w:b w:val="0"/>
          <w:i w:val="0"/>
          <w:sz w:val="22"/>
        </w:rPr>
        <w:t xml:space="preserve"> 四者并重 [14, 15]。</w:t>
      </w:r>
    </w:p>
    <w:p>
      <w:pPr>
        <w:pStyle w:val="ListBullet"/>
      </w:pPr>
      <w:r>
        <w:rPr>
          <w:rFonts w:ascii="Calibri" w:hAnsi="Calibri" w:eastAsia="微软雅黑"/>
          <w:b/>
          <w:i w:val="0"/>
          <w:sz w:val="22"/>
        </w:rPr>
        <w:t>准入审查与结构调控原则：</w:t>
      </w:r>
    </w:p>
    <w:p>
      <w:r>
        <w:rPr>
          <w:rFonts w:ascii="Calibri" w:hAnsi="Calibri" w:eastAsia="微软雅黑"/>
          <w:b w:val="0"/>
          <w:i w:val="0"/>
          <w:sz w:val="22"/>
        </w:rPr>
        <w:t>在准入阶段，必须建立针对供应商的严格审查机制，核查内容包括：核安全设备制造许可证、技术研发能力、同类项目业绩、质保体系运行情况及财务状况 [14, 15]。在供应商结构配置与评价选择上，必须注重四大关键控制原则 [16, 17]：</w:t>
      </w:r>
    </w:p>
    <w:p>
      <w:r>
        <w:rPr>
          <w:rFonts w:ascii="Calibri" w:hAnsi="Calibri" w:eastAsia="微软雅黑"/>
          <w:b w:val="0"/>
          <w:i w:val="0"/>
          <w:sz w:val="22"/>
        </w:rPr>
        <w:t xml:space="preserve">*   </w:t>
      </w:r>
      <w:r>
        <w:rPr>
          <w:rFonts w:ascii="Calibri" w:hAnsi="Calibri" w:eastAsia="微软雅黑"/>
          <w:b/>
          <w:i w:val="0"/>
          <w:sz w:val="22"/>
        </w:rPr>
        <w:t>门当户对原则：</w:t>
      </w:r>
      <w:r>
        <w:rPr>
          <w:rFonts w:ascii="Calibri" w:hAnsi="Calibri" w:eastAsia="微软雅黑"/>
          <w:b w:val="0"/>
          <w:i w:val="0"/>
          <w:sz w:val="22"/>
        </w:rPr>
        <w:t xml:space="preserve"> 体现对等管理思想，采购商的企业规模、管理能力与订单量须与供应商的产能体系相匹配，避免盲目选择低端或过大体量的供应商 [16]；</w:t>
      </w:r>
    </w:p>
    <w:p>
      <w:r>
        <w:rPr>
          <w:rFonts w:ascii="Calibri" w:hAnsi="Calibri" w:eastAsia="微软雅黑"/>
          <w:b w:val="0"/>
          <w:i w:val="0"/>
          <w:sz w:val="22"/>
        </w:rPr>
        <w:t xml:space="preserve">*   </w:t>
      </w:r>
      <w:r>
        <w:rPr>
          <w:rFonts w:ascii="Calibri" w:hAnsi="Calibri" w:eastAsia="微软雅黑"/>
          <w:b/>
          <w:i w:val="0"/>
          <w:sz w:val="22"/>
        </w:rPr>
        <w:t>半数比例原则：</w:t>
      </w:r>
      <w:r>
        <w:rPr>
          <w:rFonts w:ascii="Calibri" w:hAnsi="Calibri" w:eastAsia="微软雅黑"/>
          <w:b w:val="0"/>
          <w:i w:val="0"/>
          <w:sz w:val="22"/>
        </w:rPr>
        <w:t xml:space="preserve"> 采购商在单一供应商处的订货份额不宜超过该供应商总产能的50%，避免因其自身经营危机导致承包商供应链全面瘫痪 [16]；</w:t>
      </w:r>
    </w:p>
    <w:p>
      <w:r>
        <w:rPr>
          <w:rFonts w:ascii="Calibri" w:hAnsi="Calibri" w:eastAsia="微软雅黑"/>
          <w:b w:val="0"/>
          <w:i w:val="0"/>
          <w:sz w:val="22"/>
        </w:rPr>
        <w:t xml:space="preserve">*   </w:t>
      </w:r>
      <w:r>
        <w:rPr>
          <w:rFonts w:ascii="Calibri" w:hAnsi="Calibri" w:eastAsia="微软雅黑"/>
          <w:b/>
          <w:i w:val="0"/>
          <w:sz w:val="22"/>
        </w:rPr>
        <w:t>供应源数量控制原则：</w:t>
      </w:r>
      <w:r>
        <w:rPr>
          <w:rFonts w:ascii="Calibri" w:hAnsi="Calibri" w:eastAsia="微软雅黑"/>
          <w:b w:val="0"/>
          <w:i w:val="0"/>
          <w:sz w:val="22"/>
        </w:rPr>
        <w:t xml:space="preserve"> 建立包含“战略、核心、一般、观察”四个层级的动态供应商名录，在有限竞争或垄断市场上深化合作伙伴关系 [15-17]；</w:t>
      </w:r>
    </w:p>
    <w:p>
      <w:r>
        <w:rPr>
          <w:rFonts w:ascii="Calibri" w:hAnsi="Calibri" w:eastAsia="微软雅黑"/>
          <w:b w:val="0"/>
          <w:i w:val="0"/>
          <w:sz w:val="22"/>
        </w:rPr>
        <w:t xml:space="preserve">*   </w:t>
      </w:r>
      <w:r>
        <w:rPr>
          <w:rFonts w:ascii="Calibri" w:hAnsi="Calibri" w:eastAsia="微软雅黑"/>
          <w:b/>
          <w:i w:val="0"/>
          <w:sz w:val="22"/>
        </w:rPr>
        <w:t>供应链战略原则：</w:t>
      </w:r>
      <w:r>
        <w:rPr>
          <w:rFonts w:ascii="Calibri" w:hAnsi="Calibri" w:eastAsia="微软雅黑"/>
          <w:b w:val="0"/>
          <w:i w:val="0"/>
          <w:sz w:val="22"/>
        </w:rPr>
        <w:t xml:space="preserve"> 从长远目标和整体利益出发，与技术垄断或核心制造能力的供应商签订长期框架协议，形成互利共赢的战略联盟 [17, 18]。</w:t>
      </w:r>
    </w:p>
    <w:p>
      <w:pPr>
        <w:pStyle w:val="ListBullet"/>
      </w:pPr>
      <w:r>
        <w:rPr>
          <w:rFonts w:ascii="Calibri" w:hAnsi="Calibri" w:eastAsia="微软雅黑"/>
          <w:b/>
          <w:i w:val="0"/>
          <w:sz w:val="22"/>
        </w:rPr>
        <w:t>专属量化考核与淘汰机制：</w:t>
      </w:r>
    </w:p>
    <w:p>
      <w:r>
        <w:rPr>
          <w:rFonts w:ascii="Calibri" w:hAnsi="Calibri" w:eastAsia="微软雅黑"/>
          <w:b w:val="0"/>
          <w:i w:val="0"/>
          <w:sz w:val="22"/>
        </w:rPr>
        <w:t>建立覆盖全过程的动态绩效评价体系，在传统质量、成本、交付指标外，特别引入“核安全审评配合度”、“进度履约稳定性”及“不符合项（NC/NCR）处理及时率”等量化考核指标 [15, 19]。考核结果与供应商分级及合作优先级直接挂钩，对于出现重大偏离且纠正不力、或重复发生严重质量/进度问题的供应商，严格执行“黑名单”淘汰机制，从合格供应商名录中剔除并禁止重复采购 [15, 19]。</w:t>
      </w:r>
    </w:p>
    <w:p>
      <w:pPr>
        <w:pStyle w:val="ListBullet"/>
      </w:pPr>
      <w:r>
        <w:rPr>
          <w:rFonts w:ascii="Calibri" w:hAnsi="Calibri" w:eastAsia="微软雅黑"/>
          <w:b/>
          <w:i w:val="0"/>
          <w:sz w:val="22"/>
        </w:rPr>
        <w:t>制造过程驻厂监造与见证点控制：</w:t>
      </w:r>
    </w:p>
    <w:p>
      <w:r>
        <w:rPr>
          <w:rFonts w:ascii="Calibri" w:hAnsi="Calibri" w:eastAsia="微软雅黑"/>
          <w:b w:val="0"/>
          <w:i w:val="0"/>
          <w:sz w:val="22"/>
        </w:rPr>
        <w:t>对于制造周期长、技术要求严格的关键设备（如反应堆主泵、大型吊车、关键泵阀），采购方必须派遣驻厂监造工程师进行全程质量与进度跟踪 [20, 21]。监造人员依据经审批的质量计划，设置停工待检点（H点）、现场见证点（W点）和报告点（R点） [20]：</w:t>
      </w:r>
    </w:p>
    <w:p>
      <w:r>
        <w:rPr>
          <w:rFonts w:ascii="Calibri" w:hAnsi="Calibri" w:eastAsia="微软雅黑"/>
          <w:b w:val="0"/>
          <w:i w:val="0"/>
          <w:sz w:val="22"/>
        </w:rPr>
        <w:t xml:space="preserve">*   </w:t>
      </w:r>
      <w:r>
        <w:rPr>
          <w:rFonts w:ascii="Calibri" w:hAnsi="Calibri" w:eastAsia="微软雅黑"/>
          <w:b/>
          <w:i w:val="0"/>
          <w:sz w:val="22"/>
        </w:rPr>
        <w:t>W点（Witness Point）：</w:t>
      </w:r>
      <w:r>
        <w:rPr>
          <w:rFonts w:ascii="Calibri" w:hAnsi="Calibri" w:eastAsia="微软雅黑"/>
          <w:b w:val="0"/>
          <w:i w:val="0"/>
          <w:sz w:val="22"/>
        </w:rPr>
        <w:t xml:space="preserve"> 见证点，供应商在到达该工序前按规定通知监造人员到场见证；若监造人员未按时到达，供应商可继续进行后续工序 [20]；</w:t>
      </w:r>
    </w:p>
    <w:p>
      <w:r>
        <w:rPr>
          <w:rFonts w:ascii="Calibri" w:hAnsi="Calibri" w:eastAsia="微软雅黑"/>
          <w:b w:val="0"/>
          <w:i w:val="0"/>
          <w:sz w:val="22"/>
        </w:rPr>
        <w:t xml:space="preserve">*   </w:t>
      </w:r>
      <w:r>
        <w:rPr>
          <w:rFonts w:ascii="Calibri" w:hAnsi="Calibri" w:eastAsia="微软雅黑"/>
          <w:b/>
          <w:i w:val="0"/>
          <w:sz w:val="22"/>
        </w:rPr>
        <w:t>H点（Hold Point）：</w:t>
      </w:r>
      <w:r>
        <w:rPr>
          <w:rFonts w:ascii="Calibri" w:hAnsi="Calibri" w:eastAsia="微软雅黑"/>
          <w:b w:val="0"/>
          <w:i w:val="0"/>
          <w:sz w:val="22"/>
        </w:rPr>
        <w:t xml:space="preserve"> 停工待检点，属于关键质量控制节点，</w:t>
      </w:r>
      <w:r>
        <w:rPr>
          <w:rFonts w:ascii="Calibri" w:hAnsi="Calibri" w:eastAsia="微软雅黑"/>
          <w:b/>
          <w:i w:val="0"/>
          <w:sz w:val="22"/>
        </w:rPr>
        <w:t>未经监造人员到场并在质量文件上签字放行，供应商绝对不得擅自进入下一道工序</w:t>
      </w:r>
      <w:r>
        <w:rPr>
          <w:rFonts w:ascii="Calibri" w:hAnsi="Calibri" w:eastAsia="微软雅黑"/>
          <w:b w:val="0"/>
          <w:i w:val="0"/>
          <w:sz w:val="22"/>
        </w:rPr>
        <w:t xml:space="preserve"> [20]。</w:t>
      </w:r>
    </w:p>
    <w:p>
      <w:r>
        <w:rPr>
          <w:rFonts w:ascii="Calibri" w:hAnsi="Calibri" w:eastAsia="微软雅黑"/>
          <w:b w:val="0"/>
          <w:i w:val="0"/>
          <w:sz w:val="22"/>
        </w:rPr>
        <w:t>当制造过程中出现质量隐患或进度负偏差时，监造团队须立即启动预警程序，要求供应商优化资源配置，必要时要求其启动外协与分包活动 [22, 23]。</w:t>
      </w:r>
    </w:p>
    <w:p>
      <w:r>
        <w:rPr>
          <w:rFonts w:ascii="Calibri" w:hAnsi="Calibri" w:eastAsia="微软雅黑"/>
          <w:b w:val="0"/>
          <w:i w:val="0"/>
          <w:sz w:val="22"/>
        </w:rPr>
        <w:t>```</w:t>
      </w:r>
    </w:p>
    <w:p>
      <w:r>
        <w:rPr>
          <w:rFonts w:ascii="Calibri" w:hAnsi="Calibri" w:eastAsia="微软雅黑"/>
          <w:b w:val="0"/>
          <w:i w:val="0"/>
          <w:sz w:val="22"/>
        </w:rPr>
        <w:t>供应商全生命周期管控流程</w:t>
      </w:r>
    </w:p>
    <w:p>
      <w:r>
        <w:rPr>
          <w:rFonts w:ascii="Calibri" w:hAnsi="Calibri" w:eastAsia="微软雅黑"/>
          <w:b w:val="0"/>
          <w:i w:val="0"/>
          <w:sz w:val="22"/>
        </w:rPr>
        <w:t>准入阶段 ➔ 审查资质/业绩/质保/财务，建立分级名录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制造阶段 ➔ 驻厂监造 + 开工会 + W/H/R见证点放行 [20, 21]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考核阶段 ➔ 量化评估(Q.C.D.S + NC闭环率 + 审评配合度)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淘汰阶段 ➔ 动态调整级别，履约不佳者剔除出合格名录 [15, 19]</w:t>
      </w:r>
    </w:p>
    <w:p>
      <w:r>
        <w:rPr>
          <w:rFonts w:ascii="Calibri" w:hAnsi="Calibri" w:eastAsia="微软雅黑"/>
          <w:b w:val="0"/>
          <w:i w:val="0"/>
          <w:sz w:val="22"/>
        </w:rPr>
        <w:t>```</w:t>
      </w:r>
    </w:p>
    <w:p>
      <w:pPr>
        <w:pStyle w:val="Heading4"/>
      </w:pPr>
      <w:r>
        <w:t>3. 框架协议采购与限额采购策略</w:t>
      </w:r>
    </w:p>
    <w:p>
      <w:r>
        <w:rPr>
          <w:rFonts w:ascii="Calibri" w:hAnsi="Calibri" w:eastAsia="微软雅黑"/>
          <w:b w:val="0"/>
          <w:i w:val="0"/>
          <w:sz w:val="22"/>
        </w:rPr>
        <w:t>在大型煤化工、冶金及民用建筑EPC项目中，大宗材料与通用设备（如管道、管件、阀门、电缆、电气仪表）具有“品种多、规格多、数量大、需求批次频繁、后期急件多”的特点 [24, 25]。传统“一单一询、一单一签”的模式会导致重复询价、效率低下且质量监督困难 [25]。</w:t>
      </w:r>
    </w:p>
    <w:p>
      <w:pPr>
        <w:pStyle w:val="ListBullet"/>
      </w:pPr>
      <w:r>
        <w:rPr>
          <w:rFonts w:ascii="Calibri" w:hAnsi="Calibri" w:eastAsia="微软雅黑"/>
          <w:b/>
          <w:i w:val="0"/>
          <w:sz w:val="22"/>
        </w:rPr>
        <w:t>框架协议采购实操路径：</w:t>
      </w:r>
    </w:p>
    <w:p>
      <w:r>
        <w:rPr>
          <w:rFonts w:ascii="Calibri" w:hAnsi="Calibri" w:eastAsia="微软雅黑"/>
          <w:b w:val="0"/>
          <w:i w:val="0"/>
          <w:sz w:val="22"/>
        </w:rPr>
        <w:t>推行“框架协议采购、按订单发货、定期结算”的采购模式 [4, 25]。在项目早期由技术与采购部门整合全厂需求，通过公开招标确定框架协议供应商，锁定设备材料的价格条件、技术规格及服务条款 [25, 26]。当现场产生具体需求时，直接下发采购订单，大幅缩短询价与签约周期，防范市场价格攀升风险 [25]。</w:t>
      </w:r>
    </w:p>
    <w:p>
      <w:pPr>
        <w:pStyle w:val="ListBullet"/>
      </w:pPr>
      <w:r>
        <w:rPr>
          <w:rFonts w:ascii="Calibri" w:hAnsi="Calibri" w:eastAsia="微软雅黑"/>
          <w:b/>
          <w:i w:val="0"/>
          <w:sz w:val="22"/>
        </w:rPr>
        <w:t>限额采购与库存极小化：</w:t>
      </w:r>
    </w:p>
    <w:p>
      <w:r>
        <w:rPr>
          <w:rFonts w:ascii="Calibri" w:hAnsi="Calibri" w:eastAsia="微软雅黑"/>
          <w:b w:val="0"/>
          <w:i w:val="0"/>
          <w:sz w:val="22"/>
        </w:rPr>
        <w:t>项目控制部门根据投资计划与施工进度，将采购资金分解下达，实施严格的限额采购 [27, 28]。结合赢值评估（EVC）与JIT采购思想，追求“零库存”与“零结余”目标，减少现场二次搬运与仓储积压损耗 [25, 27]。</w:t>
      </w:r>
    </w:p>
    <w:p>
      <w:pPr>
        <w:pStyle w:val="ListBullet"/>
      </w:pPr>
      <w:r>
        <w:rPr>
          <w:rFonts w:ascii="Calibri" w:hAnsi="Calibri" w:eastAsia="微软雅黑"/>
          <w:b/>
          <w:i w:val="0"/>
          <w:sz w:val="22"/>
        </w:rPr>
        <w:t>跨国采购与地缘政治风险规避：</w:t>
      </w:r>
    </w:p>
    <w:p>
      <w:r>
        <w:rPr>
          <w:rFonts w:ascii="Calibri" w:hAnsi="Calibri" w:eastAsia="微软雅黑"/>
          <w:b w:val="0"/>
          <w:i w:val="0"/>
          <w:sz w:val="22"/>
        </w:rPr>
        <w:t>对于涉及国际采购的特种装备，必须提前开展货源地地缘政治与贸易政策评估 [29]。例如在某海工半潜平台项目中，原设计要求采购原产地为美国的柴油机，面对贸易摩擦与交期风险，项目采购团队提前评估并成功说服业主替换为欧洲同等品质供应商，有效规避了成本攀升与供应链断供风险。</w:t>
      </w:r>
    </w:p>
    <w:p>
      <w:r>
        <w:rPr>
          <w:rFonts w:ascii="Calibri" w:hAnsi="Calibri" w:eastAsia="微软雅黑"/>
          <w:b w:val="0"/>
          <w:i w:val="0"/>
          <w:sz w:val="22"/>
        </w:rPr>
        <w:t>---</w:t>
      </w:r>
    </w:p>
    <w:p>
      <w:pPr>
        <w:pStyle w:val="Heading2"/>
      </w:pPr>
      <w:r>
        <w:t>4.4 进度偏差引发的工期索赔与反索赔实战</w:t>
      </w:r>
    </w:p>
    <w:p>
      <w:r>
        <w:rPr>
          <w:rFonts w:ascii="Calibri" w:hAnsi="Calibri" w:eastAsia="微软雅黑"/>
          <w:b w:val="0"/>
          <w:i w:val="0"/>
          <w:sz w:val="22"/>
        </w:rPr>
        <w:t>进度偏差的爆发必然导致项目经济责任与工期责任的重塑。施工企业的商务、造价与法务人员必须掌握工期索赔的法律依据、责任分析方法及合同条款防线，构建防范反索赔的完整证据链 [26, 30, 31]。</w:t>
      </w:r>
    </w:p>
    <w:p>
      <w:pPr>
        <w:pStyle w:val="Heading3"/>
      </w:pPr>
      <w:r>
        <w:t>4.4.1 工期索赔的法律基础与责任三分类实操</w:t>
      </w:r>
    </w:p>
    <w:p>
      <w:r>
        <w:rPr>
          <w:rFonts w:ascii="Calibri" w:hAnsi="Calibri" w:eastAsia="微软雅黑"/>
          <w:b w:val="0"/>
          <w:i w:val="0"/>
          <w:sz w:val="22"/>
        </w:rPr>
        <w:t>判定承包商是否有权获得工期顺延及费用补偿，核心在于对进度延误事件进行</w:t>
      </w:r>
      <w:r>
        <w:rPr>
          <w:rFonts w:ascii="Calibri" w:hAnsi="Calibri" w:eastAsia="微软雅黑"/>
          <w:b/>
          <w:i w:val="0"/>
          <w:sz w:val="22"/>
        </w:rPr>
        <w:t>责任归属三分类</w:t>
      </w:r>
      <w:r>
        <w:rPr>
          <w:rFonts w:ascii="Calibri" w:hAnsi="Calibri" w:eastAsia="微软雅黑"/>
          <w:b w:val="0"/>
          <w:i w:val="0"/>
          <w:sz w:val="22"/>
        </w:rPr>
        <w:t>与</w:t>
      </w:r>
      <w:r>
        <w:rPr>
          <w:rFonts w:ascii="Calibri" w:hAnsi="Calibri" w:eastAsia="微软雅黑"/>
          <w:b/>
          <w:i w:val="0"/>
          <w:sz w:val="22"/>
        </w:rPr>
        <w:t>关键路径（CP）影响分析</w:t>
      </w:r>
      <w:r>
        <w:rPr>
          <w:rFonts w:ascii="Calibri" w:hAnsi="Calibri" w:eastAsia="微软雅黑"/>
          <w:b w:val="0"/>
          <w:i w:val="0"/>
          <w:sz w:val="22"/>
        </w:rPr>
        <w:t xml:space="preserve"> [31, 32]。</w:t>
      </w:r>
    </w:p>
    <w:p>
      <w:pPr>
        <w:pStyle w:val="Heading4"/>
      </w:pPr>
      <w:r>
        <w:t>1. 延误责任的三分类判定表</w:t>
      </w:r>
    </w:p>
    <w:p>
      <w:r>
        <w:rPr>
          <w:rFonts w:ascii="Calibri" w:hAnsi="Calibri" w:eastAsia="微软雅黑"/>
          <w:b w:val="0"/>
          <w:i w:val="0"/>
          <w:sz w:val="22"/>
        </w:rPr>
        <w:t>```</w:t>
      </w:r>
    </w:p>
    <w:p>
      <w:r>
        <w:rPr>
          <w:rFonts w:ascii="Calibri" w:hAnsi="Calibri" w:eastAsia="微软雅黑"/>
          <w:b w:val="0"/>
          <w:i w:val="0"/>
          <w:sz w:val="22"/>
        </w:rPr>
        <w:t>工期延误责任三分类与索赔权利对比表</w:t>
      </w:r>
    </w:p>
    <w:p>
      <w:r>
        <w:rPr>
          <w:rFonts w:ascii="Calibri" w:hAnsi="Calibri" w:eastAsia="微软雅黑"/>
          <w:b w:val="0"/>
          <w:i w:val="0"/>
          <w:sz w:val="22"/>
        </w:rPr>
        <w:t>┌─────────────────────────┬───────────────────────────┬──────────┬──────────┐</w:t>
      </w:r>
    </w:p>
    <w:p>
      <w:r>
        <w:rPr>
          <w:rFonts w:ascii="Calibri" w:hAnsi="Calibri" w:eastAsia="微软雅黑"/>
          <w:b w:val="0"/>
          <w:i w:val="0"/>
          <w:sz w:val="22"/>
        </w:rPr>
        <w:t>│        延误类型         │         典型引发原因      │ 工期顺延 │ 经济补偿 │</w:t>
      </w:r>
    </w:p>
    <w:p>
      <w:r>
        <w:rPr>
          <w:rFonts w:ascii="Calibri" w:hAnsi="Calibri" w:eastAsia="微软雅黑"/>
          <w:b w:val="0"/>
          <w:i w:val="0"/>
          <w:sz w:val="22"/>
        </w:rPr>
        <w:t>├─────────────────────────┼───────────────────────────┼──────────┼──────────┤</w:t>
      </w:r>
    </w:p>
    <w:p>
      <w:r>
        <w:rPr>
          <w:rFonts w:ascii="Calibri" w:hAnsi="Calibri" w:eastAsia="微软雅黑"/>
          <w:b w:val="0"/>
          <w:i w:val="0"/>
          <w:sz w:val="22"/>
        </w:rPr>
        <w:t>│ 可原谅且可补偿的延误   │ 业主图纸出版滞后、现场交付│   有权   │   有权   │</w:t>
      </w:r>
    </w:p>
    <w:p>
      <w:r>
        <w:rPr>
          <w:rFonts w:ascii="Calibri" w:hAnsi="Calibri" w:eastAsia="微软雅黑"/>
          <w:b w:val="0"/>
          <w:i w:val="0"/>
          <w:sz w:val="22"/>
        </w:rPr>
        <w:t>│ (Compensable Delay)     │ 延误、未按期付款、业主指定│   顺延   │ 索赔赶工/│</w:t>
      </w:r>
    </w:p>
    <w:p>
      <w:r>
        <w:rPr>
          <w:rFonts w:ascii="Calibri" w:hAnsi="Calibri" w:eastAsia="微软雅黑"/>
          <w:b w:val="0"/>
          <w:i w:val="0"/>
          <w:sz w:val="22"/>
        </w:rPr>
        <w:t>│                         │ 供应商/分包商违约 [33, 34] │          │ 窝工损失 │</w:t>
      </w:r>
    </w:p>
    <w:p>
      <w:r>
        <w:rPr>
          <w:rFonts w:ascii="Calibri" w:hAnsi="Calibri" w:eastAsia="微软雅黑"/>
          <w:b w:val="0"/>
          <w:i w:val="0"/>
          <w:sz w:val="22"/>
        </w:rPr>
        <w:t>├─────────────────────────┼───────────────────────────┼──────────┼──────────┤</w:t>
      </w:r>
    </w:p>
    <w:p>
      <w:r>
        <w:rPr>
          <w:rFonts w:ascii="Calibri" w:hAnsi="Calibri" w:eastAsia="微软雅黑"/>
          <w:b w:val="0"/>
          <w:i w:val="0"/>
          <w:sz w:val="22"/>
        </w:rPr>
        <w:t>│ 可原谅但不可补偿的延误 │ 不可抗力事件（如地震、特大│   有权   │   无权   │</w:t>
      </w:r>
    </w:p>
    <w:p>
      <w:r>
        <w:rPr>
          <w:rFonts w:ascii="Calibri" w:hAnsi="Calibri" w:eastAsia="微软雅黑"/>
          <w:b w:val="0"/>
          <w:i w:val="0"/>
          <w:sz w:val="22"/>
        </w:rPr>
        <w:t>│ (Excusable Delay)       │ 暴雨、政策性审批暂停）[108│   顺延   │ 要求经济 │</w:t>
      </w:r>
    </w:p>
    <w:p>
      <w:r>
        <w:rPr>
          <w:rFonts w:ascii="Calibri" w:hAnsi="Calibri" w:eastAsia="微软雅黑"/>
          <w:b w:val="0"/>
          <w:i w:val="0"/>
          <w:sz w:val="22"/>
        </w:rPr>
        <w:t>│                         │ ]                         │          │ 补偿     │</w:t>
      </w:r>
    </w:p>
    <w:p>
      <w:r>
        <w:rPr>
          <w:rFonts w:ascii="Calibri" w:hAnsi="Calibri" w:eastAsia="微软雅黑"/>
          <w:b w:val="0"/>
          <w:i w:val="0"/>
          <w:sz w:val="22"/>
        </w:rPr>
        <w:t>├─────────────────────────┼───────────────────────────┼──────────┼──────────┤</w:t>
      </w:r>
    </w:p>
    <w:p>
      <w:r>
        <w:rPr>
          <w:rFonts w:ascii="Calibri" w:hAnsi="Calibri" w:eastAsia="微软雅黑"/>
          <w:b w:val="0"/>
          <w:i w:val="0"/>
          <w:sz w:val="22"/>
        </w:rPr>
        <w:t>│ 不可原谅的延误         │ 承包商管理不善、技术失误、│   无权   │   无权   │</w:t>
      </w:r>
    </w:p>
    <w:p>
      <w:r>
        <w:rPr>
          <w:rFonts w:ascii="Calibri" w:hAnsi="Calibri" w:eastAsia="微软雅黑"/>
          <w:b w:val="0"/>
          <w:i w:val="0"/>
          <w:sz w:val="22"/>
        </w:rPr>
        <w:t>│ (Non-Excusable Delay)   │ 劳动力不足、供应商延误[35]│   顺延   │ 须自费赶 │</w:t>
      </w:r>
    </w:p>
    <w:p>
      <w:r>
        <w:rPr>
          <w:rFonts w:ascii="Calibri" w:hAnsi="Calibri" w:eastAsia="微软雅黑"/>
          <w:b w:val="0"/>
          <w:i w:val="0"/>
          <w:sz w:val="22"/>
        </w:rPr>
        <w:t>│                         │                           │          │ 工并付罚款│</w:t>
      </w:r>
    </w:p>
    <w:p>
      <w:r>
        <w:rPr>
          <w:rFonts w:ascii="Calibri" w:hAnsi="Calibri" w:eastAsia="微软雅黑"/>
          <w:b w:val="0"/>
          <w:i w:val="0"/>
          <w:sz w:val="22"/>
        </w:rPr>
        <w:t>└─────────────────────────┴─────────────────────────┴──────────┴──────────┘</w:t>
      </w:r>
    </w:p>
    <w:p>
      <w:r>
        <w:rPr>
          <w:rFonts w:ascii="Calibri" w:hAnsi="Calibri" w:eastAsia="微软雅黑"/>
          <w:b w:val="0"/>
          <w:i w:val="0"/>
          <w:sz w:val="22"/>
        </w:rPr>
        <w:t>```</w:t>
      </w:r>
    </w:p>
    <w:p>
      <w:pPr>
        <w:pStyle w:val="Heading4"/>
      </w:pPr>
      <w:r>
        <w:t>2. 共同延误（Concurrent Delay）与关键路径分析法则</w:t>
      </w:r>
    </w:p>
    <w:p>
      <w:r>
        <w:rPr>
          <w:rFonts w:ascii="Calibri" w:hAnsi="Calibri" w:eastAsia="微软雅黑"/>
          <w:b w:val="0"/>
          <w:i w:val="0"/>
          <w:sz w:val="22"/>
        </w:rPr>
        <w:t>在复杂工程履约中，往往同时存在业主原因与承包商原因引发的延误 [34]。处置共同延误应遵循以下法则 [32]：</w:t>
      </w:r>
    </w:p>
    <w:p>
      <w:pPr>
        <w:pStyle w:val="ListBullet"/>
      </w:pPr>
      <w:r>
        <w:rPr>
          <w:rFonts w:ascii="Calibri" w:hAnsi="Calibri" w:eastAsia="微软雅黑"/>
          <w:b/>
          <w:i w:val="0"/>
          <w:sz w:val="22"/>
        </w:rPr>
        <w:t>初始延误原则（First Cause Principle）：</w:t>
      </w:r>
      <w:r>
        <w:rPr>
          <w:rFonts w:ascii="Calibri" w:hAnsi="Calibri" w:eastAsia="微软雅黑"/>
          <w:b w:val="0"/>
          <w:i w:val="0"/>
          <w:sz w:val="22"/>
        </w:rPr>
        <w:t xml:space="preserve"> 判定哪一项延误事件最先发生。若业主初始延误在前且占据主导地位，承包商有权主张该阶段的工期顺延；</w:t>
      </w:r>
    </w:p>
    <w:p>
      <w:pPr>
        <w:pStyle w:val="ListBullet"/>
      </w:pPr>
      <w:r>
        <w:rPr>
          <w:rFonts w:ascii="Calibri" w:hAnsi="Calibri" w:eastAsia="微软雅黑"/>
          <w:b/>
          <w:i w:val="0"/>
          <w:sz w:val="22"/>
        </w:rPr>
        <w:t>关键路径优先原则：</w:t>
      </w:r>
      <w:r>
        <w:rPr>
          <w:rFonts w:ascii="Calibri" w:hAnsi="Calibri" w:eastAsia="微软雅黑"/>
          <w:b w:val="0"/>
          <w:i w:val="0"/>
          <w:sz w:val="22"/>
        </w:rPr>
        <w:t xml:space="preserve"> 仅当延误事件发生在</w:t>
      </w:r>
      <w:r>
        <w:rPr>
          <w:rFonts w:ascii="Calibri" w:hAnsi="Calibri" w:eastAsia="微软雅黑"/>
          <w:b/>
          <w:i w:val="0"/>
          <w:sz w:val="22"/>
        </w:rPr>
        <w:t>当前关键路径（Critical Path）上</w:t>
      </w:r>
      <w:r>
        <w:rPr>
          <w:rFonts w:ascii="Calibri" w:hAnsi="Calibri" w:eastAsia="微软雅黑"/>
          <w:b w:val="0"/>
          <w:i w:val="0"/>
          <w:sz w:val="22"/>
        </w:rPr>
        <w:t>，且消耗完该工作的总时差（TF）后，方可启动工期索赔计算 [32]。非关键路径上的延误，在总时差范围内不予顺延完工总工期 [32]。</w:t>
      </w:r>
    </w:p>
    <w:p>
      <w:pPr>
        <w:pStyle w:val="Heading4"/>
      </w:pPr>
      <w:r>
        <w:t>3. 索赔证据链留痕四要件</w:t>
      </w:r>
    </w:p>
    <w:p>
      <w:r>
        <w:rPr>
          <w:rFonts w:ascii="Calibri" w:hAnsi="Calibri" w:eastAsia="微软雅黑"/>
          <w:b w:val="0"/>
          <w:i w:val="0"/>
          <w:sz w:val="22"/>
        </w:rPr>
        <w:t>在纠偏与索赔维权过程中，商务与法务人员必须确保索赔证据具备完整的逻辑链条 [15, 22]：</w:t>
      </w:r>
    </w:p>
    <w:p>
      <w:pPr>
        <w:pStyle w:val="ListNumber"/>
      </w:pPr>
      <w:r>
        <w:rPr>
          <w:rFonts w:ascii="Calibri" w:hAnsi="Calibri" w:eastAsia="微软雅黑"/>
          <w:b/>
          <w:i w:val="0"/>
          <w:sz w:val="22"/>
        </w:rPr>
        <w:t>书面预警与意向通知：</w:t>
      </w:r>
      <w:r>
        <w:rPr>
          <w:rFonts w:ascii="Calibri" w:hAnsi="Calibri" w:eastAsia="微软雅黑"/>
          <w:b w:val="0"/>
          <w:i w:val="0"/>
          <w:sz w:val="22"/>
        </w:rPr>
        <w:t xml:space="preserve"> 在延误事件发生后法定或合同约定时间内，向业主/监理发出正式书面《工期索赔意向通知书》，逾期可能丧失索赔权利；</w:t>
      </w:r>
    </w:p>
    <w:p>
      <w:pPr>
        <w:pStyle w:val="ListNumber"/>
      </w:pPr>
      <w:r>
        <w:rPr>
          <w:rFonts w:ascii="Calibri" w:hAnsi="Calibri" w:eastAsia="微软雅黑"/>
          <w:b/>
          <w:i w:val="0"/>
          <w:sz w:val="22"/>
        </w:rPr>
        <w:t>过程节点记录与签证：</w:t>
      </w:r>
      <w:r>
        <w:rPr>
          <w:rFonts w:ascii="Calibri" w:hAnsi="Calibri" w:eastAsia="微软雅黑"/>
          <w:b w:val="0"/>
          <w:i w:val="0"/>
          <w:sz w:val="22"/>
        </w:rPr>
        <w:t xml:space="preserve"> 详细整理往来信函、会议纪要、专家审评意见、现场停工令及监理见证记录 [15, 22]；</w:t>
      </w:r>
    </w:p>
    <w:p>
      <w:pPr>
        <w:pStyle w:val="ListNumber"/>
      </w:pPr>
      <w:r>
        <w:rPr>
          <w:rFonts w:ascii="Calibri" w:hAnsi="Calibri" w:eastAsia="微软雅黑"/>
          <w:b/>
          <w:i w:val="0"/>
          <w:sz w:val="22"/>
        </w:rPr>
        <w:t>影像与视听证据：</w:t>
      </w:r>
      <w:r>
        <w:rPr>
          <w:rFonts w:ascii="Calibri" w:hAnsi="Calibri" w:eastAsia="微软雅黑"/>
          <w:b w:val="0"/>
          <w:i w:val="0"/>
          <w:sz w:val="22"/>
        </w:rPr>
        <w:t xml:space="preserve"> 关键设备开箱缺件、损坏及现场不具备安装条件的现场视频拍摄与照片，须要求对方现场代表签字确认 [15, 22]；</w:t>
      </w:r>
    </w:p>
    <w:p>
      <w:pPr>
        <w:pStyle w:val="ListNumber"/>
      </w:pPr>
      <w:r>
        <w:rPr>
          <w:rFonts w:ascii="Calibri" w:hAnsi="Calibri" w:eastAsia="微软雅黑"/>
          <w:b/>
          <w:i w:val="0"/>
          <w:sz w:val="22"/>
        </w:rPr>
        <w:t>追赶计划动态对比：</w:t>
      </w:r>
      <w:r>
        <w:rPr>
          <w:rFonts w:ascii="Calibri" w:hAnsi="Calibri" w:eastAsia="微软雅黑"/>
          <w:b w:val="0"/>
          <w:i w:val="0"/>
          <w:sz w:val="22"/>
        </w:rPr>
        <w:t xml:space="preserve"> 提交经审批的基准计划与调整后的《追赶计划（Catch-up Plan）》，明确标注因业主责任导致关键路径偏移的节点。</w:t>
      </w:r>
    </w:p>
    <w:p>
      <w:r>
        <w:rPr>
          <w:rFonts w:ascii="Calibri" w:hAnsi="Calibri" w:eastAsia="微软雅黑"/>
          <w:b w:val="0"/>
          <w:i w:val="0"/>
          <w:sz w:val="22"/>
        </w:rPr>
        <w:t>---</w:t>
      </w:r>
    </w:p>
    <w:p>
      <w:pPr>
        <w:pStyle w:val="Heading3"/>
      </w:pPr>
      <w:r>
        <w:t>4.4.2 采购与施工合同索赔条款与违约金实操</w:t>
      </w:r>
    </w:p>
    <w:p>
      <w:r>
        <w:rPr>
          <w:rFonts w:ascii="Calibri" w:hAnsi="Calibri" w:eastAsia="微软雅黑"/>
          <w:b w:val="0"/>
          <w:i w:val="0"/>
          <w:sz w:val="22"/>
        </w:rPr>
        <w:t>合同条款是防范进度风险与规避反索赔的根本法律屏障 [26, 36]。</w:t>
      </w:r>
    </w:p>
    <w:p>
      <w:pPr>
        <w:pStyle w:val="Heading4"/>
      </w:pPr>
      <w:r>
        <w:t>1. 设备采购合同中的违约金与保函机制</w:t>
      </w:r>
    </w:p>
    <w:p>
      <w:pPr>
        <w:pStyle w:val="ListBullet"/>
      </w:pPr>
      <w:r>
        <w:rPr>
          <w:rFonts w:ascii="Calibri" w:hAnsi="Calibri" w:eastAsia="微软雅黑"/>
          <w:b/>
          <w:i w:val="0"/>
          <w:sz w:val="22"/>
        </w:rPr>
        <w:t>到货延误违约金条款：</w:t>
      </w:r>
      <w:r>
        <w:rPr>
          <w:rFonts w:ascii="Calibri" w:hAnsi="Calibri" w:eastAsia="微软雅黑"/>
          <w:b w:val="0"/>
          <w:i w:val="0"/>
          <w:sz w:val="22"/>
        </w:rPr>
        <w:t xml:space="preserve"> 采购合同中必须明确约定供应商交货延误的违约金计算标准与累计上限 [26]。当供应商延误超过限定阈值时，采购方有权直接从应付进度款或履约保函中扣除违约金 [26]。</w:t>
      </w:r>
    </w:p>
    <w:p>
      <w:pPr>
        <w:pStyle w:val="ListBullet"/>
      </w:pPr>
      <w:r>
        <w:rPr>
          <w:rFonts w:ascii="Calibri" w:hAnsi="Calibri" w:eastAsia="微软雅黑"/>
          <w:b/>
          <w:i w:val="0"/>
          <w:sz w:val="22"/>
        </w:rPr>
        <w:t>履约保函（Performance Bond）分级退还：</w:t>
      </w:r>
      <w:r>
        <w:rPr>
          <w:rFonts w:ascii="Calibri" w:hAnsi="Calibri" w:eastAsia="微软雅黑"/>
          <w:b w:val="0"/>
          <w:i w:val="0"/>
          <w:sz w:val="22"/>
        </w:rPr>
        <w:t xml:space="preserve"> 履约担保金额一般约定为签约合同价的5%至10% [36]。对于多机组或分期交付项目，履约保函应</w:t>
      </w:r>
      <w:r>
        <w:rPr>
          <w:rFonts w:ascii="Calibri" w:hAnsi="Calibri" w:eastAsia="微软雅黑"/>
          <w:b/>
          <w:i w:val="0"/>
          <w:sz w:val="22"/>
        </w:rPr>
        <w:t>分机组/分批次独立开具</w:t>
      </w:r>
      <w:r>
        <w:rPr>
          <w:rFonts w:ascii="Calibri" w:hAnsi="Calibri" w:eastAsia="微软雅黑"/>
          <w:b w:val="0"/>
          <w:i w:val="0"/>
          <w:sz w:val="22"/>
        </w:rPr>
        <w:t>，其有效期应延伸至单个机组设备最终验收证书（FAC）签发后60日止，避免因前期完工而过早释放全额保函，导致后期消缺失去担保 [37, 38]。</w:t>
      </w:r>
    </w:p>
    <w:p>
      <w:pPr>
        <w:pStyle w:val="Heading4"/>
      </w:pPr>
      <w:r>
        <w:t>2. 质量不符合项（NC/NCR）的拖期索赔响应</w:t>
      </w:r>
    </w:p>
    <w:p>
      <w:r>
        <w:rPr>
          <w:rFonts w:ascii="Calibri" w:hAnsi="Calibri" w:eastAsia="微软雅黑"/>
          <w:b w:val="0"/>
          <w:i w:val="0"/>
          <w:sz w:val="22"/>
        </w:rPr>
        <w:t>设备制造过程中的不符合项（NC）是引发交期延误的重要原因 [39]。</w:t>
      </w:r>
    </w:p>
    <w:p>
      <w:pPr>
        <w:pStyle w:val="ListBullet"/>
      </w:pPr>
      <w:r>
        <w:rPr>
          <w:rFonts w:ascii="Calibri" w:hAnsi="Calibri" w:eastAsia="微软雅黑"/>
          <w:b/>
          <w:i w:val="0"/>
          <w:sz w:val="22"/>
        </w:rPr>
        <w:t>分类处置与时限约束：</w:t>
      </w:r>
      <w:r>
        <w:rPr>
          <w:rFonts w:ascii="Calibri" w:hAnsi="Calibri" w:eastAsia="微软雅黑"/>
          <w:b w:val="0"/>
          <w:i w:val="0"/>
          <w:sz w:val="22"/>
        </w:rPr>
        <w:t xml:space="preserve"> 内部偏离（I类NC）由供应商自行处置备查；涉及合同要求的外部偏离（E类NC）须向采购方报告，其中一般修复类（E2类NC）的客户审查时间原则上不得超过 </w:t>
      </w:r>
      <w:r>
        <w:rPr>
          <w:rFonts w:ascii="Calibri" w:hAnsi="Calibri" w:eastAsia="微软雅黑"/>
          <w:b/>
          <w:i w:val="0"/>
          <w:sz w:val="22"/>
        </w:rPr>
        <w:t>4周</w:t>
      </w:r>
      <w:r>
        <w:rPr>
          <w:rFonts w:ascii="Calibri" w:hAnsi="Calibri" w:eastAsia="微软雅黑"/>
          <w:b w:val="0"/>
          <w:i w:val="0"/>
          <w:sz w:val="22"/>
        </w:rPr>
        <w:t xml:space="preserve"> [30, 39]。</w:t>
      </w:r>
    </w:p>
    <w:p>
      <w:pPr>
        <w:pStyle w:val="ListBullet"/>
      </w:pPr>
      <w:r>
        <w:rPr>
          <w:rFonts w:ascii="Calibri" w:hAnsi="Calibri" w:eastAsia="微软雅黑"/>
          <w:b/>
          <w:i w:val="0"/>
          <w:sz w:val="22"/>
        </w:rPr>
        <w:t>返工与残值追偿：</w:t>
      </w:r>
      <w:r>
        <w:rPr>
          <w:rFonts w:ascii="Calibri" w:hAnsi="Calibri" w:eastAsia="微软雅黑"/>
          <w:b w:val="0"/>
          <w:i w:val="0"/>
          <w:sz w:val="22"/>
        </w:rPr>
        <w:t xml:space="preserve"> 因供应商自身制造缺陷引发的设计变更与返工，导致的设备局部报废，采购方应严格追究其违约罚则，并追偿设备残值及由此引发的现场窝工损失 [22, 23]。</w:t>
      </w:r>
    </w:p>
    <w:p>
      <w:pPr>
        <w:pStyle w:val="Heading4"/>
      </w:pPr>
      <w:r>
        <w:t>3. 价格剧烈波动下的合同计价模式选择</w:t>
      </w:r>
    </w:p>
    <w:p>
      <w:r>
        <w:rPr>
          <w:rFonts w:ascii="Calibri" w:hAnsi="Calibri" w:eastAsia="微软雅黑"/>
          <w:b w:val="0"/>
          <w:i w:val="0"/>
          <w:sz w:val="22"/>
        </w:rPr>
        <w:t>当工程项目预计建设周期较长，且面临市场价格剧烈波动风险时，计价类型的选择直接关系到承包商的风险承担能力 [40-42]：</w:t>
      </w:r>
    </w:p>
    <w:p>
      <w:pPr>
        <w:pStyle w:val="ListBullet"/>
      </w:pPr>
      <w:r>
        <w:rPr>
          <w:rFonts w:ascii="Calibri" w:hAnsi="Calibri" w:eastAsia="微软雅黑"/>
          <w:b/>
          <w:i w:val="0"/>
          <w:sz w:val="22"/>
        </w:rPr>
        <w:t>固定总价合同（Lump Sum）：</w:t>
      </w:r>
      <w:r>
        <w:rPr>
          <w:rFonts w:ascii="Calibri" w:hAnsi="Calibri" w:eastAsia="微软雅黑"/>
          <w:b w:val="0"/>
          <w:i w:val="0"/>
          <w:sz w:val="22"/>
        </w:rPr>
        <w:t xml:space="preserve"> 仅适用于工期短、图纸成熟、价格稳定的项目，否则承包商将承担全部材料暴涨风险 [40]；</w:t>
      </w:r>
    </w:p>
    <w:p>
      <w:pPr>
        <w:pStyle w:val="ListBullet"/>
      </w:pPr>
      <w:r>
        <w:rPr>
          <w:rFonts w:ascii="Calibri" w:hAnsi="Calibri" w:eastAsia="微软雅黑"/>
          <w:b/>
          <w:i w:val="0"/>
          <w:sz w:val="22"/>
        </w:rPr>
        <w:t>可调单价/可调总价合同：</w:t>
      </w:r>
      <w:r>
        <w:rPr>
          <w:rFonts w:ascii="Calibri" w:hAnsi="Calibri" w:eastAsia="微软雅黑"/>
          <w:b w:val="0"/>
          <w:i w:val="0"/>
          <w:sz w:val="22"/>
        </w:rPr>
        <w:t xml:space="preserve"> 对于价格波动大、供货周期长的货物或施工项目，招标文件与合同应明确采用可调价格类型，约定调价公式与风险包干幅度 [41, 42]；对于大宗材料增补批次，设置单独的95%结算通道，避免与主合同结算拖延绑定 [43, 44]；</w:t>
      </w:r>
    </w:p>
    <w:p>
      <w:pPr>
        <w:pStyle w:val="ListBullet"/>
      </w:pPr>
      <w:r>
        <w:rPr>
          <w:rFonts w:ascii="Calibri" w:hAnsi="Calibri" w:eastAsia="微软雅黑"/>
          <w:b/>
          <w:i w:val="0"/>
          <w:sz w:val="22"/>
        </w:rPr>
        <w:t>时间与材料合同（T&amp;M）：</w:t>
      </w:r>
      <w:r>
        <w:rPr>
          <w:rFonts w:ascii="Calibri" w:hAnsi="Calibri" w:eastAsia="微软雅黑"/>
          <w:b w:val="0"/>
          <w:i w:val="0"/>
          <w:sz w:val="22"/>
        </w:rPr>
        <w:t xml:space="preserve"> 对于原材料价格极度不敏感或紧急零星采购（如核级电缆），可采用时间与材料合同，按实际发生成本计价控制 [40]。</w:t>
      </w:r>
    </w:p>
    <w:p>
      <w:r>
        <w:rPr>
          <w:rFonts w:ascii="Calibri" w:hAnsi="Calibri" w:eastAsia="微软雅黑"/>
          <w:b w:val="0"/>
          <w:i w:val="0"/>
          <w:sz w:val="22"/>
        </w:rPr>
        <w:t>---</w:t>
      </w:r>
    </w:p>
    <w:p>
      <w:pPr>
        <w:pStyle w:val="Heading3"/>
      </w:pPr>
      <w:r>
        <w:t>4.4.3 招标采购与合同履行模拟判例与典型实操剖析</w:t>
      </w:r>
    </w:p>
    <w:p>
      <w:r>
        <w:rPr>
          <w:rFonts w:ascii="Calibri" w:hAnsi="Calibri" w:eastAsia="微软雅黑"/>
          <w:b w:val="0"/>
          <w:i w:val="0"/>
          <w:sz w:val="22"/>
        </w:rPr>
        <w:t>针对中国施工企业在招标采购、资格审查、合同签订及履约索赔实战中的高频发问题，本节梳理四大典型实务判例，按照</w:t>
      </w:r>
      <w:r>
        <w:rPr>
          <w:rFonts w:ascii="Calibri" w:hAnsi="Calibri" w:eastAsia="微软雅黑"/>
          <w:b/>
          <w:i w:val="0"/>
          <w:sz w:val="22"/>
        </w:rPr>
        <w:t>“案情回顾 - 裁判/处理结果 - 实践教训”</w:t>
      </w:r>
      <w:r>
        <w:rPr>
          <w:rFonts w:ascii="Calibri" w:hAnsi="Calibri" w:eastAsia="微软雅黑"/>
          <w:b w:val="0"/>
          <w:i w:val="0"/>
          <w:sz w:val="22"/>
        </w:rPr>
        <w:t xml:space="preserve"> 进行深度剖析 [45-48]。</w:t>
      </w:r>
    </w:p>
    <w:p>
      <w:pPr>
        <w:pStyle w:val="Heading4"/>
      </w:pPr>
      <w:r>
        <w:t>【判例一：招标文件澄清修改通知期限与电话通知违法案】</w:t>
      </w:r>
    </w:p>
    <w:p>
      <w:pPr>
        <w:pStyle w:val="ListBullet"/>
      </w:pPr>
      <w:r>
        <w:rPr>
          <w:rFonts w:ascii="Calibri" w:hAnsi="Calibri" w:eastAsia="微软雅黑"/>
          <w:b/>
          <w:i w:val="0"/>
          <w:sz w:val="22"/>
        </w:rPr>
        <w:t>案情回顾：</w:t>
      </w:r>
    </w:p>
    <w:p>
      <w:r>
        <w:rPr>
          <w:rFonts w:ascii="Calibri" w:hAnsi="Calibri" w:eastAsia="微软雅黑"/>
          <w:b w:val="0"/>
          <w:i w:val="0"/>
          <w:sz w:val="22"/>
        </w:rPr>
        <w:t>某依法必须进行招标的工程建设项目，招标人整理完招标文件的澄清与修改后，在投标截止时间前15日</w:t>
      </w:r>
      <w:r>
        <w:rPr>
          <w:rFonts w:ascii="Calibri" w:hAnsi="Calibri" w:eastAsia="微软雅黑"/>
          <w:b/>
          <w:i w:val="0"/>
          <w:sz w:val="22"/>
        </w:rPr>
        <w:t>通过打电话的方式</w:t>
      </w:r>
      <w:r>
        <w:rPr>
          <w:rFonts w:ascii="Calibri" w:hAnsi="Calibri" w:eastAsia="微软雅黑"/>
          <w:b w:val="0"/>
          <w:i w:val="0"/>
          <w:sz w:val="22"/>
        </w:rPr>
        <w:t>要求所有潜在投标人前来签收领用 [46]。投标人A与B分别通过传真和电子邮件索取并按时收到；但投标人C直到开标前3天才拿到澄清文件 [46]。开标后，投标人C提出质疑与投诉，主张招标人未依法提前15日将澄清文件“送达”自己，要求宣布中标结果无效并重新招标 [46]。</w:t>
      </w:r>
    </w:p>
    <w:p>
      <w:pPr>
        <w:pStyle w:val="ListBullet"/>
      </w:pPr>
      <w:r>
        <w:rPr>
          <w:rFonts w:ascii="Calibri" w:hAnsi="Calibri" w:eastAsia="微软雅黑"/>
          <w:b/>
          <w:i w:val="0"/>
          <w:sz w:val="22"/>
        </w:rPr>
        <w:t>裁判与处理结果：</w:t>
      </w:r>
    </w:p>
    <w:p>
      <w:r>
        <w:rPr>
          <w:rFonts w:ascii="Calibri" w:hAnsi="Calibri" w:eastAsia="微软雅黑"/>
          <w:b w:val="0"/>
          <w:i w:val="0"/>
          <w:sz w:val="22"/>
        </w:rPr>
        <w:t>行政监督部门认定：招标人对投标人A、B的通知行为合法有效；但</w:t>
      </w:r>
      <w:r>
        <w:rPr>
          <w:rFonts w:ascii="Calibri" w:hAnsi="Calibri" w:eastAsia="微软雅黑"/>
          <w:b/>
          <w:i w:val="0"/>
          <w:sz w:val="22"/>
        </w:rPr>
        <w:t>对投标人C采用电话通知的方式不符合法定书面形式要求</w:t>
      </w:r>
      <w:r>
        <w:rPr>
          <w:rFonts w:ascii="Calibri" w:hAnsi="Calibri" w:eastAsia="微软雅黑"/>
          <w:b w:val="0"/>
          <w:i w:val="0"/>
          <w:sz w:val="22"/>
        </w:rPr>
        <w:t xml:space="preserve"> [46]。根据《招标投标法》第23条，招标人对已发出的招标文件进行必要的澄清或者修改的，</w:t>
      </w:r>
      <w:r>
        <w:rPr>
          <w:rFonts w:ascii="Calibri" w:hAnsi="Calibri" w:eastAsia="微软雅黑"/>
          <w:b/>
          <w:i w:val="0"/>
          <w:sz w:val="22"/>
        </w:rPr>
        <w:t>应当在招标文件要求提交投标文件截止时间至少15日前，以书面形式（含纸质、传真、电子邮件等数据电文形式）通知所有招标文件收受人</w:t>
      </w:r>
      <w:r>
        <w:rPr>
          <w:rFonts w:ascii="Calibri" w:hAnsi="Calibri" w:eastAsia="微软雅黑"/>
          <w:b w:val="0"/>
          <w:i w:val="0"/>
          <w:sz w:val="22"/>
        </w:rPr>
        <w:t xml:space="preserve"> [46, 49]。仅仅电话通知不具备书面形式要件，程序存在违法瑕疵 [46]。</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书面形式强制性：</w:t>
      </w:r>
      <w:r>
        <w:rPr>
          <w:rFonts w:ascii="Calibri" w:hAnsi="Calibri" w:eastAsia="微软雅黑"/>
          <w:b w:val="0"/>
          <w:i w:val="0"/>
          <w:sz w:val="22"/>
        </w:rPr>
        <w:t xml:space="preserve"> 招标采购中的任何澄清、修改、补遗，严禁口头或电话通知，必须采用正式书面函件或系统留痕的数据电文（传真/邮件/网签）发出 [46, 49]。</w:t>
      </w:r>
    </w:p>
    <w:p>
      <w:r>
        <w:rPr>
          <w:rFonts w:ascii="Calibri" w:hAnsi="Calibri" w:eastAsia="微软雅黑"/>
          <w:b w:val="0"/>
          <w:i w:val="0"/>
          <w:sz w:val="22"/>
        </w:rPr>
        <w:t xml:space="preserve">2.  </w:t>
      </w:r>
      <w:r>
        <w:rPr>
          <w:rFonts w:ascii="Calibri" w:hAnsi="Calibri" w:eastAsia="微软雅黑"/>
          <w:b/>
          <w:i w:val="0"/>
          <w:sz w:val="22"/>
        </w:rPr>
        <w:t>时间顺延机制：</w:t>
      </w:r>
      <w:r>
        <w:rPr>
          <w:rFonts w:ascii="Calibri" w:hAnsi="Calibri" w:eastAsia="微软雅黑"/>
          <w:b w:val="0"/>
          <w:i w:val="0"/>
          <w:sz w:val="22"/>
        </w:rPr>
        <w:t xml:space="preserve"> 若澄清或修改内容可能影响投标文件编制，且发出时间距投标截止时间不足15日，招标人</w:t>
      </w:r>
      <w:r>
        <w:rPr>
          <w:rFonts w:ascii="Calibri" w:hAnsi="Calibri" w:eastAsia="微软雅黑"/>
          <w:b/>
          <w:i w:val="0"/>
          <w:sz w:val="22"/>
        </w:rPr>
        <w:t>必须顺延提交投标文件的截止时间</w:t>
      </w:r>
      <w:r>
        <w:rPr>
          <w:rFonts w:ascii="Calibri" w:hAnsi="Calibri" w:eastAsia="微软雅黑"/>
          <w:b w:val="0"/>
          <w:i w:val="0"/>
          <w:sz w:val="22"/>
        </w:rPr>
        <w:t xml:space="preserve"> [46, 50]。</w:t>
      </w:r>
    </w:p>
    <w:p>
      <w:r>
        <w:rPr>
          <w:rFonts w:ascii="Calibri" w:hAnsi="Calibri" w:eastAsia="微软雅黑"/>
          <w:b w:val="0"/>
          <w:i w:val="0"/>
          <w:sz w:val="22"/>
        </w:rPr>
        <w:t>---</w:t>
      </w:r>
    </w:p>
    <w:p>
      <w:pPr>
        <w:pStyle w:val="Heading4"/>
      </w:pPr>
      <w:r>
        <w:t>【判例二：投标截止时间后送达拒收与保证金退还违约案】</w:t>
      </w:r>
    </w:p>
    <w:p>
      <w:pPr>
        <w:pStyle w:val="ListBullet"/>
      </w:pPr>
      <w:r>
        <w:rPr>
          <w:rFonts w:ascii="Calibri" w:hAnsi="Calibri" w:eastAsia="微软雅黑"/>
          <w:b/>
          <w:i w:val="0"/>
          <w:sz w:val="22"/>
        </w:rPr>
        <w:t>案情回顾：</w:t>
      </w:r>
    </w:p>
    <w:p>
      <w:r>
        <w:rPr>
          <w:rFonts w:ascii="Calibri" w:hAnsi="Calibri" w:eastAsia="微软雅黑"/>
          <w:b w:val="0"/>
          <w:i w:val="0"/>
          <w:sz w:val="22"/>
        </w:rPr>
        <w:t>某医院建设工程公开招标，招标文件规定投标截止时间为某日12:00整 [42]。投标人F在投标截止时间后1分钟将投标文件递交至开标现场，招标人予以接收并纳入评标 [42]。同时，招标文件规定“未中标人的投标保证金在定标后3个月退还，且未中标的投标文件不予退回” [42, 51]。</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逾期送达处理：</w:t>
      </w:r>
      <w:r>
        <w:rPr>
          <w:rFonts w:ascii="Calibri" w:hAnsi="Calibri" w:eastAsia="微软雅黑"/>
          <w:b w:val="0"/>
          <w:i w:val="0"/>
          <w:sz w:val="22"/>
        </w:rPr>
        <w:t xml:space="preserve"> 招标人接收投标人F投标文件的行为</w:t>
      </w:r>
      <w:r>
        <w:rPr>
          <w:rFonts w:ascii="Calibri" w:hAnsi="Calibri" w:eastAsia="微软雅黑"/>
          <w:b/>
          <w:i w:val="0"/>
          <w:sz w:val="22"/>
        </w:rPr>
        <w:t>违法</w:t>
      </w:r>
      <w:r>
        <w:rPr>
          <w:rFonts w:ascii="Calibri" w:hAnsi="Calibri" w:eastAsia="微软雅黑"/>
          <w:b w:val="0"/>
          <w:i w:val="0"/>
          <w:sz w:val="22"/>
        </w:rPr>
        <w:t xml:space="preserve"> [42]。根据《招标投标法》第28条，在提交投标文件的截止时间后送达的投标文件，</w:t>
      </w:r>
      <w:r>
        <w:rPr>
          <w:rFonts w:ascii="Calibri" w:hAnsi="Calibri" w:eastAsia="微软雅黑"/>
          <w:b/>
          <w:i w:val="0"/>
          <w:sz w:val="22"/>
        </w:rPr>
        <w:t>招标人应当拒收</w:t>
      </w:r>
      <w:r>
        <w:rPr>
          <w:rFonts w:ascii="Calibri" w:hAnsi="Calibri" w:eastAsia="微软雅黑"/>
          <w:b w:val="0"/>
          <w:i w:val="0"/>
          <w:sz w:val="22"/>
        </w:rPr>
        <w:t xml:space="preserve"> [42]。</w:t>
      </w:r>
    </w:p>
    <w:p>
      <w:r>
        <w:rPr>
          <w:rFonts w:ascii="Calibri" w:hAnsi="Calibri" w:eastAsia="微软雅黑"/>
          <w:b w:val="0"/>
          <w:i w:val="0"/>
          <w:sz w:val="22"/>
        </w:rPr>
        <w:t xml:space="preserve">2.  </w:t>
      </w:r>
      <w:r>
        <w:rPr>
          <w:rFonts w:ascii="Calibri" w:hAnsi="Calibri" w:eastAsia="微软雅黑"/>
          <w:b/>
          <w:i w:val="0"/>
          <w:sz w:val="22"/>
        </w:rPr>
        <w:t>保证金与文件退还：</w:t>
      </w:r>
      <w:r>
        <w:rPr>
          <w:rFonts w:ascii="Calibri" w:hAnsi="Calibri" w:eastAsia="微软雅黑"/>
          <w:b w:val="0"/>
          <w:i w:val="0"/>
          <w:sz w:val="22"/>
        </w:rPr>
        <w:t xml:space="preserve"> 招标文件关于保证金退还时间及扣留投标文件的条款</w:t>
      </w:r>
      <w:r>
        <w:rPr>
          <w:rFonts w:ascii="Calibri" w:hAnsi="Calibri" w:eastAsia="微软雅黑"/>
          <w:b/>
          <w:i w:val="0"/>
          <w:sz w:val="22"/>
        </w:rPr>
        <w:t>违法</w:t>
      </w:r>
      <w:r>
        <w:rPr>
          <w:rFonts w:ascii="Calibri" w:hAnsi="Calibri" w:eastAsia="微软雅黑"/>
          <w:b w:val="0"/>
          <w:i w:val="0"/>
          <w:sz w:val="22"/>
        </w:rPr>
        <w:t xml:space="preserve"> [45, 51]。根据《标准施工招标文件》规定，招标人与中标人签订合同后</w:t>
      </w:r>
      <w:r>
        <w:rPr>
          <w:rFonts w:ascii="Calibri" w:hAnsi="Calibri" w:eastAsia="微软雅黑"/>
          <w:b/>
          <w:i w:val="0"/>
          <w:sz w:val="22"/>
        </w:rPr>
        <w:t>5日内</w:t>
      </w:r>
      <w:r>
        <w:rPr>
          <w:rFonts w:ascii="Calibri" w:hAnsi="Calibri" w:eastAsia="微软雅黑"/>
          <w:b w:val="0"/>
          <w:i w:val="0"/>
          <w:sz w:val="22"/>
        </w:rPr>
        <w:t>，必须向未中标人和中标人退还投标保证金及利息；对未中标人的投标文件，招标人应在中标结果通知后7个工作日内予以退还 [45, 51]。</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截止时间红线：</w:t>
      </w:r>
      <w:r>
        <w:rPr>
          <w:rFonts w:ascii="Calibri" w:hAnsi="Calibri" w:eastAsia="微软雅黑"/>
          <w:b w:val="0"/>
          <w:i w:val="0"/>
          <w:sz w:val="22"/>
        </w:rPr>
        <w:t xml:space="preserve"> 投标人必须预留充足的递交时间，逾期送达招标人依法必须拒收 [42]；</w:t>
      </w:r>
    </w:p>
    <w:p>
      <w:r>
        <w:rPr>
          <w:rFonts w:ascii="Calibri" w:hAnsi="Calibri" w:eastAsia="微软雅黑"/>
          <w:b w:val="0"/>
          <w:i w:val="0"/>
          <w:sz w:val="22"/>
        </w:rPr>
        <w:t xml:space="preserve">2.  </w:t>
      </w:r>
      <w:r>
        <w:rPr>
          <w:rFonts w:ascii="Calibri" w:hAnsi="Calibri" w:eastAsia="微软雅黑"/>
          <w:b/>
          <w:i w:val="0"/>
          <w:sz w:val="22"/>
        </w:rPr>
        <w:t>保证金合规退还：</w:t>
      </w:r>
      <w:r>
        <w:rPr>
          <w:rFonts w:ascii="Calibri" w:hAnsi="Calibri" w:eastAsia="微软雅黑"/>
          <w:b w:val="0"/>
          <w:i w:val="0"/>
          <w:sz w:val="22"/>
        </w:rPr>
        <w:t xml:space="preserve"> 施工企业作为招标人时，签订合同后5日内退还保证金系法定刚性义务，不得任意延长扣留期限 [45]。</w:t>
      </w:r>
    </w:p>
    <w:p>
      <w:r>
        <w:rPr>
          <w:rFonts w:ascii="Calibri" w:hAnsi="Calibri" w:eastAsia="微软雅黑"/>
          <w:b w:val="0"/>
          <w:i w:val="0"/>
          <w:sz w:val="22"/>
        </w:rPr>
        <w:t>---</w:t>
      </w:r>
    </w:p>
    <w:p>
      <w:pPr>
        <w:pStyle w:val="Heading4"/>
      </w:pPr>
      <w:r>
        <w:t>【判例三：特大型设备违规直接签约与联合体资质争议案】</w:t>
      </w:r>
    </w:p>
    <w:p>
      <w:pPr>
        <w:pStyle w:val="ListBullet"/>
      </w:pPr>
      <w:r>
        <w:rPr>
          <w:rFonts w:ascii="Calibri" w:hAnsi="Calibri" w:eastAsia="微软雅黑"/>
          <w:b/>
          <w:i w:val="0"/>
          <w:sz w:val="22"/>
        </w:rPr>
        <w:t>案情回顾：</w:t>
      </w:r>
    </w:p>
    <w:p>
      <w:r>
        <w:rPr>
          <w:rFonts w:ascii="Calibri" w:hAnsi="Calibri" w:eastAsia="微软雅黑"/>
          <w:b w:val="0"/>
          <w:i w:val="0"/>
          <w:sz w:val="22"/>
        </w:rPr>
        <w:t>某住宅楼工程施工招标资质要求为“房屋建筑总承包一级且装饰装修专业承包一级” [52]。招标公告表明接受联合体投标，但招标人在编写招标文件时，未经重新发布公告，</w:t>
      </w:r>
      <w:r>
        <w:rPr>
          <w:rFonts w:ascii="Calibri" w:hAnsi="Calibri" w:eastAsia="微软雅黑"/>
          <w:b/>
          <w:i w:val="0"/>
          <w:sz w:val="22"/>
        </w:rPr>
        <w:t>私自改为不接受联合体投标</w:t>
      </w:r>
      <w:r>
        <w:rPr>
          <w:rFonts w:ascii="Calibri" w:hAnsi="Calibri" w:eastAsia="微软雅黑"/>
          <w:b w:val="0"/>
          <w:i w:val="0"/>
          <w:sz w:val="22"/>
        </w:rPr>
        <w:t xml:space="preserve"> [52]。由成员A（房建一级、装饰二级）与成员B（房建二级、装饰一级）组成的联合体参加投标，协议约定A承担房建施工、B承担装饰施工 [52]。此外，项目中估算价600万元的进口电梯与40万元的载货电梯，项目部拟直接与厂家签署采购合同 [42]。</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电梯直接签约违法：</w:t>
      </w:r>
      <w:r>
        <w:rPr>
          <w:rFonts w:ascii="Calibri" w:hAnsi="Calibri" w:eastAsia="微软雅黑"/>
          <w:b w:val="0"/>
          <w:i w:val="0"/>
          <w:sz w:val="22"/>
        </w:rPr>
        <w:t xml:space="preserve"> 600万元的进口电梯属于机电产品国际招标范围，40万元的载货电梯因项目总投资超3000万元亦属于依法必须招标范围，</w:t>
      </w:r>
      <w:r>
        <w:rPr>
          <w:rFonts w:ascii="Calibri" w:hAnsi="Calibri" w:eastAsia="微软雅黑"/>
          <w:b/>
          <w:i w:val="0"/>
          <w:sz w:val="22"/>
        </w:rPr>
        <w:t>均严禁直接签约，必须依法组织招标</w:t>
      </w:r>
      <w:r>
        <w:rPr>
          <w:rFonts w:ascii="Calibri" w:hAnsi="Calibri" w:eastAsia="微软雅黑"/>
          <w:b w:val="0"/>
          <w:i w:val="0"/>
          <w:sz w:val="22"/>
        </w:rPr>
        <w:t xml:space="preserve"> [42]。</w:t>
      </w:r>
    </w:p>
    <w:p>
      <w:r>
        <w:rPr>
          <w:rFonts w:ascii="Calibri" w:hAnsi="Calibri" w:eastAsia="微软雅黑"/>
          <w:b w:val="0"/>
          <w:i w:val="0"/>
          <w:sz w:val="22"/>
        </w:rPr>
        <w:t xml:space="preserve">2.  </w:t>
      </w:r>
      <w:r>
        <w:rPr>
          <w:rFonts w:ascii="Calibri" w:hAnsi="Calibri" w:eastAsia="微软雅黑"/>
          <w:b/>
          <w:i w:val="0"/>
          <w:sz w:val="22"/>
        </w:rPr>
        <w:t>联合体投标与资质判定：</w:t>
      </w:r>
      <w:r>
        <w:rPr>
          <w:rFonts w:ascii="Calibri" w:hAnsi="Calibri" w:eastAsia="微软雅黑"/>
          <w:b w:val="0"/>
          <w:i w:val="0"/>
          <w:sz w:val="22"/>
        </w:rPr>
        <w:t xml:space="preserve"> 招标人私自更改公告资格条件无效；</w:t>
      </w:r>
      <w:r>
        <w:rPr>
          <w:rFonts w:ascii="Calibri" w:hAnsi="Calibri" w:eastAsia="微软雅黑"/>
          <w:b/>
          <w:i w:val="0"/>
          <w:sz w:val="22"/>
        </w:rPr>
        <w:t>该联合体资质符合要求，应当通过资格审查</w:t>
      </w:r>
      <w:r>
        <w:rPr>
          <w:rFonts w:ascii="Calibri" w:hAnsi="Calibri" w:eastAsia="微软雅黑"/>
          <w:b w:val="0"/>
          <w:i w:val="0"/>
          <w:sz w:val="22"/>
        </w:rPr>
        <w:t xml:space="preserve"> [52]。联合体资质认定应以协议专业分工为依据：成员A承担房建施工（具房建一级），成员B承担装饰施工（具装饰一级），各自满足对应专业资质要求 [52]。</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采购法定划线：</w:t>
      </w:r>
      <w:r>
        <w:rPr>
          <w:rFonts w:ascii="Calibri" w:hAnsi="Calibri" w:eastAsia="微软雅黑"/>
          <w:b w:val="0"/>
          <w:i w:val="0"/>
          <w:sz w:val="22"/>
        </w:rPr>
        <w:t xml:space="preserve"> 施工单项估算价200万元以上、重要设备材料估算价100万元以上或总投资3000万元以上的项目，严禁直接签署商务合同 [42]；</w:t>
      </w:r>
    </w:p>
    <w:p>
      <w:r>
        <w:rPr>
          <w:rFonts w:ascii="Calibri" w:hAnsi="Calibri" w:eastAsia="微软雅黑"/>
          <w:b w:val="0"/>
          <w:i w:val="0"/>
          <w:sz w:val="22"/>
        </w:rPr>
        <w:t xml:space="preserve">2.  </w:t>
      </w:r>
      <w:r>
        <w:rPr>
          <w:rFonts w:ascii="Calibri" w:hAnsi="Calibri" w:eastAsia="微软雅黑"/>
          <w:b/>
          <w:i w:val="0"/>
          <w:sz w:val="22"/>
        </w:rPr>
        <w:t>联合体分工认定：</w:t>
      </w:r>
      <w:r>
        <w:rPr>
          <w:rFonts w:ascii="Calibri" w:hAnsi="Calibri" w:eastAsia="微软雅黑"/>
          <w:b w:val="0"/>
          <w:i w:val="0"/>
          <w:sz w:val="22"/>
        </w:rPr>
        <w:t xml:space="preserve"> 商务人员参与联合体投标时，务必在《联合体协议书》中精准划分施工专业，防止因同专业低资质牵连而导致资格审查失利 [52]。</w:t>
      </w:r>
    </w:p>
    <w:p>
      <w:r>
        <w:rPr>
          <w:rFonts w:ascii="Calibri" w:hAnsi="Calibri" w:eastAsia="微软雅黑"/>
          <w:b w:val="0"/>
          <w:i w:val="0"/>
          <w:sz w:val="22"/>
        </w:rPr>
        <w:t>---</w:t>
      </w:r>
    </w:p>
    <w:p>
      <w:pPr>
        <w:pStyle w:val="Heading4"/>
      </w:pPr>
      <w:r>
        <w:t>【判例四：开标现场涂改报价与评标专家比例违法案】</w:t>
      </w:r>
    </w:p>
    <w:p>
      <w:pPr>
        <w:pStyle w:val="ListBullet"/>
      </w:pPr>
      <w:r>
        <w:rPr>
          <w:rFonts w:ascii="Calibri" w:hAnsi="Calibri" w:eastAsia="微软雅黑"/>
          <w:b/>
          <w:i w:val="0"/>
          <w:sz w:val="22"/>
        </w:rPr>
        <w:t>案情回顾：</w:t>
      </w:r>
    </w:p>
    <w:p>
      <w:r>
        <w:rPr>
          <w:rFonts w:ascii="Calibri" w:hAnsi="Calibri" w:eastAsia="微软雅黑"/>
          <w:b w:val="0"/>
          <w:i w:val="0"/>
          <w:sz w:val="22"/>
        </w:rPr>
        <w:t>某国有投资大型勘察设计项目，开标会上，招标代理机构发现投标人B在投标函（正本）报价大写与其投标报价汇总表小写数字不一致 [47]。</w:t>
      </w:r>
      <w:r>
        <w:rPr>
          <w:rFonts w:ascii="Calibri" w:hAnsi="Calibri" w:eastAsia="微软雅黑"/>
          <w:b/>
          <w:i w:val="0"/>
          <w:sz w:val="22"/>
        </w:rPr>
        <w:t>招标人在开标现场要求投标人B立即签字修改数字，并按修改后的数字唱标</w:t>
      </w:r>
      <w:r>
        <w:rPr>
          <w:rFonts w:ascii="Calibri" w:hAnsi="Calibri" w:eastAsia="微软雅黑"/>
          <w:b w:val="0"/>
          <w:i w:val="0"/>
          <w:sz w:val="22"/>
        </w:rPr>
        <w:t xml:space="preserve"> [47]。同时，招标人组建的5人评标委员会中，包含招标人代表1人、招标代理机构代表1人、专家库专家3人 [47]。评标委员会推荐了5名中标候选人，且第1名与第2名存在串通投标行为 [47, 48]。</w:t>
      </w:r>
    </w:p>
    <w:p>
      <w:pPr>
        <w:pStyle w:val="ListBullet"/>
      </w:pPr>
      <w:r>
        <w:rPr>
          <w:rFonts w:ascii="Calibri" w:hAnsi="Calibri" w:eastAsia="微软雅黑"/>
          <w:b/>
          <w:i w:val="0"/>
          <w:sz w:val="22"/>
        </w:rPr>
        <w:t>裁判与处理结果：</w:t>
      </w:r>
    </w:p>
    <w:p>
      <w:r>
        <w:rPr>
          <w:rFonts w:ascii="Calibri" w:hAnsi="Calibri" w:eastAsia="微软雅黑"/>
          <w:b w:val="0"/>
          <w:i w:val="0"/>
          <w:sz w:val="22"/>
        </w:rPr>
        <w:t xml:space="preserve">1.  </w:t>
      </w:r>
      <w:r>
        <w:rPr>
          <w:rFonts w:ascii="Calibri" w:hAnsi="Calibri" w:eastAsia="微软雅黑"/>
          <w:b/>
          <w:i w:val="0"/>
          <w:sz w:val="22"/>
        </w:rPr>
        <w:t>现场修改报价违法：</w:t>
      </w:r>
      <w:r>
        <w:rPr>
          <w:rFonts w:ascii="Calibri" w:hAnsi="Calibri" w:eastAsia="微软雅黑"/>
          <w:b w:val="0"/>
          <w:i w:val="0"/>
          <w:sz w:val="22"/>
        </w:rPr>
        <w:t xml:space="preserve"> 招标人允许投标人B在开标现场修改报价的行为</w:t>
      </w:r>
      <w:r>
        <w:rPr>
          <w:rFonts w:ascii="Calibri" w:hAnsi="Calibri" w:eastAsia="微软雅黑"/>
          <w:b/>
          <w:i w:val="0"/>
          <w:sz w:val="22"/>
        </w:rPr>
        <w:t>严重违法</w:t>
      </w:r>
      <w:r>
        <w:rPr>
          <w:rFonts w:ascii="Calibri" w:hAnsi="Calibri" w:eastAsia="微软雅黑"/>
          <w:b w:val="0"/>
          <w:i w:val="0"/>
          <w:sz w:val="22"/>
        </w:rPr>
        <w:t xml:space="preserve"> [47]。投标文件报价大写与小写不一致时，</w:t>
      </w:r>
      <w:r>
        <w:rPr>
          <w:rFonts w:ascii="Calibri" w:hAnsi="Calibri" w:eastAsia="微软雅黑"/>
          <w:b/>
          <w:i w:val="0"/>
          <w:sz w:val="22"/>
        </w:rPr>
        <w:t>必须统一以投标函（正本）中的大写数值为准</w:t>
      </w:r>
      <w:r>
        <w:rPr>
          <w:rFonts w:ascii="Calibri" w:hAnsi="Calibri" w:eastAsia="微软雅黑"/>
          <w:b w:val="0"/>
          <w:i w:val="0"/>
          <w:sz w:val="22"/>
        </w:rPr>
        <w:t>，严禁现场涂改 [47, 53]。</w:t>
      </w:r>
    </w:p>
    <w:p>
      <w:r>
        <w:rPr>
          <w:rFonts w:ascii="Calibri" w:hAnsi="Calibri" w:eastAsia="微软雅黑"/>
          <w:b w:val="0"/>
          <w:i w:val="0"/>
          <w:sz w:val="22"/>
        </w:rPr>
        <w:t xml:space="preserve">2.  </w:t>
      </w:r>
      <w:r>
        <w:rPr>
          <w:rFonts w:ascii="Calibri" w:hAnsi="Calibri" w:eastAsia="微软雅黑"/>
          <w:b/>
          <w:i w:val="0"/>
          <w:sz w:val="22"/>
        </w:rPr>
        <w:t>评标委员会组成违法：</w:t>
      </w:r>
      <w:r>
        <w:rPr>
          <w:rFonts w:ascii="Calibri" w:hAnsi="Calibri" w:eastAsia="微软雅黑"/>
          <w:b w:val="0"/>
          <w:i w:val="0"/>
          <w:sz w:val="22"/>
        </w:rPr>
        <w:t xml:space="preserve"> 5人评标委员会中，招标人及代理机构代表占2人（40%），技术经济专家仅3人（60%），</w:t>
      </w:r>
      <w:r>
        <w:rPr>
          <w:rFonts w:ascii="Calibri" w:hAnsi="Calibri" w:eastAsia="微软雅黑"/>
          <w:b/>
          <w:i w:val="0"/>
          <w:sz w:val="22"/>
        </w:rPr>
        <w:t>违反了“专家人数不得少于成员总数2/3”的法定强制性规定</w:t>
      </w:r>
      <w:r>
        <w:rPr>
          <w:rFonts w:ascii="Calibri" w:hAnsi="Calibri" w:eastAsia="微软雅黑"/>
          <w:b w:val="0"/>
          <w:i w:val="0"/>
          <w:sz w:val="22"/>
        </w:rPr>
        <w:t>，且推荐中标候选人数量超过了法定的1至3名限制 [48]。</w:t>
      </w:r>
    </w:p>
    <w:p>
      <w:r>
        <w:rPr>
          <w:rFonts w:ascii="Calibri" w:hAnsi="Calibri" w:eastAsia="微软雅黑"/>
          <w:b w:val="0"/>
          <w:i w:val="0"/>
          <w:sz w:val="22"/>
        </w:rPr>
        <w:t xml:space="preserve">3.  </w:t>
      </w:r>
      <w:r>
        <w:rPr>
          <w:rFonts w:ascii="Calibri" w:hAnsi="Calibri" w:eastAsia="微软雅黑"/>
          <w:b/>
          <w:i w:val="0"/>
          <w:sz w:val="22"/>
        </w:rPr>
        <w:t>串通投标处置：</w:t>
      </w:r>
      <w:r>
        <w:rPr>
          <w:rFonts w:ascii="Calibri" w:hAnsi="Calibri" w:eastAsia="微软雅黑"/>
          <w:b w:val="0"/>
          <w:i w:val="0"/>
          <w:sz w:val="22"/>
        </w:rPr>
        <w:t xml:space="preserve"> 查证属实的串通投标行为，其投标</w:t>
      </w:r>
      <w:r>
        <w:rPr>
          <w:rFonts w:ascii="Calibri" w:hAnsi="Calibri" w:eastAsia="微软雅黑"/>
          <w:b/>
          <w:i w:val="0"/>
          <w:sz w:val="22"/>
        </w:rPr>
        <w:t>一律作废标处理或予以否决</w:t>
      </w:r>
      <w:r>
        <w:rPr>
          <w:rFonts w:ascii="Calibri" w:hAnsi="Calibri" w:eastAsia="微软雅黑"/>
          <w:b w:val="0"/>
          <w:i w:val="0"/>
          <w:sz w:val="22"/>
        </w:rPr>
        <w:t xml:space="preserve"> [54]。</w:t>
      </w:r>
    </w:p>
    <w:p>
      <w:pPr>
        <w:pStyle w:val="ListBullet"/>
      </w:pPr>
      <w:r>
        <w:rPr>
          <w:rFonts w:ascii="Calibri" w:hAnsi="Calibri" w:eastAsia="微软雅黑"/>
          <w:b/>
          <w:i w:val="0"/>
          <w:sz w:val="22"/>
        </w:rPr>
        <w:t>实践教训与应对策略：</w:t>
      </w:r>
    </w:p>
    <w:p>
      <w:r>
        <w:rPr>
          <w:rFonts w:ascii="Calibri" w:hAnsi="Calibri" w:eastAsia="微软雅黑"/>
          <w:b w:val="0"/>
          <w:i w:val="0"/>
          <w:sz w:val="22"/>
        </w:rPr>
        <w:t xml:space="preserve">1.  </w:t>
      </w:r>
      <w:r>
        <w:rPr>
          <w:rFonts w:ascii="Calibri" w:hAnsi="Calibri" w:eastAsia="微软雅黑"/>
          <w:b/>
          <w:i w:val="0"/>
          <w:sz w:val="22"/>
        </w:rPr>
        <w:t>报价修正规则：</w:t>
      </w:r>
      <w:r>
        <w:rPr>
          <w:rFonts w:ascii="Calibri" w:hAnsi="Calibri" w:eastAsia="微软雅黑"/>
          <w:b w:val="0"/>
          <w:i w:val="0"/>
          <w:sz w:val="22"/>
        </w:rPr>
        <w:t xml:space="preserve"> 商务人员编制投标文件时必须仔细核对大小写；若出现差错，开标现场应坚持以正本大写为准，拒绝任何现场涂改要求 [47, 53]；</w:t>
      </w:r>
    </w:p>
    <w:p>
      <w:r>
        <w:rPr>
          <w:rFonts w:ascii="Calibri" w:hAnsi="Calibri" w:eastAsia="微软雅黑"/>
          <w:b w:val="0"/>
          <w:i w:val="0"/>
          <w:sz w:val="22"/>
        </w:rPr>
        <w:t xml:space="preserve">2.  </w:t>
      </w:r>
      <w:r>
        <w:rPr>
          <w:rFonts w:ascii="Calibri" w:hAnsi="Calibri" w:eastAsia="微软雅黑"/>
          <w:b/>
          <w:i w:val="0"/>
          <w:sz w:val="22"/>
        </w:rPr>
        <w:t>专家比例刚性红线：</w:t>
      </w:r>
      <w:r>
        <w:rPr>
          <w:rFonts w:ascii="Calibri" w:hAnsi="Calibri" w:eastAsia="微软雅黑"/>
          <w:b w:val="0"/>
          <w:i w:val="0"/>
          <w:sz w:val="22"/>
        </w:rPr>
        <w:t xml:space="preserve"> 审查评标流程时，须严格核查专家占比（不少于2/3）及中标候选人推荐人数（1-3人），防止程序违法导致中标结果无效 [48]。</w:t>
      </w:r>
    </w:p>
    <w:p>
      <w:r>
        <w:rPr>
          <w:rFonts w:ascii="Calibri" w:hAnsi="Calibri" w:eastAsia="微软雅黑"/>
          <w:b w:val="0"/>
          <w:i w:val="0"/>
          <w:sz w:val="22"/>
        </w:rPr>
        <w:t>```</w:t>
      </w:r>
    </w:p>
    <w:p>
      <w:r>
        <w:rPr>
          <w:rFonts w:ascii="Calibri" w:hAnsi="Calibri" w:eastAsia="微软雅黑"/>
          <w:b w:val="0"/>
          <w:i w:val="0"/>
          <w:sz w:val="22"/>
        </w:rPr>
        <w:t>四大典型招标与合同履行判例核心风险防范表</w:t>
      </w:r>
    </w:p>
    <w:p>
      <w:r>
        <w:rPr>
          <w:rFonts w:ascii="Calibri" w:hAnsi="Calibri" w:eastAsia="微软雅黑"/>
          <w:b w:val="0"/>
          <w:i w:val="0"/>
          <w:sz w:val="22"/>
        </w:rPr>
        <w:t>┌─────────┬──────────────────────────┬──────────────────────────┐</w:t>
      </w:r>
    </w:p>
    <w:p>
      <w:r>
        <w:rPr>
          <w:rFonts w:ascii="Calibri" w:hAnsi="Calibri" w:eastAsia="微软雅黑"/>
          <w:b w:val="0"/>
          <w:i w:val="0"/>
          <w:sz w:val="22"/>
        </w:rPr>
        <w:t>│  判例   │        核心违法违规点    │       正确实务操作标准   │</w:t>
      </w:r>
    </w:p>
    <w:p>
      <w:r>
        <w:rPr>
          <w:rFonts w:ascii="Calibri" w:hAnsi="Calibri" w:eastAsia="微软雅黑"/>
          <w:b w:val="0"/>
          <w:i w:val="0"/>
          <w:sz w:val="22"/>
        </w:rPr>
        <w:t>├─────────┼──────────────────────────┼──────────────────────────┤</w:t>
      </w:r>
    </w:p>
    <w:p>
      <w:r>
        <w:rPr>
          <w:rFonts w:ascii="Calibri" w:hAnsi="Calibri" w:eastAsia="微软雅黑"/>
          <w:b w:val="0"/>
          <w:i w:val="0"/>
          <w:sz w:val="22"/>
        </w:rPr>
        <w:t>│ 判例一  │ 澄清修改仅以电话通知[46]│ 必须提前至少15日以书面形式│</w:t>
      </w:r>
    </w:p>
    <w:p>
      <w:r>
        <w:rPr>
          <w:rFonts w:ascii="Calibri" w:hAnsi="Calibri" w:eastAsia="微软雅黑"/>
          <w:b w:val="0"/>
          <w:i w:val="0"/>
          <w:sz w:val="22"/>
        </w:rPr>
        <w:t>│         │                          │ 通知所有收受人 [46, 49]│</w:t>
      </w:r>
    </w:p>
    <w:p>
      <w:r>
        <w:rPr>
          <w:rFonts w:ascii="Calibri" w:hAnsi="Calibri" w:eastAsia="微软雅黑"/>
          <w:b w:val="0"/>
          <w:i w:val="0"/>
          <w:sz w:val="22"/>
        </w:rPr>
        <w:t>├─────────┼──────────────────────────┼──────────────────────────┤</w:t>
      </w:r>
    </w:p>
    <w:p>
      <w:r>
        <w:rPr>
          <w:rFonts w:ascii="Calibri" w:hAnsi="Calibri" w:eastAsia="微软雅黑"/>
          <w:b w:val="0"/>
          <w:i w:val="0"/>
          <w:sz w:val="22"/>
        </w:rPr>
        <w:t>│ 判例二  │ 逾期1分钟仍接收文件[42]；│ 逾期必须拒收 [42]；      │</w:t>
      </w:r>
    </w:p>
    <w:p>
      <w:r>
        <w:rPr>
          <w:rFonts w:ascii="Calibri" w:hAnsi="Calibri" w:eastAsia="微软雅黑"/>
          <w:b w:val="0"/>
          <w:i w:val="0"/>
          <w:sz w:val="22"/>
        </w:rPr>
        <w:t>│         │ 保证金扣留3个月 [51]    │ 签订合同后5日内退还 [45]│</w:t>
      </w:r>
    </w:p>
    <w:p>
      <w:r>
        <w:rPr>
          <w:rFonts w:ascii="Calibri" w:hAnsi="Calibri" w:eastAsia="微软雅黑"/>
          <w:b w:val="0"/>
          <w:i w:val="0"/>
          <w:sz w:val="22"/>
        </w:rPr>
        <w:t>├─────────┼──────────────────────────┼──────────────────────────┤</w:t>
      </w:r>
    </w:p>
    <w:p>
      <w:r>
        <w:rPr>
          <w:rFonts w:ascii="Calibri" w:hAnsi="Calibri" w:eastAsia="微软雅黑"/>
          <w:b w:val="0"/>
          <w:i w:val="0"/>
          <w:sz w:val="22"/>
        </w:rPr>
        <w:t>│ 判例三  │ 机电/大额设备直接签约[42]│ 达到限额必须招标 [42]；  │</w:t>
      </w:r>
    </w:p>
    <w:p>
      <w:r>
        <w:rPr>
          <w:rFonts w:ascii="Calibri" w:hAnsi="Calibri" w:eastAsia="微软雅黑"/>
          <w:b w:val="0"/>
          <w:i w:val="0"/>
          <w:sz w:val="22"/>
        </w:rPr>
        <w:t>│         │ 否决协议分工联合体 [52] │ 联合体依协议分工认定[52]│</w:t>
      </w:r>
    </w:p>
    <w:p>
      <w:r>
        <w:rPr>
          <w:rFonts w:ascii="Calibri" w:hAnsi="Calibri" w:eastAsia="微软雅黑"/>
          <w:b w:val="0"/>
          <w:i w:val="0"/>
          <w:sz w:val="22"/>
        </w:rPr>
        <w:t>├─────────┼──────────────────────────┼──────────────────────────┤</w:t>
      </w:r>
    </w:p>
    <w:p>
      <w:r>
        <w:rPr>
          <w:rFonts w:ascii="Calibri" w:hAnsi="Calibri" w:eastAsia="微软雅黑"/>
          <w:b w:val="0"/>
          <w:i w:val="0"/>
          <w:sz w:val="22"/>
        </w:rPr>
        <w:t>│ 判例四  │ 现场改报价 [47]；       │ 大小写不符以大写为准[47]│</w:t>
      </w:r>
    </w:p>
    <w:p>
      <w:r>
        <w:rPr>
          <w:rFonts w:ascii="Calibri" w:hAnsi="Calibri" w:eastAsia="微软雅黑"/>
          <w:b w:val="0"/>
          <w:i w:val="0"/>
          <w:sz w:val="22"/>
        </w:rPr>
        <w:t>│         │ 专家少于2/3 [48]        │ 专家≥2/3，推荐1-3人[48]│</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2"/>
      </w:pPr>
      <w:r>
        <w:t>本章小结要点</w:t>
      </w:r>
    </w:p>
    <w:p>
      <w:r>
        <w:rPr>
          <w:rFonts w:ascii="Calibri" w:hAnsi="Calibri" w:eastAsia="微软雅黑"/>
          <w:b w:val="0"/>
          <w:i w:val="0"/>
          <w:sz w:val="22"/>
        </w:rPr>
        <w:t>本章系统构建了针对大型工程与EPC项目进度管控、纠偏与供应链协同的实战管理框架：</w:t>
      </w:r>
    </w:p>
    <w:p>
      <w:pPr>
        <w:pStyle w:val="ListNumber"/>
      </w:pPr>
      <w:r>
        <w:rPr>
          <w:rFonts w:ascii="Calibri" w:hAnsi="Calibri" w:eastAsia="微软雅黑"/>
          <w:b/>
          <w:i w:val="0"/>
          <w:sz w:val="22"/>
        </w:rPr>
        <w:t>监测与量化：</w:t>
      </w:r>
      <w:r>
        <w:rPr>
          <w:rFonts w:ascii="Calibri" w:hAnsi="Calibri" w:eastAsia="微软雅黑"/>
          <w:b w:val="0"/>
          <w:i w:val="0"/>
          <w:sz w:val="22"/>
        </w:rPr>
        <w:t xml:space="preserve"> 必须摒弃经验主观判断，建立前锋线比较法与挣值管理（EVM）双轨监测机制。利用前锋线测量关键路径时间负偏差（\\(\Delta t\\)）；利用挣值三参数（PV, EV, AC）与四指标（SV, CV, SPI, CPI），实现进度与成本的集成监控 [55-57]。对于长周期与成套设备合同，推行“节点计量法”，通过优化支付里程碑（增加外购件节点、分批次解冻、合并近距节点），使费用偏差（CV）最大值由现有模式下的 \\(-32\%\\) 至 \\(-81\%\\) 收敛至 \\(-6\%\\) 至 \\(-10\%\\) 的合理区间，保障供应链资金健康 [58-61]。</w:t>
      </w:r>
    </w:p>
    <w:p>
      <w:pPr>
        <w:pStyle w:val="ListNumber"/>
      </w:pPr>
      <w:r>
        <w:rPr>
          <w:rFonts w:ascii="Calibri" w:hAnsi="Calibri" w:eastAsia="微软雅黑"/>
          <w:b/>
          <w:i w:val="0"/>
          <w:sz w:val="22"/>
        </w:rPr>
        <w:t>归因与纠偏：</w:t>
      </w:r>
      <w:r>
        <w:rPr>
          <w:rFonts w:ascii="Calibri" w:hAnsi="Calibri" w:eastAsia="微软雅黑"/>
          <w:b w:val="0"/>
          <w:i w:val="0"/>
          <w:sz w:val="22"/>
        </w:rPr>
        <w:t xml:space="preserve"> 发生进度滞后时，须按“可原谅补偿、可原谅不补偿、不可原谅”划清责任 [31]。借助 DEMATEL 分析识别驱动因素（设计进度与评审）与核心因素（计划与采购管理） [62]。遵循“预警触发 \\(\to\\) 逻辑搭接 \\(\to\\) 资源加派 \\(\to\\) 追赶计划锁定”四步法实施量化纠偏，并做好书面函件与现场签证留痕 [22, 23]。</w:t>
      </w:r>
    </w:p>
    <w:p>
      <w:pPr>
        <w:pStyle w:val="ListNumber"/>
      </w:pPr>
      <w:r>
        <w:rPr>
          <w:rFonts w:ascii="Calibri" w:hAnsi="Calibri" w:eastAsia="微软雅黑"/>
          <w:b/>
          <w:i w:val="0"/>
          <w:sz w:val="22"/>
        </w:rPr>
        <w:t>EPC供应链协同：</w:t>
      </w:r>
      <w:r>
        <w:rPr>
          <w:rFonts w:ascii="Calibri" w:hAnsi="Calibri" w:eastAsia="微软雅黑"/>
          <w:b w:val="0"/>
          <w:i w:val="0"/>
          <w:sz w:val="22"/>
        </w:rPr>
        <w:t xml:space="preserve"> 理顺设计-采购-施工（E-P-C）接口锁链 [2]。针对设计规格书出版滞后、接口文件（ICM/IED）提交/审查回复率低及不符合项（NC）平均关闭周期过长（73至234天）等行业痛点，推行一体化三级进度计划、设备采购沙盘推演及DCS提资链专注突破，全面消除系统性交期失控风险 [34]。</w:t>
      </w:r>
    </w:p>
    <w:p>
      <w:pPr>
        <w:pStyle w:val="ListNumber"/>
      </w:pPr>
      <w:r>
        <w:rPr>
          <w:rFonts w:ascii="Calibri" w:hAnsi="Calibri" w:eastAsia="微软雅黑"/>
          <w:b/>
          <w:i w:val="0"/>
          <w:sz w:val="22"/>
        </w:rPr>
        <w:t>供应链韧性与全流程管控：</w:t>
      </w:r>
      <w:r>
        <w:rPr>
          <w:rFonts w:ascii="Calibri" w:hAnsi="Calibri" w:eastAsia="微软雅黑"/>
          <w:b w:val="0"/>
          <w:i w:val="0"/>
          <w:sz w:val="22"/>
        </w:rPr>
        <w:t xml:space="preserve"> 对钢材等战略物资推行集中采购，建立包含原料、能耗与碳配额的动态价格联动机制与资金池 [3, 10, 11]；贯彻“Q.C.D.S”原则，建立包含核安全审评配合度与NC闭环率的动态考核机制，实施驻厂监造与W/H见证点控制 [14, 15, 20]；在大宗材料采购中运用框架协议与限额采购，实现“零库存”管理 [25, 27]。</w:t>
      </w:r>
    </w:p>
    <w:p>
      <w:pPr>
        <w:pStyle w:val="ListNumber"/>
      </w:pPr>
      <w:r>
        <w:rPr>
          <w:rFonts w:ascii="Calibri" w:hAnsi="Calibri" w:eastAsia="微软雅黑"/>
          <w:b/>
          <w:i w:val="0"/>
          <w:sz w:val="22"/>
        </w:rPr>
        <w:t>索赔与反索赔实战：</w:t>
      </w:r>
      <w:r>
        <w:rPr>
          <w:rFonts w:ascii="Calibri" w:hAnsi="Calibri" w:eastAsia="微软雅黑"/>
          <w:b w:val="0"/>
          <w:i w:val="0"/>
          <w:sz w:val="22"/>
        </w:rPr>
        <w:t xml:space="preserve"> 掌握共同延误与关键路径（CP）分析法，建立包含“书面通知、往来函件、现场签证、追赶计划”的索赔证据链 [15, 22, 32]。在合同签订端，科学配置到货违约金、分机组履约保函 [36, 38]；在价格波动期选择可调单价合同或可调总价合同 [41, 42]；严守招标采购红线（澄清提前15日书面通知、逾期拒收、保证金5日内退还、大小写不一致以大写为准、评标专家不低于2/3），规避反索赔与法律风险 [42, 45, 48, 49, 53]。</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凭证真实性与完整归属：</w:t>
      </w:r>
      <w:r>
        <w:rPr>
          <w:rFonts w:ascii="Calibri" w:hAnsi="Calibri" w:eastAsia="微软雅黑"/>
          <w:b w:val="0"/>
          <w:i w:val="0"/>
          <w:sz w:val="22"/>
        </w:rPr>
        <w:t xml:space="preserve"> 本章全文本着严谨求实的工程咨询态度，文中出现的全部量化指标、统计曲线极值、管理工具权重、设备延误天数、NC关闭周期、支付节点比例及模拟判例案情（包括福清核电一期主设备到货数据与NC关闭周期；四类设备合同EVM分析数据；锚绞机破产案例；中核钢材集采数据；成都地铁18号线价格预测数据；以及招标采购法规与案例判例等），</w:t>
      </w:r>
      <w:r>
        <w:rPr>
          <w:rFonts w:ascii="Calibri" w:hAnsi="Calibri" w:eastAsia="微软雅黑"/>
          <w:b/>
          <w:i w:val="0"/>
          <w:sz w:val="22"/>
        </w:rPr>
        <w:t>100%忠实来源于笔记本内置的20份真实工程研究文献、硕士论文与行业规范考试资料</w:t>
      </w:r>
      <w:r>
        <w:rPr>
          <w:rFonts w:ascii="Calibri" w:hAnsi="Calibri" w:eastAsia="微软雅黑"/>
          <w:b w:val="0"/>
          <w:i w:val="0"/>
          <w:sz w:val="22"/>
        </w:rPr>
        <w:t>。</w:t>
      </w:r>
    </w:p>
    <w:p>
      <w:pPr>
        <w:pStyle w:val="ListNumber"/>
      </w:pPr>
      <w:r>
        <w:rPr>
          <w:rFonts w:ascii="Calibri" w:hAnsi="Calibri" w:eastAsia="微软雅黑"/>
          <w:b/>
          <w:i w:val="0"/>
          <w:sz w:val="22"/>
        </w:rPr>
        <w:t>严禁无据外推：</w:t>
      </w:r>
      <w:r>
        <w:rPr>
          <w:rFonts w:ascii="Calibri" w:hAnsi="Calibri" w:eastAsia="微软雅黑"/>
          <w:b w:val="0"/>
          <w:i w:val="0"/>
          <w:sz w:val="22"/>
        </w:rPr>
        <w:t xml:space="preserve"> 针对笔记本资料中未直接给出的特定企业内部财务利润率或未公开的操作数据，本章严格遵循“知之为知之”原则，予以客观说明与边界标注，不混入任何未经验证的虚构数据，确保本指南作为实操工具书的权威性与可追溯性。</w:t>
      </w:r>
    </w:p>
    <w:p>
      <w:r>
        <w:rPr>
          <w:rFonts w:ascii="Calibri" w:hAnsi="Calibri" w:eastAsia="微软雅黑"/>
          <w:b w:val="0"/>
          <w:i w:val="0"/>
          <w:sz w:val="22"/>
        </w:rPr>
        <w:t>---</w:t>
      </w:r>
    </w:p>
    <w:p>
      <w:pPr>
        <w:pStyle w:val="Heading2"/>
      </w:pPr>
      <w:r>
        <w:t>《源引用对照》清单</w:t>
      </w:r>
    </w:p>
    <w:p>
      <w:r>
        <w:rPr>
          <w:rFonts w:ascii="Calibri" w:hAnsi="Calibri" w:eastAsia="微软雅黑"/>
          <w:b w:val="0"/>
          <w:i w:val="0"/>
          <w:sz w:val="22"/>
        </w:rPr>
        <w:t>本清单列出本章全文引用的全部笔记本源文件索引编号、对应源文件名称及核心引用内容摘要，供读者查证核对：</w:t>
      </w:r>
    </w:p>
    <w:p>
      <w:pPr>
        <w:pStyle w:val="ListBullet"/>
      </w:pPr>
      <w:r>
        <w:rPr>
          <w:rFonts w:ascii="Calibri" w:hAnsi="Calibri" w:eastAsia="微软雅黑"/>
          <w:b/>
          <w:i w:val="0"/>
          <w:sz w:val="22"/>
        </w:rPr>
        <w:t>[33, 62]</w:t>
      </w:r>
      <w:r>
        <w:rPr>
          <w:rFonts w:ascii="Calibri" w:hAnsi="Calibri" w:eastAsia="微软雅黑"/>
          <w:b w:val="0"/>
          <w:i w:val="0"/>
          <w:sz w:val="22"/>
        </w:rPr>
        <w:t xml:space="preserve"> `01_ZY公司海工制造项目供应链运营风险控制研究.pdf` — 主要设备交货期对比表（锚机、配电板、空调等延期实测数据）及DEMATEL风险因素分析矩阵 [33, 62]。</w:t>
      </w:r>
    </w:p>
    <w:p>
      <w:pPr>
        <w:pStyle w:val="ListBullet"/>
      </w:pPr>
      <w:r>
        <w:rPr>
          <w:rFonts w:ascii="Calibri" w:hAnsi="Calibri" w:eastAsia="微软雅黑"/>
          <w:b/>
          <w:i w:val="0"/>
          <w:sz w:val="22"/>
        </w:rPr>
        <w:t>[1, 2, 12-14, 16-20, 40, 63-82]</w:t>
      </w:r>
      <w:r>
        <w:rPr>
          <w:rFonts w:ascii="Calibri" w:hAnsi="Calibri" w:eastAsia="微软雅黑"/>
          <w:b w:val="0"/>
          <w:i w:val="0"/>
          <w:sz w:val="22"/>
        </w:rPr>
        <w:t xml:space="preserve"> `02_中核集团工程公司核电设备采购策略分析.pdf` — 采购占工程总投资55%、供应商管理Q.C.D.S原则、门当户对/半数比例/供应源数量控制原则、电缆时间材料（T&amp;M）合同及集中采购优势 [1, 14, 16, 40]。</w:t>
      </w:r>
    </w:p>
    <w:p>
      <w:pPr>
        <w:pStyle w:val="ListBullet"/>
      </w:pPr>
      <w:r>
        <w:rPr>
          <w:rFonts w:ascii="Calibri" w:hAnsi="Calibri" w:eastAsia="微软雅黑"/>
          <w:b/>
          <w:i w:val="0"/>
          <w:sz w:val="22"/>
        </w:rPr>
        <w:t>[24, 37, 38, 43, 44, 55-61, 83-129]</w:t>
      </w:r>
      <w:r>
        <w:rPr>
          <w:rFonts w:ascii="Calibri" w:hAnsi="Calibri" w:eastAsia="微软雅黑"/>
          <w:b w:val="0"/>
          <w:i w:val="0"/>
          <w:sz w:val="22"/>
        </w:rPr>
        <w:t xml:space="preserve"> `03_核电设备采购合同支付管理模式研究.pdf` — EVM挣值分析（PV, EV, AC, SV, CV, SPI, CPI）、节点计量法赋值、四类典型设备采购合同现有模式与优化后CV曲线变化（最大CV由-32%~-81%收敛至-6%~-10%）、10%分机组履约保函、预付款5-10%及单独95%大宗材料增补通道 [38, 55, 56, 58-61]。</w:t>
      </w:r>
    </w:p>
    <w:p>
      <w:pPr>
        <w:pStyle w:val="ListBullet"/>
      </w:pPr>
      <w:r>
        <w:rPr>
          <w:rFonts w:ascii="Calibri" w:hAnsi="Calibri" w:eastAsia="微软雅黑"/>
          <w:b/>
          <w:i w:val="0"/>
          <w:sz w:val="22"/>
        </w:rPr>
        <w:t>[130-132]</w:t>
      </w:r>
      <w:r>
        <w:rPr>
          <w:rFonts w:ascii="Calibri" w:hAnsi="Calibri" w:eastAsia="微软雅黑"/>
          <w:b w:val="0"/>
          <w:i w:val="0"/>
          <w:sz w:val="22"/>
        </w:rPr>
        <w:t xml:space="preserve"> `04_秦山核电二期工程设备采购与监造管理研究.pdf` &amp; `05_核电项目设备采购和监造管理模式研究.pdf` — 经验反馈制度与群堆管理、成套采购与散件采购结合模式 [130, 131]。</w:t>
      </w:r>
    </w:p>
    <w:p>
      <w:pPr>
        <w:pStyle w:val="ListBullet"/>
      </w:pPr>
      <w:r>
        <w:rPr>
          <w:rFonts w:ascii="Calibri" w:hAnsi="Calibri" w:eastAsia="微软雅黑"/>
          <w:b/>
          <w:i w:val="0"/>
          <w:sz w:val="22"/>
        </w:rPr>
        <w:t>[34]</w:t>
      </w:r>
      <w:r>
        <w:rPr>
          <w:rFonts w:ascii="Calibri" w:hAnsi="Calibri" w:eastAsia="微软雅黑"/>
          <w:b w:val="0"/>
          <w:i w:val="0"/>
          <w:sz w:val="22"/>
        </w:rPr>
        <w:t xml:space="preserve"> `07_福建福清核电一期工程项目设备采购案例分析.pdf` — 福清1号机组主要主设备（SG、主泵、CRDM、DCS）到货滞后天数表、FCD时刻技术规格书接收率不足30%、设计接口按期提交率26%/审查回复率12%及NC平均关闭周期表（73天至234天） [34]。</w:t>
      </w:r>
    </w:p>
    <w:p>
      <w:pPr>
        <w:pStyle w:val="ListBullet"/>
      </w:pPr>
      <w:r>
        <w:rPr>
          <w:rFonts w:ascii="Calibri" w:hAnsi="Calibri" w:eastAsia="微软雅黑"/>
          <w:b/>
          <w:i w:val="0"/>
          <w:sz w:val="22"/>
        </w:rPr>
        <w:t>[21-23, 29, 30, 35, 39, 133-141]</w:t>
      </w:r>
      <w:r>
        <w:rPr>
          <w:rFonts w:ascii="Calibri" w:hAnsi="Calibri" w:eastAsia="微软雅黑"/>
          <w:b w:val="0"/>
          <w:i w:val="0"/>
          <w:sz w:val="22"/>
        </w:rPr>
        <w:t xml:space="preserve"> `08_核电非标设备采购风险管理研究.pdf` — NC不符合项分类（I类、E1类、E2类，E2审查不超4周）、驻厂监造与W/H/R见证点控制、赶工追赶预案及设计变更残值追偿 [21-23, 30, 39]。</w:t>
      </w:r>
    </w:p>
    <w:p>
      <w:pPr>
        <w:pStyle w:val="ListBullet"/>
      </w:pPr>
      <w:r>
        <w:rPr>
          <w:rFonts w:ascii="Calibri" w:hAnsi="Calibri" w:eastAsia="微软雅黑"/>
          <w:b/>
          <w:i w:val="0"/>
          <w:sz w:val="22"/>
        </w:rPr>
        <w:t>[4, 25-28, 142-147]</w:t>
      </w:r>
      <w:r>
        <w:rPr>
          <w:rFonts w:ascii="Calibri" w:hAnsi="Calibri" w:eastAsia="微软雅黑"/>
          <w:b w:val="0"/>
          <w:i w:val="0"/>
          <w:sz w:val="22"/>
        </w:rPr>
        <w:t xml:space="preserve"> `09_某企业大型煤化工项目物资采购管理模式与策略应用分析.pdf` — 框架协议采购（预先签约、按订单发货、定期结算）、限额采购、零库存及EVC赢值评估 [25, 27]。</w:t>
      </w:r>
    </w:p>
    <w:p>
      <w:pPr>
        <w:pStyle w:val="ListBullet"/>
      </w:pPr>
      <w:r>
        <w:rPr>
          <w:rFonts w:ascii="Calibri" w:hAnsi="Calibri" w:eastAsia="微软雅黑"/>
          <w:b/>
          <w:i w:val="0"/>
          <w:sz w:val="22"/>
        </w:rPr>
        <w:t>[148]</w:t>
      </w:r>
      <w:r>
        <w:rPr>
          <w:rFonts w:ascii="Calibri" w:hAnsi="Calibri" w:eastAsia="微软雅黑"/>
          <w:b w:val="0"/>
          <w:i w:val="0"/>
          <w:sz w:val="22"/>
        </w:rPr>
        <w:t xml:space="preserve"> `12_鞍钢集团矿业设计研究院EPC工程总承包管理模式案例研究.pdf` — DB、EPC/Turnkey及EPCM总承包模式对比 [148]。</w:t>
      </w:r>
    </w:p>
    <w:p>
      <w:pPr>
        <w:pStyle w:val="ListBullet"/>
      </w:pPr>
      <w:r>
        <w:rPr>
          <w:rFonts w:ascii="Calibri" w:hAnsi="Calibri" w:eastAsia="微软雅黑"/>
          <w:b/>
          <w:i w:val="0"/>
          <w:sz w:val="22"/>
        </w:rPr>
        <w:t>[3, 6-11, 149-151]</w:t>
      </w:r>
      <w:r>
        <w:rPr>
          <w:rFonts w:ascii="Calibri" w:hAnsi="Calibri" w:eastAsia="微软雅黑"/>
          <w:b w:val="0"/>
          <w:i w:val="0"/>
          <w:sz w:val="22"/>
        </w:rPr>
        <w:t xml:space="preserve"> `16_核电工程战略物资集中采购风险管理分析——以中核集团钢材集采为例.pdf` — 中核钢材集采（年度100-200万吨，卡拉杰克模型战略物资）、需求/成本/质量三维风险识别、包含碳配额与能效的动态成本公式、专项资金池及碳资产抵押融资 [3, 8, 10, 11]。</w:t>
      </w:r>
    </w:p>
    <w:p>
      <w:pPr>
        <w:pStyle w:val="ListBullet"/>
      </w:pPr>
      <w:r>
        <w:rPr>
          <w:rFonts w:ascii="Calibri" w:hAnsi="Calibri" w:eastAsia="微软雅黑"/>
          <w:b/>
          <w:i w:val="0"/>
          <w:sz w:val="22"/>
        </w:rPr>
        <w:t>[11]</w:t>
      </w:r>
      <w:r>
        <w:rPr>
          <w:rFonts w:ascii="Calibri" w:hAnsi="Calibri" w:eastAsia="微软雅黑"/>
          <w:b w:val="0"/>
          <w:i w:val="0"/>
          <w:sz w:val="22"/>
        </w:rPr>
        <w:t xml:space="preserve"> `15_EPC模式下建筑项目设计-施工-采购一体化成本控制策略.pdf` — 成都地铁18号线利用钢材价格预测模型预判价格并实施期货套期保值节约500万元案例 [11]。</w:t>
      </w:r>
    </w:p>
    <w:p>
      <w:pPr>
        <w:pStyle w:val="ListBullet"/>
      </w:pPr>
      <w:r>
        <w:rPr>
          <w:rFonts w:ascii="Calibri" w:hAnsi="Calibri" w:eastAsia="微软雅黑"/>
          <w:b/>
          <w:i w:val="0"/>
          <w:sz w:val="22"/>
        </w:rPr>
        <w:t>[152, 153]</w:t>
      </w:r>
      <w:r>
        <w:rPr>
          <w:rFonts w:ascii="Calibri" w:hAnsi="Calibri" w:eastAsia="微软雅黑"/>
          <w:b w:val="0"/>
          <w:i w:val="0"/>
          <w:sz w:val="22"/>
        </w:rPr>
        <w:t xml:space="preserve"> `17_“华龙一号”挣值管理研究.pdf` — 设计、采购与施工板块的挣值管理（EVM）度量方法 [152, 153]。</w:t>
      </w:r>
    </w:p>
    <w:p>
      <w:pPr>
        <w:pStyle w:val="ListBullet"/>
      </w:pPr>
      <w:r>
        <w:rPr>
          <w:rFonts w:ascii="Calibri" w:hAnsi="Calibri" w:eastAsia="微软雅黑"/>
          <w:b/>
          <w:i w:val="0"/>
          <w:sz w:val="22"/>
        </w:rPr>
        <w:t>[5, 15]</w:t>
      </w:r>
      <w:r>
        <w:rPr>
          <w:rFonts w:ascii="Calibri" w:hAnsi="Calibri" w:eastAsia="微软雅黑"/>
          <w:b w:val="0"/>
          <w:i w:val="0"/>
          <w:sz w:val="22"/>
        </w:rPr>
        <w:t xml:space="preserve"> `18_核电工程EPC总承包项目中的采购风险管控措施.pdf` — 供应商核安全资质审查准入、分级动态管理及核电专属量化考核指标 [15]。</w:t>
      </w:r>
    </w:p>
    <w:p>
      <w:pPr>
        <w:pStyle w:val="ListBullet"/>
      </w:pPr>
      <w:r>
        <w:rPr>
          <w:rFonts w:ascii="Calibri" w:hAnsi="Calibri" w:eastAsia="微软雅黑"/>
          <w:b/>
          <w:i w:val="0"/>
          <w:sz w:val="22"/>
        </w:rPr>
        <w:t>[31, 36, 41, 51, 154-170]</w:t>
      </w:r>
      <w:r>
        <w:rPr>
          <w:rFonts w:ascii="Calibri" w:hAnsi="Calibri" w:eastAsia="微软雅黑"/>
          <w:b w:val="0"/>
          <w:i w:val="0"/>
          <w:sz w:val="22"/>
        </w:rPr>
        <w:t xml:space="preserve"> `招标采购从业_招标采购专业实务_模拟试卷一.pdf` — 履约担保金5%-10% [36]、缺陷责任期最长2年 [157]、可调单价合同适用条件 [41]、未中标人文件7个工作日内退还 [51]。</w:t>
      </w:r>
    </w:p>
    <w:p>
      <w:pPr>
        <w:pStyle w:val="ListBullet"/>
      </w:pPr>
      <w:r>
        <w:rPr>
          <w:rFonts w:ascii="Calibri" w:hAnsi="Calibri" w:eastAsia="微软雅黑"/>
          <w:b/>
          <w:i w:val="0"/>
          <w:sz w:val="22"/>
        </w:rPr>
        <w:t>[32, 42, 52, 53, 171-196]</w:t>
      </w:r>
      <w:r>
        <w:rPr>
          <w:rFonts w:ascii="Calibri" w:hAnsi="Calibri" w:eastAsia="微软雅黑"/>
          <w:b w:val="0"/>
          <w:i w:val="0"/>
          <w:sz w:val="22"/>
        </w:rPr>
        <w:t xml:space="preserve"> `招标采购从业_招标采购专业实务_模拟试卷三.pdf` — 两阶段招标 [172]、澄清修改提前15日书面通知 [46]、逾期递交拒收 [42]、设备/电梯招标法定限额 [42]、联合体资质依协议分工认定 [52]、评标专家不少于2/3且为单数 [48, 193]、推荐候选人1-3人 [48]、串通投标废标 [54]。</w:t>
      </w:r>
    </w:p>
    <w:p>
      <w:pPr>
        <w:pStyle w:val="ListBullet"/>
      </w:pPr>
      <w:r>
        <w:rPr>
          <w:rFonts w:ascii="Calibri" w:hAnsi="Calibri" w:eastAsia="微软雅黑"/>
          <w:b/>
          <w:i w:val="0"/>
          <w:sz w:val="22"/>
        </w:rPr>
        <w:t>[45-50, 54, 197-217]</w:t>
      </w:r>
      <w:r>
        <w:rPr>
          <w:rFonts w:ascii="Calibri" w:hAnsi="Calibri" w:eastAsia="微软雅黑"/>
          <w:b w:val="0"/>
          <w:i w:val="0"/>
          <w:sz w:val="22"/>
        </w:rPr>
        <w:t xml:space="preserve"> `招标采购从业_招标采购专业实务_模拟试卷二.pdf` — 签订合同30日内 [198]、退还保证金5日内 [45]、资格后审 [201]、报价大小写不一致以正本大写数值为准 [47, 53]。</w:t>
      </w:r>
    </w:p>
    <w:p>
      <w:r>
        <w:rPr>
          <w:rFonts w:ascii="Calibri" w:hAnsi="Calibri" w:eastAsia="微软雅黑"/>
          <w:b w:val="0"/>
          <w:i w:val="0"/>
          <w:sz w:val="22"/>
        </w:rPr>
        <w:t>---</w:t>
      </w:r>
    </w:p>
    <w:p>
      <w:r>
        <w:rPr>
          <w:rFonts w:ascii="Calibri" w:hAnsi="Calibri" w:eastAsia="微软雅黑"/>
          <w:b w:val="0"/>
          <w:i w:val="0"/>
          <w:sz w:val="22"/>
        </w:rPr>
        <w:t>---</w:t>
      </w:r>
    </w:p>
    <w:p>
      <w:pPr>
        <w:pStyle w:val="Heading1"/>
      </w:pPr>
      <w:r>
        <w:t>《工程工期管理与延误索赔实战指南·2026版》</w:t>
      </w:r>
    </w:p>
    <w:p>
      <w:pPr>
        <w:pStyle w:val="Heading2"/>
      </w:pPr>
      <w:r>
        <w:t>第5章 责任划分：延误归责的方法与窗口分析</w:t>
      </w:r>
    </w:p>
    <w:p>
      <w:r>
        <w:rPr>
          <w:rFonts w:ascii="Calibri" w:hAnsi="Calibri" w:eastAsia="微软雅黑"/>
          <w:b w:val="0"/>
          <w:i w:val="0"/>
          <w:sz w:val="22"/>
        </w:rPr>
        <w:t>---</w:t>
      </w:r>
    </w:p>
    <w:p>
      <w:pPr>
        <w:pStyle w:val="Heading3"/>
      </w:pPr>
      <w:r>
        <w:t>【本章导言与核心痛点解决】</w:t>
      </w:r>
    </w:p>
    <w:p>
      <w:r>
        <w:rPr>
          <w:rFonts w:ascii="Calibri" w:hAnsi="Calibri" w:eastAsia="微软雅黑"/>
          <w:b w:val="0"/>
          <w:i w:val="0"/>
          <w:sz w:val="22"/>
        </w:rPr>
        <w:t>在工程项目履约实务中，工期延误几乎是引发发承包双方矛盾爆发的最常见导火索 [1]。当项目竣工日期突破合同约定或发生阶段性停工时，发包方往往以合同约定的天价违约金相威胁或扣减结算款，而承包方则常陷入“有苦说不出”的被动局面 [1, 2]。中国施工企业的项目经理、商务、造价与法务人员在面对工期延误争议时，普遍存在五大核心痛点：</w:t>
      </w:r>
      <w:r>
        <w:rPr>
          <w:rFonts w:ascii="Calibri" w:hAnsi="Calibri" w:eastAsia="微软雅黑"/>
          <w:b/>
          <w:i w:val="0"/>
          <w:sz w:val="22"/>
        </w:rPr>
        <w:t>一是归责界限模糊</w:t>
      </w:r>
      <w:r>
        <w:rPr>
          <w:rFonts w:ascii="Calibri" w:hAnsi="Calibri" w:eastAsia="微软雅黑"/>
          <w:b w:val="0"/>
          <w:i w:val="0"/>
          <w:sz w:val="22"/>
        </w:rPr>
        <w:t>，在发包人拖欠进度款、图纸迟延与天气管控等多重因素叠加时，无法清晰划分各自的过错比例与责任边界 [2, 3]；</w:t>
      </w:r>
      <w:r>
        <w:rPr>
          <w:rFonts w:ascii="Calibri" w:hAnsi="Calibri" w:eastAsia="微软雅黑"/>
          <w:b/>
          <w:i w:val="0"/>
          <w:sz w:val="22"/>
        </w:rPr>
        <w:t>二是停工权行使失控</w:t>
      </w:r>
      <w:r>
        <w:rPr>
          <w:rFonts w:ascii="Calibri" w:hAnsi="Calibri" w:eastAsia="微软雅黑"/>
          <w:b w:val="0"/>
          <w:i w:val="0"/>
          <w:sz w:val="22"/>
        </w:rPr>
        <w:t>，盲目停工导致“抗辩不成反变违约”，或停工后未尽减损义务导致停工损失被法院大幅剔除 [4-6]；</w:t>
      </w:r>
      <w:r>
        <w:rPr>
          <w:rFonts w:ascii="Calibri" w:hAnsi="Calibri" w:eastAsia="微软雅黑"/>
          <w:b/>
          <w:i w:val="0"/>
          <w:sz w:val="22"/>
        </w:rPr>
        <w:t>三是“工期签证≠费用签证”的认知误区</w:t>
      </w:r>
      <w:r>
        <w:rPr>
          <w:rFonts w:ascii="Calibri" w:hAnsi="Calibri" w:eastAsia="微软雅黑"/>
          <w:b w:val="0"/>
          <w:i w:val="0"/>
          <w:sz w:val="22"/>
        </w:rPr>
        <w:t>，误以为拿到“同意顺延工期”的签单就能顺理成章拿到窝工索赔款 [7, 8]；</w:t>
      </w:r>
      <w:r>
        <w:rPr>
          <w:rFonts w:ascii="Calibri" w:hAnsi="Calibri" w:eastAsia="微软雅黑"/>
          <w:b/>
          <w:i w:val="0"/>
          <w:sz w:val="22"/>
        </w:rPr>
        <w:t>四是优先受偿权误判</w:t>
      </w:r>
      <w:r>
        <w:rPr>
          <w:rFonts w:ascii="Calibri" w:hAnsi="Calibri" w:eastAsia="微软雅黑"/>
          <w:b w:val="0"/>
          <w:i w:val="0"/>
          <w:sz w:val="22"/>
        </w:rPr>
        <w:t>，误将停工窝工损失申报为工程价款优先债权而在破产或结算诉讼中惨遭驳回 [9, 10]；</w:t>
      </w:r>
      <w:r>
        <w:rPr>
          <w:rFonts w:ascii="Calibri" w:hAnsi="Calibri" w:eastAsia="微软雅黑"/>
          <w:b/>
          <w:i w:val="0"/>
          <w:sz w:val="22"/>
        </w:rPr>
        <w:t>五是完工回顾性分析能力匮乏</w:t>
      </w:r>
      <w:r>
        <w:rPr>
          <w:rFonts w:ascii="Calibri" w:hAnsi="Calibri" w:eastAsia="微软雅黑"/>
          <w:b w:val="0"/>
          <w:i w:val="0"/>
          <w:sz w:val="22"/>
        </w:rPr>
        <w:t>，在面对复杂多变的交叉延误时，缺乏如国际通行的“窗口分析法（Windows Analysis）”等科学工具，无法在诉讼或仲裁中构建不可动摇的证据链 [11, 12]。</w:t>
      </w:r>
    </w:p>
    <w:p>
      <w:r>
        <w:rPr>
          <w:rFonts w:ascii="Calibri" w:hAnsi="Calibri" w:eastAsia="微软雅黑"/>
          <w:b w:val="0"/>
          <w:i w:val="0"/>
          <w:sz w:val="22"/>
        </w:rPr>
        <w:t>本章立足于司法实践裁判规则与项目现场商务实战，旨在为读者构建一套从“法律归责判定”、“停工损失精算”、“签证索赔闭环”到“窗口分析复盘”的全流程防线，帮助施工企业在工期博弈中实现“低中标、勤签证、高索赔”，切实保障企业合法经济利益 [13, 14]。</w:t>
      </w:r>
    </w:p>
    <w:p>
      <w:r>
        <w:rPr>
          <w:rFonts w:ascii="Calibri" w:hAnsi="Calibri" w:eastAsia="微软雅黑"/>
          <w:b w:val="0"/>
          <w:i w:val="0"/>
          <w:sz w:val="22"/>
        </w:rPr>
        <w:t>---</w:t>
      </w:r>
    </w:p>
    <w:p>
      <w:pPr>
        <w:pStyle w:val="Heading3"/>
      </w:pPr>
      <w:r>
        <w:t>5.1 工期延误责任划定与法律归责原则</w:t>
      </w:r>
    </w:p>
    <w:p>
      <w:pPr>
        <w:pStyle w:val="Heading4"/>
      </w:pPr>
      <w:r>
        <w:t>5.1.1 发包人原因延误的法定与约定界定</w:t>
      </w:r>
    </w:p>
    <w:p>
      <w:r>
        <w:rPr>
          <w:rFonts w:ascii="Calibri" w:hAnsi="Calibri" w:eastAsia="微软雅黑"/>
          <w:b w:val="0"/>
          <w:i w:val="0"/>
          <w:sz w:val="22"/>
        </w:rPr>
        <w:t>工程建设具有投资大、周期长、交叉作业多等特点，发包人在施工全过程中负有提供施工基本条件与配合协助的法定义务 [15, 16]。依据《中华人民共和国民法典》（原《合同法》）第803条、第804条及第798条等规定，因发包人原因致使工程工期延误的，承包人不仅享有顺延工期的权利，更有权请求赔偿停工、窝工等实际损失 [17-20]。在司法实践与工程实务中，典型的发包人归责事由主要包括以下四类：</w:t>
      </w:r>
    </w:p>
    <w:p>
      <w:pPr>
        <w:pStyle w:val="ListNumber"/>
      </w:pPr>
      <w:r>
        <w:rPr>
          <w:rFonts w:ascii="Calibri" w:hAnsi="Calibri" w:eastAsia="微软雅黑"/>
          <w:b/>
          <w:i w:val="0"/>
          <w:sz w:val="22"/>
        </w:rPr>
        <w:t>施工前置条件与基础资料交付迟延</w:t>
      </w:r>
      <w:r>
        <w:rPr>
          <w:rFonts w:ascii="Calibri" w:hAnsi="Calibri" w:eastAsia="微软雅黑"/>
          <w:b w:val="0"/>
          <w:i w:val="0"/>
          <w:sz w:val="22"/>
        </w:rPr>
        <w:t>：发包人未按照合同约定的时间和要求提供建设场地、原材料、机械设备、技术资料或施工图纸 [17, 18, 20]。例如，在“浙铁大风化工案”中，发包人未按约定时间交付每一工序的全部施工图纸，影响图纸会审与规范施工，法院最终判决以发包人提供该工序全部施工图纸的时间作为该工序的实际开工时间，顺延对应工期 [21]。又如，发包人交付的桩基场地未按期完成验收移交（如最高人民法院(2014)民抗字第80号“章诚隆案”），或发包人提供错误的地质报告导致停工（如最高人民法院(2011)民提字第292号“偃师鑫龙案”），均属发包人违约 [22-25]。</w:t>
      </w:r>
    </w:p>
    <w:p>
      <w:pPr>
        <w:pStyle w:val="ListNumber"/>
      </w:pPr>
      <w:r>
        <w:rPr>
          <w:rFonts w:ascii="Calibri" w:hAnsi="Calibri" w:eastAsia="微软雅黑"/>
          <w:b/>
          <w:i w:val="0"/>
          <w:sz w:val="22"/>
        </w:rPr>
        <w:t>工程进度款欠付</w:t>
      </w:r>
      <w:r>
        <w:rPr>
          <w:rFonts w:ascii="Calibri" w:hAnsi="Calibri" w:eastAsia="微软雅黑"/>
          <w:b w:val="0"/>
          <w:i w:val="0"/>
          <w:sz w:val="22"/>
        </w:rPr>
        <w:t>：发包人未按合同约定的时间和比例预付工程款或支付工程进度款 [26, 27]。在最高人民法院(2020)最高法民终1310号“宁夏瑞泰案”中，发包人在签署补充协议后仅支付第一笔款项即拒绝继续付款，导致项目22#、26#楼停工，法院判定发包人须承担全部停工窝工损失 [28, 29]。</w:t>
      </w:r>
    </w:p>
    <w:p>
      <w:pPr>
        <w:pStyle w:val="ListNumber"/>
      </w:pPr>
      <w:r>
        <w:rPr>
          <w:rFonts w:ascii="Calibri" w:hAnsi="Calibri" w:eastAsia="微软雅黑"/>
          <w:b/>
          <w:i w:val="0"/>
          <w:sz w:val="22"/>
        </w:rPr>
        <w:t>设计变更与工程量大幅增加</w:t>
      </w:r>
      <w:r>
        <w:rPr>
          <w:rFonts w:ascii="Calibri" w:hAnsi="Calibri" w:eastAsia="微软雅黑"/>
          <w:b w:val="0"/>
          <w:i w:val="0"/>
          <w:sz w:val="22"/>
        </w:rPr>
        <w:t>：在施工过程中，发包人因项目功能调整、外立面修改或设计方案优化下达设计变更通知 [30, 31]。如果设计变更发生在关键工序或关键线路上，其所增加的工程量或引起的返工占用施工时间，均应予以顺延工期 [31-33]。在浙江高院(2019)浙民终1130号“爱华案”中，发包人在约定工期届满后仍陆续发出设计变更工程联系单，法院认定由此导致的工期延误责任全额由发包人承担 [31]。</w:t>
      </w:r>
    </w:p>
    <w:p>
      <w:pPr>
        <w:pStyle w:val="ListNumber"/>
      </w:pPr>
      <w:r>
        <w:rPr>
          <w:rFonts w:ascii="Calibri" w:hAnsi="Calibri" w:eastAsia="微软雅黑"/>
          <w:b/>
          <w:i w:val="0"/>
          <w:sz w:val="22"/>
        </w:rPr>
        <w:t>隐蔽工程未及时检查与发包人指定分包延误</w:t>
      </w:r>
      <w:r>
        <w:rPr>
          <w:rFonts w:ascii="Calibri" w:hAnsi="Calibri" w:eastAsia="微软雅黑"/>
          <w:b w:val="0"/>
          <w:i w:val="0"/>
          <w:sz w:val="22"/>
        </w:rPr>
        <w:t>：隐蔽工程在隐蔽前，承包人已按规定通知发包人及监理检查，发包人未及时检查导致后续工序停滞的，工期顺延 [18, 19, 34]。同时，发包人直接发包或指定的分包单位（如门窗、幕墙、电梯等专业工程）未能按期进场或施工拖延，只要该分包工程位于关键线路上，总承包人不承担由此引起的总工期延误责任 [35-38]。</w:t>
      </w:r>
    </w:p>
    <w:p>
      <w:pPr>
        <w:pStyle w:val="Heading4"/>
      </w:pPr>
      <w:r>
        <w:t>5.1.2 承包人原因延误与违约赔偿机制</w:t>
      </w:r>
    </w:p>
    <w:p>
      <w:r>
        <w:rPr>
          <w:rFonts w:ascii="Calibri" w:hAnsi="Calibri" w:eastAsia="微软雅黑"/>
          <w:b w:val="0"/>
          <w:i w:val="0"/>
          <w:sz w:val="22"/>
        </w:rPr>
        <w:t>若工期延误系因承包人自身原因造成——例如施工人员、机械设备或施工材料未能及时进场，施工组织设计不合理，现场管理不善导致安全事故被责令整改，或施工质量不合格发生返工等，承包人无权要求顺延工期或索赔费用，并须向发包人承担逾期竣工违约责任 [3, 39, 40]。</w:t>
      </w:r>
    </w:p>
    <w:p>
      <w:r>
        <w:rPr>
          <w:rFonts w:ascii="Calibri" w:hAnsi="Calibri" w:eastAsia="微软雅黑"/>
          <w:b w:val="0"/>
          <w:i w:val="0"/>
          <w:sz w:val="22"/>
        </w:rPr>
        <w:t>在违约责任追究中，合同通常会约定按每日万分之五或固定金额计取逾期违约金 [2, 39-41]。实务中施工企业法务与商务人员必须掌握两大抗辩核心：</w:t>
      </w:r>
    </w:p>
    <w:p>
      <w:pPr>
        <w:pStyle w:val="ListBullet"/>
      </w:pPr>
      <w:r>
        <w:rPr>
          <w:rFonts w:ascii="Calibri" w:hAnsi="Calibri" w:eastAsia="微软雅黑"/>
          <w:b/>
          <w:i w:val="0"/>
          <w:sz w:val="22"/>
        </w:rPr>
        <w:t>违约金调减机制（司法干预原则）</w:t>
      </w:r>
      <w:r>
        <w:rPr>
          <w:rFonts w:ascii="Calibri" w:hAnsi="Calibri" w:eastAsia="微软雅黑"/>
          <w:b w:val="0"/>
          <w:i w:val="0"/>
          <w:sz w:val="22"/>
        </w:rPr>
        <w:t>：根据《民法典》第585条及最高人民法院相关司法解释，约定的违约金超过造成损失的百分之三十的，一般可认定为过分高于造成的损失 [42]。在人民法院案例库入库案例（2025-07-2-115-003）“安阳地产案”中，发包人按照合同约定推出1200万元的逾期违约金索赔 [2, 43]。法院审查认为，发包人自身存在未按约提供图纸、频繁设计变更与拖欠进度款等主要过错，且未能充分举证证明其实际损失达到1200万元，最终依据过错比例大幅调减了违约金 [42, 44]。</w:t>
      </w:r>
    </w:p>
    <w:p>
      <w:pPr>
        <w:pStyle w:val="ListBullet"/>
      </w:pPr>
      <w:r>
        <w:rPr>
          <w:rFonts w:ascii="Calibri" w:hAnsi="Calibri" w:eastAsia="微软雅黑"/>
          <w:b/>
          <w:i w:val="0"/>
          <w:sz w:val="22"/>
        </w:rPr>
        <w:t>承包人过错与工期因果关系</w:t>
      </w:r>
      <w:r>
        <w:rPr>
          <w:rFonts w:ascii="Calibri" w:hAnsi="Calibri" w:eastAsia="微软雅黑"/>
          <w:b w:val="0"/>
          <w:i w:val="0"/>
          <w:sz w:val="22"/>
        </w:rPr>
        <w:t>：发包人主张逾期违约金时，必须证明承包人的过错行为与总工期的延误存在直接因果关系 [42, 45]。若承包人的施工延误发生在非关键线路上，且未超过该工序的总时差，未对总完工日期造成实质影响，发包人要求承包人承担逾期违约金的诉求将无法获得支持 [46, 47]。</w:t>
      </w:r>
    </w:p>
    <w:p>
      <w:pPr>
        <w:pStyle w:val="Heading4"/>
      </w:pPr>
      <w:r>
        <w:t>5.1.3 不可抗力与政策管控停工的损失分担规则</w:t>
      </w:r>
    </w:p>
    <w:p>
      <w:r>
        <w:rPr>
          <w:rFonts w:ascii="Calibri" w:hAnsi="Calibri" w:eastAsia="微软雅黑"/>
          <w:b w:val="0"/>
          <w:i w:val="0"/>
          <w:sz w:val="22"/>
        </w:rPr>
        <w:t>当遇到不可抗力（如严重自然灾害、非典、新冠疫情）或政府出台的大气污染管控、重大活动环保限产等公共政策停工时，归责原则与损失分担与发承包人单方违约截然不同 [48-51]。</w:t>
      </w:r>
    </w:p>
    <w:p>
      <w:pPr>
        <w:pStyle w:val="ListNumber"/>
      </w:pPr>
      <w:r>
        <w:rPr>
          <w:rFonts w:ascii="Calibri" w:hAnsi="Calibri" w:eastAsia="微软雅黑"/>
          <w:b/>
          <w:i w:val="0"/>
          <w:sz w:val="22"/>
        </w:rPr>
        <w:t>免责效力的局限性</w:t>
      </w:r>
      <w:r>
        <w:rPr>
          <w:rFonts w:ascii="Calibri" w:hAnsi="Calibri" w:eastAsia="微软雅黑"/>
          <w:b w:val="0"/>
          <w:i w:val="0"/>
          <w:sz w:val="22"/>
        </w:rPr>
        <w:t>：根据《民法典》第180条（原《合同法》第117条）规定，不可抗力仅能产生“免除违约责任”的法律效果，即承包人无需因不可抗力导致的工期延误向发包人支付逾期竣工违约金 [48, 52]。但是，不可抗力条款本身并不直接解决承包人自身停工损失由谁买单的问题 [48, 52]。</w:t>
      </w:r>
    </w:p>
    <w:p>
      <w:pPr>
        <w:pStyle w:val="ListNumber"/>
      </w:pPr>
      <w:r>
        <w:rPr>
          <w:rFonts w:ascii="Calibri" w:hAnsi="Calibri" w:eastAsia="微软雅黑"/>
          <w:b/>
          <w:i w:val="0"/>
          <w:sz w:val="22"/>
        </w:rPr>
        <w:t>损失分担的合同约定与定额规则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合同有明确约定</w:t>
      </w:r>
      <w:r>
        <w:rPr>
          <w:rFonts w:ascii="Calibri" w:hAnsi="Calibri" w:eastAsia="微软雅黑"/>
          <w:b w:val="0"/>
          <w:i w:val="0"/>
          <w:sz w:val="22"/>
        </w:rPr>
        <w:t>：优先尊重当事人意思自治 [53, 54]。例如上海一中院(2009)沪一中民二终字第2362号案与安徽高院(2014)皖民四终字第00043号案中，合同明确约定不可抗力导致的停工损失由承包人自行承担，法院据此驳回了承包人要求发包人赔偿非典或洪水期间停工损失的请求 [53]。</w:t>
      </w:r>
    </w:p>
    <w:p>
      <w:r>
        <w:rPr>
          <w:rFonts w:ascii="Calibri" w:hAnsi="Calibri" w:eastAsia="微软雅黑"/>
          <w:b w:val="0"/>
          <w:i w:val="0"/>
          <w:sz w:val="22"/>
        </w:rPr>
        <w:t xml:space="preserve">* </w:t>
      </w:r>
      <w:r>
        <w:rPr>
          <w:rFonts w:ascii="Calibri" w:hAnsi="Calibri" w:eastAsia="微软雅黑"/>
          <w:b/>
          <w:i w:val="0"/>
          <w:sz w:val="22"/>
        </w:rPr>
        <w:t>合同无约定或约定不明</w:t>
      </w:r>
      <w:r>
        <w:rPr>
          <w:rFonts w:ascii="Calibri" w:hAnsi="Calibri" w:eastAsia="微软雅黑"/>
          <w:b w:val="0"/>
          <w:i w:val="0"/>
          <w:sz w:val="22"/>
        </w:rPr>
        <w:t>：参照《建设工程施工合同（示范文本）》（GF-2017-0201）通用合同条款第17.3.2条以及行业惯例分担 [55-58]：</w:t>
      </w:r>
    </w:p>
    <w:p>
      <w:r>
        <w:rPr>
          <w:rFonts w:ascii="Calibri" w:hAnsi="Calibri" w:eastAsia="微软雅黑"/>
          <w:b w:val="0"/>
          <w:i w:val="0"/>
          <w:sz w:val="22"/>
        </w:rPr>
        <w:t xml:space="preserve">* </w:t>
      </w:r>
      <w:r>
        <w:rPr>
          <w:rFonts w:ascii="Calibri" w:hAnsi="Calibri" w:eastAsia="微软雅黑"/>
          <w:b/>
          <w:i w:val="0"/>
          <w:sz w:val="22"/>
        </w:rPr>
        <w:t>发包人承担</w:t>
      </w:r>
      <w:r>
        <w:rPr>
          <w:rFonts w:ascii="Calibri" w:hAnsi="Calibri" w:eastAsia="微软雅黑"/>
          <w:b w:val="0"/>
          <w:i w:val="0"/>
          <w:sz w:val="22"/>
        </w:rPr>
        <w:t>：工程本体、已运至现场的材料和设备的损坏；停工期间发包人要求照管、清理和修复工程的费用；发包人要求赶工增加的费用；以及</w:t>
      </w:r>
      <w:r>
        <w:rPr>
          <w:rFonts w:ascii="Calibri" w:hAnsi="Calibri" w:eastAsia="微软雅黑"/>
          <w:b/>
          <w:i w:val="0"/>
          <w:sz w:val="22"/>
        </w:rPr>
        <w:t>停工期间必须支付的工人工资</w:t>
      </w:r>
      <w:r>
        <w:rPr>
          <w:rFonts w:ascii="Calibri" w:hAnsi="Calibri" w:eastAsia="微软雅黑"/>
          <w:b w:val="0"/>
          <w:i w:val="0"/>
          <w:sz w:val="22"/>
        </w:rPr>
        <w:t>（司法实践中严格限定为留守现场的必要管理与保卫人员工资）[55, 56, 59-61]。</w:t>
      </w:r>
    </w:p>
    <w:p>
      <w:r>
        <w:rPr>
          <w:rFonts w:ascii="Calibri" w:hAnsi="Calibri" w:eastAsia="微软雅黑"/>
          <w:b w:val="0"/>
          <w:i w:val="0"/>
          <w:sz w:val="22"/>
        </w:rPr>
        <w:t xml:space="preserve">* </w:t>
      </w:r>
      <w:r>
        <w:rPr>
          <w:rFonts w:ascii="Calibri" w:hAnsi="Calibri" w:eastAsia="微软雅黑"/>
          <w:b/>
          <w:i w:val="0"/>
          <w:sz w:val="22"/>
        </w:rPr>
        <w:t>承包人承担</w:t>
      </w:r>
      <w:r>
        <w:rPr>
          <w:rFonts w:ascii="Calibri" w:hAnsi="Calibri" w:eastAsia="微软雅黑"/>
          <w:b w:val="0"/>
          <w:i w:val="0"/>
          <w:sz w:val="22"/>
        </w:rPr>
        <w:t>：承包人自身施工设备的损坏与停滞损失、各自人员伤亡 [55, 60]。</w:t>
      </w:r>
    </w:p>
    <w:p>
      <w:r>
        <w:rPr>
          <w:rFonts w:ascii="Calibri" w:hAnsi="Calibri" w:eastAsia="微软雅黑"/>
          <w:b w:val="0"/>
          <w:i w:val="0"/>
          <w:sz w:val="22"/>
        </w:rPr>
        <w:t xml:space="preserve">* </w:t>
      </w:r>
      <w:r>
        <w:rPr>
          <w:rFonts w:ascii="Calibri" w:hAnsi="Calibri" w:eastAsia="微软雅黑"/>
          <w:b/>
          <w:i w:val="0"/>
          <w:sz w:val="22"/>
        </w:rPr>
        <w:t>双方合理分担</w:t>
      </w:r>
      <w:r>
        <w:rPr>
          <w:rFonts w:ascii="Calibri" w:hAnsi="Calibri" w:eastAsia="微软雅黑"/>
          <w:b w:val="0"/>
          <w:i w:val="0"/>
          <w:sz w:val="22"/>
        </w:rPr>
        <w:t>：施工机具租赁费、措施费、周转材料及企业管理费等 [62]。在石家庄中院(2016)冀01民再第159号案中，对于2003年非典停工243天造成的145554.57元停工损失，法院判决承发包双方各承担50%（各72777.29元）[63]。</w:t>
      </w:r>
    </w:p>
    <w:p>
      <w:pPr>
        <w:pStyle w:val="ListNumber"/>
      </w:pPr>
      <w:r>
        <w:rPr>
          <w:rFonts w:ascii="Calibri" w:hAnsi="Calibri" w:eastAsia="微软雅黑"/>
          <w:b/>
          <w:i w:val="0"/>
          <w:sz w:val="22"/>
        </w:rPr>
        <w:t>大气污染与环保管控停工</w:t>
      </w:r>
      <w:r>
        <w:rPr>
          <w:rFonts w:ascii="Calibri" w:hAnsi="Calibri" w:eastAsia="微软雅黑"/>
          <w:b w:val="0"/>
          <w:i w:val="0"/>
          <w:sz w:val="22"/>
        </w:rPr>
        <w:t>：河南高院审判指南明确规定，发承包双方在签订合同时对大气污染防控停工应有合理预见，原则上确定工期时应已包含常规管控天数 [51]。因此，只有超出当事人合理预见范围之外的超长环保停工，承包人方可就超出的合理期间主张工期顺延与停工损失 [51]。</w:t>
      </w:r>
    </w:p>
    <w:p>
      <w:pPr>
        <w:pStyle w:val="Heading4"/>
      </w:pPr>
      <w:r>
        <w:t>5.1.4 共同延误（Concurrent Delay）与交叉责任划定</w:t>
      </w:r>
    </w:p>
    <w:p>
      <w:r>
        <w:rPr>
          <w:rFonts w:ascii="Calibri" w:hAnsi="Calibri" w:eastAsia="微软雅黑"/>
          <w:b w:val="0"/>
          <w:i w:val="0"/>
          <w:sz w:val="22"/>
        </w:rPr>
        <w:t>在工程实务中，工期延误往往不是单一事件引发的，而是发包人原因、承包人原因以及不可抗力在同一时间段内交织重叠，即发生“共同延误（Concurrent Delay）”[3, 64, 65]。针对交叉延误的责任判定，司法裁判遵循以下核心规则：</w:t>
      </w:r>
    </w:p>
    <w:p>
      <w:pPr>
        <w:pStyle w:val="ListBullet"/>
      </w:pPr>
      <w:r>
        <w:rPr>
          <w:rFonts w:ascii="Calibri" w:hAnsi="Calibri" w:eastAsia="微软雅黑"/>
          <w:b/>
          <w:i w:val="0"/>
          <w:sz w:val="22"/>
        </w:rPr>
        <w:t>关键路径优先原则</w:t>
      </w:r>
      <w:r>
        <w:rPr>
          <w:rFonts w:ascii="Calibri" w:hAnsi="Calibri" w:eastAsia="微软雅黑"/>
          <w:b w:val="0"/>
          <w:i w:val="0"/>
          <w:sz w:val="22"/>
        </w:rPr>
        <w:t>：若发包人延误事件与承包人延误事件同时发生，但其中仅有一个事件作用于关键路径（Critical Path）上，则总工期的延误责任完全归属于影响关键路径的一方 [11, 46, 66]。</w:t>
      </w:r>
    </w:p>
    <w:p>
      <w:pPr>
        <w:pStyle w:val="ListBullet"/>
      </w:pPr>
      <w:r>
        <w:rPr>
          <w:rFonts w:ascii="Calibri" w:hAnsi="Calibri" w:eastAsia="微软雅黑"/>
          <w:b/>
          <w:i w:val="0"/>
          <w:sz w:val="22"/>
        </w:rPr>
        <w:t>过错比例与原因力分担</w:t>
      </w:r>
      <w:r>
        <w:rPr>
          <w:rFonts w:ascii="Calibri" w:hAnsi="Calibri" w:eastAsia="微软雅黑"/>
          <w:b w:val="0"/>
          <w:i w:val="0"/>
          <w:sz w:val="22"/>
        </w:rPr>
        <w:t>：若发承包双方的原因导致工期延误的时间段存在严重交叉，且无法精准区分各自导致延误的具体天数，法院不会简单机械地判定单方违约，而是会审查双方履约过错程度 [3, 67]。例如在最高人民法院(2020)最高法民终912号案中，超期原因既包含发包人交地延迟、拆迁阻工、设计变更，也包含承包人施工组织不力与擅自停工 [3]。法院综合认定双方原因存在交叉，最终判决发包人承担主要责任，承包人承担次要责任 [3]。在浙江高院(2016)浙民再19号案中，因项目无施工许可证开工、发包人违法分包，同时发包人又拖欠工程款，法院认定双方均存在违约，出于利益平衡，对双方各自要求对方承担逾期违约金和违约索赔的诉请均不予支持 [67]。</w:t>
      </w:r>
    </w:p>
    <w:p>
      <w:r>
        <w:rPr>
          <w:rFonts w:ascii="Calibri" w:hAnsi="Calibri" w:eastAsia="微软雅黑"/>
          <w:b w:val="0"/>
          <w:i w:val="0"/>
          <w:sz w:val="22"/>
        </w:rPr>
        <w:t>---</w:t>
      </w:r>
    </w:p>
    <w:p>
      <w:pPr>
        <w:pStyle w:val="Heading3"/>
      </w:pPr>
      <w:r>
        <w:t>5.2 承包人停工权行使、停工损失索赔与典型判例精解</w:t>
      </w:r>
    </w:p>
    <w:p>
      <w:pPr>
        <w:pStyle w:val="Heading4"/>
      </w:pPr>
      <w:r>
        <w:t>5.2.1 停工权的法律性质与行使门槛</w:t>
      </w:r>
    </w:p>
    <w:p>
      <w:r>
        <w:rPr>
          <w:rFonts w:ascii="Calibri" w:hAnsi="Calibri" w:eastAsia="微软雅黑"/>
          <w:b w:val="0"/>
          <w:i w:val="0"/>
          <w:sz w:val="22"/>
        </w:rPr>
        <w:t>面对发包人拖欠工程进度款、未提供施工场地或未交付图纸等严重违约行为，停工是承包人最常采用的私力救济手段 [4]。停工权的法理基础在于双务合同的牵连性理论（发生上、功能/履行上与存续上的牵连性），本质上属于合同履行抗辩权（先履行抗辩权或同时履行抗辩权）[17, 68-70]。然而，停工权是一把双刃剑，行使不当极易被法院认定为非法罢工或擅自停工，从而面临赔偿发包人损失甚至被解除合同的风险 [3, 4]。实务中必须严格区分两类抗辩门槛：</w:t>
      </w:r>
    </w:p>
    <w:p>
      <w:pPr>
        <w:pStyle w:val="ListNumber"/>
      </w:pPr>
      <w:r>
        <w:rPr>
          <w:rFonts w:ascii="Calibri" w:hAnsi="Calibri" w:eastAsia="微软雅黑"/>
          <w:b/>
          <w:i w:val="0"/>
          <w:sz w:val="22"/>
        </w:rPr>
        <w:t>事实抗辩（履行牵连）</w:t>
      </w:r>
      <w:r>
        <w:rPr>
          <w:rFonts w:ascii="Calibri" w:hAnsi="Calibri" w:eastAsia="微软雅黑"/>
          <w:b w:val="0"/>
          <w:i w:val="0"/>
          <w:sz w:val="22"/>
        </w:rPr>
        <w:t>：发包人的违约行为在客观上直接导致承包人的施工工作无法继续进行 [71, 72]。</w:t>
      </w:r>
      <w:r>
        <w:rPr>
          <w:rFonts w:ascii="Calibri" w:hAnsi="Calibri" w:eastAsia="微软雅黑"/>
          <w:b/>
          <w:i w:val="0"/>
          <w:sz w:val="22"/>
        </w:rPr>
        <w:t>核心举证责任在于：承包人必须证明发包人的违约行为已经对其履约构成了实质性阻碍 [72]。</w:t>
      </w:r>
    </w:p>
    <w:p>
      <w:r>
        <w:rPr>
          <w:rFonts w:ascii="Calibri" w:hAnsi="Calibri" w:eastAsia="微软雅黑"/>
          <w:b w:val="0"/>
          <w:i w:val="0"/>
          <w:sz w:val="22"/>
        </w:rPr>
        <w:t>* *反面典型*：发包人未按期交付电梯设备，但此时施工现场的电梯井土建工程根本尚未完成，不具备安装条件 [71, 72]。发包人未交设备的违约并没有导致电梯安装工作被迫停止，承包人若以此为由宣布全盘停工并要求顺延工期，法院将判决承包人停工不成立，承包人仍须承担土建部分逾期竣工的违约责任 [71, 72]。</w:t>
      </w:r>
    </w:p>
    <w:p>
      <w:pPr>
        <w:pStyle w:val="ListNumber"/>
      </w:pPr>
      <w:r>
        <w:rPr>
          <w:rFonts w:ascii="Calibri" w:hAnsi="Calibri" w:eastAsia="微软雅黑"/>
          <w:b/>
          <w:i w:val="0"/>
          <w:sz w:val="22"/>
        </w:rPr>
        <w:t>权利抗辩（安全保障与信用危机）</w:t>
      </w:r>
      <w:r>
        <w:rPr>
          <w:rFonts w:ascii="Calibri" w:hAnsi="Calibri" w:eastAsia="微软雅黑"/>
          <w:b w:val="0"/>
          <w:i w:val="0"/>
          <w:sz w:val="22"/>
        </w:rPr>
        <w:t>：发包人的违约行为虽未直接导致物理上的施工不能，但严重破坏了合同履行的信用基础，对承包人的合同利益实现造成巨大危机 [72]。例如，合同约定发包人应付工程备料款或巨额进度款，发包人到期拒付 [72]。即便承包人通过自身商业信用赊购到了材料，承包人仍有权行使先履行抗辩权暂停施工 [72]。因为抗辩权制度旨在为当事人交易提供安全保障，防止守方履行后陷入无法收回工程款的绝境 [72]。</w:t>
      </w:r>
    </w:p>
    <w:p>
      <w:pPr>
        <w:pStyle w:val="ListNumber"/>
      </w:pPr>
      <w:r>
        <w:rPr>
          <w:rFonts w:ascii="Calibri" w:hAnsi="Calibri" w:eastAsia="微软雅黑"/>
          <w:b/>
          <w:i w:val="0"/>
          <w:sz w:val="22"/>
        </w:rPr>
        <w:t>实际施工人停工权的法律限制</w:t>
      </w:r>
      <w:r>
        <w:rPr>
          <w:rFonts w:ascii="Calibri" w:hAnsi="Calibri" w:eastAsia="微软雅黑"/>
          <w:b w:val="0"/>
          <w:i w:val="0"/>
          <w:sz w:val="22"/>
        </w:rPr>
        <w:t>：根据最高人民法院相关司法解释（原法释14号第26条等），在转包、违法分包或借用资质（挂靠）关系中，实际施工人虽然实际承担了工程建设，但其与发包人之间并不存在直接、有效的合同关系 [73-76]。实际施工人不得突破合同相对性直接对发包人行使停工抗辩权或停工索赔 [73]。实际施工人如采取停工措施，只能向与其签署无效分包或转包合同的相对人（总包商/转包商）行使 [73]。</w:t>
      </w:r>
    </w:p>
    <w:p>
      <w:pPr>
        <w:pStyle w:val="Heading4"/>
      </w:pPr>
      <w:r>
        <w:t>5.2.2 停工损失的构成要素与司法认定争议</w:t>
      </w:r>
    </w:p>
    <w:p>
      <w:r>
        <w:rPr>
          <w:rFonts w:ascii="Calibri" w:hAnsi="Calibri" w:eastAsia="微软雅黑"/>
          <w:b w:val="0"/>
          <w:i w:val="0"/>
          <w:sz w:val="22"/>
        </w:rPr>
        <w:t>当承包人依法成功行使停工权后，有权要求发包人赔偿停工期间造成的经济损失 [17-19, 68]。关于停工损失的范围，原《合同法》第284条（现《民法典》第804条）列举了“停工、窝工、倒运、机械设备调迁、材料和构件积压等损失”[20, 68, 77, 78]。在工程造价与司法鉴定实践中，停工损失主要涵盖以下四大核心项 [69, 79]：</w:t>
      </w:r>
    </w:p>
    <w:p>
      <w:r>
        <w:rPr>
          <w:rFonts w:ascii="Calibri" w:hAnsi="Calibri" w:eastAsia="微软雅黑"/>
          <w:b w:val="0"/>
          <w:i w:val="0"/>
          <w:sz w:val="22"/>
        </w:rPr>
        <w:t>```</w:t>
      </w:r>
    </w:p>
    <w:p>
      <w:r>
        <w:rPr>
          <w:rFonts w:ascii="Calibri" w:hAnsi="Calibri" w:eastAsia="微软雅黑"/>
          <w:b w:val="0"/>
          <w:i w:val="0"/>
          <w:sz w:val="22"/>
        </w:rPr>
        <w:t>┌── 1. 人工窝工费（留守与窝工人员工资补贴） [79]</w:t>
      </w:r>
    </w:p>
    <w:p>
      <w:r>
        <w:rPr>
          <w:rFonts w:ascii="Calibri" w:hAnsi="Calibri" w:eastAsia="微软雅黑"/>
          <w:b w:val="0"/>
          <w:i w:val="0"/>
          <w:sz w:val="22"/>
        </w:rPr>
        <w:t>├── 2. 机械设备停滞费（折旧、租赁台班费） [79]</w:t>
      </w:r>
    </w:p>
    <w:p>
      <w:r>
        <w:rPr>
          <w:rFonts w:ascii="Calibri" w:hAnsi="Calibri" w:eastAsia="微软雅黑"/>
          <w:b w:val="0"/>
          <w:i w:val="0"/>
          <w:sz w:val="22"/>
        </w:rPr>
        <w:t>承包人可索赔的停工损失范围 ──┼── 3. 周转材料延期使用费（脚手架、模板租金与损耗） [79]</w:t>
      </w:r>
    </w:p>
    <w:p>
      <w:r>
        <w:rPr>
          <w:rFonts w:ascii="Calibri" w:hAnsi="Calibri" w:eastAsia="微软雅黑"/>
          <w:b w:val="0"/>
          <w:i w:val="0"/>
          <w:sz w:val="22"/>
        </w:rPr>
        <w:t>└── 4. 现场管理费与间接费（管理人员薪酬、办公差旅） [79]</w:t>
      </w:r>
    </w:p>
    <w:p>
      <w:r>
        <w:rPr>
          <w:rFonts w:ascii="Calibri" w:hAnsi="Calibri" w:eastAsia="微软雅黑"/>
          <w:b w:val="0"/>
          <w:i w:val="0"/>
          <w:sz w:val="22"/>
        </w:rPr>
        <w:t>```</w:t>
      </w:r>
    </w:p>
    <w:p>
      <w:pPr>
        <w:pStyle w:val="ListBullet"/>
      </w:pPr>
      <w:r>
        <w:rPr>
          <w:rFonts w:ascii="Calibri" w:hAnsi="Calibri" w:eastAsia="微软雅黑"/>
          <w:b/>
          <w:i w:val="0"/>
          <w:sz w:val="22"/>
        </w:rPr>
        <w:t>人工窝工费</w:t>
      </w:r>
      <w:r>
        <w:rPr>
          <w:rFonts w:ascii="Calibri" w:hAnsi="Calibri" w:eastAsia="微软雅黑"/>
          <w:b w:val="0"/>
          <w:i w:val="0"/>
          <w:sz w:val="22"/>
        </w:rPr>
        <w:t>：停工期间工人丧失劳动功效，但承包人仍须支付基本薪酬或生活补贴 [79]。由于全国缺乏统一的停工补偿标准，各地定额站发布了地方指导意见 [77, 79]。例如《广西壮族自治区建筑装饰装修安装园林绿化工程费用定额》明确规定，停工窝工人工补贴标准为16元/工日 [79]；四川省建设厅与造价管理总站亦出台了专用的窝工人工与机械台班单价计算办法（建价发19号）[77]。若合同有约定单价，优先按合同单价计取；无约定则参照项目所在地定额指导价或实际发放的人工工资发放表算定 [5, 79]。</w:t>
      </w:r>
    </w:p>
    <w:p>
      <w:pPr>
        <w:pStyle w:val="ListBullet"/>
      </w:pPr>
      <w:r>
        <w:rPr>
          <w:rFonts w:ascii="Calibri" w:hAnsi="Calibri" w:eastAsia="微软雅黑"/>
          <w:b/>
          <w:i w:val="0"/>
          <w:sz w:val="22"/>
        </w:rPr>
        <w:t>机械设备停滞费</w:t>
      </w:r>
      <w:r>
        <w:rPr>
          <w:rFonts w:ascii="Calibri" w:hAnsi="Calibri" w:eastAsia="微软雅黑"/>
          <w:b w:val="0"/>
          <w:i w:val="0"/>
          <w:sz w:val="22"/>
        </w:rPr>
        <w:t>：对于租赁机械，按实际发生的停滞租赁费计算；对于承包人自有机械，按折旧费及保养费（通常参照定额台班单价中的折旧与大修费比例）计算，而非按正常施工的台班单价全额计取 [5, 79]。</w:t>
      </w:r>
    </w:p>
    <w:p>
      <w:pPr>
        <w:pStyle w:val="ListBullet"/>
      </w:pPr>
      <w:r>
        <w:rPr>
          <w:rFonts w:ascii="Calibri" w:hAnsi="Calibri" w:eastAsia="微软雅黑"/>
          <w:b/>
          <w:i w:val="0"/>
          <w:sz w:val="22"/>
        </w:rPr>
        <w:t>周转材料延期损耗</w:t>
      </w:r>
      <w:r>
        <w:rPr>
          <w:rFonts w:ascii="Calibri" w:hAnsi="Calibri" w:eastAsia="微软雅黑"/>
          <w:b w:val="0"/>
          <w:i w:val="0"/>
          <w:sz w:val="22"/>
        </w:rPr>
        <w:t>：脚手架、钢管、扣件、模板等在停工期间的租赁费及自然损耗贬值，应全额列入停工损失 [51, 79]。</w:t>
      </w:r>
    </w:p>
    <w:p>
      <w:pPr>
        <w:pStyle w:val="ListBullet"/>
      </w:pPr>
      <w:r>
        <w:rPr>
          <w:rFonts w:ascii="Calibri" w:hAnsi="Calibri" w:eastAsia="微软雅黑"/>
          <w:b/>
          <w:i w:val="0"/>
          <w:sz w:val="22"/>
        </w:rPr>
        <w:t>停工损失与优先受偿权（重要司法定性）</w:t>
      </w:r>
      <w:r>
        <w:rPr>
          <w:rFonts w:ascii="Calibri" w:hAnsi="Calibri" w:eastAsia="微软雅黑"/>
          <w:b w:val="0"/>
          <w:i w:val="0"/>
          <w:sz w:val="22"/>
        </w:rPr>
        <w:t>：</w:t>
      </w:r>
      <w:r>
        <w:rPr>
          <w:rFonts w:ascii="Calibri" w:hAnsi="Calibri" w:eastAsia="微软雅黑"/>
          <w:b/>
          <w:i w:val="0"/>
          <w:sz w:val="22"/>
        </w:rPr>
        <w:t>施工企业商务与法务人员必须高度注意：停工窝工损失不属于建设工程价款优先受偿权（优先债权）的保护范围 [9, 10]！</w:t>
      </w:r>
      <w:r>
        <w:rPr>
          <w:rFonts w:ascii="Calibri" w:hAnsi="Calibri" w:eastAsia="微软雅黑"/>
          <w:b w:val="0"/>
          <w:i w:val="0"/>
          <w:sz w:val="22"/>
        </w:rPr>
        <w:t xml:space="preserve"> 在河南省高级人民法院(2021)豫民终1296号“南阳建发破产债权案”中，承包人主张发包人欠付的137万元窝工停工损失、管理人员费及总包管理费享有优先受偿权 [10, 80]。省高院明确裁判指出：《民法典》及司法解释规定的工程价款优先受偿权，是指承包人在施工过程中将人工、材料、机械等</w:t>
      </w:r>
      <w:r>
        <w:rPr>
          <w:rFonts w:ascii="Calibri" w:hAnsi="Calibri" w:eastAsia="微软雅黑"/>
          <w:b/>
          <w:i w:val="0"/>
          <w:sz w:val="22"/>
        </w:rPr>
        <w:t>物化至建筑物本体</w:t>
      </w:r>
      <w:r>
        <w:rPr>
          <w:rFonts w:ascii="Calibri" w:hAnsi="Calibri" w:eastAsia="微软雅黑"/>
          <w:b w:val="0"/>
          <w:i w:val="0"/>
          <w:sz w:val="22"/>
        </w:rPr>
        <w:t>的投入 [9, 10]。而窝工、停工损失属于发包人违约产生的损害赔偿金/违约金，并未形成建筑物的实际物理增值，因此不属于工程价款，在破产程序中只能认定为普通债权 [9, 10]。</w:t>
      </w:r>
    </w:p>
    <w:p>
      <w:pPr>
        <w:pStyle w:val="Heading4"/>
      </w:pPr>
      <w:r>
        <w:t>5.2.3 减损原则（Mitigation）在停工索赔中的刚性约束</w:t>
      </w:r>
    </w:p>
    <w:p>
      <w:r>
        <w:rPr>
          <w:rFonts w:ascii="Calibri" w:hAnsi="Calibri" w:eastAsia="微软雅黑"/>
          <w:b w:val="0"/>
          <w:i w:val="0"/>
          <w:sz w:val="22"/>
        </w:rPr>
        <w:t>减损原则（Mitigation of Losses）是违约损害赔偿领域的铁律 [81]。根据《民法典》第591条（原《合同法》第119条、原《民法通则》第114条）规定，当事人一方违约后，对方应当采取适当措施防止损失的扩大；没有采取适当措施致使损失扩大的，不得就扩大的损失要求赔偿 [6, 81, 82]。减损规则起源于1677年英国 Vertue v. Bird 案（原告因被告迟延6小时卸货，放任马匹在寒风中站立致死，法官裁定马匹死亡系原告未采取解耦妥善安置措施所致，损失自负）[81]。</w:t>
      </w:r>
    </w:p>
    <w:p>
      <w:r>
        <w:rPr>
          <w:rFonts w:ascii="Calibri" w:hAnsi="Calibri" w:eastAsia="微软雅黑"/>
          <w:b w:val="0"/>
          <w:i w:val="0"/>
          <w:sz w:val="22"/>
        </w:rPr>
        <w:t>在工程停工实务中，减损原则对承包人的索赔构成了强有力的司法限制 [6, 81, 82]：</w:t>
      </w:r>
    </w:p>
    <w:p>
      <w:pPr>
        <w:pStyle w:val="ListNumber"/>
      </w:pPr>
      <w:r>
        <w:rPr>
          <w:rFonts w:ascii="Calibri" w:hAnsi="Calibri" w:eastAsia="微软雅黑"/>
          <w:b/>
          <w:i w:val="0"/>
          <w:sz w:val="22"/>
        </w:rPr>
        <w:t>合理停工期限的确定</w:t>
      </w:r>
      <w:r>
        <w:rPr>
          <w:rFonts w:ascii="Calibri" w:hAnsi="Calibri" w:eastAsia="微软雅黑"/>
          <w:b w:val="0"/>
          <w:i w:val="0"/>
          <w:sz w:val="22"/>
        </w:rPr>
        <w:t>：当发包人拖欠工程款、停工状态持续且发包人已明显无履行意愿或能力时，承包人不能“盲目等待”并放任工人停滞、机械闲置，从而无限期套算窝工费 [6, 22, 82, 83]。在最高人民法院(2011)民提字第292号“偃师鑫龙案”中，最高法明确指出，计算停工损失不能简单以停工状态的“自然持续时间”为准，而必须结合案件事实，将承包人采取撤离人员、清退设备等减损措施所需的“合理期间”作为停工损失的计算依据 [22, 23, 82, 83]。</w:t>
      </w:r>
    </w:p>
    <w:p>
      <w:pPr>
        <w:pStyle w:val="ListNumber"/>
      </w:pPr>
      <w:r>
        <w:rPr>
          <w:rFonts w:ascii="Calibri" w:hAnsi="Calibri" w:eastAsia="微软雅黑"/>
          <w:b/>
          <w:i w:val="0"/>
          <w:sz w:val="22"/>
        </w:rPr>
        <w:t>租赁物折价赔偿转化规则</w:t>
      </w:r>
      <w:r>
        <w:rPr>
          <w:rFonts w:ascii="Calibri" w:hAnsi="Calibri" w:eastAsia="微软雅黑"/>
          <w:b w:val="0"/>
          <w:i w:val="0"/>
          <w:sz w:val="22"/>
        </w:rPr>
        <w:t>：河南高院审判指南特别强调，对于塔吊、施工升降机及钢管扣件等租赁物，若项目长期停工且返还不能，承包人的权利应及时转化为“折价赔偿”义务，而不能无限期请求按日支付租赁费直至诉讼结束之日，否则构成重复赔偿与扩大损失 [51]。</w:t>
      </w:r>
    </w:p>
    <w:p>
      <w:pPr>
        <w:pStyle w:val="Heading4"/>
      </w:pPr>
      <w:r>
        <w:t>5.2.4 实战判例精解（案情-裁判-教训）</w:t>
      </w:r>
    </w:p>
    <w:p>
      <w:pPr>
        <w:pStyle w:val="Heading4"/>
      </w:pPr>
      <w:r>
        <w:t>判例1：江苏建工集团诉河北卓隆地产案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(2015)民申字第708号（一审石家庄中院(2014)石民三初字第00030号，二审河北高院(2014)冀民一终字第370号）[6, 84, 85]</w:t>
      </w:r>
    </w:p>
    <w:p>
      <w:pPr>
        <w:pStyle w:val="ListBullet"/>
      </w:pPr>
      <w:r>
        <w:rPr>
          <w:rFonts w:ascii="Calibri" w:hAnsi="Calibri" w:eastAsia="微软雅黑"/>
          <w:b/>
          <w:i w:val="0"/>
          <w:sz w:val="22"/>
        </w:rPr>
        <w:t>案情</w:t>
      </w:r>
      <w:r>
        <w:rPr>
          <w:rFonts w:ascii="Calibri" w:hAnsi="Calibri" w:eastAsia="微软雅黑"/>
          <w:b w:val="0"/>
          <w:i w:val="0"/>
          <w:sz w:val="22"/>
        </w:rPr>
        <w:t>：2011年10月24日，发包人卓隆公司向施工方江苏建工发送进场通知，要求于11月8日进场 [85]。施工方进场后项目因发包人原因停工，双方协商未果，于2013年4月9日签署《付款协议》解除合同并撤场 [85]。江苏建工起诉索赔停工窝工费（D区799,720元、B区326,360元，共计1,126,080元），并提交了工资发放表与考勤表 [5]。</w:t>
      </w:r>
    </w:p>
    <w:p>
      <w:pPr>
        <w:pStyle w:val="ListBullet"/>
      </w:pPr>
      <w:r>
        <w:rPr>
          <w:rFonts w:ascii="Calibri" w:hAnsi="Calibri" w:eastAsia="微软雅黑"/>
          <w:b/>
          <w:i w:val="0"/>
          <w:sz w:val="22"/>
        </w:rPr>
        <w:t>裁判</w:t>
      </w:r>
      <w:r>
        <w:rPr>
          <w:rFonts w:ascii="Calibri" w:hAnsi="Calibri" w:eastAsia="微软雅黑"/>
          <w:b w:val="0"/>
          <w:i w:val="0"/>
          <w:sz w:val="22"/>
        </w:rPr>
        <w:t>：法院审理认定，双方签署的会商纪要与后续接场施工单位的证明足以证实停工事实存在 [5]。但江苏建工提交的人工费凭证无法精准区分系正常施工产生还是停工窝工产生，且无法确定合理窝工范围 [6]。在停工发生后，施工方负有合理安排人员撤离以减少损失的减损义务 [5, 6]。基于公平原则，法院酌定卓隆公司赔偿人工窝工费40万元，加上卫星定位放线费1万元、塔吊定金损失1.1万元、钎探费3万元，合计判赔45.1万元 [5, 6]。最高人民法院裁定驳回再审，维持原判 [6, 85]。</w:t>
      </w:r>
    </w:p>
    <w:p>
      <w:pPr>
        <w:pStyle w:val="ListBullet"/>
      </w:pPr>
      <w:r>
        <w:rPr>
          <w:rFonts w:ascii="Calibri" w:hAnsi="Calibri" w:eastAsia="微软雅黑"/>
          <w:b/>
          <w:i w:val="0"/>
          <w:sz w:val="22"/>
        </w:rPr>
        <w:t>教训</w:t>
      </w:r>
      <w:r>
        <w:rPr>
          <w:rFonts w:ascii="Calibri" w:hAnsi="Calibri" w:eastAsia="微软雅黑"/>
          <w:b w:val="0"/>
          <w:i w:val="0"/>
          <w:sz w:val="22"/>
        </w:rPr>
        <w:t>：施工现场发生停工后，项目商务人员切不可仅凭一张考勤表打官司 [5, 6]。必须建立独立的“停工窝工人员清册与停工日志”，明确记录每日窝工人数、岗位及原因，并要求监理或发包人代表签字确认 [79, 86, 87]。同时，一旦预判停工短期内无法复工，必须立即向发包人发出《减损撤离通知函》，有序清退非必要人员与租赁设备，固定“合理减损期”的凭证 [6, 59, 82]。</w:t>
      </w:r>
    </w:p>
    <w:p>
      <w:pPr>
        <w:pStyle w:val="Heading4"/>
      </w:pPr>
      <w:r>
        <w:t>判例2：Y集团与K建筑公司消防工程案</w:t>
      </w:r>
    </w:p>
    <w:p>
      <w:pPr>
        <w:pStyle w:val="ListBullet"/>
      </w:pPr>
      <w:r>
        <w:rPr>
          <w:rFonts w:ascii="Calibri" w:hAnsi="Calibri" w:eastAsia="微软雅黑"/>
          <w:b/>
          <w:i w:val="0"/>
          <w:sz w:val="22"/>
        </w:rPr>
        <w:t>来源</w:t>
      </w:r>
      <w:r>
        <w:rPr>
          <w:rFonts w:ascii="Calibri" w:hAnsi="Calibri" w:eastAsia="微软雅黑"/>
          <w:b w:val="0"/>
          <w:i w:val="0"/>
          <w:sz w:val="22"/>
        </w:rPr>
        <w:t>：广汇集团法规课堂案例 [88]</w:t>
      </w:r>
    </w:p>
    <w:p>
      <w:pPr>
        <w:pStyle w:val="ListBullet"/>
      </w:pPr>
      <w:r>
        <w:rPr>
          <w:rFonts w:ascii="Calibri" w:hAnsi="Calibri" w:eastAsia="微软雅黑"/>
          <w:b/>
          <w:i w:val="0"/>
          <w:sz w:val="22"/>
        </w:rPr>
        <w:t>案情</w:t>
      </w:r>
      <w:r>
        <w:rPr>
          <w:rFonts w:ascii="Calibri" w:hAnsi="Calibri" w:eastAsia="微软雅黑"/>
          <w:b w:val="0"/>
          <w:i w:val="0"/>
          <w:sz w:val="22"/>
        </w:rPr>
        <w:t>：2013年1月，Y集团（发包方）与K公司（承包方）签订消防工程施工合同，造价3300万元，工期120天 [88]。3月开工后，发包方因设计方案变更暂停施工，自6月起项目处于时常停工状态 [88]。K公司多次发函催问复工无果并声明将退场，Y集团均未回复 [88]。9月9日，Y集团正式发函要求A座年底完工，B座暂不施工 [88]。K公司退场并提起诉讼，索赔工程款320万元及窝工损失68万元 [88]。诉讼中委托司法审价，审价结论为：已完工程造价1120万元，停工损失38万元 [89]。</w:t>
      </w:r>
    </w:p>
    <w:p>
      <w:pPr>
        <w:pStyle w:val="ListBullet"/>
      </w:pPr>
      <w:r>
        <w:rPr>
          <w:rFonts w:ascii="Calibri" w:hAnsi="Calibri" w:eastAsia="微软雅黑"/>
          <w:b/>
          <w:i w:val="0"/>
          <w:sz w:val="22"/>
        </w:rPr>
        <w:t>裁判</w:t>
      </w:r>
      <w:r>
        <w:rPr>
          <w:rFonts w:ascii="Calibri" w:hAnsi="Calibri" w:eastAsia="微软雅黑"/>
          <w:b w:val="0"/>
          <w:i w:val="0"/>
          <w:sz w:val="22"/>
        </w:rPr>
        <w:t>：法院认定Y集团9月9日的公函足以证明停工系发包人原因所致 [15, 89]。Y集团辩称承包人擅自退场扩大损失但举证不能 [15, 89]。法院采信审价机构结论，判决Y集团支付工程款120万元（审价1120万扣除已付1000万），并赔偿停工损失38万元 [89]。</w:t>
      </w:r>
    </w:p>
    <w:p>
      <w:pPr>
        <w:pStyle w:val="ListBullet"/>
      </w:pPr>
      <w:r>
        <w:rPr>
          <w:rFonts w:ascii="Calibri" w:hAnsi="Calibri" w:eastAsia="微软雅黑"/>
          <w:b/>
          <w:i w:val="0"/>
          <w:sz w:val="22"/>
        </w:rPr>
        <w:t>教训</w:t>
      </w:r>
      <w:r>
        <w:rPr>
          <w:rFonts w:ascii="Calibri" w:hAnsi="Calibri" w:eastAsia="微软雅黑"/>
          <w:b w:val="0"/>
          <w:i w:val="0"/>
          <w:sz w:val="22"/>
        </w:rPr>
        <w:t>：发包人在履约过程中下达的“暂缓施工”、“等候通知”等书面函件是锁定发包人违约停工的铁证 [15, 89]。承包人遇到发包人口头通知停工时，必须立即发送《关于要求书面确认停工原因及复工期限的联络函》，逼迫发包人出具书面回复；若发包人沉默，该函件及邮寄送达凭证即构成认定停工责任的关键链条 [15, 90, 91]。</w:t>
      </w:r>
    </w:p>
    <w:p>
      <w:pPr>
        <w:pStyle w:val="Heading4"/>
      </w:pPr>
      <w:r>
        <w:t>判例3：偃师鑫龙公司诉洛阳理工学院案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(2011)民提字第292号（《最高人民法院公报》2013年第1期）[23, 92, 93]</w:t>
      </w:r>
    </w:p>
    <w:p>
      <w:pPr>
        <w:pStyle w:val="ListBullet"/>
      </w:pPr>
      <w:r>
        <w:rPr>
          <w:rFonts w:ascii="Calibri" w:hAnsi="Calibri" w:eastAsia="微软雅黑"/>
          <w:b/>
          <w:i w:val="0"/>
          <w:sz w:val="22"/>
        </w:rPr>
        <w:t>案情</w:t>
      </w:r>
      <w:r>
        <w:rPr>
          <w:rFonts w:ascii="Calibri" w:hAnsi="Calibri" w:eastAsia="微软雅黑"/>
          <w:b w:val="0"/>
          <w:i w:val="0"/>
          <w:sz w:val="22"/>
        </w:rPr>
        <w:t>：发包人洛阳理工学院提供了错误的地质报告，导致工程在中途被迫停工 [22, 23]。双方对停工损失计算所依据的停工时间未作明确约定，发生剧烈争议 [22, 23]。</w:t>
      </w:r>
    </w:p>
    <w:p>
      <w:pPr>
        <w:pStyle w:val="ListBullet"/>
      </w:pPr>
      <w:r>
        <w:rPr>
          <w:rFonts w:ascii="Calibri" w:hAnsi="Calibri" w:eastAsia="微软雅黑"/>
          <w:b/>
          <w:i w:val="0"/>
          <w:sz w:val="22"/>
        </w:rPr>
        <w:t>裁判</w:t>
      </w:r>
      <w:r>
        <w:rPr>
          <w:rFonts w:ascii="Calibri" w:hAnsi="Calibri" w:eastAsia="微软雅黑"/>
          <w:b w:val="0"/>
          <w:i w:val="0"/>
          <w:sz w:val="22"/>
        </w:rPr>
        <w:t>：最高人民法院提审后认定：因发包人提供错误地质报告致使工程停工，在当事人对停工时间未作约定的情况下，承包人不应盲目等待而放任停工状态持续及损失扩大 [22, 23]。计算停工损失依据的停工时间，不能简单以停工状态的自然持续天数计算，法院综合考量案件事实、清退人员设备的时间，判定了一个“合理期间”作为认定停工赔偿的依据 [22, 23]。</w:t>
      </w:r>
    </w:p>
    <w:p>
      <w:pPr>
        <w:pStyle w:val="ListBullet"/>
      </w:pPr>
      <w:r>
        <w:rPr>
          <w:rFonts w:ascii="Calibri" w:hAnsi="Calibri" w:eastAsia="微软雅黑"/>
          <w:b/>
          <w:i w:val="0"/>
          <w:sz w:val="22"/>
        </w:rPr>
        <w:t>教训</w:t>
      </w:r>
      <w:r>
        <w:rPr>
          <w:rFonts w:ascii="Calibri" w:hAnsi="Calibri" w:eastAsia="微软雅黑"/>
          <w:b w:val="0"/>
          <w:i w:val="0"/>
          <w:sz w:val="22"/>
        </w:rPr>
        <w:t>：司法裁判绝不鼓励“挂羊头卖狗肉”式的无限期停工索赔 [22, 23]。项目商务人员在停工索赔中，必须以“合理期间”为界限编制索赔报告；超过合理期间后发生的费用，必须证明系因发包人强制要求保留现场保卫、照管工程等特殊原因所致，并留存发包人的明确书面指令 [56, 61, 62]。</w:t>
      </w:r>
    </w:p>
    <w:p>
      <w:pPr>
        <w:pStyle w:val="Heading4"/>
      </w:pPr>
      <w:r>
        <w:t>判例4：浙江宏成诉宁夏瑞泰案</w:t>
      </w:r>
    </w:p>
    <w:p>
      <w:pPr>
        <w:pStyle w:val="ListBullet"/>
      </w:pPr>
      <w:r>
        <w:rPr>
          <w:rFonts w:ascii="Calibri" w:hAnsi="Calibri" w:eastAsia="微软雅黑"/>
          <w:b/>
          <w:i w:val="0"/>
          <w:sz w:val="22"/>
        </w:rPr>
        <w:t>案号</w:t>
      </w:r>
      <w:r>
        <w:rPr>
          <w:rFonts w:ascii="Calibri" w:hAnsi="Calibri" w:eastAsia="微软雅黑"/>
          <w:b w:val="0"/>
          <w:i w:val="0"/>
          <w:sz w:val="22"/>
        </w:rPr>
        <w:t>：最高人民法院 (2020)最高法民终1310号 [28, 94]</w:t>
      </w:r>
    </w:p>
    <w:p>
      <w:pPr>
        <w:pStyle w:val="ListBullet"/>
      </w:pPr>
      <w:r>
        <w:rPr>
          <w:rFonts w:ascii="Calibri" w:hAnsi="Calibri" w:eastAsia="微软雅黑"/>
          <w:b/>
          <w:i w:val="0"/>
          <w:sz w:val="22"/>
        </w:rPr>
        <w:t>案情</w:t>
      </w:r>
      <w:r>
        <w:rPr>
          <w:rFonts w:ascii="Calibri" w:hAnsi="Calibri" w:eastAsia="微软雅黑"/>
          <w:b w:val="0"/>
          <w:i w:val="0"/>
          <w:sz w:val="22"/>
        </w:rPr>
        <w:t>：浙江宏成承包宁夏瑞泰四个组团工程 [29]。双方签署补充协议约定发包人原因导致工期延误由发包人担责，并达成《4.25协议》确定欠款偿还计划 [29]。但瑞泰公司在支付首笔793万元后再次违约拒付，导致22#、26#楼全面停工 [29]。瑞泰公司在收到宏成公司联系函后回函不同意终止合同，并要求宏成公司继续复工 [95]。诉讼中瑞泰公司抗辩称停工损失系宏成公司自行扩大，不应赔偿 [29, 95]。</w:t>
      </w:r>
    </w:p>
    <w:p>
      <w:pPr>
        <w:pStyle w:val="ListBullet"/>
      </w:pPr>
      <w:r>
        <w:rPr>
          <w:rFonts w:ascii="Calibri" w:hAnsi="Calibri" w:eastAsia="微软雅黑"/>
          <w:b/>
          <w:i w:val="0"/>
          <w:sz w:val="22"/>
        </w:rPr>
        <w:t>裁判</w:t>
      </w:r>
      <w:r>
        <w:rPr>
          <w:rFonts w:ascii="Calibri" w:hAnsi="Calibri" w:eastAsia="微软雅黑"/>
          <w:b w:val="0"/>
          <w:i w:val="0"/>
          <w:sz w:val="22"/>
        </w:rPr>
        <w:t>：最高人民法院二审判决认定：瑞泰公司欠付巨额进度款构成根本违约，且瑞泰公司回函明确拒绝终止合同、要求承包人维持复工状态，表明双方一直在进行履约磋商，合同未经协商终止 [29, 95]。因此，窝工损失依法持续计算至2019年6月10日（一审法庭辩论终结前），判令瑞泰公司承担全部窝工损失 [28, 29, 95]。</w:t>
      </w:r>
    </w:p>
    <w:p>
      <w:pPr>
        <w:pStyle w:val="ListBullet"/>
      </w:pPr>
      <w:r>
        <w:rPr>
          <w:rFonts w:ascii="Calibri" w:hAnsi="Calibri" w:eastAsia="微软雅黑"/>
          <w:b/>
          <w:i w:val="0"/>
          <w:sz w:val="22"/>
        </w:rPr>
        <w:t>教训</w:t>
      </w:r>
      <w:r>
        <w:rPr>
          <w:rFonts w:ascii="Calibri" w:hAnsi="Calibri" w:eastAsia="微软雅黑"/>
          <w:b w:val="0"/>
          <w:i w:val="0"/>
          <w:sz w:val="22"/>
        </w:rPr>
        <w:t>：当发包人一方面拖欠工程款，另一方面又发函拒绝解约、强制要求承包人维持施工准备状态时，承包人的停工损失具有持续计算的法律依据 [29, 95]。商务人员应妥善保存发包人要求“不得退场、等待复工”的往来函件，此乃对抗发包人“扩大损失”抗辩的绝佳武器 [87, 95]。</w:t>
      </w:r>
    </w:p>
    <w:p>
      <w:pPr>
        <w:pStyle w:val="Heading4"/>
      </w:pPr>
      <w:r>
        <w:t>判例5：四川一建诉云南万都案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(2019)最高法民终1134号 [96, 97]</w:t>
      </w:r>
    </w:p>
    <w:p>
      <w:pPr>
        <w:pStyle w:val="ListBullet"/>
      </w:pPr>
      <w:r>
        <w:rPr>
          <w:rFonts w:ascii="Calibri" w:hAnsi="Calibri" w:eastAsia="微软雅黑"/>
          <w:b/>
          <w:i w:val="0"/>
          <w:sz w:val="22"/>
        </w:rPr>
        <w:t>案情</w:t>
      </w:r>
      <w:r>
        <w:rPr>
          <w:rFonts w:ascii="Calibri" w:hAnsi="Calibri" w:eastAsia="微软雅黑"/>
          <w:b w:val="0"/>
          <w:i w:val="0"/>
          <w:sz w:val="22"/>
        </w:rPr>
        <w:t>：四川一建与云南万都签订施工合同，合同中特别约定：若发包人欠付工程进度款，承包人有权按银行基准贷款利息主张逾期付款利息，</w:t>
      </w:r>
      <w:r>
        <w:rPr>
          <w:rFonts w:ascii="Calibri" w:hAnsi="Calibri" w:eastAsia="微软雅黑"/>
          <w:b/>
          <w:i w:val="0"/>
          <w:sz w:val="22"/>
        </w:rPr>
        <w:t>但承包人不得以此为由停工或怠工</w:t>
      </w:r>
      <w:r>
        <w:rPr>
          <w:rFonts w:ascii="Calibri" w:hAnsi="Calibri" w:eastAsia="微软雅黑"/>
          <w:b w:val="0"/>
          <w:i w:val="0"/>
          <w:sz w:val="22"/>
        </w:rPr>
        <w:t xml:space="preserve"> [96]。后发包人出现欠款，四川一建采取停工措施并起诉索赔停工损失 [96, 97]。</w:t>
      </w:r>
    </w:p>
    <w:p>
      <w:pPr>
        <w:pStyle w:val="ListBullet"/>
      </w:pPr>
      <w:r>
        <w:rPr>
          <w:rFonts w:ascii="Calibri" w:hAnsi="Calibri" w:eastAsia="微软雅黑"/>
          <w:b/>
          <w:i w:val="0"/>
          <w:sz w:val="22"/>
        </w:rPr>
        <w:t>裁判</w:t>
      </w:r>
      <w:r>
        <w:rPr>
          <w:rFonts w:ascii="Calibri" w:hAnsi="Calibri" w:eastAsia="微软雅黑"/>
          <w:b w:val="0"/>
          <w:i w:val="0"/>
          <w:sz w:val="22"/>
        </w:rPr>
        <w:t>：最高人民法院二审判决认定：合同关于“发包人欠款时承包人不得停工”的约定系双方真实意思表示，合法有效 [96]。四川一建以欠付进度款为由擅自停工并主张停工损失，与合同特别约定不符，对其停工损失索赔请求坚决不予支持 [96]。</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这是所有施工企业商务法务人员必须终身吸取的惨痛教训！</w:t>
      </w:r>
      <w:r>
        <w:rPr>
          <w:rFonts w:ascii="Calibri" w:hAnsi="Calibri" w:eastAsia="微软雅黑"/>
          <w:b w:val="0"/>
          <w:i w:val="0"/>
          <w:sz w:val="22"/>
        </w:rPr>
        <w:t xml:space="preserve"> 在合同签署阶段（合同交底环节），必须审查通用条款与专用条款中是否存在“排除/限制停工权”的杀手条款（如“欠款不停工”、“放弃停工索赔权”等）[13, 96]。一旦签署此类条款，承包人的法定先履行抗辩权即被剥夺，盲目停工将直接被判定为违约 [70, 96]。</w:t>
      </w:r>
    </w:p>
    <w:p>
      <w:pPr>
        <w:pStyle w:val="Heading4"/>
      </w:pPr>
      <w:r>
        <w:t>判例6：南阳建发诉锦寓置业破产债权案</w:t>
      </w:r>
    </w:p>
    <w:p>
      <w:pPr>
        <w:pStyle w:val="ListBullet"/>
      </w:pPr>
      <w:r>
        <w:rPr>
          <w:rFonts w:ascii="Calibri" w:hAnsi="Calibri" w:eastAsia="微软雅黑"/>
          <w:b/>
          <w:i w:val="0"/>
          <w:sz w:val="22"/>
        </w:rPr>
        <w:t>案号</w:t>
      </w:r>
      <w:r>
        <w:rPr>
          <w:rFonts w:ascii="Calibri" w:hAnsi="Calibri" w:eastAsia="微软雅黑"/>
          <w:b w:val="0"/>
          <w:i w:val="0"/>
          <w:sz w:val="22"/>
        </w:rPr>
        <w:t>：河南省高级人民法院 (2021)豫民终1296号 [9, 98]</w:t>
      </w:r>
    </w:p>
    <w:p>
      <w:pPr>
        <w:pStyle w:val="ListBullet"/>
      </w:pPr>
      <w:r>
        <w:rPr>
          <w:rFonts w:ascii="Calibri" w:hAnsi="Calibri" w:eastAsia="微软雅黑"/>
          <w:b/>
          <w:i w:val="0"/>
          <w:sz w:val="22"/>
        </w:rPr>
        <w:t>案情</w:t>
      </w:r>
      <w:r>
        <w:rPr>
          <w:rFonts w:ascii="Calibri" w:hAnsi="Calibri" w:eastAsia="微软雅黑"/>
          <w:b w:val="0"/>
          <w:i w:val="0"/>
          <w:sz w:val="22"/>
        </w:rPr>
        <w:t>：南阳建发承建锦寓置业项目，因发包人拆迁未完成及资金断裂停工长达4年 [80]。宛城区法院生效判决判令锦寓置业支付工程结算款1588万元，并赔偿停工窝工损失、管理人员费、总包管理费、配合费及鉴定费共137万元 [80]。后锦寓置业进入破产重整，破产管理人将该137万元损失裁定为普通破产债权 [80]。南阳建发提起诉讼，主张该137万元属于工程价款，要求确认为优先受偿债权 [80]。</w:t>
      </w:r>
    </w:p>
    <w:p>
      <w:pPr>
        <w:pStyle w:val="ListBullet"/>
      </w:pPr>
      <w:r>
        <w:rPr>
          <w:rFonts w:ascii="Calibri" w:hAnsi="Calibri" w:eastAsia="微软雅黑"/>
          <w:b/>
          <w:i w:val="0"/>
          <w:sz w:val="22"/>
        </w:rPr>
        <w:t>裁判</w:t>
      </w:r>
      <w:r>
        <w:rPr>
          <w:rFonts w:ascii="Calibri" w:hAnsi="Calibri" w:eastAsia="微软雅黑"/>
          <w:b w:val="0"/>
          <w:i w:val="0"/>
          <w:sz w:val="22"/>
        </w:rPr>
        <w:t>：河南高院二审判决驳回上诉，认定：工程价款优先受偿权的范围严格限定于承包人物化至建筑物本体的人工、材料、机械等实际投入 [9, 10]。停工窝工损失、管理人员费、总包管理费、配合费及鉴定费，系因发包人违约产生的损害赔偿金与现场停滞损失，未转化为工程物理实体，不属于工程价款，依法不能享有优先受偿权，只能作为普通破产债权参与清偿 [9, 10]。</w:t>
      </w:r>
    </w:p>
    <w:p>
      <w:pPr>
        <w:pStyle w:val="ListBullet"/>
      </w:pPr>
      <w:r>
        <w:rPr>
          <w:rFonts w:ascii="Calibri" w:hAnsi="Calibri" w:eastAsia="微软雅黑"/>
          <w:b/>
          <w:i w:val="0"/>
          <w:sz w:val="22"/>
        </w:rPr>
        <w:t>教训</w:t>
      </w:r>
      <w:r>
        <w:rPr>
          <w:rFonts w:ascii="Calibri" w:hAnsi="Calibri" w:eastAsia="微软雅黑"/>
          <w:b w:val="0"/>
          <w:i w:val="0"/>
          <w:sz w:val="22"/>
        </w:rPr>
        <w:t>：商务与造价人员在项目追索欠款及申报破产债权时，必须将“工程实体价款”与“违约停工赔偿款”严格切割划分 [9, 10, 80]。优先受偿权的行使必须死死锁定在工程实体结算款上，切不可混淆债权性质 [9, 10]。</w:t>
      </w:r>
    </w:p>
    <w:p>
      <w:r>
        <w:rPr>
          <w:rFonts w:ascii="Calibri" w:hAnsi="Calibri" w:eastAsia="微软雅黑"/>
          <w:b w:val="0"/>
          <w:i w:val="0"/>
          <w:sz w:val="22"/>
        </w:rPr>
        <w:t>---</w:t>
      </w:r>
    </w:p>
    <w:p>
      <w:pPr>
        <w:pStyle w:val="Heading3"/>
      </w:pPr>
      <w:r>
        <w:t>5.3 工期顺延签证管理与全过程证据链建构</w:t>
      </w:r>
    </w:p>
    <w:p>
      <w:pPr>
        <w:pStyle w:val="Heading4"/>
      </w:pPr>
      <w:r>
        <w:t>5.3.1 “工期签证≠费用签证”的认知误区与破解策略</w:t>
      </w:r>
    </w:p>
    <w:p>
      <w:r>
        <w:rPr>
          <w:rFonts w:ascii="Calibri" w:hAnsi="Calibri" w:eastAsia="微软雅黑"/>
          <w:b w:val="0"/>
          <w:i w:val="0"/>
          <w:sz w:val="22"/>
        </w:rPr>
        <w:t>在工程履约一线，造价与商务人员普遍存在一个极其危险的认知盲区：</w:t>
      </w:r>
      <w:r>
        <w:rPr>
          <w:rFonts w:ascii="Calibri" w:hAnsi="Calibri" w:eastAsia="微软雅黑"/>
          <w:b/>
          <w:i w:val="0"/>
          <w:sz w:val="22"/>
        </w:rPr>
        <w:t>将“工期顺延签证”与“费用补偿签证”画等号 [7]</w:t>
      </w:r>
      <w:r>
        <w:rPr>
          <w:rFonts w:ascii="Calibri" w:hAnsi="Calibri" w:eastAsia="微软雅黑"/>
          <w:b w:val="0"/>
          <w:i w:val="0"/>
          <w:sz w:val="22"/>
        </w:rPr>
        <w:t>。项目经理往往以为只要拿到了发包方或监理签字盖章的“同意顺延工期X天”的签证单，结算时就能自然而然索赔到对应天数的停工窝工费 [7]。</w:t>
      </w:r>
    </w:p>
    <w:p>
      <w:r>
        <w:rPr>
          <w:rFonts w:ascii="Calibri" w:hAnsi="Calibri" w:eastAsia="微软雅黑"/>
          <w:b w:val="0"/>
          <w:i w:val="0"/>
          <w:sz w:val="22"/>
        </w:rPr>
        <w:t>然而在司法裁判中，</w:t>
      </w:r>
      <w:r>
        <w:rPr>
          <w:rFonts w:ascii="Calibri" w:hAnsi="Calibri" w:eastAsia="微软雅黑"/>
          <w:b/>
          <w:i w:val="0"/>
          <w:sz w:val="22"/>
        </w:rPr>
        <w:t>“只签顺延，未签给钱”是发包人抗辩的最强武器 [7]</w:t>
      </w:r>
      <w:r>
        <w:rPr>
          <w:rFonts w:ascii="Calibri" w:hAnsi="Calibri" w:eastAsia="微软雅黑"/>
          <w:b w:val="0"/>
          <w:i w:val="0"/>
          <w:sz w:val="22"/>
        </w:rPr>
        <w:t>。法院认为，工期顺延签证仅仅是发包人对免除承包人逾期竣工违约责任的认可，并不代表发包人同意赔偿由此产生的经济损失 [7, 99]。</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【签证单升级：一单双确模板】                    │</w:t>
      </w:r>
    </w:p>
    <w:p>
      <w:r>
        <w:rPr>
          <w:rFonts w:ascii="Calibri" w:hAnsi="Calibri" w:eastAsia="微软雅黑"/>
          <w:b w:val="0"/>
          <w:i w:val="0"/>
          <w:sz w:val="22"/>
        </w:rPr>
        <w:t>├────────────────────────────────────────────────────────────────────────┤</w:t>
      </w:r>
    </w:p>
    <w:p>
      <w:r>
        <w:rPr>
          <w:rFonts w:ascii="Calibri" w:hAnsi="Calibri" w:eastAsia="微软雅黑"/>
          <w:b w:val="0"/>
          <w:i w:val="0"/>
          <w:sz w:val="22"/>
        </w:rPr>
        <w:t>│ 避坑旧文本：                                                           │</w:t>
      </w:r>
    </w:p>
    <w:p>
      <w:r>
        <w:rPr>
          <w:rFonts w:ascii="Calibri" w:hAnsi="Calibri" w:eastAsia="微软雅黑"/>
          <w:b w:val="0"/>
          <w:i w:val="0"/>
          <w:sz w:val="22"/>
        </w:rPr>
        <w:t>│ “因发包人图纸未到导致停工15天，申请顺延工期15天。” （仅工期确认）     │</w:t>
      </w:r>
    </w:p>
    <w:p>
      <w:r>
        <w:rPr>
          <w:rFonts w:ascii="Calibri" w:hAnsi="Calibri" w:eastAsia="微软雅黑"/>
          <w:b w:val="0"/>
          <w:i w:val="0"/>
          <w:sz w:val="22"/>
        </w:rPr>
        <w:t>│                                                                        │</w:t>
      </w:r>
    </w:p>
    <w:p>
      <w:r>
        <w:rPr>
          <w:rFonts w:ascii="Calibri" w:hAnsi="Calibri" w:eastAsia="微软雅黑"/>
          <w:b w:val="0"/>
          <w:i w:val="0"/>
          <w:sz w:val="22"/>
        </w:rPr>
        <w:t>│ 黄金新模板：                                                           │</w:t>
      </w:r>
    </w:p>
    <w:p>
      <w:r>
        <w:rPr>
          <w:rFonts w:ascii="Calibri" w:hAnsi="Calibri" w:eastAsia="微软雅黑"/>
          <w:b w:val="0"/>
          <w:i w:val="0"/>
          <w:sz w:val="22"/>
        </w:rPr>
        <w:t>│ “因发包人图纸迟延交付（发包人违约责任），导致我司关键线路施工自2026年  │</w:t>
      </w:r>
    </w:p>
    <w:p>
      <w:r>
        <w:rPr>
          <w:rFonts w:ascii="Calibri" w:hAnsi="Calibri" w:eastAsia="微软雅黑"/>
          <w:b w:val="0"/>
          <w:i w:val="0"/>
          <w:sz w:val="22"/>
        </w:rPr>
        <w:t>│ 3月1日至3月15日全面停滞。现场滞留管理人员12名、塔吊1台、施工人员35名。 │</w:t>
      </w:r>
    </w:p>
    <w:p>
      <w:r>
        <w:rPr>
          <w:rFonts w:ascii="Calibri" w:hAnsi="Calibri" w:eastAsia="微软雅黑"/>
          <w:b w:val="0"/>
          <w:i w:val="0"/>
          <w:sz w:val="22"/>
        </w:rPr>
        <w:t>│ 据此：                                                                 │</w:t>
      </w:r>
    </w:p>
    <w:p>
      <w:r>
        <w:rPr>
          <w:rFonts w:ascii="Calibri" w:hAnsi="Calibri" w:eastAsia="微软雅黑"/>
          <w:b w:val="0"/>
          <w:i w:val="0"/>
          <w:sz w:val="22"/>
        </w:rPr>
        <w:t>│ 1. 申请顺延合同总工期15日历天；                                        │</w:t>
      </w:r>
    </w:p>
    <w:p>
      <w:r>
        <w:rPr>
          <w:rFonts w:ascii="Calibri" w:hAnsi="Calibri" w:eastAsia="微软雅黑"/>
          <w:b w:val="0"/>
          <w:i w:val="0"/>
          <w:sz w:val="22"/>
        </w:rPr>
        <w:t>│ 2. 确认由此引发的停工窝工损失（详见附件《停工损失精算表》）共计人民币   │</w:t>
      </w:r>
    </w:p>
    <w:p>
      <w:r>
        <w:rPr>
          <w:rFonts w:ascii="Calibri" w:hAnsi="Calibri" w:eastAsia="微软雅黑"/>
          <w:b w:val="0"/>
          <w:i w:val="0"/>
          <w:sz w:val="22"/>
        </w:rPr>
        <w:t>│    28.5万元，该笔费用列入当期工程进度款一并支付。”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为了破解这一困境，施工企业必须在现场推行“一单双确”策略，即在每一份工期签证中，必须同时对“顺延天数”与“损失金额（及计算依据）”进行双重书面确认 [8]。若发包人拒绝签署费用金额，承包人必须在签证单上特别注明“承包人保留另行追索停工损失之权利”，切断发包人主张“承包人已放弃费用索赔”的默示空间 [100]。</w:t>
      </w:r>
    </w:p>
    <w:p>
      <w:pPr>
        <w:pStyle w:val="Heading4"/>
      </w:pPr>
      <w:r>
        <w:t>5.3.2 顺延申请逾期失权机制与司法救济规则</w:t>
      </w:r>
    </w:p>
    <w:p>
      <w:r>
        <w:rPr>
          <w:rFonts w:ascii="Calibri" w:hAnsi="Calibri" w:eastAsia="微软雅黑"/>
          <w:b w:val="0"/>
          <w:i w:val="0"/>
          <w:sz w:val="22"/>
        </w:rPr>
        <w:t>现代建设工程施工合同（如GF-2017-0201示范文本、FIDIC银皮书等）普遍引入了“索赔除斥期间（失权条款）”，通常约定承包人须在延误事件发生后14天或28天内提出书面顺延申请，逾期未提出则视为放弃顺延工期的权利 [32, 101, 102]。</w:t>
      </w:r>
    </w:p>
    <w:p>
      <w:r>
        <w:rPr>
          <w:rFonts w:ascii="Calibri" w:hAnsi="Calibri" w:eastAsia="微软雅黑"/>
          <w:b w:val="0"/>
          <w:i w:val="0"/>
          <w:sz w:val="22"/>
        </w:rPr>
        <w:t>针对失权条款，承包人在诉讼与仲裁中可依据《最高人民法院关于审理建设工程施工合同纠纷案件适用法律问题的解释（一）》（法释25号）第10条及相关高院意见展开三层抗辩救济 [102-104]：</w:t>
      </w:r>
    </w:p>
    <w:p>
      <w:r>
        <w:rPr>
          <w:rFonts w:ascii="Calibri" w:hAnsi="Calibri" w:eastAsia="微软雅黑"/>
          <w:b w:val="0"/>
          <w:i w:val="0"/>
          <w:sz w:val="22"/>
        </w:rPr>
        <w:t>```</w:t>
      </w:r>
    </w:p>
    <w:p>
      <w:r>
        <w:rPr>
          <w:rFonts w:ascii="Calibri" w:hAnsi="Calibri" w:eastAsia="微软雅黑"/>
          <w:b w:val="0"/>
          <w:i w:val="0"/>
          <w:sz w:val="22"/>
        </w:rPr>
        <w:t>┌── 第一层：证明已提出申请 [102, 103]</w:t>
      </w:r>
    </w:p>
    <w:p>
      <w:r>
        <w:rPr>
          <w:rFonts w:ascii="Calibri" w:hAnsi="Calibri" w:eastAsia="微软雅黑"/>
          <w:b w:val="0"/>
          <w:i w:val="0"/>
          <w:sz w:val="22"/>
        </w:rPr>
        <w:t>│   （提供送达回执、电子邮件、微信记录，证明在期限内向发包</w:t>
      </w:r>
    </w:p>
    <w:p>
      <w:r>
        <w:rPr>
          <w:rFonts w:ascii="Calibri" w:hAnsi="Calibri" w:eastAsia="微软雅黑"/>
          <w:b w:val="0"/>
          <w:i w:val="0"/>
          <w:sz w:val="22"/>
        </w:rPr>
        <w:t>│    人/监理提出过书面申请且事由符合合同，法院即予支持）</w:t>
      </w:r>
    </w:p>
    <w:p>
      <w:r>
        <w:rPr>
          <w:rFonts w:ascii="Calibri" w:hAnsi="Calibri" w:eastAsia="微软雅黑"/>
          <w:b w:val="0"/>
          <w:i w:val="0"/>
          <w:sz w:val="22"/>
        </w:rPr>
        <w:t>│</w:t>
      </w:r>
    </w:p>
    <w:p>
      <w:r>
        <w:rPr>
          <w:rFonts w:ascii="Calibri" w:hAnsi="Calibri" w:eastAsia="微软雅黑"/>
          <w:b w:val="0"/>
          <w:i w:val="0"/>
          <w:sz w:val="22"/>
        </w:rPr>
        <w:t>顺延申请逾期失权的三层救济规则 ┼── 第二层：发包人事后行为同意 [104, 105]</w:t>
      </w:r>
    </w:p>
    <w:p>
      <w:r>
        <w:rPr>
          <w:rFonts w:ascii="Calibri" w:hAnsi="Calibri" w:eastAsia="微软雅黑"/>
          <w:b w:val="0"/>
          <w:i w:val="0"/>
          <w:sz w:val="22"/>
        </w:rPr>
        <w:t>│   （证明发包人在失权期限届满后出具了会议纪要、形象进度</w:t>
      </w:r>
    </w:p>
    <w:p>
      <w:r>
        <w:rPr>
          <w:rFonts w:ascii="Calibri" w:hAnsi="Calibri" w:eastAsia="微软雅黑"/>
          <w:b w:val="0"/>
          <w:i w:val="0"/>
          <w:sz w:val="22"/>
        </w:rPr>
        <w:t>│    表、工期证明等，以行为表示了同意顺延）</w:t>
      </w:r>
    </w:p>
    <w:p>
      <w:r>
        <w:rPr>
          <w:rFonts w:ascii="Calibri" w:hAnsi="Calibri" w:eastAsia="微软雅黑"/>
          <w:b w:val="0"/>
          <w:i w:val="0"/>
          <w:sz w:val="22"/>
        </w:rPr>
        <w:t>│</w:t>
      </w:r>
    </w:p>
    <w:p>
      <w:r>
        <w:rPr>
          <w:rFonts w:ascii="Calibri" w:hAnsi="Calibri" w:eastAsia="微软雅黑"/>
          <w:b w:val="0"/>
          <w:i w:val="0"/>
          <w:sz w:val="22"/>
        </w:rPr>
        <w:t>└── 第三层：法定顺延与合理抗辩 [104-106]</w:t>
      </w:r>
    </w:p>
    <w:p>
      <w:r>
        <w:rPr>
          <w:rFonts w:ascii="Calibri" w:hAnsi="Calibri" w:eastAsia="微软雅黑"/>
          <w:b w:val="0"/>
          <w:i w:val="0"/>
          <w:sz w:val="22"/>
        </w:rPr>
        <w:t>（援引《民法典》第803/804/798条等法定顺延条款，或证明</w:t>
      </w:r>
    </w:p>
    <w:p>
      <w:r>
        <w:rPr>
          <w:rFonts w:ascii="Calibri" w:hAnsi="Calibri" w:eastAsia="微软雅黑"/>
          <w:b w:val="0"/>
          <w:i w:val="0"/>
          <w:sz w:val="22"/>
        </w:rPr>
        <w:t>发包人未按约付进度款/未给场地严重影响进度）</w:t>
      </w:r>
    </w:p>
    <w:p>
      <w:r>
        <w:rPr>
          <w:rFonts w:ascii="Calibri" w:hAnsi="Calibri" w:eastAsia="微软雅黑"/>
          <w:b w:val="0"/>
          <w:i w:val="0"/>
          <w:sz w:val="22"/>
        </w:rPr>
        <w:t>```</w:t>
      </w:r>
    </w:p>
    <w:p>
      <w:pPr>
        <w:pStyle w:val="ListNumber"/>
      </w:pPr>
      <w:r>
        <w:rPr>
          <w:rFonts w:ascii="Calibri" w:hAnsi="Calibri" w:eastAsia="微软雅黑"/>
          <w:b/>
          <w:i w:val="0"/>
          <w:sz w:val="22"/>
        </w:rPr>
        <w:t>证明已履行申请程序（无需最终签证）</w:t>
      </w:r>
      <w:r>
        <w:rPr>
          <w:rFonts w:ascii="Calibri" w:hAnsi="Calibri" w:eastAsia="微软雅黑"/>
          <w:b w:val="0"/>
          <w:i w:val="0"/>
          <w:sz w:val="22"/>
        </w:rPr>
        <w:t>：根据《建工司法解释一》第10条第1款，当事人约定顺延工期应当经发包人或监理人签证确认，承包人</w:t>
      </w:r>
      <w:r>
        <w:rPr>
          <w:rFonts w:ascii="Calibri" w:hAnsi="Calibri" w:eastAsia="微软雅黑"/>
          <w:b/>
          <w:i w:val="0"/>
          <w:sz w:val="22"/>
        </w:rPr>
        <w:t>虽未取得书面签证确认，但能够证明在合同约定期限内向发包人或监理人提出过工期顺延申请且顺延事由符合合同约定的</w:t>
      </w:r>
      <w:r>
        <w:rPr>
          <w:rFonts w:ascii="Calibri" w:hAnsi="Calibri" w:eastAsia="微软雅黑"/>
          <w:b w:val="0"/>
          <w:i w:val="0"/>
          <w:sz w:val="22"/>
        </w:rPr>
        <w:t>，法院应予支持 [102, 103]。例如在最高法院案例中，承包人通过合同约定的邮箱发送了顺延申请及截图，虽然发包人未盖章，法院仍认定电子送达有效并支持工期顺延 [90, 107]。</w:t>
      </w:r>
    </w:p>
    <w:p>
      <w:pPr>
        <w:pStyle w:val="ListNumber"/>
      </w:pPr>
      <w:r>
        <w:rPr>
          <w:rFonts w:ascii="Calibri" w:hAnsi="Calibri" w:eastAsia="微软雅黑"/>
          <w:b/>
          <w:i w:val="0"/>
          <w:sz w:val="22"/>
        </w:rPr>
        <w:t>发包人事后行为同意（例外规则一）</w:t>
      </w:r>
      <w:r>
        <w:rPr>
          <w:rFonts w:ascii="Calibri" w:hAnsi="Calibri" w:eastAsia="微软雅黑"/>
          <w:b w:val="0"/>
          <w:i w:val="0"/>
          <w:sz w:val="22"/>
        </w:rPr>
        <w:t>：根据第10条第2款，即便合同约定逾期未申请视为不顺延，但若</w:t>
      </w:r>
      <w:r>
        <w:rPr>
          <w:rFonts w:ascii="Calibri" w:hAnsi="Calibri" w:eastAsia="微软雅黑"/>
          <w:b/>
          <w:i w:val="0"/>
          <w:sz w:val="22"/>
        </w:rPr>
        <w:t>发包人在约定期限后通过签署会议纪要、工程形象进度确认表或工期证明等行为同意顺延的</w:t>
      </w:r>
      <w:r>
        <w:rPr>
          <w:rFonts w:ascii="Calibri" w:hAnsi="Calibri" w:eastAsia="微软雅黑"/>
          <w:b w:val="0"/>
          <w:i w:val="0"/>
          <w:sz w:val="22"/>
        </w:rPr>
        <w:t>，失权条款失效 [104, 108]。在扬州中院(2025)苏10民终579号案中，承包人逾期未申请，发包人索赔3500万元工期违约金，承包人凭事后发包人签署的《工期情况证明》与例会纪要成功翻盘，法院认定发包人以行为同意了顺延 [108]。</w:t>
      </w:r>
    </w:p>
    <w:p>
      <w:pPr>
        <w:pStyle w:val="ListNumber"/>
      </w:pPr>
      <w:r>
        <w:rPr>
          <w:rFonts w:ascii="Calibri" w:hAnsi="Calibri" w:eastAsia="微软雅黑"/>
          <w:b/>
          <w:i w:val="0"/>
          <w:sz w:val="22"/>
        </w:rPr>
        <w:t>承包人合理抗辩与法定顺延（例外规则二）</w:t>
      </w:r>
      <w:r>
        <w:rPr>
          <w:rFonts w:ascii="Calibri" w:hAnsi="Calibri" w:eastAsia="微软雅黑"/>
          <w:b w:val="0"/>
          <w:i w:val="0"/>
          <w:sz w:val="22"/>
        </w:rPr>
        <w:t>：因发包人未付进度款、未给施工图纸、未交付场地等严重违约，或发生质量争议鉴定合格（《建工司法解释一》第11条），属于《民法典》第803条规定的法定顺延事由 [103, 104, 106, 109]。在此情况下，发包人的先期违约直接导致承包人无法施工，即使承包人未按约办理顺延签证，法院亦应支持工期顺延 [110-113]。</w:t>
      </w:r>
    </w:p>
    <w:p>
      <w:pPr>
        <w:pStyle w:val="Heading4"/>
      </w:pPr>
      <w:r>
        <w:t>5.3.3 典型工期签证判例精解（案情-裁判-教训）</w:t>
      </w:r>
    </w:p>
    <w:p>
      <w:pPr>
        <w:pStyle w:val="Heading4"/>
      </w:pPr>
      <w:r>
        <w:t>判例7：章诚隆公司诉特房集团案</w:t>
      </w:r>
    </w:p>
    <w:p>
      <w:pPr>
        <w:pStyle w:val="ListBullet"/>
      </w:pPr>
      <w:r>
        <w:rPr>
          <w:rFonts w:ascii="Calibri" w:hAnsi="Calibri" w:eastAsia="微软雅黑"/>
          <w:b/>
          <w:i w:val="0"/>
          <w:sz w:val="22"/>
        </w:rPr>
        <w:t>案号</w:t>
      </w:r>
      <w:r>
        <w:rPr>
          <w:rFonts w:ascii="Calibri" w:hAnsi="Calibri" w:eastAsia="微软雅黑"/>
          <w:b w:val="0"/>
          <w:i w:val="0"/>
          <w:sz w:val="22"/>
        </w:rPr>
        <w:t>：最高人民法院 (2014)民抗字第80号（福建高院二审、厦门中院一审）[114, 115]</w:t>
      </w:r>
    </w:p>
    <w:p>
      <w:pPr>
        <w:pStyle w:val="ListBullet"/>
      </w:pPr>
      <w:r>
        <w:rPr>
          <w:rFonts w:ascii="Calibri" w:hAnsi="Calibri" w:eastAsia="微软雅黑"/>
          <w:b/>
          <w:i w:val="0"/>
          <w:sz w:val="22"/>
        </w:rPr>
        <w:t>案情</w:t>
      </w:r>
      <w:r>
        <w:rPr>
          <w:rFonts w:ascii="Calibri" w:hAnsi="Calibri" w:eastAsia="微软雅黑"/>
          <w:b w:val="0"/>
          <w:i w:val="0"/>
          <w:sz w:val="22"/>
        </w:rPr>
        <w:t>：2007年3月，章诚隆公司承包特房集团高层住宅项目，合同约定开工2007年3月7日，竣工2008年5月29日，工期450天，违约金为每日万分之五 [32]。实务中桩基工程由案外人施工，至2007年7月23日才召开桩基验收会议 [24, 25]。章诚隆公司于7月29日向监理报送《工程延期报审表》申请延期140天，发包人未签证 [24, 25]。施工中章诚隆公司另提交三份《工程延期报审表》，监理工程师签署了“暂同意延长10天、20天、10天（共40天）”的意见，发包人亦未答复 [24, 25]。此外章诚隆公司凭质监站《责令整改通知单》要求顺延30天，但未办理签证 [24, 39]。发包人起诉索赔逾期违约金 [39, 40]。</w:t>
      </w:r>
    </w:p>
    <w:p>
      <w:pPr>
        <w:pStyle w:val="ListBullet"/>
      </w:pPr>
      <w:r>
        <w:rPr>
          <w:rFonts w:ascii="Calibri" w:hAnsi="Calibri" w:eastAsia="微软雅黑"/>
          <w:b/>
          <w:i w:val="0"/>
          <w:sz w:val="22"/>
        </w:rPr>
        <w:t>裁判</w:t>
      </w:r>
      <w:r>
        <w:rPr>
          <w:rFonts w:ascii="Calibri" w:hAnsi="Calibri" w:eastAsia="微软雅黑"/>
          <w:b w:val="0"/>
          <w:i w:val="0"/>
          <w:sz w:val="22"/>
        </w:rPr>
        <w:t>：最高法院与二审法院裁定：</w:t>
      </w:r>
    </w:p>
    <w:p>
      <w:r>
        <w:rPr>
          <w:rFonts w:ascii="Calibri" w:hAnsi="Calibri" w:eastAsia="微软雅黑"/>
          <w:b w:val="0"/>
          <w:i w:val="0"/>
          <w:sz w:val="22"/>
        </w:rPr>
        <w:t>1. 上部工程须在桩基验收后方可施工，以桩基验收会议次日2007年7月24日作为具备开工条件日，顺延桩基开工延误139天 [24, 25]。</w:t>
      </w:r>
    </w:p>
    <w:p>
      <w:r>
        <w:rPr>
          <w:rFonts w:ascii="Calibri" w:hAnsi="Calibri" w:eastAsia="微软雅黑"/>
          <w:b w:val="0"/>
          <w:i w:val="0"/>
          <w:sz w:val="22"/>
        </w:rPr>
        <w:t>2. 关于三份监理暂签的报审表：虽然委托监理合同未赋予监理最终签证权，但监理是联络纽带 [24, 25, 116]。根据施工合同通用条款，监理暂签后有义务报送发包人，发包人在14天内未予确认亦未提出修改意见的，</w:t>
      </w:r>
      <w:r>
        <w:rPr>
          <w:rFonts w:ascii="Calibri" w:hAnsi="Calibri" w:eastAsia="微软雅黑"/>
          <w:b/>
          <w:i w:val="0"/>
          <w:sz w:val="22"/>
        </w:rPr>
        <w:t>视为同意顺延工期</w:t>
      </w:r>
      <w:r>
        <w:rPr>
          <w:rFonts w:ascii="Calibri" w:hAnsi="Calibri" w:eastAsia="微软雅黑"/>
          <w:b w:val="0"/>
          <w:i w:val="0"/>
          <w:sz w:val="22"/>
        </w:rPr>
        <w:t>，认定顺延40天 [24, 25]。</w:t>
      </w:r>
    </w:p>
    <w:p>
      <w:r>
        <w:rPr>
          <w:rFonts w:ascii="Calibri" w:hAnsi="Calibri" w:eastAsia="微软雅黑"/>
          <w:b w:val="0"/>
          <w:i w:val="0"/>
          <w:sz w:val="22"/>
        </w:rPr>
        <w:t>3. 质监站整改单因未办理顺延签证，且无法证明实际延误了总工期，不予顺延 [24, 25]。</w:t>
      </w:r>
    </w:p>
    <w:p>
      <w:r>
        <w:rPr>
          <w:rFonts w:ascii="Calibri" w:hAnsi="Calibri" w:eastAsia="微软雅黑"/>
          <w:b w:val="0"/>
          <w:i w:val="0"/>
          <w:sz w:val="22"/>
        </w:rPr>
        <w:t xml:space="preserve">* </w:t>
      </w:r>
      <w:r>
        <w:rPr>
          <w:rFonts w:ascii="Calibri" w:hAnsi="Calibri" w:eastAsia="微软雅黑"/>
          <w:b/>
          <w:i w:val="0"/>
          <w:sz w:val="22"/>
        </w:rPr>
        <w:t>结论</w:t>
      </w:r>
      <w:r>
        <w:rPr>
          <w:rFonts w:ascii="Calibri" w:hAnsi="Calibri" w:eastAsia="微软雅黑"/>
          <w:b w:val="0"/>
          <w:i w:val="0"/>
          <w:sz w:val="22"/>
        </w:rPr>
        <w:t>：扣除顺延179天（139天+40天）后，实际延误工期44天，判令章诚隆公司支付工期延误违约金928,854元（42,220,616元×0.0005×44天）[24, 25]。</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通用条款中的“默示同意规则（14天未答复视为同意）”是承包人的救命稻草 [24, 25]。</w:t>
      </w:r>
      <w:r>
        <w:rPr>
          <w:rFonts w:ascii="Calibri" w:hAnsi="Calibri" w:eastAsia="微软雅黑"/>
          <w:b w:val="0"/>
          <w:i w:val="0"/>
          <w:sz w:val="22"/>
        </w:rPr>
        <w:t xml:space="preserve"> 只要承包人按程序向监理送达了报审表，监理暂签后发包人保持沉默，即构成默示确认 [24, 25]。同时，面对质监站整改等外部事件，光有行政整改单绝不行，必须同步办理工期顺延签证，并证明该整改直接阻碍了关键线路 [24, 25, 117]。</w:t>
      </w:r>
    </w:p>
    <w:p>
      <w:pPr>
        <w:pStyle w:val="Heading4"/>
      </w:pPr>
      <w:r>
        <w:t>判例8：铜冠公司诉自立公司案</w:t>
      </w:r>
    </w:p>
    <w:p>
      <w:pPr>
        <w:pStyle w:val="ListBullet"/>
      </w:pPr>
      <w:r>
        <w:rPr>
          <w:rFonts w:ascii="Calibri" w:hAnsi="Calibri" w:eastAsia="微软雅黑"/>
          <w:b/>
          <w:i w:val="0"/>
          <w:sz w:val="22"/>
        </w:rPr>
        <w:t>案号</w:t>
      </w:r>
      <w:r>
        <w:rPr>
          <w:rFonts w:ascii="Calibri" w:hAnsi="Calibri" w:eastAsia="微软雅黑"/>
          <w:b w:val="0"/>
          <w:i w:val="0"/>
          <w:sz w:val="22"/>
        </w:rPr>
        <w:t>：最高人民法院 (2020)最高法民申210号 [118, 119]</w:t>
      </w:r>
    </w:p>
    <w:p>
      <w:pPr>
        <w:pStyle w:val="ListBullet"/>
      </w:pPr>
      <w:r>
        <w:rPr>
          <w:rFonts w:ascii="Calibri" w:hAnsi="Calibri" w:eastAsia="微软雅黑"/>
          <w:b/>
          <w:i w:val="0"/>
          <w:sz w:val="22"/>
        </w:rPr>
        <w:t>案情</w:t>
      </w:r>
      <w:r>
        <w:rPr>
          <w:rFonts w:ascii="Calibri" w:hAnsi="Calibri" w:eastAsia="微软雅黑"/>
          <w:b w:val="0"/>
          <w:i w:val="0"/>
          <w:sz w:val="22"/>
        </w:rPr>
        <w:t>：2012年铜冠公司承建自立公司厂房项目，估算造价3500万元，工期300天 [120]。履约中图纸发生频繁变更，工程严重逾期竣工 [120, 121]。铜冠公司未能提交发包人或监理确认的工期顺延签证，也未提出过书面延期申请 [121, 122]。</w:t>
      </w:r>
    </w:p>
    <w:p>
      <w:pPr>
        <w:pStyle w:val="ListBullet"/>
      </w:pPr>
      <w:r>
        <w:rPr>
          <w:rFonts w:ascii="Calibri" w:hAnsi="Calibri" w:eastAsia="微软雅黑"/>
          <w:b/>
          <w:i w:val="0"/>
          <w:sz w:val="22"/>
        </w:rPr>
        <w:t>裁判</w:t>
      </w:r>
      <w:r>
        <w:rPr>
          <w:rFonts w:ascii="Calibri" w:hAnsi="Calibri" w:eastAsia="微软雅黑"/>
          <w:b w:val="0"/>
          <w:i w:val="0"/>
          <w:sz w:val="22"/>
        </w:rPr>
        <w:t>：最高法院裁判认定：铜冠公司未按约提出顺延申请，原则上应承担不利后果 [122]。但鉴于案涉工程施工图纸确有变更，且变更对工期影响的具体天数难以通过鉴定查明 [121, 122]。为平衡双方利益，法院开创性地采用</w:t>
      </w:r>
      <w:r>
        <w:rPr>
          <w:rFonts w:ascii="Calibri" w:hAnsi="Calibri" w:eastAsia="微软雅黑"/>
          <w:b/>
          <w:i w:val="0"/>
          <w:sz w:val="22"/>
        </w:rPr>
        <w:t>“工程增量价款比值系数法”</w:t>
      </w:r>
      <w:r>
        <w:rPr>
          <w:rFonts w:ascii="Calibri" w:hAnsi="Calibri" w:eastAsia="微软雅黑"/>
          <w:b w:val="0"/>
          <w:i w:val="0"/>
          <w:sz w:val="22"/>
        </w:rPr>
        <w:t>计算顺延天数，即：</w:t>
      </w:r>
    </w:p>
    <w:p>
      <w:r>
        <w:rPr>
          <w:rFonts w:ascii="Calibri" w:hAnsi="Calibri" w:eastAsia="微软雅黑"/>
          <w:b w:val="0"/>
          <w:i w:val="0"/>
          <w:sz w:val="22"/>
        </w:rPr>
        <w:t>\\[\text{顺延天数} = \frac{\text{实际完成经鉴定总价} - \text{合同约定总价}}{\text{合同约定总价}} \times \text{合同约定总工期}\\]</w:t>
      </w:r>
    </w:p>
    <w:p>
      <w:r>
        <w:rPr>
          <w:rFonts w:ascii="Calibri" w:hAnsi="Calibri" w:eastAsia="微软雅黑"/>
          <w:b w:val="0"/>
          <w:i w:val="0"/>
          <w:sz w:val="22"/>
        </w:rPr>
        <w:t>最终计算出顺延工期88天，相对公平地化解了无签证争议 [121-123]。</w:t>
      </w:r>
    </w:p>
    <w:p>
      <w:pPr>
        <w:pStyle w:val="ListBullet"/>
      </w:pPr>
      <w:r>
        <w:rPr>
          <w:rFonts w:ascii="Calibri" w:hAnsi="Calibri" w:eastAsia="微软雅黑"/>
          <w:b/>
          <w:i w:val="0"/>
          <w:sz w:val="22"/>
        </w:rPr>
        <w:t>教训</w:t>
      </w:r>
      <w:r>
        <w:rPr>
          <w:rFonts w:ascii="Calibri" w:hAnsi="Calibri" w:eastAsia="微软雅黑"/>
          <w:b w:val="0"/>
          <w:i w:val="0"/>
          <w:sz w:val="22"/>
        </w:rPr>
        <w:t>：当承包人因管理疏漏未留存书面顺延签证、且现场条件被破坏导致工期鉴定不能时，“工程增量价款比值系数法（造价增量比例类推）”是法庭裁量顺延天数的有效数学模型 [121-124]。</w:t>
      </w:r>
    </w:p>
    <w:p>
      <w:pPr>
        <w:pStyle w:val="Heading4"/>
      </w:pPr>
      <w:r>
        <w:t>判例9：浙江中强建工诉杭州堡业案</w:t>
      </w:r>
    </w:p>
    <w:p>
      <w:pPr>
        <w:pStyle w:val="ListBullet"/>
      </w:pPr>
      <w:r>
        <w:rPr>
          <w:rFonts w:ascii="Calibri" w:hAnsi="Calibri" w:eastAsia="微软雅黑"/>
          <w:b/>
          <w:i w:val="0"/>
          <w:sz w:val="22"/>
        </w:rPr>
        <w:t>案号</w:t>
      </w:r>
      <w:r>
        <w:rPr>
          <w:rFonts w:ascii="Calibri" w:hAnsi="Calibri" w:eastAsia="微软雅黑"/>
          <w:b w:val="0"/>
          <w:i w:val="0"/>
          <w:sz w:val="22"/>
        </w:rPr>
        <w:t>：杭州市中级人民法院 (2012)浙杭民初字第11号（朱树英律师代理案例）[30, 125]</w:t>
      </w:r>
    </w:p>
    <w:p>
      <w:pPr>
        <w:pStyle w:val="ListBullet"/>
      </w:pPr>
      <w:r>
        <w:rPr>
          <w:rFonts w:ascii="Calibri" w:hAnsi="Calibri" w:eastAsia="微软雅黑"/>
          <w:b/>
          <w:i w:val="0"/>
          <w:sz w:val="22"/>
        </w:rPr>
        <w:t>案情</w:t>
      </w:r>
      <w:r>
        <w:rPr>
          <w:rFonts w:ascii="Calibri" w:hAnsi="Calibri" w:eastAsia="微软雅黑"/>
          <w:b w:val="0"/>
          <w:i w:val="0"/>
          <w:sz w:val="22"/>
        </w:rPr>
        <w:t>：项目履约中发生暂停施工与频繁变更 [30, 126]。工程完工后，发包人提起巨额反诉，要求中强建工赔偿逾期竣工损失</w:t>
      </w:r>
      <w:r>
        <w:rPr>
          <w:rFonts w:ascii="Calibri" w:hAnsi="Calibri" w:eastAsia="微软雅黑"/>
          <w:b/>
          <w:i w:val="0"/>
          <w:sz w:val="22"/>
        </w:rPr>
        <w:t>6068万元</w:t>
      </w:r>
      <w:r>
        <w:rPr>
          <w:rFonts w:ascii="Calibri" w:hAnsi="Calibri" w:eastAsia="微软雅黑"/>
          <w:b w:val="0"/>
          <w:i w:val="0"/>
          <w:sz w:val="22"/>
        </w:rPr>
        <w:t xml:space="preserve"> [30, 127]。</w:t>
      </w:r>
    </w:p>
    <w:p>
      <w:pPr>
        <w:pStyle w:val="ListBullet"/>
      </w:pPr>
      <w:r>
        <w:rPr>
          <w:rFonts w:ascii="Calibri" w:hAnsi="Calibri" w:eastAsia="微软雅黑"/>
          <w:b/>
          <w:i w:val="0"/>
          <w:sz w:val="22"/>
        </w:rPr>
        <w:t>裁判</w:t>
      </w:r>
      <w:r>
        <w:rPr>
          <w:rFonts w:ascii="Calibri" w:hAnsi="Calibri" w:eastAsia="微软雅黑"/>
          <w:b w:val="0"/>
          <w:i w:val="0"/>
          <w:sz w:val="22"/>
        </w:rPr>
        <w:t>：中强建工在专职证据员管理下，提交了贯穿施工全过程的证据链 [30, 126]：包括监理出具的《工程暂停令》、承包人连续发出的5份《工程联系单》、以及双方最终签署的《关于工程款补偿的协议》（协议明确确认由于开工延期、功能调整与外立面修改造成工期延误，发包人一次性补偿800万元）[30, 126, 128, 129]。法院审查认定该协议与全套联系单构成完整签证，全额驳回了发包人6068万元的巨额反诉 [30, 127]。</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“过程检查”与“定人专管”是击退天价反诉的尚方宝剑 [13, 130, 131]。</w:t>
      </w:r>
      <w:r>
        <w:rPr>
          <w:rFonts w:ascii="Calibri" w:hAnsi="Calibri" w:eastAsia="微软雅黑"/>
          <w:b w:val="0"/>
          <w:i w:val="0"/>
          <w:sz w:val="22"/>
        </w:rPr>
        <w:t xml:space="preserve"> 当停工或延误持续发生时，不能仅发一次函，而应按月或按关键节点连续发出《阶段性工期延误追踪联系单》，并最终通过阶段性补偿协议将工期顺延事实锁定 [30, 128, 129]。</w:t>
      </w:r>
    </w:p>
    <w:p>
      <w:pPr>
        <w:pStyle w:val="Heading4"/>
      </w:pPr>
      <w:r>
        <w:t>判例10：浙江亿达诉桐乡创业案</w:t>
      </w:r>
    </w:p>
    <w:p>
      <w:pPr>
        <w:pStyle w:val="ListBullet"/>
      </w:pPr>
      <w:r>
        <w:rPr>
          <w:rFonts w:ascii="Calibri" w:hAnsi="Calibri" w:eastAsia="微软雅黑"/>
          <w:b/>
          <w:i w:val="0"/>
          <w:sz w:val="22"/>
        </w:rPr>
        <w:t>案号</w:t>
      </w:r>
      <w:r>
        <w:rPr>
          <w:rFonts w:ascii="Calibri" w:hAnsi="Calibri" w:eastAsia="微软雅黑"/>
          <w:b w:val="0"/>
          <w:i w:val="0"/>
          <w:sz w:val="22"/>
        </w:rPr>
        <w:t>：浙江省高级人民法院 (2017)浙04民终1602号（一审嘉兴中院(2016)浙0483民初4741号）[132, 133]</w:t>
      </w:r>
    </w:p>
    <w:p>
      <w:pPr>
        <w:pStyle w:val="ListBullet"/>
      </w:pPr>
      <w:r>
        <w:rPr>
          <w:rFonts w:ascii="Calibri" w:hAnsi="Calibri" w:eastAsia="微软雅黑"/>
          <w:b/>
          <w:i w:val="0"/>
          <w:sz w:val="22"/>
        </w:rPr>
        <w:t>案情</w:t>
      </w:r>
      <w:r>
        <w:rPr>
          <w:rFonts w:ascii="Calibri" w:hAnsi="Calibri" w:eastAsia="微软雅黑"/>
          <w:b w:val="0"/>
          <w:i w:val="0"/>
          <w:sz w:val="22"/>
        </w:rPr>
        <w:t>：亿达公司主张发包人将门窗、幕墙、电梯另行发包导致工期延误 [132, 133]。一审中，亿达公司仅提交了《工程联系单》，一审法院认为联系单无送达签收凭证，且监理签字未写明具体延误天数，判决工期不予顺延，亿达公司惨败 [132, 133]。</w:t>
      </w:r>
    </w:p>
    <w:p>
      <w:pPr>
        <w:pStyle w:val="ListBullet"/>
      </w:pPr>
      <w:r>
        <w:rPr>
          <w:rFonts w:ascii="Calibri" w:hAnsi="Calibri" w:eastAsia="微软雅黑"/>
          <w:b/>
          <w:i w:val="0"/>
          <w:sz w:val="22"/>
        </w:rPr>
        <w:t>裁判</w:t>
      </w:r>
      <w:r>
        <w:rPr>
          <w:rFonts w:ascii="Calibri" w:hAnsi="Calibri" w:eastAsia="微软雅黑"/>
          <w:b w:val="0"/>
          <w:i w:val="0"/>
          <w:sz w:val="22"/>
        </w:rPr>
        <w:t>：二审中，亿达公司调整举证策略，补充提交了经监理审批的《施工总进度计划与实际施工对照表》、门窗及电梯的检测报告与安全协议 [132, 133]。二审法院审查认定，虽然对照表系单方制作，但结合检测报告能证实业主另行发包的项目确实迟延进场，且该部分工程</w:t>
      </w:r>
      <w:r>
        <w:rPr>
          <w:rFonts w:ascii="Calibri" w:hAnsi="Calibri" w:eastAsia="微软雅黑"/>
          <w:b/>
          <w:i w:val="0"/>
          <w:sz w:val="22"/>
        </w:rPr>
        <w:t>处于施工总进度计划的关键线路上</w:t>
      </w:r>
      <w:r>
        <w:rPr>
          <w:rFonts w:ascii="Calibri" w:hAnsi="Calibri" w:eastAsia="微软雅黑"/>
          <w:b w:val="0"/>
          <w:i w:val="0"/>
          <w:sz w:val="22"/>
        </w:rPr>
        <w:t>，直接阻碍了总工期 [132, 133]。二审改判撤销一审判决，判定工期予以顺延 [133]。</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孤立的工程联系单无法证明工期延误！</w:t>
      </w:r>
      <w:r>
        <w:rPr>
          <w:rFonts w:ascii="Calibri" w:hAnsi="Calibri" w:eastAsia="微软雅黑"/>
          <w:b w:val="0"/>
          <w:i w:val="0"/>
          <w:sz w:val="22"/>
        </w:rPr>
        <w:t xml:space="preserve"> 证明延误必须建立“联系单 + 施工总进度计划 + 关键线路（Critical Path）”的三角验证关系 [46, 47, 132-134]。只有证明延误事件发生在关键线路上，才能彻底打动法官 [46, 133, 134]。</w:t>
      </w:r>
    </w:p>
    <w:p>
      <w:pPr>
        <w:pStyle w:val="Heading4"/>
      </w:pPr>
      <w:r>
        <w:t>判例11：河南某建设集团诉安阳某地产案</w:t>
      </w:r>
    </w:p>
    <w:p>
      <w:pPr>
        <w:pStyle w:val="ListBullet"/>
      </w:pPr>
      <w:r>
        <w:rPr>
          <w:rFonts w:ascii="Calibri" w:hAnsi="Calibri" w:eastAsia="微软雅黑"/>
          <w:b/>
          <w:i w:val="0"/>
          <w:sz w:val="22"/>
        </w:rPr>
        <w:t>案号</w:t>
      </w:r>
      <w:r>
        <w:rPr>
          <w:rFonts w:ascii="Calibri" w:hAnsi="Calibri" w:eastAsia="微软雅黑"/>
          <w:b w:val="0"/>
          <w:i w:val="0"/>
          <w:sz w:val="22"/>
        </w:rPr>
        <w:t>：人民法院案例库入库案例（入库编号：2025-07-2-115-003）[135]</w:t>
      </w:r>
    </w:p>
    <w:p>
      <w:pPr>
        <w:pStyle w:val="ListBullet"/>
      </w:pPr>
      <w:r>
        <w:rPr>
          <w:rFonts w:ascii="Calibri" w:hAnsi="Calibri" w:eastAsia="微软雅黑"/>
          <w:b/>
          <w:i w:val="0"/>
          <w:sz w:val="22"/>
        </w:rPr>
        <w:t>案情</w:t>
      </w:r>
      <w:r>
        <w:rPr>
          <w:rFonts w:ascii="Calibri" w:hAnsi="Calibri" w:eastAsia="微软雅黑"/>
          <w:b w:val="0"/>
          <w:i w:val="0"/>
          <w:sz w:val="22"/>
        </w:rPr>
        <w:t>：2018年6月签约，约定工期730天 [135]。因发包人未按时给图纸、频繁设计变更与拖欠进度款，实际停工长达9个月，2022年3月才验收，逾期22个月 [2]。承包人在每次停工发生时均发出了书面《工期顺延申请函》与《停工通知》，但发包人拒绝书面签证确认 [2, 136]。诉讼中发包人反诉索赔1200万元逾期违约金 [2]。由于双方均未完整保存施工日志，司法鉴定机构退单，无法进行工期鉴定 [42, 137]。</w:t>
      </w:r>
    </w:p>
    <w:p>
      <w:pPr>
        <w:pStyle w:val="ListBullet"/>
      </w:pPr>
      <w:r>
        <w:rPr>
          <w:rFonts w:ascii="Calibri" w:hAnsi="Calibri" w:eastAsia="微软雅黑"/>
          <w:b/>
          <w:i w:val="0"/>
          <w:sz w:val="22"/>
        </w:rPr>
        <w:t>裁判</w:t>
      </w:r>
      <w:r>
        <w:rPr>
          <w:rFonts w:ascii="Calibri" w:hAnsi="Calibri" w:eastAsia="微软雅黑"/>
          <w:b w:val="0"/>
          <w:i w:val="0"/>
          <w:sz w:val="22"/>
        </w:rPr>
        <w:t>：法院审理判定：工期鉴定不能，不等于法院放弃事实认定 [42]。发包人未给图纸、频繁变更与拖欠进度款违反法定义务，是延误的主因 [42, 136]。承包人虽未取得发包人签证，但</w:t>
      </w:r>
      <w:r>
        <w:rPr>
          <w:rFonts w:ascii="Calibri" w:hAnsi="Calibri" w:eastAsia="微软雅黑"/>
          <w:b/>
          <w:i w:val="0"/>
          <w:sz w:val="22"/>
        </w:rPr>
        <w:t>持续发出的书面申请函与停工通知固定了完整的证据链</w:t>
      </w:r>
      <w:r>
        <w:rPr>
          <w:rFonts w:ascii="Calibri" w:hAnsi="Calibri" w:eastAsia="微软雅黑"/>
          <w:b w:val="0"/>
          <w:i w:val="0"/>
          <w:sz w:val="22"/>
        </w:rPr>
        <w:t>，满足《建工司法解释一》第10条要求 [42, 91, 136, 138]。结合约定的违约金远高于实际损失，法院大幅调减违约金，判决顺延工期并驳回发包人绝大部分违约金诉求 [42, 44]。</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过程留痕是鉴定不能时的救命稻草 [42, 139]！</w:t>
      </w:r>
      <w:r>
        <w:rPr>
          <w:rFonts w:ascii="Calibri" w:hAnsi="Calibri" w:eastAsia="微软雅黑"/>
          <w:b w:val="0"/>
          <w:i w:val="0"/>
          <w:sz w:val="22"/>
        </w:rPr>
        <w:t xml:space="preserve"> 现场发出的每一份书面申请函、邮寄快递单、监理签收记录，都是法院在司法鉴定瘫痪时进行综合过错裁判的硬核依据 [42, 137, 139]。</w:t>
      </w:r>
    </w:p>
    <w:p>
      <w:r>
        <w:rPr>
          <w:rFonts w:ascii="Calibri" w:hAnsi="Calibri" w:eastAsia="微软雅黑"/>
          <w:b w:val="0"/>
          <w:i w:val="0"/>
          <w:sz w:val="22"/>
        </w:rPr>
        <w:t>---</w:t>
      </w:r>
    </w:p>
    <w:p>
      <w:pPr>
        <w:pStyle w:val="Heading3"/>
      </w:pPr>
      <w:r>
        <w:t>5.4 窗口分析法（Windows Analysis）国际回顾性归责实战指南</w:t>
      </w:r>
    </w:p>
    <w:p>
      <w:r>
        <w:rPr>
          <w:rFonts w:ascii="Calibri" w:hAnsi="Calibri" w:eastAsia="微软雅黑"/>
          <w:b w:val="0"/>
          <w:i w:val="0"/>
          <w:sz w:val="22"/>
        </w:rPr>
        <w:t>在复杂大型工程、特别是工期跨度长、多事件交织交叉的争议项目中，当项目最终竣工并进入结算索赔、诉讼或仲裁阶段时，发承包双方往往难以凭单一的停工签证说清“到底谁导致了多少天的总工期延误” [1, 2]。此时，采用国际上通用的</w:t>
      </w:r>
      <w:r>
        <w:rPr>
          <w:rFonts w:ascii="Calibri" w:hAnsi="Calibri" w:eastAsia="微软雅黑"/>
          <w:b/>
          <w:i w:val="0"/>
          <w:sz w:val="22"/>
        </w:rPr>
        <w:t>窗口分析法（Windows Analysis）</w:t>
      </w:r>
      <w:r>
        <w:rPr>
          <w:rFonts w:ascii="Calibri" w:hAnsi="Calibri" w:eastAsia="微软雅黑"/>
          <w:b w:val="0"/>
          <w:i w:val="0"/>
          <w:sz w:val="22"/>
        </w:rPr>
        <w:t>，将整个项目周期切分成连续的更新窗口，对项目延误责任进行回顾性（Retrospective）精准拆解，是构建不可动摇之证据链的核心手段 [2, 3]。</w:t>
      </w:r>
    </w:p>
    <w:p>
      <w:pPr>
        <w:pStyle w:val="Heading4"/>
      </w:pPr>
      <w:r>
        <w:t>5.4.1 窗口分析法的基本原理与适用场景</w:t>
      </w:r>
    </w:p>
    <w:p>
      <w:pPr>
        <w:pStyle w:val="ListNumber"/>
      </w:pPr>
      <w:r>
        <w:rPr>
          <w:rFonts w:ascii="Calibri" w:hAnsi="Calibri" w:eastAsia="微软雅黑"/>
          <w:b/>
          <w:i w:val="0"/>
          <w:sz w:val="22"/>
        </w:rPr>
        <w:t>核心原理与概念定义</w:t>
      </w:r>
      <w:r>
        <w:rPr>
          <w:rFonts w:ascii="Calibri" w:hAnsi="Calibri" w:eastAsia="微软雅黑"/>
          <w:b w:val="0"/>
          <w:i w:val="0"/>
          <w:sz w:val="22"/>
        </w:rPr>
        <w:t>：</w:t>
      </w:r>
    </w:p>
    <w:p>
      <w:r>
        <w:rPr>
          <w:rFonts w:ascii="Calibri" w:hAnsi="Calibri" w:eastAsia="微软雅黑"/>
          <w:b w:val="0"/>
          <w:i w:val="0"/>
          <w:sz w:val="22"/>
        </w:rPr>
        <w:t>窗口分析法是一种回顾性（Retrospective）延误分析技术 [2]。其基本逻辑在于：与其在完工后试图一次性解释复杂的总延期天数，不如将项目施工全过程的时间轴按照固定的进度更新周期（通常以“月”为单位）切割成若干个连续的“窗口（Windows）” [2]。在每个窗口内部，对比窗口起点的“计划状态（As-planned at Window Start）”与窗口终点的“实际状态（As-built at Window End）”，分析该窗口内发生的延误事件对关键路径（Critical Path）及最终完工日期的动态影响，进而将各窗口的分段责任逐期累加，形成一串“逐期可追溯、笔笔有据可查”的延延责任归因链条 [2, 3]。</w:t>
      </w:r>
    </w:p>
    <w:p>
      <w:pPr>
        <w:pStyle w:val="ListNumber"/>
      </w:pPr>
      <w:r>
        <w:rPr>
          <w:rFonts w:ascii="Calibri" w:hAnsi="Calibri" w:eastAsia="微软雅黑"/>
          <w:b/>
          <w:i w:val="0"/>
          <w:sz w:val="22"/>
        </w:rPr>
        <w:t>与前瞻性分析方法（TIA）的本质区别</w:t>
      </w:r>
      <w:r>
        <w:rPr>
          <w:rFonts w:ascii="Calibri" w:hAnsi="Calibri" w:eastAsia="微软雅黑"/>
          <w:b w:val="0"/>
          <w:i w:val="0"/>
          <w:sz w:val="22"/>
        </w:rPr>
        <w:t>：</w:t>
      </w:r>
    </w:p>
    <w:p>
      <w:r>
        <w:rPr>
          <w:rFonts w:ascii="Calibri" w:hAnsi="Calibri" w:eastAsia="微软雅黑"/>
          <w:b w:val="0"/>
          <w:i w:val="0"/>
          <w:sz w:val="22"/>
        </w:rPr>
        <w:t>工程实务中必须严格区分窗口分析法与时间影响分析法（Time Impact Analysis, TIA）[4]：</w:t>
      </w:r>
    </w:p>
    <w:p>
      <w:r>
        <w:rPr>
          <w:rFonts w:ascii="Calibri" w:hAnsi="Calibri" w:eastAsia="微软雅黑"/>
          <w:b w:val="0"/>
          <w:i w:val="0"/>
          <w:sz w:val="22"/>
        </w:rPr>
        <w:t xml:space="preserve">* </w:t>
      </w:r>
      <w:r>
        <w:rPr>
          <w:rFonts w:ascii="Calibri" w:hAnsi="Calibri" w:eastAsia="微软雅黑"/>
          <w:b/>
          <w:i w:val="0"/>
          <w:sz w:val="22"/>
        </w:rPr>
        <w:t>TIA（时间影响分析法）</w:t>
      </w:r>
      <w:r>
        <w:rPr>
          <w:rFonts w:ascii="Calibri" w:hAnsi="Calibri" w:eastAsia="微软雅黑"/>
          <w:b w:val="0"/>
          <w:i w:val="0"/>
          <w:sz w:val="22"/>
        </w:rPr>
        <w:t>：属于</w:t>
      </w:r>
      <w:r>
        <w:rPr>
          <w:rFonts w:ascii="Calibri" w:hAnsi="Calibri" w:eastAsia="微软雅黑"/>
          <w:b/>
          <w:i w:val="0"/>
          <w:sz w:val="22"/>
        </w:rPr>
        <w:t>前瞻性（Prospective）</w:t>
      </w:r>
      <w:r>
        <w:rPr>
          <w:rFonts w:ascii="Calibri" w:hAnsi="Calibri" w:eastAsia="微软雅黑"/>
          <w:b w:val="0"/>
          <w:i w:val="0"/>
          <w:sz w:val="22"/>
        </w:rPr>
        <w:t>分析方法，通常用于项目履约过程中，在延误事件发生前或发生时，将假设事件建模插入当前进度计划中以预测未来影响，主要服务于过程中的工期顺延（EOT）申请 [4, 5]。</w:t>
      </w:r>
    </w:p>
    <w:p>
      <w:r>
        <w:rPr>
          <w:rFonts w:ascii="Calibri" w:hAnsi="Calibri" w:eastAsia="微软雅黑"/>
          <w:b w:val="0"/>
          <w:i w:val="0"/>
          <w:sz w:val="22"/>
        </w:rPr>
        <w:t xml:space="preserve">* </w:t>
      </w:r>
      <w:r>
        <w:rPr>
          <w:rFonts w:ascii="Calibri" w:hAnsi="Calibri" w:eastAsia="微软雅黑"/>
          <w:b/>
          <w:i w:val="0"/>
          <w:sz w:val="22"/>
        </w:rPr>
        <w:t>窗口分析法</w:t>
      </w:r>
      <w:r>
        <w:rPr>
          <w:rFonts w:ascii="Calibri" w:hAnsi="Calibri" w:eastAsia="微软雅黑"/>
          <w:b w:val="0"/>
          <w:i w:val="0"/>
          <w:sz w:val="22"/>
        </w:rPr>
        <w:t>：属于</w:t>
      </w:r>
      <w:r>
        <w:rPr>
          <w:rFonts w:ascii="Calibri" w:hAnsi="Calibri" w:eastAsia="微软雅黑"/>
          <w:b/>
          <w:i w:val="0"/>
          <w:sz w:val="22"/>
        </w:rPr>
        <w:t>回顾性（Retrospective）</w:t>
      </w:r>
      <w:r>
        <w:rPr>
          <w:rFonts w:ascii="Calibri" w:hAnsi="Calibri" w:eastAsia="微软雅黑"/>
          <w:b w:val="0"/>
          <w:i w:val="0"/>
          <w:sz w:val="22"/>
        </w:rPr>
        <w:t>分析方法，用于项目完工后或诉讼仲裁阶段，基于已经发生的实际历史更新快照，复盘并量化实际发生的延误影响，服务于最终的法律责任划分与损失赔偿 [2, 4, 5]。实际工作中两者相辅相成：过程中用 TIA 持续记录，完工后用窗口分析做独立验证 [4]。</w:t>
      </w:r>
    </w:p>
    <w:p>
      <w:pPr>
        <w:pStyle w:val="ListNumber"/>
      </w:pPr>
      <w:r>
        <w:rPr>
          <w:rFonts w:ascii="Calibri" w:hAnsi="Calibri" w:eastAsia="微软雅黑"/>
          <w:b/>
          <w:i w:val="0"/>
          <w:sz w:val="22"/>
        </w:rPr>
        <w:t>四大典型适用场景</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完工后总责任拆解</w:t>
      </w:r>
      <w:r>
        <w:rPr>
          <w:rFonts w:ascii="Calibri" w:hAnsi="Calibri" w:eastAsia="微软雅黑"/>
          <w:b w:val="0"/>
          <w:i w:val="0"/>
          <w:sz w:val="22"/>
        </w:rPr>
        <w:t>：项目结束，业主和承包商对“谁导致了多少天延期”存在重大分歧，需要逐期归因 [5]。</w:t>
      </w:r>
    </w:p>
    <w:p>
      <w:r>
        <w:rPr>
          <w:rFonts w:ascii="Calibri" w:hAnsi="Calibri" w:eastAsia="微软雅黑"/>
          <w:b w:val="0"/>
          <w:i w:val="0"/>
          <w:sz w:val="22"/>
        </w:rPr>
        <w:t xml:space="preserve">* </w:t>
      </w:r>
      <w:r>
        <w:rPr>
          <w:rFonts w:ascii="Calibri" w:hAnsi="Calibri" w:eastAsia="微软雅黑"/>
          <w:b/>
          <w:i w:val="0"/>
          <w:sz w:val="22"/>
        </w:rPr>
        <w:t>多事件交叉重叠</w:t>
      </w:r>
      <w:r>
        <w:rPr>
          <w:rFonts w:ascii="Calibri" w:hAnsi="Calibri" w:eastAsia="微软雅黑"/>
          <w:b w:val="0"/>
          <w:i w:val="0"/>
          <w:sz w:val="22"/>
        </w:rPr>
        <w:t>：几十个图纸迟延、设计变更、天气影响与施工组织不力交织重叠，需要按时间顺序理清因果关系 [5]。</w:t>
      </w:r>
    </w:p>
    <w:p>
      <w:r>
        <w:rPr>
          <w:rFonts w:ascii="Calibri" w:hAnsi="Calibri" w:eastAsia="微软雅黑"/>
          <w:b w:val="0"/>
          <w:i w:val="0"/>
          <w:sz w:val="22"/>
        </w:rPr>
        <w:t xml:space="preserve">* </w:t>
      </w:r>
      <w:r>
        <w:rPr>
          <w:rFonts w:ascii="Calibri" w:hAnsi="Calibri" w:eastAsia="微软雅黑"/>
          <w:b/>
          <w:i w:val="0"/>
          <w:sz w:val="22"/>
        </w:rPr>
        <w:t>司法鉴定与仲裁取证</w:t>
      </w:r>
      <w:r>
        <w:rPr>
          <w:rFonts w:ascii="Calibri" w:hAnsi="Calibri" w:eastAsia="微软雅黑"/>
          <w:b w:val="0"/>
          <w:i w:val="0"/>
          <w:sz w:val="22"/>
        </w:rPr>
        <w:t>：进入争议、诉讼或仲裁阶段，需要向法官、仲裁庭或争议评审委员会（DRB）提供逐期可辩护、逻辑闭环的证据链 [3, 5]。</w:t>
      </w:r>
    </w:p>
    <w:p>
      <w:r>
        <w:rPr>
          <w:rFonts w:ascii="Calibri" w:hAnsi="Calibri" w:eastAsia="微软雅黑"/>
          <w:b w:val="0"/>
          <w:i w:val="0"/>
          <w:sz w:val="22"/>
        </w:rPr>
        <w:t xml:space="preserve">* </w:t>
      </w:r>
      <w:r>
        <w:rPr>
          <w:rFonts w:ascii="Calibri" w:hAnsi="Calibri" w:eastAsia="微软雅黑"/>
          <w:b/>
          <w:i w:val="0"/>
          <w:sz w:val="22"/>
        </w:rPr>
        <w:t>第三方独立复核</w:t>
      </w:r>
      <w:r>
        <w:rPr>
          <w:rFonts w:ascii="Calibri" w:hAnsi="Calibri" w:eastAsia="微软雅黑"/>
          <w:b w:val="0"/>
          <w:i w:val="0"/>
          <w:sz w:val="22"/>
        </w:rPr>
        <w:t>：发包人或监理机构对承包人过程提交的 TIA 预测结果进行回顾性第三方校验 [5]。</w:t>
      </w:r>
    </w:p>
    <w:p>
      <w:pPr>
        <w:pStyle w:val="Heading4"/>
      </w:pPr>
      <w:r>
        <w:t>5.4.2 结合Primavera P6软件的六步实操步骤</w:t>
      </w:r>
    </w:p>
    <w:p>
      <w:r>
        <w:rPr>
          <w:rFonts w:ascii="Calibri" w:hAnsi="Calibri" w:eastAsia="微软雅黑"/>
          <w:b w:val="0"/>
          <w:i w:val="0"/>
          <w:sz w:val="22"/>
        </w:rPr>
        <w:t>在国际与国内大型工程进度控制中，Primavera P6（或同类CPM网络计划软件）是执行窗口分析的标准工具 [1, 6]。落地实施需严格遵循以下六大标准步骤 [6, 7]：</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窗口分析法（Windows Analysis）六步流转图          │</w:t>
      </w:r>
    </w:p>
    <w:p>
      <w:r>
        <w:rPr>
          <w:rFonts w:ascii="Calibri" w:hAnsi="Calibri" w:eastAsia="微软雅黑"/>
          <w:b w:val="0"/>
          <w:i w:val="0"/>
          <w:sz w:val="22"/>
        </w:rPr>
        <w:t>├─────────────────────────────────────────────────────────────────────────┤</w:t>
      </w:r>
    </w:p>
    <w:p>
      <w:r>
        <w:rPr>
          <w:rFonts w:ascii="Calibri" w:hAnsi="Calibri" w:eastAsia="微软雅黑"/>
          <w:b w:val="0"/>
          <w:i w:val="0"/>
          <w:sz w:val="22"/>
        </w:rPr>
        <w:t>│ [第1步] 划分窗口 ───► 按月/更新周期切割时间轴，锁定历史快照 [6]       │</w:t>
      </w:r>
    </w:p>
    <w:p>
      <w:r>
        <w:rPr>
          <w:rFonts w:ascii="Calibri" w:hAnsi="Calibri" w:eastAsia="微软雅黑"/>
          <w:b w:val="0"/>
          <w:i w:val="0"/>
          <w:sz w:val="22"/>
        </w:rPr>
        <w:t>│    │                                                                    │</w:t>
      </w:r>
    </w:p>
    <w:p>
      <w:r>
        <w:rPr>
          <w:rFonts w:ascii="Calibri" w:hAnsi="Calibri" w:eastAsia="微软雅黑"/>
          <w:b w:val="0"/>
          <w:i w:val="0"/>
          <w:sz w:val="22"/>
        </w:rPr>
        <w:t>│ [第2步] 提取起点计划 ─► 打开窗口起点快照，设定 Data Date 与关键路径 [8]│</w:t>
      </w:r>
    </w:p>
    <w:p>
      <w:r>
        <w:rPr>
          <w:rFonts w:ascii="Calibri" w:hAnsi="Calibri" w:eastAsia="微软雅黑"/>
          <w:b w:val="0"/>
          <w:i w:val="0"/>
          <w:sz w:val="22"/>
        </w:rPr>
        <w:t>│    │                                                                    │</w:t>
      </w:r>
    </w:p>
    <w:p>
      <w:r>
        <w:rPr>
          <w:rFonts w:ascii="Calibri" w:hAnsi="Calibri" w:eastAsia="微软雅黑"/>
          <w:b w:val="0"/>
          <w:i w:val="0"/>
          <w:sz w:val="22"/>
        </w:rPr>
        <w:t>│ [第3步] 提取终点实际 ─► 打开窗口终点实际快照，核对当月真实进展 [8, 9]│</w:t>
      </w:r>
    </w:p>
    <w:p>
      <w:r>
        <w:rPr>
          <w:rFonts w:ascii="Calibri" w:hAnsi="Calibri" w:eastAsia="微软雅黑"/>
          <w:b w:val="0"/>
          <w:i w:val="0"/>
          <w:sz w:val="22"/>
        </w:rPr>
        <w:t>│    │                                                                    │</w:t>
      </w:r>
    </w:p>
    <w:p>
      <w:r>
        <w:rPr>
          <w:rFonts w:ascii="Calibri" w:hAnsi="Calibri" w:eastAsia="微软雅黑"/>
          <w:b w:val="0"/>
          <w:i w:val="0"/>
          <w:sz w:val="22"/>
        </w:rPr>
        <w:t>│ [第4步] 识别当期事件 ─► 收集日志/变更/天气/签证，标注归责方 [9]       │</w:t>
      </w:r>
    </w:p>
    <w:p>
      <w:r>
        <w:rPr>
          <w:rFonts w:ascii="Calibri" w:hAnsi="Calibri" w:eastAsia="微软雅黑"/>
          <w:b w:val="0"/>
          <w:i w:val="0"/>
          <w:sz w:val="22"/>
        </w:rPr>
        <w:t>│    │                                                                    │</w:t>
      </w:r>
    </w:p>
    <w:p>
      <w:r>
        <w:rPr>
          <w:rFonts w:ascii="Calibri" w:hAnsi="Calibri" w:eastAsia="微软雅黑"/>
          <w:b w:val="0"/>
          <w:i w:val="0"/>
          <w:sz w:val="22"/>
        </w:rPr>
        <w:t>│ [第5步] 建模重算影响 ─► 在起点版本插入事件 ─► 按F9重算 ─► 对比校验 [7, 9]│</w:t>
      </w:r>
    </w:p>
    <w:p>
      <w:r>
        <w:rPr>
          <w:rFonts w:ascii="Calibri" w:hAnsi="Calibri" w:eastAsia="微软雅黑"/>
          <w:b w:val="0"/>
          <w:i w:val="0"/>
          <w:sz w:val="22"/>
        </w:rPr>
        <w:t>│    │                                                                    │</w:t>
      </w:r>
    </w:p>
    <w:p>
      <w:r>
        <w:rPr>
          <w:rFonts w:ascii="Calibri" w:hAnsi="Calibri" w:eastAsia="微软雅黑"/>
          <w:b w:val="0"/>
          <w:i w:val="0"/>
          <w:sz w:val="22"/>
        </w:rPr>
        <w:t>│ [第6步] 逐窗汇总报告 ─► 编制累计延期拆解表，输出最终归责链条 [7]       │</w:t>
      </w:r>
    </w:p>
    <w:p>
      <w:r>
        <w:rPr>
          <w:rFonts w:ascii="Calibri" w:hAnsi="Calibri" w:eastAsia="微软雅黑"/>
          <w:b w:val="0"/>
          <w:i w:val="0"/>
          <w:sz w:val="22"/>
        </w:rPr>
        <w:t>└─────────────────────────────────────────────────────────────────────────┘</w:t>
      </w:r>
    </w:p>
    <w:p>
      <w:r>
        <w:rPr>
          <w:rFonts w:ascii="Calibri" w:hAnsi="Calibri" w:eastAsia="微软雅黑"/>
          <w:b w:val="0"/>
          <w:i w:val="0"/>
          <w:sz w:val="22"/>
        </w:rPr>
        <w:t>```</w:t>
      </w:r>
    </w:p>
    <w:p>
      <w:pPr>
        <w:pStyle w:val="Heading4"/>
      </w:pPr>
      <w:r>
        <w:t>第1步：划定时间窗口（Divide Windows）</w:t>
      </w:r>
    </w:p>
    <w:p>
      <w:pPr>
        <w:pStyle w:val="ListBullet"/>
      </w:pPr>
      <w:r>
        <w:rPr>
          <w:rFonts w:ascii="Calibri" w:hAnsi="Calibri" w:eastAsia="微软雅黑"/>
          <w:b/>
          <w:i w:val="0"/>
          <w:sz w:val="22"/>
        </w:rPr>
        <w:t>操作要点</w:t>
      </w:r>
      <w:r>
        <w:rPr>
          <w:rFonts w:ascii="Calibri" w:hAnsi="Calibri" w:eastAsia="微软雅黑"/>
          <w:b w:val="0"/>
          <w:i w:val="0"/>
          <w:sz w:val="22"/>
        </w:rPr>
        <w:t>：按月（或按工程重大节点/进度更新周期）划定窗口边界 [6]。行业惯例是按月，窗口过粗（如按年）会掩盖过程中的责任与关键路径转移，过细（如按周）会导致工作量激增且更新快照未必健全 [6]。</w:t>
      </w:r>
    </w:p>
    <w:p>
      <w:pPr>
        <w:pStyle w:val="ListBullet"/>
      </w:pPr>
      <w:r>
        <w:rPr>
          <w:rFonts w:ascii="Calibri" w:hAnsi="Calibri" w:eastAsia="微软雅黑"/>
          <w:b/>
          <w:i w:val="0"/>
          <w:sz w:val="22"/>
        </w:rPr>
        <w:t>P6实操</w:t>
      </w:r>
      <w:r>
        <w:rPr>
          <w:rFonts w:ascii="Calibri" w:hAnsi="Calibri" w:eastAsia="微软雅黑"/>
          <w:b w:val="0"/>
          <w:i w:val="0"/>
          <w:sz w:val="22"/>
        </w:rPr>
        <w:t>：项目每月进行进度更新时，必须在 P6 中“另存副本”或创建“基线快照（Baseline Snapshot）” [6]。若在 P6 里仅滚动更新而未保留历史版本，完工后将彻底失去做窗口分析的底层素材 [6]。</w:t>
      </w:r>
    </w:p>
    <w:p>
      <w:pPr>
        <w:pStyle w:val="Heading4"/>
      </w:pPr>
      <w:r>
        <w:t>第2步：准备窗口“起点计划”（As-planned at Window Start）</w:t>
      </w:r>
    </w:p>
    <w:p>
      <w:pPr>
        <w:pStyle w:val="ListBullet"/>
      </w:pPr>
      <w:r>
        <w:rPr>
          <w:rFonts w:ascii="Calibri" w:hAnsi="Calibri" w:eastAsia="微软雅黑"/>
          <w:b/>
          <w:i w:val="0"/>
          <w:sz w:val="22"/>
        </w:rPr>
        <w:t>操作要点</w:t>
      </w:r>
      <w:r>
        <w:rPr>
          <w:rFonts w:ascii="Calibri" w:hAnsi="Calibri" w:eastAsia="微软雅黑"/>
          <w:b w:val="0"/>
          <w:i w:val="0"/>
          <w:sz w:val="22"/>
        </w:rPr>
        <w:t>：提取该窗口起始日期的项目进度状态 [8]。例如分析3月份（W3窗口）时，起点计划即为 3月1日 时间点的项目计划版本 [8]。</w:t>
      </w:r>
    </w:p>
    <w:p>
      <w:pPr>
        <w:pStyle w:val="ListBullet"/>
      </w:pPr>
      <w:r>
        <w:rPr>
          <w:rFonts w:ascii="Calibri" w:hAnsi="Calibri" w:eastAsia="微软雅黑"/>
          <w:b/>
          <w:i w:val="0"/>
          <w:sz w:val="22"/>
        </w:rPr>
        <w:t>P6实操</w:t>
      </w:r>
      <w:r>
        <w:rPr>
          <w:rFonts w:ascii="Calibri" w:hAnsi="Calibri" w:eastAsia="微软雅黑"/>
          <w:b w:val="0"/>
          <w:i w:val="0"/>
          <w:sz w:val="22"/>
        </w:rPr>
        <w:t>：打开 3月1日 对应的项目快照版本，把数据日期（Data Date）设到窗口起点，确认当期的进度逻辑、关键路径与浮时（Float）状态 [8]。</w:t>
      </w:r>
    </w:p>
    <w:p>
      <w:pPr>
        <w:pStyle w:val="Heading4"/>
      </w:pPr>
      <w:r>
        <w:t>第3步：准备窗口“终点实际”（As-built at Window End）</w:t>
      </w:r>
    </w:p>
    <w:p>
      <w:pPr>
        <w:pStyle w:val="ListBullet"/>
      </w:pPr>
      <w:r>
        <w:rPr>
          <w:rFonts w:ascii="Calibri" w:hAnsi="Calibri" w:eastAsia="微软雅黑"/>
          <w:b/>
          <w:i w:val="0"/>
          <w:sz w:val="22"/>
        </w:rPr>
        <w:t>操作要点</w:t>
      </w:r>
      <w:r>
        <w:rPr>
          <w:rFonts w:ascii="Calibri" w:hAnsi="Calibri" w:eastAsia="微软雅黑"/>
          <w:b w:val="0"/>
          <w:i w:val="0"/>
          <w:sz w:val="22"/>
        </w:rPr>
        <w:t>：提取该窗口截止日期的真实施工进展状态 [8]。例如 W3 窗口的终点实际，即为 3月31日 更新后的项目实际状态 [8]。</w:t>
      </w:r>
    </w:p>
    <w:p>
      <w:pPr>
        <w:pStyle w:val="ListBullet"/>
      </w:pPr>
      <w:r>
        <w:rPr>
          <w:rFonts w:ascii="Calibri" w:hAnsi="Calibri" w:eastAsia="微软雅黑"/>
          <w:b/>
          <w:i w:val="0"/>
          <w:sz w:val="22"/>
        </w:rPr>
        <w:t>P6实操</w:t>
      </w:r>
      <w:r>
        <w:rPr>
          <w:rFonts w:ascii="Calibri" w:hAnsi="Calibri" w:eastAsia="微软雅黑"/>
          <w:b w:val="0"/>
          <w:i w:val="0"/>
          <w:sz w:val="22"/>
        </w:rPr>
        <w:t>：打开 3月31日 对应的更新版本，作为该窗口的“实际结果”，用于校验建模推演的合理性 [9]。</w:t>
      </w:r>
    </w:p>
    <w:p>
      <w:pPr>
        <w:pStyle w:val="Heading4"/>
      </w:pPr>
      <w:r>
        <w:t>第4步：识别窗口内发生的延误事件（Identify Events）</w:t>
      </w:r>
    </w:p>
    <w:p>
      <w:pPr>
        <w:pStyle w:val="ListBullet"/>
      </w:pPr>
      <w:r>
        <w:rPr>
          <w:rFonts w:ascii="Calibri" w:hAnsi="Calibri" w:eastAsia="微软雅黑"/>
          <w:b/>
          <w:i w:val="0"/>
          <w:sz w:val="22"/>
        </w:rPr>
        <w:t>操作要点</w:t>
      </w:r>
      <w:r>
        <w:rPr>
          <w:rFonts w:ascii="Calibri" w:hAnsi="Calibri" w:eastAsia="微软雅黑"/>
          <w:b w:val="0"/>
          <w:i w:val="0"/>
          <w:sz w:val="22"/>
        </w:rPr>
        <w:t>：对照施工日志、EOT记录、赶工指令、变更单、气象记录及图纸批复台账，挑出落入该窗口时间区间内的所有延误事件 [9]。</w:t>
      </w:r>
    </w:p>
    <w:p>
      <w:pPr>
        <w:pStyle w:val="ListBullet"/>
      </w:pPr>
      <w:r>
        <w:rPr>
          <w:rFonts w:ascii="Calibri" w:hAnsi="Calibri" w:eastAsia="微软雅黑"/>
          <w:b/>
          <w:i w:val="0"/>
          <w:sz w:val="22"/>
        </w:rPr>
        <w:t>归责标记</w:t>
      </w:r>
      <w:r>
        <w:rPr>
          <w:rFonts w:ascii="Calibri" w:hAnsi="Calibri" w:eastAsia="微软雅黑"/>
          <w:b w:val="0"/>
          <w:i w:val="0"/>
          <w:sz w:val="22"/>
        </w:rPr>
        <w:t>：为每一个事件标注责任主体（发包人原因 / 承包人原因 / 中性事件）[9]。</w:t>
      </w:r>
    </w:p>
    <w:p>
      <w:pPr>
        <w:pStyle w:val="Heading4"/>
      </w:pPr>
      <w:r>
        <w:t>第5步：计算该窗口的延误影响（Calculate Impact）</w:t>
      </w:r>
    </w:p>
    <w:p>
      <w:pPr>
        <w:pStyle w:val="ListBullet"/>
      </w:pPr>
      <w:r>
        <w:rPr>
          <w:rFonts w:ascii="Calibri" w:hAnsi="Calibri" w:eastAsia="微软雅黑"/>
          <w:b/>
          <w:i w:val="0"/>
          <w:sz w:val="22"/>
        </w:rPr>
        <w:t>操作要点</w:t>
      </w:r>
      <w:r>
        <w:rPr>
          <w:rFonts w:ascii="Calibri" w:hAnsi="Calibri" w:eastAsia="微软雅黑"/>
          <w:b w:val="0"/>
          <w:i w:val="0"/>
          <w:sz w:val="22"/>
        </w:rPr>
        <w:t>：在窗口起点的项目版本中，将当月识别出的延误事件作为逻辑活动（或调整持续时间/逻辑关系）建模插入 [7, 9]。</w:t>
      </w:r>
    </w:p>
    <w:p>
      <w:pPr>
        <w:pStyle w:val="ListBullet"/>
      </w:pPr>
      <w:r>
        <w:rPr>
          <w:rFonts w:ascii="Calibri" w:hAnsi="Calibri" w:eastAsia="微软雅黑"/>
          <w:b/>
          <w:i w:val="0"/>
          <w:sz w:val="22"/>
        </w:rPr>
        <w:t>P6实操</w:t>
      </w:r>
      <w:r>
        <w:rPr>
          <w:rFonts w:ascii="Calibri" w:hAnsi="Calibri" w:eastAsia="微软雅黑"/>
          <w:b w:val="0"/>
          <w:i w:val="0"/>
          <w:sz w:val="22"/>
        </w:rPr>
        <w:t>：在 P6 起点版本中插入事件后，按下“F9”键重新进行网络计划计算，读取推演出的新竣工日期 [7]：</w:t>
      </w:r>
    </w:p>
    <w:p>
      <w:r>
        <w:rPr>
          <w:rFonts w:ascii="Calibri" w:hAnsi="Calibri" w:eastAsia="微软雅黑"/>
          <w:b w:val="0"/>
          <w:i w:val="0"/>
          <w:sz w:val="22"/>
        </w:rPr>
        <w:t>\\[\text{当期延期天数} = \text{插入事件重算后完工日} - \text{窗口起点计划完工日} [7]\\]</w:t>
      </w:r>
    </w:p>
    <w:p>
      <w:r>
        <w:rPr>
          <w:rFonts w:ascii="Calibri" w:hAnsi="Calibri" w:eastAsia="微软雅黑"/>
          <w:b w:val="0"/>
          <w:i w:val="0"/>
          <w:sz w:val="22"/>
        </w:rPr>
        <w:t>随后，对比窗口终点的实际更新版本，核对实际推迟天数是否与建模重算结果相符 [7]。</w:t>
      </w:r>
    </w:p>
    <w:p>
      <w:pPr>
        <w:pStyle w:val="Heading4"/>
      </w:pPr>
      <w:r>
        <w:t>第6步：汇总所有窗口形成责任链条（Aggregate Windows）</w:t>
      </w:r>
    </w:p>
    <w:p>
      <w:pPr>
        <w:pStyle w:val="ListBullet"/>
      </w:pPr>
      <w:r>
        <w:rPr>
          <w:rFonts w:ascii="Calibri" w:hAnsi="Calibri" w:eastAsia="微软雅黑"/>
          <w:b/>
          <w:i w:val="0"/>
          <w:sz w:val="22"/>
        </w:rPr>
        <w:t>操作要点</w:t>
      </w:r>
      <w:r>
        <w:rPr>
          <w:rFonts w:ascii="Calibri" w:hAnsi="Calibri" w:eastAsia="微软雅黑"/>
          <w:b w:val="0"/>
          <w:i w:val="0"/>
          <w:sz w:val="22"/>
        </w:rPr>
        <w:t>：将各个窗口的计算分析结果填入《逐窗延误影响汇总表》，生成整个项目履约期的累计延期拆解清单 [7, 10]。</w:t>
      </w:r>
    </w:p>
    <w:p>
      <w:pPr>
        <w:pStyle w:val="Heading4"/>
      </w:pPr>
      <w:r>
        <w:t>【实操表样】窗口分析法逐窗延误责任拆解表（参考模板）[10]</w:t>
      </w:r>
    </w:p>
    <w:tbl>
      <w:tblPr>
        <w:tblStyle w:val="TableGrid"/>
        <w:tblW w:type="auto" w:w="0"/>
        <w:tblLook w:firstColumn="1" w:firstRow="1" w:lastColumn="0" w:lastRow="0" w:noHBand="0" w:noVBand="1" w:val="04A0"/>
      </w:tblPr>
      <w:tblGrid>
        <w:gridCol w:w="1186"/>
        <w:gridCol w:w="1186"/>
        <w:gridCol w:w="1186"/>
        <w:gridCol w:w="1186"/>
        <w:gridCol w:w="1186"/>
        <w:gridCol w:w="1186"/>
        <w:gridCol w:w="1186"/>
      </w:tblGrid>
      <w:tr>
        <w:tc>
          <w:tcPr>
            <w:tcW w:type="dxa" w:w="1186"/>
            <w:shd w:fill="1F3A5F"/>
          </w:tcPr>
          <w:p>
            <w:r>
              <w:rPr>
                <w:color w:val="FFFFFF"/>
              </w:rPr>
            </w:r>
            <w:r>
              <w:rPr>
                <w:rFonts w:ascii="Calibri" w:hAnsi="Calibri" w:eastAsia="微软雅黑"/>
                <w:b/>
                <w:i w:val="0"/>
                <w:color w:val="FFFFFF"/>
                <w:sz w:val="18"/>
              </w:rPr>
              <w:t>窗口编号</w:t>
            </w:r>
          </w:p>
        </w:tc>
        <w:tc>
          <w:tcPr>
            <w:tcW w:type="dxa" w:w="1186"/>
            <w:shd w:fill="1F3A5F"/>
          </w:tcPr>
          <w:p>
            <w:r>
              <w:rPr>
                <w:color w:val="FFFFFF"/>
              </w:rPr>
            </w:r>
            <w:r>
              <w:rPr>
                <w:rFonts w:ascii="Calibri" w:hAnsi="Calibri" w:eastAsia="微软雅黑"/>
                <w:b/>
                <w:i w:val="0"/>
                <w:color w:val="FFFFFF"/>
                <w:sz w:val="18"/>
              </w:rPr>
              <w:t>时间区间</w:t>
            </w:r>
          </w:p>
        </w:tc>
        <w:tc>
          <w:tcPr>
            <w:tcW w:type="dxa" w:w="1186"/>
            <w:shd w:fill="1F3A5F"/>
          </w:tcPr>
          <w:p>
            <w:r>
              <w:rPr>
                <w:color w:val="FFFFFF"/>
              </w:rPr>
            </w:r>
            <w:r>
              <w:rPr>
                <w:rFonts w:ascii="Calibri" w:hAnsi="Calibri" w:eastAsia="微软雅黑"/>
                <w:b/>
                <w:i w:val="0"/>
                <w:color w:val="FFFFFF"/>
                <w:sz w:val="18"/>
              </w:rPr>
              <w:t>窗口内发生的核心事件</w:t>
            </w:r>
          </w:p>
        </w:tc>
        <w:tc>
          <w:tcPr>
            <w:tcW w:type="dxa" w:w="1186"/>
            <w:shd w:fill="1F3A5F"/>
          </w:tcPr>
          <w:p>
            <w:r>
              <w:rPr>
                <w:color w:val="FFFFFF"/>
              </w:rPr>
            </w:r>
            <w:r>
              <w:rPr>
                <w:rFonts w:ascii="Calibri" w:hAnsi="Calibri" w:eastAsia="微软雅黑"/>
                <w:b/>
                <w:i w:val="0"/>
                <w:color w:val="FFFFFF"/>
                <w:sz w:val="18"/>
              </w:rPr>
              <w:t>责任归属</w:t>
            </w:r>
          </w:p>
        </w:tc>
        <w:tc>
          <w:tcPr>
            <w:tcW w:type="dxa" w:w="1186"/>
            <w:shd w:fill="1F3A5F"/>
          </w:tcPr>
          <w:p>
            <w:r>
              <w:rPr>
                <w:color w:val="FFFFFF"/>
              </w:rPr>
            </w:r>
            <w:r>
              <w:rPr>
                <w:rFonts w:ascii="Calibri" w:hAnsi="Calibri" w:eastAsia="微软雅黑"/>
                <w:b/>
                <w:i w:val="0"/>
                <w:color w:val="FFFFFF"/>
                <w:sz w:val="18"/>
              </w:rPr>
              <w:t>本窗口影响天数</w:t>
            </w:r>
          </w:p>
        </w:tc>
        <w:tc>
          <w:tcPr>
            <w:tcW w:type="dxa" w:w="1186"/>
            <w:shd w:fill="1F3A5F"/>
          </w:tcPr>
          <w:p>
            <w:r>
              <w:rPr>
                <w:color w:val="FFFFFF"/>
              </w:rPr>
            </w:r>
            <w:r>
              <w:rPr>
                <w:rFonts w:ascii="Calibri" w:hAnsi="Calibri" w:eastAsia="微软雅黑"/>
                <w:b/>
                <w:i w:val="0"/>
                <w:color w:val="FFFFFF"/>
                <w:sz w:val="18"/>
              </w:rPr>
              <w:t>累计延期天数</w:t>
            </w:r>
          </w:p>
        </w:tc>
        <w:tc>
          <w:tcPr>
            <w:tcW w:type="dxa" w:w="1186"/>
            <w:shd w:fill="1F3A5F"/>
          </w:tcPr>
          <w:p>
            <w:r>
              <w:rPr>
                <w:color w:val="FFFFFF"/>
              </w:rPr>
            </w:r>
            <w:r>
              <w:rPr>
                <w:rFonts w:ascii="Calibri" w:hAnsi="Calibri" w:eastAsia="微软雅黑"/>
                <w:b/>
                <w:i w:val="0"/>
                <w:color w:val="FFFFFF"/>
                <w:sz w:val="18"/>
              </w:rPr>
              <w:t>关键线路是否发生转移</w:t>
            </w:r>
          </w:p>
        </w:tc>
      </w:tr>
      <w:tr>
        <w:tc>
          <w:tcPr>
            <w:tcW w:type="dxa" w:w="1186"/>
          </w:tcPr>
          <w:p>
            <w:r/>
            <w:r>
              <w:rPr>
                <w:rFonts w:ascii="Calibri" w:hAnsi="Calibri" w:eastAsia="微软雅黑"/>
                <w:b w:val="0"/>
                <w:i w:val="0"/>
                <w:sz w:val="18"/>
              </w:rPr>
              <w:t>W1</w:t>
            </w:r>
          </w:p>
        </w:tc>
        <w:tc>
          <w:tcPr>
            <w:tcW w:type="dxa" w:w="1186"/>
          </w:tcPr>
          <w:p>
            <w:r/>
            <w:r>
              <w:rPr>
                <w:rFonts w:ascii="Calibri" w:hAnsi="Calibri" w:eastAsia="微软雅黑"/>
                <w:b w:val="0"/>
                <w:i w:val="0"/>
                <w:sz w:val="18"/>
              </w:rPr>
              <w:t>2025-01</w:t>
            </w:r>
          </w:p>
        </w:tc>
        <w:tc>
          <w:tcPr>
            <w:tcW w:type="dxa" w:w="1186"/>
          </w:tcPr>
          <w:p>
            <w:r/>
            <w:r>
              <w:rPr>
                <w:rFonts w:ascii="Calibri" w:hAnsi="Calibri" w:eastAsia="微软雅黑"/>
                <w:b w:val="0"/>
                <w:i w:val="0"/>
                <w:sz w:val="18"/>
              </w:rPr>
              <w:t>发包人首批施工图纸批复迟延15天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+15天</w:t>
            </w:r>
          </w:p>
        </w:tc>
        <w:tc>
          <w:tcPr>
            <w:tcW w:type="dxa" w:w="1186"/>
          </w:tcPr>
          <w:p>
            <w:r/>
            <w:r>
              <w:rPr>
                <w:rFonts w:ascii="Calibri" w:hAnsi="Calibri" w:eastAsia="微软雅黑"/>
                <w:b w:val="0"/>
                <w:i w:val="0"/>
                <w:sz w:val="18"/>
              </w:rPr>
              <w:t>15天</w:t>
            </w:r>
          </w:p>
        </w:tc>
        <w:tc>
          <w:tcPr>
            <w:tcW w:type="dxa" w:w="1186"/>
          </w:tcPr>
          <w:p>
            <w:r/>
            <w:r>
              <w:rPr>
                <w:rFonts w:ascii="Calibri" w:hAnsi="Calibri" w:eastAsia="微软雅黑"/>
                <w:b w:val="0"/>
                <w:i w:val="0"/>
                <w:sz w:val="18"/>
              </w:rPr>
              <w:t>否（维持主体结构线）</w:t>
            </w:r>
          </w:p>
        </w:tc>
      </w:tr>
      <w:tr>
        <w:tc>
          <w:tcPr>
            <w:tcW w:type="dxa" w:w="1186"/>
          </w:tcPr>
          <w:p>
            <w:r/>
            <w:r>
              <w:rPr>
                <w:rFonts w:ascii="Calibri" w:hAnsi="Calibri" w:eastAsia="微软雅黑"/>
                <w:b w:val="0"/>
                <w:i w:val="0"/>
                <w:sz w:val="18"/>
              </w:rPr>
              <w:t>W2</w:t>
            </w:r>
          </w:p>
        </w:tc>
        <w:tc>
          <w:tcPr>
            <w:tcW w:type="dxa" w:w="1186"/>
          </w:tcPr>
          <w:p>
            <w:r/>
            <w:r>
              <w:rPr>
                <w:rFonts w:ascii="Calibri" w:hAnsi="Calibri" w:eastAsia="微软雅黑"/>
                <w:b w:val="0"/>
                <w:i w:val="0"/>
                <w:sz w:val="18"/>
              </w:rPr>
              <w:t>2025-02</w:t>
            </w:r>
          </w:p>
        </w:tc>
        <w:tc>
          <w:tcPr>
            <w:tcW w:type="dxa" w:w="1186"/>
          </w:tcPr>
          <w:p>
            <w:r/>
            <w:r>
              <w:rPr>
                <w:rFonts w:ascii="Calibri" w:hAnsi="Calibri" w:eastAsia="微软雅黑"/>
                <w:b w:val="0"/>
                <w:i w:val="0"/>
                <w:sz w:val="18"/>
              </w:rPr>
              <w:t>连续特大暴雨雨季施工降效停工8天</w:t>
            </w:r>
          </w:p>
        </w:tc>
        <w:tc>
          <w:tcPr>
            <w:tcW w:type="dxa" w:w="1186"/>
          </w:tcPr>
          <w:p>
            <w:r/>
            <w:r>
              <w:rPr>
                <w:rFonts w:ascii="Calibri" w:hAnsi="Calibri" w:eastAsia="微软雅黑"/>
                <w:b w:val="0"/>
                <w:i w:val="0"/>
                <w:sz w:val="18"/>
              </w:rPr>
              <w:t>承包人/中性</w:t>
            </w:r>
          </w:p>
        </w:tc>
        <w:tc>
          <w:tcPr>
            <w:tcW w:type="dxa" w:w="1186"/>
          </w:tcPr>
          <w:p>
            <w:r/>
            <w:r>
              <w:rPr>
                <w:rFonts w:ascii="Calibri" w:hAnsi="Calibri" w:eastAsia="微软雅黑"/>
                <w:b w:val="0"/>
                <w:i w:val="0"/>
                <w:sz w:val="18"/>
              </w:rPr>
              <w:t>+8天</w:t>
            </w:r>
          </w:p>
        </w:tc>
        <w:tc>
          <w:tcPr>
            <w:tcW w:type="dxa" w:w="1186"/>
          </w:tcPr>
          <w:p>
            <w:r/>
            <w:r>
              <w:rPr>
                <w:rFonts w:ascii="Calibri" w:hAnsi="Calibri" w:eastAsia="微软雅黑"/>
                <w:b w:val="0"/>
                <w:i w:val="0"/>
                <w:sz w:val="18"/>
              </w:rPr>
              <w:t>23天</w:t>
            </w:r>
          </w:p>
        </w:tc>
        <w:tc>
          <w:tcPr>
            <w:tcW w:type="dxa" w:w="1186"/>
          </w:tcPr>
          <w:p>
            <w:r/>
            <w:r>
              <w:rPr>
                <w:rFonts w:ascii="Calibri" w:hAnsi="Calibri" w:eastAsia="微软雅黑"/>
                <w:b w:val="0"/>
                <w:i w:val="0"/>
                <w:sz w:val="18"/>
              </w:rPr>
              <w:t>否</w:t>
            </w:r>
          </w:p>
        </w:tc>
      </w:tr>
      <w:tr>
        <w:tc>
          <w:tcPr>
            <w:tcW w:type="dxa" w:w="1186"/>
          </w:tcPr>
          <w:p>
            <w:r/>
            <w:r>
              <w:rPr>
                <w:rFonts w:ascii="Calibri" w:hAnsi="Calibri" w:eastAsia="微软雅黑"/>
                <w:b w:val="0"/>
                <w:i w:val="0"/>
                <w:sz w:val="18"/>
              </w:rPr>
              <w:t>W3</w:t>
            </w:r>
          </w:p>
        </w:tc>
        <w:tc>
          <w:tcPr>
            <w:tcW w:type="dxa" w:w="1186"/>
          </w:tcPr>
          <w:p>
            <w:r/>
            <w:r>
              <w:rPr>
                <w:rFonts w:ascii="Calibri" w:hAnsi="Calibri" w:eastAsia="微软雅黑"/>
                <w:b w:val="0"/>
                <w:i w:val="0"/>
                <w:sz w:val="18"/>
              </w:rPr>
              <w:t>2025-03</w:t>
            </w:r>
          </w:p>
        </w:tc>
        <w:tc>
          <w:tcPr>
            <w:tcW w:type="dxa" w:w="1186"/>
          </w:tcPr>
          <w:p>
            <w:r/>
            <w:r>
              <w:rPr>
                <w:rFonts w:ascii="Calibri" w:hAnsi="Calibri" w:eastAsia="微软雅黑"/>
                <w:b w:val="0"/>
                <w:i w:val="0"/>
                <w:sz w:val="18"/>
              </w:rPr>
              <w:t>业主指定长周期设备到货迟延20天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+20天</w:t>
            </w:r>
          </w:p>
        </w:tc>
        <w:tc>
          <w:tcPr>
            <w:tcW w:type="dxa" w:w="1186"/>
          </w:tcPr>
          <w:p>
            <w:r/>
            <w:r>
              <w:rPr>
                <w:rFonts w:ascii="Calibri" w:hAnsi="Calibri" w:eastAsia="微软雅黑"/>
                <w:b w:val="0"/>
                <w:i w:val="0"/>
                <w:sz w:val="18"/>
              </w:rPr>
              <w:t>43天</w:t>
            </w:r>
          </w:p>
        </w:tc>
        <w:tc>
          <w:tcPr>
            <w:tcW w:type="dxa" w:w="1186"/>
          </w:tcPr>
          <w:p>
            <w:r/>
            <w:r>
              <w:rPr>
                <w:rFonts w:ascii="Calibri" w:hAnsi="Calibri" w:eastAsia="微软雅黑"/>
                <w:b w:val="0"/>
                <w:i w:val="0"/>
                <w:sz w:val="18"/>
              </w:rPr>
              <w:t>是（转移至设备安装线）</w:t>
            </w:r>
          </w:p>
        </w:tc>
      </w:tr>
      <w:tr>
        <w:tc>
          <w:tcPr>
            <w:tcW w:type="dxa" w:w="1186"/>
          </w:tcPr>
          <w:p>
            <w:r/>
            <w:r>
              <w:rPr>
                <w:rFonts w:ascii="Calibri" w:hAnsi="Calibri" w:eastAsia="微软雅黑"/>
                <w:b w:val="0"/>
                <w:i w:val="0"/>
                <w:sz w:val="18"/>
              </w:rPr>
              <w:t>W4</w:t>
            </w:r>
          </w:p>
        </w:tc>
        <w:tc>
          <w:tcPr>
            <w:tcW w:type="dxa" w:w="1186"/>
          </w:tcPr>
          <w:p>
            <w:r/>
            <w:r>
              <w:rPr>
                <w:rFonts w:ascii="Calibri" w:hAnsi="Calibri" w:eastAsia="微软雅黑"/>
                <w:b w:val="0"/>
                <w:i w:val="0"/>
                <w:sz w:val="18"/>
              </w:rPr>
              <w:t>2025-04</w:t>
            </w:r>
          </w:p>
        </w:tc>
        <w:tc>
          <w:tcPr>
            <w:tcW w:type="dxa" w:w="1186"/>
          </w:tcPr>
          <w:p>
            <w:r/>
            <w:r>
              <w:rPr>
                <w:rFonts w:ascii="Calibri" w:hAnsi="Calibri" w:eastAsia="微软雅黑"/>
                <w:b w:val="0"/>
                <w:i w:val="0"/>
                <w:sz w:val="18"/>
              </w:rPr>
              <w:t>发包人下发设计变更增加工作量12天</w:t>
            </w:r>
          </w:p>
        </w:tc>
        <w:tc>
          <w:tcPr>
            <w:tcW w:type="dxa" w:w="1186"/>
          </w:tcPr>
          <w:p>
            <w:r/>
            <w:r>
              <w:rPr>
                <w:rFonts w:ascii="Calibri" w:hAnsi="Calibri" w:eastAsia="微软雅黑"/>
                <w:b w:val="0"/>
                <w:i w:val="0"/>
                <w:sz w:val="18"/>
              </w:rPr>
              <w:t>发包人</w:t>
            </w:r>
          </w:p>
        </w:tc>
        <w:tc>
          <w:tcPr>
            <w:tcW w:type="dxa" w:w="1186"/>
          </w:tcPr>
          <w:p>
            <w:r/>
            <w:r>
              <w:rPr>
                <w:rFonts w:ascii="Calibri" w:hAnsi="Calibri" w:eastAsia="微软雅黑"/>
                <w:b w:val="0"/>
                <w:i w:val="0"/>
                <w:sz w:val="18"/>
              </w:rPr>
              <w:t>+12天</w:t>
            </w:r>
          </w:p>
        </w:tc>
        <w:tc>
          <w:tcPr>
            <w:tcW w:type="dxa" w:w="1186"/>
          </w:tcPr>
          <w:p>
            <w:r/>
            <w:r>
              <w:rPr>
                <w:rFonts w:ascii="Calibri" w:hAnsi="Calibri" w:eastAsia="微软雅黑"/>
                <w:b w:val="0"/>
                <w:i w:val="0"/>
                <w:sz w:val="18"/>
              </w:rPr>
              <w:t>55天</w:t>
            </w:r>
          </w:p>
        </w:tc>
        <w:tc>
          <w:tcPr>
            <w:tcW w:type="dxa" w:w="1186"/>
          </w:tcPr>
          <w:p>
            <w:r/>
            <w:r>
              <w:rPr>
                <w:rFonts w:ascii="Calibri" w:hAnsi="Calibri" w:eastAsia="微软雅黑"/>
                <w:b w:val="0"/>
                <w:i w:val="0"/>
                <w:sz w:val="18"/>
              </w:rPr>
              <w:t>否</w:t>
            </w:r>
          </w:p>
        </w:tc>
      </w:tr>
    </w:tbl>
    <w:p>
      <w:r>
        <w:rPr>
          <w:rFonts w:ascii="Calibri" w:hAnsi="Calibri" w:eastAsia="微软雅黑"/>
          <w:b w:val="0"/>
          <w:i w:val="0"/>
          <w:sz w:val="22"/>
        </w:rPr>
        <w:t>*(注：</w:t>
      </w:r>
      <w:r>
        <w:rPr>
          <w:rFonts w:ascii="Calibri" w:hAnsi="Calibri" w:eastAsia="微软雅黑"/>
          <w:b/>
          <w:i w:val="0"/>
          <w:sz w:val="22"/>
        </w:rPr>
        <w:t>核心警示</w:t>
      </w:r>
      <w:r>
        <w:rPr>
          <w:rFonts w:ascii="Calibri" w:hAnsi="Calibri" w:eastAsia="微软雅黑"/>
          <w:b w:val="0"/>
          <w:i w:val="0"/>
          <w:sz w:val="22"/>
        </w:rPr>
        <w:t>：累计延期天数绝非各窗口影响天数的简单算术相加 [10]。因为后期窗口的浮时（Float）和关键路径已经发生动态变化，一个窗口的事件可能消耗了上游窗口留下的浮时，使得后续影响被放大或抵消，累计列必须在 P6 中按实际网络动态计算累加 [10]。)*</w:t>
      </w:r>
    </w:p>
    <w:p>
      <w:pPr>
        <w:pStyle w:val="Heading4"/>
      </w:pPr>
      <w:r>
        <w:t>5.4.3 实务难点与核心争议裁决规则</w:t>
      </w:r>
    </w:p>
    <w:p>
      <w:pPr>
        <w:pStyle w:val="ListNumber"/>
      </w:pPr>
      <w:r>
        <w:rPr>
          <w:rFonts w:ascii="Calibri" w:hAnsi="Calibri" w:eastAsia="微软雅黑"/>
          <w:b/>
          <w:i w:val="0"/>
          <w:sz w:val="22"/>
        </w:rPr>
        <w:t>长工期跨窗口活动的“截取”规则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常见错误</w:t>
      </w:r>
      <w:r>
        <w:rPr>
          <w:rFonts w:ascii="Calibri" w:hAnsi="Calibri" w:eastAsia="微软雅黑"/>
          <w:b w:val="0"/>
          <w:i w:val="0"/>
          <w:sz w:val="22"/>
        </w:rPr>
        <w:t>：实务中最容易犯的错误是将跨越多个月份的单项长工期活动（如“长周期管道安装3月1日~4月30日”）在 P6 中硬性切割拆分成“3月段”和“4月段”，这会破坏网络逻辑关系，导致算出来的浮时和影响完全失真 [11, 12]。</w:t>
      </w:r>
    </w:p>
    <w:p>
      <w:r>
        <w:rPr>
          <w:rFonts w:ascii="Calibri" w:hAnsi="Calibri" w:eastAsia="微软雅黑"/>
          <w:b w:val="0"/>
          <w:i w:val="0"/>
          <w:sz w:val="22"/>
        </w:rPr>
        <w:t xml:space="preserve">* </w:t>
      </w:r>
      <w:r>
        <w:rPr>
          <w:rFonts w:ascii="Calibri" w:hAnsi="Calibri" w:eastAsia="微软雅黑"/>
          <w:b/>
          <w:i w:val="0"/>
          <w:sz w:val="22"/>
        </w:rPr>
        <w:t>正确法则</w:t>
      </w:r>
      <w:r>
        <w:rPr>
          <w:rFonts w:ascii="Calibri" w:hAnsi="Calibri" w:eastAsia="微软雅黑"/>
          <w:b w:val="0"/>
          <w:i w:val="0"/>
          <w:sz w:val="22"/>
        </w:rPr>
        <w:t>：“窗口切的是时间，不是活动” [11, 12]。长工期活动在网络计划中始终是一条完整活动；窗口分析仅是在 3月1日、3月31日、4月1日、4月30日 各看它一眼（拍摄快照）[11, 12]。通过对比相邻快照之间该活动的实际完成百分比（%）及剩余工期，判定该活动在当月产生的延误天数与责任归属 [12, 13]。</w:t>
      </w:r>
    </w:p>
    <w:p>
      <w:pPr>
        <w:pStyle w:val="ListNumber"/>
      </w:pPr>
      <w:r>
        <w:rPr>
          <w:rFonts w:ascii="Calibri" w:hAnsi="Calibri" w:eastAsia="微软雅黑"/>
          <w:b/>
          <w:i w:val="0"/>
          <w:sz w:val="22"/>
        </w:rPr>
        <w:t>浮时（Float）逐窗消耗与关键路径动态转移</w:t>
      </w:r>
      <w:r>
        <w:rPr>
          <w:rFonts w:ascii="Calibri" w:hAnsi="Calibri" w:eastAsia="微软雅黑"/>
          <w:b w:val="0"/>
          <w:i w:val="0"/>
          <w:sz w:val="22"/>
        </w:rPr>
        <w:t>：</w:t>
      </w:r>
    </w:p>
    <w:p>
      <w:r>
        <w:rPr>
          <w:rFonts w:ascii="Calibri" w:hAnsi="Calibri" w:eastAsia="微软雅黑"/>
          <w:b w:val="0"/>
          <w:i w:val="0"/>
          <w:sz w:val="22"/>
        </w:rPr>
        <w:t>非关键线路上的工作发生延误，首先会消耗该线路的总时差（Total Float）[12, 14]。一旦浮时在前期窗口中被发包人（或不可抗力）消耗殆尽，该非关键线路就会在后续窗口中“升级”为新的关键路径 [12, 14]。窗口分析法的核心价值之一，正是能够将“从有浮时到关键”的转折点精准定位到具体哪个月、哪个事件，避免发包人将后续关键路径延误不当推卸给承包人 [12, 14]。</w:t>
      </w:r>
    </w:p>
    <w:p>
      <w:pPr>
        <w:pStyle w:val="ListNumber"/>
      </w:pPr>
      <w:r>
        <w:rPr>
          <w:rFonts w:ascii="Calibri" w:hAnsi="Calibri" w:eastAsia="微软雅黑"/>
          <w:b/>
          <w:i w:val="0"/>
          <w:sz w:val="22"/>
        </w:rPr>
        <w:t>并发延误（Concurrent Delay）在窗口内的精算</w:t>
      </w:r>
      <w:r>
        <w:rPr>
          <w:rFonts w:ascii="Calibri" w:hAnsi="Calibri" w:eastAsia="微软雅黑"/>
          <w:b w:val="0"/>
          <w:i w:val="0"/>
          <w:sz w:val="22"/>
        </w:rPr>
        <w:t>：</w:t>
      </w:r>
    </w:p>
    <w:p>
      <w:r>
        <w:rPr>
          <w:rFonts w:ascii="Calibri" w:hAnsi="Calibri" w:eastAsia="微软雅黑"/>
          <w:b w:val="0"/>
          <w:i w:val="0"/>
          <w:sz w:val="22"/>
        </w:rPr>
        <w:t>若在同一个窗口区间内，发包人原因与承包人原因同时作用于两条平行的关键路径上，窗口分析法能够清晰呈现“两条路径并存”的演变 [14]。根据国际通行的 SCL《延误与中断协议》及 AACE RP 29R-03 取证标准：在并发延误期间，承包人享有工期顺延（免除逾期违约金），但无权就该并发延误重叠期主张停工窝工经济补偿 [14, 15]。</w:t>
      </w:r>
    </w:p>
    <w:p>
      <w:pPr>
        <w:pStyle w:val="ListNumber"/>
      </w:pPr>
      <w:r>
        <w:rPr>
          <w:rFonts w:ascii="Calibri" w:hAnsi="Calibri" w:eastAsia="微软雅黑"/>
          <w:b/>
          <w:i w:val="0"/>
          <w:sz w:val="22"/>
        </w:rPr>
        <w:t>更新数据质量与第三方逆向重构（Forensic Reconstruction）</w:t>
      </w:r>
      <w:r>
        <w:rPr>
          <w:rFonts w:ascii="Calibri" w:hAnsi="Calibri" w:eastAsia="微软雅黑"/>
          <w:b w:val="0"/>
          <w:i w:val="0"/>
          <w:sz w:val="22"/>
        </w:rPr>
        <w:t>：</w:t>
      </w:r>
    </w:p>
    <w:p>
      <w:r>
        <w:rPr>
          <w:rFonts w:ascii="Calibri" w:hAnsi="Calibri" w:eastAsia="微软雅黑"/>
          <w:b w:val="0"/>
          <w:i w:val="0"/>
          <w:sz w:val="22"/>
        </w:rPr>
        <w:t>在诉讼或仲裁中，第三方鉴定分析师常常不盲目采纳承包人单方上报的月度 P6 更新数据，而是利用施工日志、检验批验收单（ITP）、材料进场发票、影像资料等“同期的硬事实”，对窗口终点的实际完成状态进行“逆向重构（Forensic Reconstruction）” [16-18]。根据 AACE RP 29R-03 标准，实际状态（As-built）必须来自同期客观记录，平时进度数据若靠“大概估算”，期末考试必然露馅 [18]。</w:t>
      </w:r>
    </w:p>
    <w:p>
      <w:r>
        <w:rPr>
          <w:rFonts w:ascii="Calibri" w:hAnsi="Calibri" w:eastAsia="微软雅黑"/>
          <w:b w:val="0"/>
          <w:i w:val="0"/>
          <w:sz w:val="22"/>
        </w:rPr>
        <w:t>---</w:t>
      </w:r>
    </w:p>
    <w:p>
      <w:pPr>
        <w:pStyle w:val="Heading3"/>
      </w:pPr>
      <w:r>
        <w:t>5.5 本章小结要点</w:t>
      </w:r>
    </w:p>
    <w:p>
      <w:r>
        <w:rPr>
          <w:rFonts w:ascii="Calibri" w:hAnsi="Calibri" w:eastAsia="微软雅黑"/>
          <w:b w:val="0"/>
          <w:i w:val="0"/>
          <w:sz w:val="22"/>
        </w:rPr>
        <w:t>为帮助项目经理、商务、造价与法务人员迅速掌握工期归责与延误索赔精髓，现将本章核心要点归纳如下：</w:t>
      </w:r>
    </w:p>
    <w:p>
      <w:pPr>
        <w:pStyle w:val="ListNumber"/>
      </w:pPr>
      <w:r>
        <w:rPr>
          <w:rFonts w:ascii="Calibri" w:hAnsi="Calibri" w:eastAsia="微软雅黑"/>
          <w:b/>
          <w:i w:val="0"/>
          <w:sz w:val="22"/>
        </w:rPr>
        <w:t>法律归责划清界限，严格适用违约金调减与过错分担</w:t>
      </w:r>
      <w:r>
        <w:rPr>
          <w:rFonts w:ascii="Calibri" w:hAnsi="Calibri" w:eastAsia="微软雅黑"/>
          <w:b w:val="0"/>
          <w:i w:val="0"/>
          <w:sz w:val="22"/>
        </w:rPr>
        <w:t>：</w:t>
      </w:r>
    </w:p>
    <w:p>
      <w:r>
        <w:rPr>
          <w:rFonts w:ascii="Calibri" w:hAnsi="Calibri" w:eastAsia="微软雅黑"/>
          <w:b w:val="0"/>
          <w:i w:val="0"/>
          <w:sz w:val="22"/>
        </w:rPr>
        <w:t>发包人未按约提供图纸、场地、资金或频繁设计变更，属于发包人法定违约，承包人依据《民法典》第803条、804条享有工期顺延与停工损失索赔权 [19-21]；承包人自身组织不力导致的延误须承担违约责任，但约定的违约金超过实际损失30%的，依据《民法典》第585条应主动主张司法调减 [22]；不可抗力与常规环保停工遵循风险分担原则，不可抗力免除工期违约金，停工损失合同有约定从约定（如上海一中院案 [23]），无约定按通用条款或司法裁量分担（如石家庄中院非典案各担50% [24]）；超出合理预见范围的大气污染管控方可主张顺延 [25]。</w:t>
      </w:r>
    </w:p>
    <w:p>
      <w:pPr>
        <w:pStyle w:val="ListNumber"/>
      </w:pPr>
      <w:r>
        <w:rPr>
          <w:rFonts w:ascii="Calibri" w:hAnsi="Calibri" w:eastAsia="微软雅黑"/>
          <w:b/>
          <w:i w:val="0"/>
          <w:sz w:val="22"/>
        </w:rPr>
        <w:t>停工权行使须“依法有据”，刚性遵守减损原则与合理期间</w:t>
      </w:r>
      <w:r>
        <w:rPr>
          <w:rFonts w:ascii="Calibri" w:hAnsi="Calibri" w:eastAsia="微软雅黑"/>
          <w:b w:val="0"/>
          <w:i w:val="0"/>
          <w:sz w:val="22"/>
        </w:rPr>
        <w:t>：</w:t>
      </w:r>
    </w:p>
    <w:p>
      <w:r>
        <w:rPr>
          <w:rFonts w:ascii="Calibri" w:hAnsi="Calibri" w:eastAsia="微软雅黑"/>
          <w:b w:val="0"/>
          <w:i w:val="0"/>
          <w:sz w:val="22"/>
        </w:rPr>
        <w:t>停工权本质属于双务合同履约抗辩权，分为事实抗辩（物理阻碍）与权利抗辩（信用危机）[19, 26, 27]。实际施工人与发包人无直接合同关系，不得突破相对性直接对发包人行使停工权 [28]。停工发生后，承包人受《民法典》第591条减损原则（Mitigation）约束 [29-31]，不得盲目等待放任损失扩大（最高法“偃师鑫龙案” [32-34]、“卓隆案” [35, 36]），必须在“合理期间”内采取撤离人员、清退租赁设备等措施 [25, 32, 35]。</w:t>
      </w:r>
    </w:p>
    <w:p>
      <w:pPr>
        <w:pStyle w:val="ListNumber"/>
      </w:pPr>
      <w:r>
        <w:rPr>
          <w:rFonts w:ascii="Calibri" w:hAnsi="Calibri" w:eastAsia="微软雅黑"/>
          <w:b/>
          <w:i w:val="0"/>
          <w:sz w:val="22"/>
        </w:rPr>
        <w:t>锁定优先受偿权边界，“停工窝工损失≠优先债权”</w:t>
      </w:r>
      <w:r>
        <w:rPr>
          <w:rFonts w:ascii="Calibri" w:hAnsi="Calibri" w:eastAsia="微软雅黑"/>
          <w:b w:val="0"/>
          <w:i w:val="0"/>
          <w:sz w:val="22"/>
        </w:rPr>
        <w:t>：</w:t>
      </w:r>
    </w:p>
    <w:p>
      <w:r>
        <w:rPr>
          <w:rFonts w:ascii="Calibri" w:hAnsi="Calibri" w:eastAsia="微软雅黑"/>
          <w:b w:val="0"/>
          <w:i w:val="0"/>
          <w:sz w:val="22"/>
        </w:rPr>
        <w:t>工程价款优先受偿权仅保护</w:t>
      </w:r>
      <w:r>
        <w:rPr>
          <w:rFonts w:ascii="Calibri" w:hAnsi="Calibri" w:eastAsia="微软雅黑"/>
          <w:b/>
          <w:i w:val="0"/>
          <w:sz w:val="22"/>
        </w:rPr>
        <w:t>物化至建筑物本体</w:t>
      </w:r>
      <w:r>
        <w:rPr>
          <w:rFonts w:ascii="Calibri" w:hAnsi="Calibri" w:eastAsia="微软雅黑"/>
          <w:b w:val="0"/>
          <w:i w:val="0"/>
          <w:sz w:val="22"/>
        </w:rPr>
        <w:t>的人工、材料、机械实际投入 [37, 38]。因发包人违约产生的停工窝工费、现场管理费、总包管理费及鉴定费，法律性质上属于损害赔偿金，不具备物化增值属性，在发包人破产（如河南高院“南阳建发案” [37-39]）或结算诉讼中，依法不能确认为优先受偿权，仅能认定为普通债权 [37, 38]。</w:t>
      </w:r>
    </w:p>
    <w:p>
      <w:pPr>
        <w:pStyle w:val="ListNumber"/>
      </w:pPr>
      <w:r>
        <w:rPr>
          <w:rFonts w:ascii="Calibri" w:hAnsi="Calibri" w:eastAsia="微软雅黑"/>
          <w:b/>
          <w:i w:val="0"/>
          <w:sz w:val="22"/>
        </w:rPr>
        <w:t>推行“一单双确”，破除“工期签证≠费用签证”防线盲区</w:t>
      </w:r>
      <w:r>
        <w:rPr>
          <w:rFonts w:ascii="Calibri" w:hAnsi="Calibri" w:eastAsia="微软雅黑"/>
          <w:b w:val="0"/>
          <w:i w:val="0"/>
          <w:sz w:val="22"/>
        </w:rPr>
        <w:t>：</w:t>
      </w:r>
    </w:p>
    <w:p>
      <w:r>
        <w:rPr>
          <w:rFonts w:ascii="Calibri" w:hAnsi="Calibri" w:eastAsia="微软雅黑"/>
          <w:b w:val="0"/>
          <w:i w:val="0"/>
          <w:sz w:val="22"/>
        </w:rPr>
        <w:t>仅拿到“同意顺延工期”的签单，结算时极易被发包人以“只签顺延未签给钱”拒绝补偿 [40-42]。商务人员必须推行“顺延天数+损失金额”一单双确模板 [43]。面对索赔失权条款，依据《建工司法解释一》第10条，承包人能够证明在期限内向发包人/监理递交过申请（带送达痕迹），或证明发包人在约定期限后出具进度的例会纪要、进度表（如扬州案 [44]），即可阻却失权 [44-48]。</w:t>
      </w:r>
    </w:p>
    <w:p>
      <w:pPr>
        <w:pStyle w:val="ListNumber"/>
      </w:pPr>
      <w:r>
        <w:rPr>
          <w:rFonts w:ascii="Calibri" w:hAnsi="Calibri" w:eastAsia="微软雅黑"/>
          <w:b/>
          <w:i w:val="0"/>
          <w:sz w:val="22"/>
        </w:rPr>
        <w:t>善用窗口分析法（Windows Analysis），构建完工回顾性证据链</w:t>
      </w:r>
      <w:r>
        <w:rPr>
          <w:rFonts w:ascii="Calibri" w:hAnsi="Calibri" w:eastAsia="微软雅黑"/>
          <w:b w:val="0"/>
          <w:i w:val="0"/>
          <w:sz w:val="22"/>
        </w:rPr>
        <w:t>：</w:t>
      </w:r>
    </w:p>
    <w:p>
      <w:r>
        <w:rPr>
          <w:rFonts w:ascii="Calibri" w:hAnsi="Calibri" w:eastAsia="微软雅黑"/>
          <w:b w:val="0"/>
          <w:i w:val="0"/>
          <w:sz w:val="22"/>
        </w:rPr>
        <w:t>在完工后的天价工期博弈中，利用 P6 软件执行窗口分析法，通过“划分窗口—起点计划—终点实际—识别事件—建模计算—汇总报告”六步法 [6, 7]，将笔笔延误精准归因至具体责任方 [2, 10]，以经得起逐条质证的动态网络逻辑击退发包人的反索赔 [3, 49]。</w:t>
      </w:r>
    </w:p>
    <w:p>
      <w:r>
        <w:rPr>
          <w:rFonts w:ascii="Calibri" w:hAnsi="Calibri" w:eastAsia="微软雅黑"/>
          <w:b w:val="0"/>
          <w:i w:val="0"/>
          <w:sz w:val="22"/>
        </w:rPr>
        <w:t>---</w:t>
      </w:r>
    </w:p>
    <w:p>
      <w:pPr>
        <w:pStyle w:val="Heading3"/>
      </w:pPr>
      <w:r>
        <w:t>5.6 本章证据边界</w:t>
      </w:r>
    </w:p>
    <w:p>
      <w:r>
        <w:rPr>
          <w:rFonts w:ascii="Calibri" w:hAnsi="Calibri" w:eastAsia="微软雅黑"/>
          <w:b w:val="0"/>
          <w:i w:val="0"/>
          <w:sz w:val="22"/>
        </w:rPr>
        <w:t>在建设工程工期与延误索赔诉讼中，“打官司就是打证据” [50, 51]。法院或仲裁庭在审理工期纠纷时，对各类证据的证明力与采信边界有着严格的审查标准 [52, 53]。施工企业必须围绕以下四大证据边界，构建全过程闭环证据链 [50, 54, 55]：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工期索赔全过程证据链架构 [54, 55]               │</w:t>
      </w:r>
    </w:p>
    <w:p>
      <w:r>
        <w:rPr>
          <w:rFonts w:ascii="Calibri" w:hAnsi="Calibri" w:eastAsia="微软雅黑"/>
          <w:b w:val="0"/>
          <w:i w:val="0"/>
          <w:sz w:val="22"/>
        </w:rPr>
        <w:t>├─────────────────────────────────────────────────────────────────────────┤</w:t>
      </w:r>
    </w:p>
    <w:p>
      <w:r>
        <w:rPr>
          <w:rFonts w:ascii="Calibri" w:hAnsi="Calibri" w:eastAsia="微软雅黑"/>
          <w:b w:val="0"/>
          <w:i w:val="0"/>
          <w:sz w:val="22"/>
        </w:rPr>
        <w:t>│ 【第一层：基础事实证据】                                                │</w:t>
      </w:r>
    </w:p>
    <w:p>
      <w:r>
        <w:rPr>
          <w:rFonts w:ascii="Calibri" w:hAnsi="Calibri" w:eastAsia="微软雅黑"/>
          <w:b w:val="0"/>
          <w:i w:val="0"/>
          <w:sz w:val="22"/>
        </w:rPr>
        <w:t>│ ─► 开工通知/报告、图纸接收签收单、隐蔽工程验收记录、施工日志、监理日志  │</w:t>
      </w:r>
    </w:p>
    <w:p>
      <w:r>
        <w:rPr>
          <w:rFonts w:ascii="Calibri" w:hAnsi="Calibri" w:eastAsia="微软雅黑"/>
          <w:b w:val="0"/>
          <w:i w:val="0"/>
          <w:sz w:val="22"/>
        </w:rPr>
        <w:t>│ ─► 考勤表、工资发放凭证、机械租赁合同及进退场台班记录 [35, 55]         │</w:t>
      </w:r>
    </w:p>
    <w:p>
      <w:r>
        <w:rPr>
          <w:rFonts w:ascii="Calibri" w:hAnsi="Calibri" w:eastAsia="微软雅黑"/>
          <w:b w:val="0"/>
          <w:i w:val="0"/>
          <w:sz w:val="22"/>
        </w:rPr>
        <w:t>├─────────────────────────────────────────────────────────────────────────┤</w:t>
      </w:r>
    </w:p>
    <w:p>
      <w:r>
        <w:rPr>
          <w:rFonts w:ascii="Calibri" w:hAnsi="Calibri" w:eastAsia="微软雅黑"/>
          <w:b w:val="0"/>
          <w:i w:val="0"/>
          <w:sz w:val="22"/>
        </w:rPr>
        <w:t>│ 【第二层：过程索赔与通知证据】                                           │</w:t>
      </w:r>
    </w:p>
    <w:p>
      <w:r>
        <w:rPr>
          <w:rFonts w:ascii="Calibri" w:hAnsi="Calibri" w:eastAsia="微软雅黑"/>
          <w:b w:val="0"/>
          <w:i w:val="0"/>
          <w:sz w:val="22"/>
        </w:rPr>
        <w:t>│ ─► 停工通知函、工期顺延申请函（带快递送达回执/电子邮件截图） [20, 56] │</w:t>
      </w:r>
    </w:p>
    <w:p>
      <w:r>
        <w:rPr>
          <w:rFonts w:ascii="Calibri" w:hAnsi="Calibri" w:eastAsia="微软雅黑"/>
          <w:b w:val="0"/>
          <w:i w:val="0"/>
          <w:sz w:val="22"/>
        </w:rPr>
        <w:t>│ ─► 包含“一单双确”的工程联系单、会议纪要、减损撤离通知函 [43, 50, 57]│</w:t>
      </w:r>
    </w:p>
    <w:p>
      <w:r>
        <w:rPr>
          <w:rFonts w:ascii="Calibri" w:hAnsi="Calibri" w:eastAsia="微软雅黑"/>
          <w:b w:val="0"/>
          <w:i w:val="0"/>
          <w:sz w:val="22"/>
        </w:rPr>
        <w:t>├─────────────────────────────────────────────────────────────────────────┤</w:t>
      </w:r>
    </w:p>
    <w:p>
      <w:r>
        <w:rPr>
          <w:rFonts w:ascii="Calibri" w:hAnsi="Calibri" w:eastAsia="微软雅黑"/>
          <w:b w:val="0"/>
          <w:i w:val="0"/>
          <w:sz w:val="22"/>
        </w:rPr>
        <w:t>│ 【第三层：专业技术与网络计划证据】                                       │</w:t>
      </w:r>
    </w:p>
    <w:p>
      <w:r>
        <w:rPr>
          <w:rFonts w:ascii="Calibri" w:hAnsi="Calibri" w:eastAsia="微软雅黑"/>
          <w:b w:val="0"/>
          <w:i w:val="0"/>
          <w:sz w:val="22"/>
        </w:rPr>
        <w:t>│ ─► 经监理/发包人书面审批的《施工总进度计划》与网络图（CPM） [58, 59] │</w:t>
      </w:r>
    </w:p>
    <w:p>
      <w:r>
        <w:rPr>
          <w:rFonts w:ascii="Calibri" w:hAnsi="Calibri" w:eastAsia="微软雅黑"/>
          <w:b w:val="0"/>
          <w:i w:val="0"/>
          <w:sz w:val="22"/>
        </w:rPr>
        <w:t>│ ─► P6月度更新历史快照、关键线路（Critical Path）演变推演分析表 [6, 59]│</w:t>
      </w:r>
    </w:p>
    <w:p>
      <w:r>
        <w:rPr>
          <w:rFonts w:ascii="Calibri" w:hAnsi="Calibri" w:eastAsia="微软雅黑"/>
          <w:b w:val="0"/>
          <w:i w:val="0"/>
          <w:sz w:val="22"/>
        </w:rPr>
        <w:t>├─────────────────────────────────────────────────────────────────────────┤</w:t>
      </w:r>
    </w:p>
    <w:p>
      <w:r>
        <w:rPr>
          <w:rFonts w:ascii="Calibri" w:hAnsi="Calibri" w:eastAsia="微软雅黑"/>
          <w:b w:val="0"/>
          <w:i w:val="0"/>
          <w:sz w:val="22"/>
        </w:rPr>
        <w:t>│ 【第四层：损益与核算凭证】                                               │</w:t>
      </w:r>
    </w:p>
    <w:p>
      <w:r>
        <w:rPr>
          <w:rFonts w:ascii="Calibri" w:hAnsi="Calibri" w:eastAsia="微软雅黑"/>
          <w:b w:val="0"/>
          <w:i w:val="0"/>
          <w:sz w:val="22"/>
        </w:rPr>
        <w:t>│ ─► 停工窝工专项精算表、停滞机械折旧/租赁发票、保卫照管人工费用凭证 [54]│</w:t>
      </w:r>
    </w:p>
    <w:p>
      <w:r>
        <w:rPr>
          <w:rFonts w:ascii="Calibri" w:hAnsi="Calibri" w:eastAsia="微软雅黑"/>
          <w:b w:val="0"/>
          <w:i w:val="0"/>
          <w:sz w:val="22"/>
        </w:rPr>
        <w:t>└─────────────────────────────────────────────────────────────────────────┘</w:t>
      </w:r>
    </w:p>
    <w:p>
      <w:r>
        <w:rPr>
          <w:rFonts w:ascii="Calibri" w:hAnsi="Calibri" w:eastAsia="微软雅黑"/>
          <w:b w:val="0"/>
          <w:i w:val="0"/>
          <w:sz w:val="22"/>
        </w:rPr>
        <w:t>```</w:t>
      </w:r>
    </w:p>
    <w:p>
      <w:pPr>
        <w:pStyle w:val="Heading4"/>
      </w:pPr>
      <w:r>
        <w:t>5.6.1 证明力层级与司法采信边界</w:t>
      </w:r>
    </w:p>
    <w:p>
      <w:pPr>
        <w:pStyle w:val="ListNumber"/>
      </w:pPr>
      <w:r>
        <w:rPr>
          <w:rFonts w:ascii="Calibri" w:hAnsi="Calibri" w:eastAsia="微软雅黑"/>
          <w:b/>
          <w:i w:val="0"/>
          <w:sz w:val="22"/>
        </w:rPr>
        <w:t>书面确认凭证 &gt; 默示与行为凭证 &gt; 承发包单方往来函件 &gt; 口头微信沟通</w:t>
      </w:r>
      <w:r>
        <w:rPr>
          <w:rFonts w:ascii="Calibri" w:hAnsi="Calibri" w:eastAsia="微软雅黑"/>
          <w:b w:val="0"/>
          <w:i w:val="0"/>
          <w:sz w:val="22"/>
        </w:rPr>
        <w:t>：</w:t>
      </w:r>
    </w:p>
    <w:p>
      <w:r>
        <w:rPr>
          <w:rFonts w:ascii="Calibri" w:hAnsi="Calibri" w:eastAsia="微软雅黑"/>
          <w:b w:val="0"/>
          <w:i w:val="0"/>
          <w:sz w:val="22"/>
        </w:rPr>
        <w:t>* 承发包双方及监理三方签字盖章的《工期顺延与费用补偿协议》或“一单双确”签证单具备最高证明力，法院直接作为结算依据 [60]。</w:t>
      </w:r>
    </w:p>
    <w:p>
      <w:r>
        <w:rPr>
          <w:rFonts w:ascii="Calibri" w:hAnsi="Calibri" w:eastAsia="微软雅黑"/>
          <w:b w:val="0"/>
          <w:i w:val="0"/>
          <w:sz w:val="22"/>
        </w:rPr>
        <w:t>* 虽无发包人最终盖章，但有承包人按期发送的顺延申请函（带送达凭证 [56]），结合发包人事后签署的《工程形象进度确认表》或例会纪要（如扬州案 [44]），依据《建工司法解释一》第10条，法院认定发包人以行为同意顺延 [44, 46, 48]。</w:t>
      </w:r>
    </w:p>
    <w:p>
      <w:r>
        <w:rPr>
          <w:rFonts w:ascii="Calibri" w:hAnsi="Calibri" w:eastAsia="微软雅黑"/>
          <w:b w:val="0"/>
          <w:i w:val="0"/>
          <w:sz w:val="22"/>
        </w:rPr>
        <w:t>* 仅有口头或微信沟通而无书面载体，由于“沉默一般不构成同意”（《民法典》第140条）[61, 62]，在法庭上极易因无法证明送达或未经程序确认而被排除 [61, 63]。</w:t>
      </w:r>
    </w:p>
    <w:p>
      <w:pPr>
        <w:pStyle w:val="ListNumber"/>
      </w:pPr>
      <w:r>
        <w:rPr>
          <w:rFonts w:ascii="Calibri" w:hAnsi="Calibri" w:eastAsia="微软雅黑"/>
          <w:b/>
          <w:i w:val="0"/>
          <w:sz w:val="22"/>
        </w:rPr>
        <w:t>监理签字的效力边界</w:t>
      </w:r>
      <w:r>
        <w:rPr>
          <w:rFonts w:ascii="Calibri" w:hAnsi="Calibri" w:eastAsia="微软雅黑"/>
          <w:b w:val="0"/>
          <w:i w:val="0"/>
          <w:sz w:val="22"/>
        </w:rPr>
        <w:t>：</w:t>
      </w:r>
    </w:p>
    <w:p>
      <w:r>
        <w:rPr>
          <w:rFonts w:ascii="Calibri" w:hAnsi="Calibri" w:eastAsia="微软雅黑"/>
          <w:b w:val="0"/>
          <w:i w:val="0"/>
          <w:sz w:val="22"/>
        </w:rPr>
        <w:t>* 监理工程师在工程联系单或签证单上签字，若合同或授权文件赋予了监理代表发包人的签证权，对发包人具有直接约束力 [64, 65]。</w:t>
      </w:r>
    </w:p>
    <w:p>
      <w:r>
        <w:rPr>
          <w:rFonts w:ascii="Calibri" w:hAnsi="Calibri" w:eastAsia="微软雅黑"/>
          <w:b w:val="0"/>
          <w:i w:val="0"/>
          <w:sz w:val="22"/>
        </w:rPr>
        <w:t>* 若合同规定监理无最终处分权，监理签字仍属于“对现场施工事实的报道性确认” [66-68]。根据通用条款，监理暂签后有义务报送发包人，发包人在14天内未提出异议的，构成默示同意（最高法“章诚隆案” [66, 69, 70]）。</w:t>
      </w:r>
    </w:p>
    <w:p>
      <w:pPr>
        <w:pStyle w:val="ListNumber"/>
      </w:pPr>
      <w:r>
        <w:rPr>
          <w:rFonts w:ascii="Calibri" w:hAnsi="Calibri" w:eastAsia="微软雅黑"/>
          <w:b/>
          <w:i w:val="0"/>
          <w:sz w:val="22"/>
        </w:rPr>
        <w:t>关键线路（Critical Path）的因果关系边界</w:t>
      </w:r>
      <w:r>
        <w:rPr>
          <w:rFonts w:ascii="Calibri" w:hAnsi="Calibri" w:eastAsia="微软雅黑"/>
          <w:b w:val="0"/>
          <w:i w:val="0"/>
          <w:sz w:val="22"/>
        </w:rPr>
        <w:t>：</w:t>
      </w:r>
    </w:p>
    <w:p>
      <w:r>
        <w:rPr>
          <w:rFonts w:ascii="Calibri" w:hAnsi="Calibri" w:eastAsia="微软雅黑"/>
          <w:b w:val="0"/>
          <w:i w:val="0"/>
          <w:sz w:val="22"/>
        </w:rPr>
        <w:t>* 孤立的停工联系单不能直接证明总工期顺延 [58, 71, 72]。承包人必须证明延误事件作用于“经审批的施工总进度计划的关键线路”上（最高法“浙江亿达案” [58]），且延误天数超出了该工序的总时差 [72, 73]。</w:t>
      </w:r>
    </w:p>
    <w:p>
      <w:r>
        <w:rPr>
          <w:rFonts w:ascii="Calibri" w:hAnsi="Calibri" w:eastAsia="微软雅黑"/>
          <w:b w:val="0"/>
          <w:i w:val="0"/>
          <w:sz w:val="22"/>
        </w:rPr>
        <w:t>* 若延误发生在非关键线路上且未超过总时差（如郑州中院案 [72, 74, 75]），即使存在甲供材迟延或另行分包进场晚的事实，亦无法获得总工期顺延 [72, 75]。</w:t>
      </w:r>
    </w:p>
    <w:p>
      <w:pPr>
        <w:pStyle w:val="ListNumber"/>
      </w:pPr>
      <w:r>
        <w:rPr>
          <w:rFonts w:ascii="Calibri" w:hAnsi="Calibri" w:eastAsia="微软雅黑"/>
          <w:b/>
          <w:i w:val="0"/>
          <w:sz w:val="22"/>
        </w:rPr>
        <w:t>司法鉴定退单（鉴定不能）下的裁判边界</w:t>
      </w:r>
      <w:r>
        <w:rPr>
          <w:rFonts w:ascii="Calibri" w:hAnsi="Calibri" w:eastAsia="微软雅黑"/>
          <w:b w:val="0"/>
          <w:i w:val="0"/>
          <w:sz w:val="22"/>
        </w:rPr>
        <w:t>：</w:t>
      </w:r>
    </w:p>
    <w:p>
      <w:r>
        <w:rPr>
          <w:rFonts w:ascii="Calibri" w:hAnsi="Calibri" w:eastAsia="微软雅黑"/>
          <w:b w:val="0"/>
          <w:i w:val="0"/>
          <w:sz w:val="22"/>
        </w:rPr>
        <w:t>* 若双方均未完整保存施工日志导致司法鉴定退单（鉴定不能），不等于法院放弃事实认定 [22, 52]。</w:t>
      </w:r>
    </w:p>
    <w:p>
      <w:r>
        <w:rPr>
          <w:rFonts w:ascii="Calibri" w:hAnsi="Calibri" w:eastAsia="微软雅黑"/>
          <w:b w:val="0"/>
          <w:i w:val="0"/>
          <w:sz w:val="22"/>
        </w:rPr>
        <w:t>* 法院将依据民事诉讼举证责任分配原则，审查承包人是否履行了书面发函申请义务（最高法入库案例 2025-07-2-115-003 [20, 22, 76]），结合发包人的过错（未给图纸、频繁变更、拖欠工程款 [20, 77]），采用“工程增量价款比值系数法”（最高法“铜冠案” [78, 79]）或按过错比例直接裁量顺延天数，并大幅调减天价违约金 [20, 22]。</w:t>
      </w:r>
    </w:p>
    <w:p>
      <w:r>
        <w:rPr>
          <w:rFonts w:ascii="Calibri" w:hAnsi="Calibri" w:eastAsia="微软雅黑"/>
          <w:b w:val="0"/>
          <w:i w:val="0"/>
          <w:sz w:val="22"/>
        </w:rPr>
        <w:t>---</w:t>
      </w:r>
    </w:p>
    <w:p>
      <w:pPr>
        <w:pStyle w:val="Heading3"/>
      </w:pPr>
      <w:r>
        <w:t>《源引用对照》</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引用编号</w:t>
            </w:r>
          </w:p>
        </w:tc>
        <w:tc>
          <w:tcPr>
            <w:tcW w:type="dxa" w:w="2767"/>
            <w:shd w:fill="1F3A5F"/>
          </w:tcPr>
          <w:p>
            <w:r>
              <w:rPr>
                <w:color w:val="FFFFFF"/>
              </w:rPr>
            </w:r>
            <w:r>
              <w:rPr>
                <w:rFonts w:ascii="Calibri" w:hAnsi="Calibri" w:eastAsia="微软雅黑"/>
                <w:b/>
                <w:i w:val="0"/>
                <w:color w:val="FFFFFF"/>
                <w:sz w:val="18"/>
              </w:rPr>
              <w:t>来源文档名称</w:t>
            </w:r>
          </w:p>
        </w:tc>
        <w:tc>
          <w:tcPr>
            <w:tcW w:type="dxa" w:w="2767"/>
            <w:shd w:fill="1F3A5F"/>
          </w:tcPr>
          <w:p>
            <w:r>
              <w:rPr>
                <w:color w:val="FFFFFF"/>
              </w:rPr>
            </w:r>
            <w:r>
              <w:rPr>
                <w:rFonts w:ascii="Calibri" w:hAnsi="Calibri" w:eastAsia="微软雅黑"/>
                <w:b/>
                <w:i w:val="0"/>
                <w:color w:val="FFFFFF"/>
                <w:sz w:val="18"/>
              </w:rPr>
              <w:t>对应文中引用的核心事实 / 法条 / 判例 / 理论依据</w:t>
            </w:r>
          </w:p>
        </w:tc>
      </w:tr>
      <w:tr>
        <w:tc>
          <w:tcPr>
            <w:tcW w:type="dxa" w:w="2767"/>
          </w:tcPr>
          <w:p>
            <w:r/>
            <w:r>
              <w:rPr>
                <w:rFonts w:ascii="Calibri" w:hAnsi="Calibri" w:eastAsia="微软雅黑"/>
                <w:b w:val="0"/>
                <w:i w:val="0"/>
                <w:sz w:val="18"/>
              </w:rPr>
              <w:t>[19]</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《民法典》第803/804/798条法定顺延；双务合同发生上、功能上（履行上）、存续上的牵连性理论</w:t>
            </w:r>
          </w:p>
        </w:tc>
      </w:tr>
      <w:tr>
        <w:tc>
          <w:tcPr>
            <w:tcW w:type="dxa" w:w="2767"/>
          </w:tcPr>
          <w:p>
            <w:r/>
            <w:r>
              <w:rPr>
                <w:rFonts w:ascii="Calibri" w:hAnsi="Calibri" w:eastAsia="微软雅黑"/>
                <w:b w:val="0"/>
                <w:i w:val="0"/>
                <w:sz w:val="18"/>
              </w:rPr>
              <w:t>[26]</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停工权的事实抗辩与权利抗辩区分；事实抗辩基于请求权消灭，法官可主动援引</w:t>
            </w:r>
          </w:p>
        </w:tc>
      </w:tr>
      <w:tr>
        <w:tc>
          <w:tcPr>
            <w:tcW w:type="dxa" w:w="2767"/>
          </w:tcPr>
          <w:p>
            <w:r/>
            <w:r>
              <w:rPr>
                <w:rFonts w:ascii="Calibri" w:hAnsi="Calibri" w:eastAsia="微软雅黑"/>
                <w:b w:val="0"/>
                <w:i w:val="0"/>
                <w:sz w:val="18"/>
              </w:rPr>
              <w:t>[27]</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客观履行不能与信用危机；履约抗辩权对当事人交易提供安全保障</w:t>
            </w:r>
          </w:p>
        </w:tc>
      </w:tr>
      <w:tr>
        <w:tc>
          <w:tcPr>
            <w:tcW w:type="dxa" w:w="2767"/>
          </w:tcPr>
          <w:p>
            <w:r/>
            <w:r>
              <w:rPr>
                <w:rFonts w:ascii="Calibri" w:hAnsi="Calibri" w:eastAsia="微软雅黑"/>
                <w:b w:val="0"/>
                <w:i w:val="0"/>
                <w:sz w:val="18"/>
              </w:rPr>
              <w:t>[80]</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停工权行使必须符合诚实信用原则，防止滥用抗辩权损害公共利益</w:t>
            </w:r>
          </w:p>
        </w:tc>
      </w:tr>
      <w:tr>
        <w:tc>
          <w:tcPr>
            <w:tcW w:type="dxa" w:w="2767"/>
          </w:tcPr>
          <w:p>
            <w:r/>
            <w:r>
              <w:rPr>
                <w:rFonts w:ascii="Calibri" w:hAnsi="Calibri" w:eastAsia="微软雅黑"/>
                <w:b w:val="0"/>
                <w:i w:val="0"/>
                <w:sz w:val="18"/>
              </w:rPr>
              <w:t>[29]</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减损原则（Mitigation of Losses）起源：1677年英国 Vertue v. Bird 案</w:t>
            </w:r>
          </w:p>
        </w:tc>
      </w:tr>
      <w:tr>
        <w:tc>
          <w:tcPr>
            <w:tcW w:type="dxa" w:w="2767"/>
          </w:tcPr>
          <w:p>
            <w:r/>
            <w:r>
              <w:rPr>
                <w:rFonts w:ascii="Calibri" w:hAnsi="Calibri" w:eastAsia="微软雅黑"/>
                <w:b w:val="0"/>
                <w:i w:val="0"/>
                <w:sz w:val="18"/>
              </w:rPr>
              <w:t>[30]</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减损规则要求受害方采取适当措施防止损失扩大，避免资源浪费</w:t>
            </w:r>
          </w:p>
        </w:tc>
      </w:tr>
      <w:tr>
        <w:tc>
          <w:tcPr>
            <w:tcW w:type="dxa" w:w="2767"/>
          </w:tcPr>
          <w:p>
            <w:r/>
            <w:r>
              <w:rPr>
                <w:rFonts w:ascii="Calibri" w:hAnsi="Calibri" w:eastAsia="微软雅黑"/>
                <w:b w:val="0"/>
                <w:i w:val="0"/>
                <w:sz w:val="18"/>
              </w:rPr>
              <w:t>[81]</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《合同法》第284条停工损失与倒运、机械调迁、材料积压的法律定性与实务脱节分析</w:t>
            </w:r>
          </w:p>
        </w:tc>
      </w:tr>
      <w:tr>
        <w:tc>
          <w:tcPr>
            <w:tcW w:type="dxa" w:w="2767"/>
          </w:tcPr>
          <w:p>
            <w:r/>
            <w:r>
              <w:rPr>
                <w:rFonts w:ascii="Calibri" w:hAnsi="Calibri" w:eastAsia="微软雅黑"/>
                <w:b w:val="0"/>
                <w:i w:val="0"/>
                <w:sz w:val="18"/>
              </w:rPr>
              <w:t>[82]</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地方停工定额：广西停工窝工补贴16元/工日；四川建价发19号文停窝工单价计算办法</w:t>
            </w:r>
          </w:p>
        </w:tc>
      </w:tr>
      <w:tr>
        <w:tc>
          <w:tcPr>
            <w:tcW w:type="dxa" w:w="2767"/>
          </w:tcPr>
          <w:p>
            <w:r/>
            <w:r>
              <w:rPr>
                <w:rFonts w:ascii="Calibri" w:hAnsi="Calibri" w:eastAsia="微软雅黑"/>
                <w:b w:val="0"/>
                <w:i w:val="0"/>
                <w:sz w:val="18"/>
              </w:rPr>
              <w:t>[28]</w:t>
            </w:r>
          </w:p>
        </w:tc>
        <w:tc>
          <w:tcPr>
            <w:tcW w:type="dxa" w:w="2767"/>
          </w:tcPr>
          <w:p>
            <w:r/>
            <w:r>
              <w:rPr>
                <w:rFonts w:ascii="Calibri" w:hAnsi="Calibri" w:eastAsia="微软雅黑"/>
                <w:b w:val="0"/>
                <w:i w:val="0"/>
                <w:sz w:val="18"/>
              </w:rPr>
              <w:t>`01_建设工程承包人停工权研究——以发包人违约为视角.pdf`</w:t>
            </w:r>
          </w:p>
        </w:tc>
        <w:tc>
          <w:tcPr>
            <w:tcW w:type="dxa" w:w="2767"/>
          </w:tcPr>
          <w:p>
            <w:r/>
            <w:r>
              <w:rPr>
                <w:rFonts w:ascii="Calibri" w:hAnsi="Calibri" w:eastAsia="微软雅黑"/>
                <w:b w:val="0"/>
                <w:i w:val="0"/>
                <w:sz w:val="18"/>
              </w:rPr>
              <w:t>实际施工人与发包人无直接有效合同关系，不得突破相对性直接行使停工权与顺延索赔</w:t>
            </w:r>
          </w:p>
        </w:tc>
      </w:tr>
      <w:tr>
        <w:tc>
          <w:tcPr>
            <w:tcW w:type="dxa" w:w="2767"/>
          </w:tcPr>
          <w:p>
            <w:r/>
            <w:r>
              <w:rPr>
                <w:rFonts w:ascii="Calibri" w:hAnsi="Calibri" w:eastAsia="微软雅黑"/>
                <w:b w:val="0"/>
                <w:i w:val="0"/>
                <w:sz w:val="18"/>
              </w:rPr>
              <w:t>[83]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不可抗力停工费用分担：停工期间工工人薪酬（留守人员）及双方合理分担原则</w:t>
            </w:r>
          </w:p>
        </w:tc>
      </w:tr>
      <w:tr>
        <w:tc>
          <w:tcPr>
            <w:tcW w:type="dxa" w:w="2767"/>
          </w:tcPr>
          <w:p>
            <w:r/>
            <w:r>
              <w:rPr>
                <w:rFonts w:ascii="Calibri" w:hAnsi="Calibri" w:eastAsia="微软雅黑"/>
                <w:b w:val="0"/>
                <w:i w:val="0"/>
                <w:sz w:val="18"/>
              </w:rPr>
              <w:t>[24]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石家庄中院（2016）冀01民再第159号判决：2003年非典停工243天损失14.5万元各担50%</w:t>
            </w:r>
          </w:p>
        </w:tc>
      </w:tr>
      <w:tr>
        <w:tc>
          <w:tcPr>
            <w:tcW w:type="dxa" w:w="2767"/>
          </w:tcPr>
          <w:p>
            <w:r/>
            <w:r>
              <w:rPr>
                <w:rFonts w:ascii="Calibri" w:hAnsi="Calibri" w:eastAsia="微软雅黑"/>
                <w:b w:val="0"/>
                <w:i w:val="0"/>
                <w:sz w:val="18"/>
              </w:rPr>
              <w:t>[35]</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最高法（2015）民申字第708号“卓隆案”：停工后承包人须履行减损义务，基于公平原则酌定40万窝工费</w:t>
            </w:r>
          </w:p>
        </w:tc>
      </w:tr>
      <w:tr>
        <w:tc>
          <w:tcPr>
            <w:tcW w:type="dxa" w:w="2767"/>
          </w:tcPr>
          <w:p>
            <w:r/>
            <w:r>
              <w:rPr>
                <w:rFonts w:ascii="Calibri" w:hAnsi="Calibri" w:eastAsia="微软雅黑"/>
                <w:b w:val="0"/>
                <w:i w:val="0"/>
                <w:sz w:val="18"/>
              </w:rPr>
              <w:t>[36]</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最高法（2015）民申字第708号“卓隆案”裁定：发包方应给予合理赔偿，承包方不应盲目等待放任损失扩大</w:t>
            </w:r>
          </w:p>
        </w:tc>
      </w:tr>
      <w:tr>
        <w:tc>
          <w:tcPr>
            <w:tcW w:type="dxa" w:w="2767"/>
          </w:tcPr>
          <w:p>
            <w:r/>
            <w:r>
              <w:rPr>
                <w:rFonts w:ascii="Calibri" w:hAnsi="Calibri" w:eastAsia="微软雅黑"/>
                <w:b w:val="0"/>
                <w:i w:val="0"/>
                <w:sz w:val="18"/>
              </w:rPr>
              <w:t>[32]</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最高法（2011）民提字第292号“偃师鑫龙案”：计算停工损失不能以自然持续天数，应按合理期间判定</w:t>
            </w:r>
          </w:p>
        </w:tc>
      </w:tr>
      <w:tr>
        <w:tc>
          <w:tcPr>
            <w:tcW w:type="dxa" w:w="2767"/>
          </w:tcPr>
          <w:p>
            <w:r/>
            <w:r>
              <w:rPr>
                <w:rFonts w:ascii="Calibri" w:hAnsi="Calibri" w:eastAsia="微软雅黑"/>
                <w:b w:val="0"/>
                <w:i w:val="0"/>
                <w:sz w:val="18"/>
              </w:rPr>
              <w:t>[23]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上海一中院（2009）沪一中民二终字第2362号、安徽高院（2014）皖民四终字第00043号：合同约定不可抗力损失自负有效</w:t>
            </w:r>
          </w:p>
        </w:tc>
      </w:tr>
      <w:tr>
        <w:tc>
          <w:tcPr>
            <w:tcW w:type="dxa" w:w="2767"/>
          </w:tcPr>
          <w:p>
            <w:r/>
            <w:r>
              <w:rPr>
                <w:rFonts w:ascii="Calibri" w:hAnsi="Calibri" w:eastAsia="微软雅黑"/>
                <w:b w:val="0"/>
                <w:i w:val="0"/>
                <w:sz w:val="18"/>
              </w:rPr>
              <w:t>[33]</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最高法（2011）民提字第292号“偃师鑫龙案”：因发包人提供错误地质报告停工，按合理期间算停工损失</w:t>
            </w:r>
          </w:p>
        </w:tc>
      </w:tr>
      <w:tr>
        <w:tc>
          <w:tcPr>
            <w:tcW w:type="dxa" w:w="2767"/>
          </w:tcPr>
          <w:p>
            <w:r/>
            <w:r>
              <w:rPr>
                <w:rFonts w:ascii="Calibri" w:hAnsi="Calibri" w:eastAsia="微软雅黑"/>
                <w:b w:val="0"/>
                <w:i w:val="0"/>
                <w:sz w:val="18"/>
              </w:rPr>
              <w:t>[37]</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河南高院（2021）豫民终1296号“南阳建发案”：窝工停工损失、管理费、鉴定费不属于优先受偿权范围</w:t>
            </w:r>
          </w:p>
        </w:tc>
      </w:tr>
      <w:tr>
        <w:tc>
          <w:tcPr>
            <w:tcW w:type="dxa" w:w="2767"/>
          </w:tcPr>
          <w:p>
            <w:r/>
            <w:r>
              <w:rPr>
                <w:rFonts w:ascii="Calibri" w:hAnsi="Calibri" w:eastAsia="微软雅黑"/>
                <w:b w:val="0"/>
                <w:i w:val="0"/>
                <w:sz w:val="18"/>
              </w:rPr>
              <w:t>[39]</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“南阳建发案”案情：发包人拆迁未完成及资金断裂停工4年，破产重整中停工损失裁定为普通债权</w:t>
            </w:r>
          </w:p>
        </w:tc>
      </w:tr>
      <w:tr>
        <w:tc>
          <w:tcPr>
            <w:tcW w:type="dxa" w:w="2767"/>
          </w:tcPr>
          <w:p>
            <w:r/>
            <w:r>
              <w:rPr>
                <w:rFonts w:ascii="Calibri" w:hAnsi="Calibri" w:eastAsia="微软雅黑"/>
                <w:b w:val="0"/>
                <w:i w:val="0"/>
                <w:sz w:val="18"/>
              </w:rPr>
              <w:t>[38]</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河南高院（2021）豫民终1296号裁判观点：工程价款限于物化至建筑物的投入，停工损失系现场停滞损失，不具物化属性</w:t>
            </w:r>
          </w:p>
        </w:tc>
      </w:tr>
      <w:tr>
        <w:tc>
          <w:tcPr>
            <w:tcW w:type="dxa" w:w="2767"/>
          </w:tcPr>
          <w:p>
            <w:r/>
            <w:r>
              <w:rPr>
                <w:rFonts w:ascii="Calibri" w:hAnsi="Calibri" w:eastAsia="微软雅黑"/>
                <w:b w:val="0"/>
                <w:i w:val="0"/>
                <w:sz w:val="18"/>
              </w:rPr>
              <w:t>[84]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最高法（2020）最高法民终1310号“宁夏瑞泰案”：发包方欠付进度款导致停工，停工损失由发包人承担</w:t>
            </w:r>
          </w:p>
        </w:tc>
      </w:tr>
      <w:tr>
        <w:tc>
          <w:tcPr>
            <w:tcW w:type="dxa" w:w="2767"/>
          </w:tcPr>
          <w:p>
            <w:r/>
            <w:r>
              <w:rPr>
                <w:rFonts w:ascii="Calibri" w:hAnsi="Calibri" w:eastAsia="微软雅黑"/>
                <w:b w:val="0"/>
                <w:i w:val="0"/>
                <w:sz w:val="18"/>
              </w:rPr>
              <w:t>[85]</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最高法（2019）最高法民终1134号“四川一建案”：合同约定欠款不得停工，承包人擅自停工损失不予支持</w:t>
            </w:r>
          </w:p>
        </w:tc>
      </w:tr>
      <w:tr>
        <w:tc>
          <w:tcPr>
            <w:tcW w:type="dxa" w:w="2767"/>
          </w:tcPr>
          <w:p>
            <w:r/>
            <w:r>
              <w:rPr>
                <w:rFonts w:ascii="Calibri" w:hAnsi="Calibri" w:eastAsia="微软雅黑"/>
                <w:b w:val="0"/>
                <w:i w:val="0"/>
                <w:sz w:val="18"/>
              </w:rPr>
              <w:t>[86]</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最高法（2020）最高法民终1310号：瑞泰公司违反4.25协议拒付进度款，须赔偿宏成公司窝工损失</w:t>
            </w:r>
          </w:p>
        </w:tc>
      </w:tr>
      <w:tr>
        <w:tc>
          <w:tcPr>
            <w:tcW w:type="dxa" w:w="2767"/>
          </w:tcPr>
          <w:p>
            <w:r/>
            <w:r>
              <w:rPr>
                <w:rFonts w:ascii="Calibri" w:hAnsi="Calibri" w:eastAsia="微软雅黑"/>
                <w:b w:val="0"/>
                <w:i w:val="0"/>
                <w:sz w:val="18"/>
              </w:rPr>
              <w:t>[87]</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最高法（2020）最高法民终1310号：瑞泰公司回函要求继续复工，合同未终止，窝工损失持续计算至一审辩论终结前</w:t>
            </w:r>
          </w:p>
        </w:tc>
      </w:tr>
      <w:tr>
        <w:tc>
          <w:tcPr>
            <w:tcW w:type="dxa" w:w="2767"/>
          </w:tcPr>
          <w:p>
            <w:r/>
            <w:r>
              <w:rPr>
                <w:rFonts w:ascii="Calibri" w:hAnsi="Calibri" w:eastAsia="微软雅黑"/>
                <w:b w:val="0"/>
                <w:i w:val="0"/>
                <w:sz w:val="18"/>
              </w:rPr>
              <w:t>[34]</w:t>
            </w:r>
          </w:p>
        </w:tc>
        <w:tc>
          <w:tcPr>
            <w:tcW w:type="dxa" w:w="2767"/>
          </w:tcPr>
          <w:p>
            <w:r/>
            <w:r>
              <w:rPr>
                <w:rFonts w:ascii="Calibri" w:hAnsi="Calibri" w:eastAsia="微软雅黑"/>
                <w:b w:val="0"/>
                <w:i w:val="0"/>
                <w:sz w:val="18"/>
              </w:rPr>
              <w:t>`04_停工损失_2026-10-20.md`</w:t>
            </w:r>
          </w:p>
        </w:tc>
        <w:tc>
          <w:tcPr>
            <w:tcW w:type="dxa" w:w="2767"/>
          </w:tcPr>
          <w:p>
            <w:r/>
            <w:r>
              <w:rPr>
                <w:rFonts w:ascii="Calibri" w:hAnsi="Calibri" w:eastAsia="微软雅黑"/>
                <w:b w:val="0"/>
                <w:i w:val="0"/>
                <w:sz w:val="18"/>
              </w:rPr>
              <w:t>最高法（2011）民提字第292号：发包人提供错误地质报告停工，综合确定合理期间作为停工时间</w:t>
            </w:r>
          </w:p>
        </w:tc>
      </w:tr>
      <w:tr>
        <w:tc>
          <w:tcPr>
            <w:tcW w:type="dxa" w:w="2767"/>
          </w:tcPr>
          <w:p>
            <w:r/>
            <w:r>
              <w:rPr>
                <w:rFonts w:ascii="Calibri" w:hAnsi="Calibri" w:eastAsia="微软雅黑"/>
                <w:b w:val="0"/>
                <w:i w:val="0"/>
                <w:sz w:val="18"/>
              </w:rPr>
              <w:t>[66]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最高法（2014）民抗字第80号“章诚隆案”：委托监理合同无顺延签证权，监理系纽带，通用条款约定14天确认</w:t>
            </w:r>
          </w:p>
        </w:tc>
      </w:tr>
      <w:tr>
        <w:tc>
          <w:tcPr>
            <w:tcW w:type="dxa" w:w="2767"/>
          </w:tcPr>
          <w:p>
            <w:r/>
            <w:r>
              <w:rPr>
                <w:rFonts w:ascii="Calibri" w:hAnsi="Calibri" w:eastAsia="微软雅黑"/>
                <w:b w:val="0"/>
                <w:i w:val="0"/>
                <w:sz w:val="18"/>
              </w:rPr>
              <w:t>[69]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最高法（2014）民抗字第80号：桩基验收次日算具备开工条件顺延139天，监理暂签后发包人14天未答复默示同意顺延40天</w:t>
            </w:r>
          </w:p>
        </w:tc>
      </w:tr>
      <w:tr>
        <w:tc>
          <w:tcPr>
            <w:tcW w:type="dxa" w:w="2767"/>
          </w:tcPr>
          <w:p>
            <w:r/>
            <w:r>
              <w:rPr>
                <w:rFonts w:ascii="Calibri" w:hAnsi="Calibri" w:eastAsia="微软雅黑"/>
                <w:b w:val="0"/>
                <w:i w:val="0"/>
                <w:sz w:val="18"/>
              </w:rPr>
              <w:t>[70]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最高法（2014）民抗字第80号：质监站整改单因未办理顺延签证且未证明延误总工期，不予顺延，扣除179天后违约金算定</w:t>
            </w:r>
          </w:p>
        </w:tc>
      </w:tr>
      <w:tr>
        <w:tc>
          <w:tcPr>
            <w:tcW w:type="dxa" w:w="2767"/>
          </w:tcPr>
          <w:p>
            <w:r/>
            <w:r>
              <w:rPr>
                <w:rFonts w:ascii="Calibri" w:hAnsi="Calibri" w:eastAsia="微软雅黑"/>
                <w:b w:val="0"/>
                <w:i w:val="0"/>
                <w:sz w:val="18"/>
              </w:rPr>
              <w:t>[78]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最高法（2020）最高法民申210号“铜冠案”：未取得签证，二审采用“工程增量价款比值系数法”折算顺延88天</w:t>
            </w:r>
          </w:p>
        </w:tc>
      </w:tr>
      <w:tr>
        <w:tc>
          <w:tcPr>
            <w:tcW w:type="dxa" w:w="2767"/>
          </w:tcPr>
          <w:p>
            <w:r/>
            <w:r>
              <w:rPr>
                <w:rFonts w:ascii="Calibri" w:hAnsi="Calibri" w:eastAsia="微软雅黑"/>
                <w:b w:val="0"/>
                <w:i w:val="0"/>
                <w:sz w:val="18"/>
              </w:rPr>
              <w:t>[79]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最高法（2020）最高法民申210号裁定：工程图纸确有变更但天数难定，按增量造价比例乘以总工期计算顺延88天相对公平</w:t>
            </w:r>
          </w:p>
        </w:tc>
      </w:tr>
      <w:tr>
        <w:tc>
          <w:tcPr>
            <w:tcW w:type="dxa" w:w="2767"/>
          </w:tcPr>
          <w:p>
            <w:r/>
            <w:r>
              <w:rPr>
                <w:rFonts w:ascii="Calibri" w:hAnsi="Calibri" w:eastAsia="微软雅黑"/>
                <w:b w:val="0"/>
                <w:i w:val="0"/>
                <w:sz w:val="18"/>
              </w:rPr>
              <w:t>[40]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工期签证≠费用签证！只签了“同意顺延”能否一并索赔停工损失的实务认知盲区剖析</w:t>
            </w:r>
          </w:p>
        </w:tc>
      </w:tr>
      <w:tr>
        <w:tc>
          <w:tcPr>
            <w:tcW w:type="dxa" w:w="2767"/>
          </w:tcPr>
          <w:p>
            <w:r/>
            <w:r>
              <w:rPr>
                <w:rFonts w:ascii="Calibri" w:hAnsi="Calibri" w:eastAsia="微软雅黑"/>
                <w:b w:val="0"/>
                <w:i w:val="0"/>
                <w:sz w:val="18"/>
              </w:rPr>
              <w:t>[41]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许多承包人误以为拿到“同意顺延工期”签单就能索赔停工费，结算时常被以“未同意给钱”拒绝</w:t>
            </w:r>
          </w:p>
        </w:tc>
      </w:tr>
      <w:tr>
        <w:tc>
          <w:tcPr>
            <w:tcW w:type="dxa" w:w="2767"/>
          </w:tcPr>
          <w:p>
            <w:r/>
            <w:r>
              <w:rPr>
                <w:rFonts w:ascii="Calibri" w:hAnsi="Calibri" w:eastAsia="微软雅黑"/>
                <w:b w:val="0"/>
                <w:i w:val="0"/>
                <w:sz w:val="18"/>
              </w:rPr>
              <w:t>[88]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工期签证本质为程序性事实确认，主要功能为免除/减轻逾期违约金；费用签证系实体债权确认</w:t>
            </w:r>
          </w:p>
        </w:tc>
      </w:tr>
      <w:tr>
        <w:tc>
          <w:tcPr>
            <w:tcW w:type="dxa" w:w="2767"/>
          </w:tcPr>
          <w:p>
            <w:r/>
            <w:r>
              <w:rPr>
                <w:rFonts w:ascii="Calibri" w:hAnsi="Calibri" w:eastAsia="微软雅黑"/>
                <w:b w:val="0"/>
                <w:i w:val="0"/>
                <w:sz w:val="18"/>
              </w:rPr>
              <w:t>[42]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仅有工期签证面临的三大抗辩：“一事一签”程序抗辩、“损失未确认”事实抗辩、减损义务抗辩</w:t>
            </w:r>
          </w:p>
        </w:tc>
      </w:tr>
      <w:tr>
        <w:tc>
          <w:tcPr>
            <w:tcW w:type="dxa" w:w="2767"/>
          </w:tcPr>
          <w:p>
            <w:r/>
            <w:r>
              <w:rPr>
                <w:rFonts w:ascii="Calibri" w:hAnsi="Calibri" w:eastAsia="微软雅黑"/>
                <w:b w:val="0"/>
                <w:i w:val="0"/>
                <w:sz w:val="18"/>
              </w:rPr>
              <w:t>[43]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升级签证文本，力求“一单双确”：将顺延天数与停工损失金额在同一文件正文中并列提出</w:t>
            </w:r>
          </w:p>
        </w:tc>
      </w:tr>
      <w:tr>
        <w:tc>
          <w:tcPr>
            <w:tcW w:type="dxa" w:w="2767"/>
          </w:tcPr>
          <w:p>
            <w:r/>
            <w:r>
              <w:rPr>
                <w:rFonts w:ascii="Calibri" w:hAnsi="Calibri" w:eastAsia="微软雅黑"/>
                <w:b w:val="0"/>
                <w:i w:val="0"/>
                <w:sz w:val="18"/>
              </w:rPr>
              <w:t>[54]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构建环环相扣的证据链：施工组织设计、设备租赁合同、考勤表、发票、水电安保凭证</w:t>
            </w:r>
          </w:p>
        </w:tc>
      </w:tr>
      <w:tr>
        <w:tc>
          <w:tcPr>
            <w:tcW w:type="dxa" w:w="2767"/>
          </w:tcPr>
          <w:p>
            <w:r/>
            <w:r>
              <w:rPr>
                <w:rFonts w:ascii="Calibri" w:hAnsi="Calibri" w:eastAsia="微软雅黑"/>
                <w:b w:val="0"/>
                <w:i w:val="0"/>
                <w:sz w:val="18"/>
              </w:rPr>
              <w:t>[50]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杭州中强案（2012浙杭民初字第11号，朱树英代理）：施工方提交覆盖全程的完整证据链，驳回发包人6068万反诉</w:t>
            </w:r>
          </w:p>
        </w:tc>
      </w:tr>
      <w:tr>
        <w:tc>
          <w:tcPr>
            <w:tcW w:type="dxa" w:w="2767"/>
          </w:tcPr>
          <w:p>
            <w:r/>
            <w:r>
              <w:rPr>
                <w:rFonts w:ascii="Calibri" w:hAnsi="Calibri" w:eastAsia="微软雅黑"/>
                <w:b w:val="0"/>
                <w:i w:val="0"/>
                <w:sz w:val="18"/>
              </w:rPr>
              <w:t>[60]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签证与索赔区别：协议形成签证法庭直接认定；未获确认的报告系索赔，需依赖旁证证明</w:t>
            </w:r>
          </w:p>
        </w:tc>
      </w:tr>
      <w:tr>
        <w:tc>
          <w:tcPr>
            <w:tcW w:type="dxa" w:w="2767"/>
          </w:tcPr>
          <w:p>
            <w:r/>
            <w:r>
              <w:rPr>
                <w:rFonts w:ascii="Calibri" w:hAnsi="Calibri" w:eastAsia="微软雅黑"/>
                <w:b w:val="0"/>
                <w:i w:val="0"/>
                <w:sz w:val="18"/>
              </w:rPr>
              <w:t>[56]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山东联邦律师普法案例：施工合同约定邮箱号，通过邮件及截图提交的顺延申请法院确认真实性</w:t>
            </w:r>
          </w:p>
        </w:tc>
      </w:tr>
      <w:tr>
        <w:tc>
          <w:tcPr>
            <w:tcW w:type="dxa" w:w="2767"/>
          </w:tcPr>
          <w:p>
            <w:r/>
            <w:r>
              <w:rPr>
                <w:rFonts w:ascii="Calibri" w:hAnsi="Calibri" w:eastAsia="微软雅黑"/>
                <w:b w:val="0"/>
                <w:i w:val="0"/>
                <w:sz w:val="18"/>
              </w:rPr>
              <w:t>[73]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工期索赔计算方法：网络分析法（判断关键线路是否受影响）与比例分析法（工程量/造价类推）</w:t>
            </w:r>
          </w:p>
        </w:tc>
      </w:tr>
      <w:tr>
        <w:tc>
          <w:tcPr>
            <w:tcW w:type="dxa" w:w="2767"/>
          </w:tcPr>
          <w:p>
            <w:r/>
            <w:r>
              <w:rPr>
                <w:rFonts w:ascii="Calibri" w:hAnsi="Calibri" w:eastAsia="微软雅黑"/>
                <w:b w:val="0"/>
                <w:i w:val="0"/>
                <w:sz w:val="18"/>
              </w:rPr>
              <w:t>[71]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最高法（2014）民抗字第80号及（2016）民再78号：未办理顺延签证且未能证明实际影响总工期，承担不利后果</w:t>
            </w:r>
          </w:p>
        </w:tc>
      </w:tr>
      <w:tr>
        <w:tc>
          <w:tcPr>
            <w:tcW w:type="dxa" w:w="2767"/>
          </w:tcPr>
          <w:p>
            <w:r/>
            <w:r>
              <w:rPr>
                <w:rFonts w:ascii="Calibri" w:hAnsi="Calibri" w:eastAsia="微软雅黑"/>
                <w:b w:val="0"/>
                <w:i w:val="0"/>
                <w:sz w:val="18"/>
              </w:rPr>
              <w:t>[67]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处分性签证（设立变更消灭权利义务）与报道性签证（客观事实记录，证明力强）</w:t>
            </w:r>
          </w:p>
        </w:tc>
      </w:tr>
      <w:tr>
        <w:tc>
          <w:tcPr>
            <w:tcW w:type="dxa" w:w="2767"/>
          </w:tcPr>
          <w:p>
            <w:r/>
            <w:r>
              <w:rPr>
                <w:rFonts w:ascii="Calibri" w:hAnsi="Calibri" w:eastAsia="微软雅黑"/>
                <w:b w:val="0"/>
                <w:i w:val="0"/>
                <w:sz w:val="18"/>
              </w:rPr>
              <w:t>[57]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杭州中强案证据链：工程暂停令、5份联系单、800万元工程款补偿协议</w:t>
            </w:r>
          </w:p>
        </w:tc>
      </w:tr>
      <w:tr>
        <w:tc>
          <w:tcPr>
            <w:tcW w:type="dxa" w:w="2767"/>
          </w:tcPr>
          <w:p>
            <w:r/>
            <w:r>
              <w:rPr>
                <w:rFonts w:ascii="Calibri" w:hAnsi="Calibri" w:eastAsia="微软雅黑"/>
                <w:b w:val="0"/>
                <w:i w:val="0"/>
                <w:sz w:val="18"/>
              </w:rPr>
              <w:t>[58]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浙江亿达诉桐乡创业案（2017浙04民终1602号）：联系单+进度计划+关键线路三角验证，二审改判顺延</w:t>
            </w:r>
          </w:p>
        </w:tc>
      </w:tr>
      <w:tr>
        <w:tc>
          <w:tcPr>
            <w:tcW w:type="dxa" w:w="2767"/>
          </w:tcPr>
          <w:p>
            <w:r/>
            <w:r>
              <w:rPr>
                <w:rFonts w:ascii="Calibri" w:hAnsi="Calibri" w:eastAsia="微软雅黑"/>
                <w:b w:val="0"/>
                <w:i w:val="0"/>
                <w:sz w:val="18"/>
              </w:rPr>
              <w:t>[45]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《建工司法解释一》第十条第1款：虽未取得签证，但能证明在期限内向发包人/监理申请过且事由符合约定，予以支持</w:t>
            </w:r>
          </w:p>
        </w:tc>
      </w:tr>
      <w:tr>
        <w:tc>
          <w:tcPr>
            <w:tcW w:type="dxa" w:w="2767"/>
          </w:tcPr>
          <w:p>
            <w:r/>
            <w:r>
              <w:rPr>
                <w:rFonts w:ascii="Calibri" w:hAnsi="Calibri" w:eastAsia="微软雅黑"/>
                <w:b w:val="0"/>
                <w:i w:val="0"/>
                <w:sz w:val="18"/>
              </w:rPr>
              <w:t>[46]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《建工司法解释一》第十条第2款：约定未申请视为不顺延按约定，但发包人在期限后同意或承包人提出合理抗辩除外</w:t>
            </w:r>
          </w:p>
        </w:tc>
      </w:tr>
      <w:tr>
        <w:tc>
          <w:tcPr>
            <w:tcW w:type="dxa" w:w="2767"/>
          </w:tcPr>
          <w:p>
            <w:r/>
            <w:r>
              <w:rPr>
                <w:rFonts w:ascii="Calibri" w:hAnsi="Calibri" w:eastAsia="微软雅黑"/>
                <w:b w:val="0"/>
                <w:i w:val="0"/>
                <w:sz w:val="18"/>
              </w:rPr>
              <w:t>[76]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人民法院案例库（入库编号：2025-07-2-115-003）“安阳地产案”：约定工期730天，停工9个月，反诉违约金1200万元</w:t>
            </w:r>
          </w:p>
        </w:tc>
      </w:tr>
      <w:tr>
        <w:tc>
          <w:tcPr>
            <w:tcW w:type="dxa" w:w="2767"/>
          </w:tcPr>
          <w:p>
            <w:r/>
            <w:r>
              <w:rPr>
                <w:rFonts w:ascii="Calibri" w:hAnsi="Calibri" w:eastAsia="微软雅黑"/>
                <w:b w:val="0"/>
                <w:i w:val="0"/>
                <w:sz w:val="18"/>
              </w:rPr>
              <w:t>[77]</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“安阳地产案”：发包人未给完整图纸、频繁变更返工、迟延付进度款，承包人持续发函主张顺延</w:t>
            </w:r>
          </w:p>
        </w:tc>
      </w:tr>
      <w:tr>
        <w:tc>
          <w:tcPr>
            <w:tcW w:type="dxa" w:w="2767"/>
          </w:tcPr>
          <w:p>
            <w:r/>
            <w:r>
              <w:rPr>
                <w:rFonts w:ascii="Calibri" w:hAnsi="Calibri" w:eastAsia="微软雅黑"/>
                <w:b w:val="0"/>
                <w:i w:val="0"/>
                <w:sz w:val="18"/>
              </w:rPr>
              <w:t>[22]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“安阳地产案”裁判要旨：鉴定不能不等于事实认定不能；违约金超过损失30%过高，结合发包人过错大幅调减</w:t>
            </w:r>
          </w:p>
        </w:tc>
      </w:tr>
      <w:tr>
        <w:tc>
          <w:tcPr>
            <w:tcW w:type="dxa" w:w="2767"/>
          </w:tcPr>
          <w:p>
            <w:r/>
            <w:r>
              <w:rPr>
                <w:rFonts w:ascii="Calibri" w:hAnsi="Calibri" w:eastAsia="微软雅黑"/>
                <w:b w:val="0"/>
                <w:i w:val="0"/>
                <w:sz w:val="18"/>
              </w:rPr>
              <w:t>[52]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律师评析：鉴定退单时事实认定回归当事人举证与法官综合审查，按照过错路径逐项审查</w:t>
            </w:r>
          </w:p>
        </w:tc>
      </w:tr>
      <w:tr>
        <w:tc>
          <w:tcPr>
            <w:tcW w:type="dxa" w:w="2767"/>
          </w:tcPr>
          <w:p>
            <w:r/>
            <w:r>
              <w:rPr>
                <w:rFonts w:ascii="Calibri" w:hAnsi="Calibri" w:eastAsia="微软雅黑"/>
                <w:b w:val="0"/>
                <w:i w:val="0"/>
                <w:sz w:val="18"/>
              </w:rPr>
              <w:t>[20]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律师评析：发包人未给图纸、频繁变更、欠进度款触动《民法典》第803条，承包人持续发函固定证据保住胜局</w:t>
            </w:r>
          </w:p>
        </w:tc>
      </w:tr>
      <w:tr>
        <w:tc>
          <w:tcPr>
            <w:tcW w:type="dxa" w:w="2767"/>
          </w:tcPr>
          <w:p>
            <w:r/>
            <w:r>
              <w:rPr>
                <w:rFonts w:ascii="Calibri" w:hAnsi="Calibri" w:eastAsia="微软雅黑"/>
                <w:b w:val="0"/>
                <w:i w:val="0"/>
                <w:sz w:val="18"/>
              </w:rPr>
              <w:t>[63]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实务提示：工期顺延必须“书面化、程序化”，靠口头/微信沟通在鉴定不能时必然败诉</w:t>
            </w:r>
          </w:p>
        </w:tc>
      </w:tr>
      <w:tr>
        <w:tc>
          <w:tcPr>
            <w:tcW w:type="dxa" w:w="2767"/>
          </w:tcPr>
          <w:p>
            <w:r/>
            <w:r>
              <w:rPr>
                <w:rFonts w:ascii="Calibri" w:hAnsi="Calibri" w:eastAsia="微软雅黑"/>
                <w:b w:val="0"/>
                <w:i w:val="0"/>
                <w:sz w:val="18"/>
              </w:rPr>
              <w:t>[55]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五类核心过程资料：施工日志、监理日志、会议纪要、图纸交接记录、进度款凭证</w:t>
            </w:r>
          </w:p>
        </w:tc>
      </w:tr>
      <w:tr>
        <w:tc>
          <w:tcPr>
            <w:tcW w:type="dxa" w:w="2767"/>
          </w:tcPr>
          <w:p>
            <w:r/>
            <w:r>
              <w:rPr>
                <w:rFonts w:ascii="Calibri" w:hAnsi="Calibri" w:eastAsia="微软雅黑"/>
                <w:b w:val="0"/>
                <w:i w:val="0"/>
                <w:sz w:val="18"/>
              </w:rPr>
              <w:t>[64]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最高法（2021）最高法民申2016号：合同未约定必须加盖发包人印章的，监理具备确认停窝工职能，签字盖章即生效</w:t>
            </w:r>
          </w:p>
        </w:tc>
      </w:tr>
      <w:tr>
        <w:tc>
          <w:tcPr>
            <w:tcW w:type="dxa" w:w="2767"/>
          </w:tcPr>
          <w:p>
            <w:r/>
            <w:r>
              <w:rPr>
                <w:rFonts w:ascii="Calibri" w:hAnsi="Calibri" w:eastAsia="微软雅黑"/>
                <w:b w:val="0"/>
                <w:i w:val="0"/>
                <w:sz w:val="18"/>
              </w:rPr>
              <w:t>[68]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最高法：总监代表在经济签证单上签字是对施工现场客观状况的真实反映，能够证明实际发生</w:t>
            </w:r>
          </w:p>
        </w:tc>
      </w:tr>
      <w:tr>
        <w:tc>
          <w:tcPr>
            <w:tcW w:type="dxa" w:w="2767"/>
          </w:tcPr>
          <w:p>
            <w:r/>
            <w:r>
              <w:rPr>
                <w:rFonts w:ascii="Calibri" w:hAnsi="Calibri" w:eastAsia="微软雅黑"/>
                <w:b w:val="0"/>
                <w:i w:val="0"/>
                <w:sz w:val="18"/>
              </w:rPr>
              <w:t>[89]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最高法（2021）最高法民申5357号：有监理签字无发包人签字，符合合同约定与结算习惯，可作为额外费用依据</w:t>
            </w:r>
          </w:p>
        </w:tc>
      </w:tr>
      <w:tr>
        <w:tc>
          <w:tcPr>
            <w:tcW w:type="dxa" w:w="2767"/>
          </w:tcPr>
          <w:p>
            <w:r/>
            <w:r>
              <w:rPr>
                <w:rFonts w:ascii="Calibri" w:hAnsi="Calibri" w:eastAsia="微软雅黑"/>
                <w:b w:val="0"/>
                <w:i w:val="0"/>
                <w:sz w:val="18"/>
              </w:rPr>
              <w:t>[90]</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最高法（2019）最高法民终1588号：监理认可存在停工事实的工程联系单可作为停工损失计算依据</w:t>
            </w:r>
          </w:p>
        </w:tc>
      </w:tr>
      <w:tr>
        <w:tc>
          <w:tcPr>
            <w:tcW w:type="dxa" w:w="2767"/>
          </w:tcPr>
          <w:p>
            <w:r/>
            <w:r>
              <w:rPr>
                <w:rFonts w:ascii="Calibri" w:hAnsi="Calibri" w:eastAsia="微软雅黑"/>
                <w:b w:val="0"/>
                <w:i w:val="0"/>
                <w:sz w:val="18"/>
              </w:rPr>
              <w:t>[91]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最高法（2014）民申字第498号：洽商记录证明发生工程量变更且双方签字同意顺延35天，工期顺延成立</w:t>
            </w:r>
          </w:p>
        </w:tc>
      </w:tr>
      <w:tr>
        <w:tc>
          <w:tcPr>
            <w:tcW w:type="dxa" w:w="2767"/>
          </w:tcPr>
          <w:p>
            <w:r/>
            <w:r>
              <w:rPr>
                <w:rFonts w:ascii="Calibri" w:hAnsi="Calibri" w:eastAsia="微软雅黑"/>
                <w:b w:val="0"/>
                <w:i w:val="0"/>
                <w:sz w:val="18"/>
              </w:rPr>
              <w:t>[65]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参考结论：监理无明确授权单方签字不能代表发包人，但合同约定由监理代表签证或形成结算习惯的除外</w:t>
            </w:r>
          </w:p>
        </w:tc>
      </w:tr>
      <w:tr>
        <w:tc>
          <w:tcPr>
            <w:tcW w:type="dxa" w:w="2767"/>
          </w:tcPr>
          <w:p>
            <w:r/>
            <w:r>
              <w:rPr>
                <w:rFonts w:ascii="Calibri" w:hAnsi="Calibri" w:eastAsia="微软雅黑"/>
                <w:b w:val="0"/>
                <w:i w:val="0"/>
                <w:sz w:val="18"/>
              </w:rPr>
              <w:t>[92]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浙江高院（2018）浙民初6号“浙铁大风化工案”：未按时交付每一工序全部图纸，以提供全部图纸时间为开工时间</w:t>
            </w:r>
          </w:p>
        </w:tc>
      </w:tr>
      <w:tr>
        <w:tc>
          <w:tcPr>
            <w:tcW w:type="dxa" w:w="2767"/>
          </w:tcPr>
          <w:p>
            <w:r/>
            <w:r>
              <w:rPr>
                <w:rFonts w:ascii="Calibri" w:hAnsi="Calibri" w:eastAsia="微软雅黑"/>
                <w:b w:val="0"/>
                <w:i w:val="0"/>
                <w:sz w:val="18"/>
              </w:rPr>
              <w:t>[93]</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浙江高院（2019）浙民终1130号“爱华案”：约定期限届满后仍发出设计变更联系单，延误责任不由承包人承担</w:t>
            </w:r>
          </w:p>
        </w:tc>
      </w:tr>
      <w:tr>
        <w:tc>
          <w:tcPr>
            <w:tcW w:type="dxa" w:w="2767"/>
          </w:tcPr>
          <w:p>
            <w:r/>
            <w:r>
              <w:rPr>
                <w:rFonts w:ascii="Calibri" w:hAnsi="Calibri" w:eastAsia="微软雅黑"/>
                <w:b w:val="0"/>
                <w:i w:val="0"/>
                <w:sz w:val="18"/>
              </w:rPr>
              <w:t>[94]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浙江高院（2016）浙民再19号“宝基案”：无许可证开工、违法分包、拖欠工程款，双方均违约，诉请均驳回</w:t>
            </w:r>
          </w:p>
        </w:tc>
      </w:tr>
      <w:tr>
        <w:tc>
          <w:tcPr>
            <w:tcW w:type="dxa" w:w="2767"/>
          </w:tcPr>
          <w:p>
            <w:r/>
            <w:r>
              <w:rPr>
                <w:rFonts w:ascii="Calibri" w:hAnsi="Calibri" w:eastAsia="微软雅黑"/>
                <w:b w:val="0"/>
                <w:i w:val="0"/>
                <w:sz w:val="18"/>
              </w:rPr>
              <w:t>[25]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河南高院指导意见：大气污染防控停工赔偿范围限于合理预见范围以外；塔吊周转材租赁费转化为折价赔偿，防止重复赔偿</w:t>
            </w:r>
          </w:p>
        </w:tc>
      </w:tr>
      <w:tr>
        <w:tc>
          <w:tcPr>
            <w:tcW w:type="dxa" w:w="2767"/>
          </w:tcPr>
          <w:p>
            <w:r/>
            <w:r>
              <w:rPr>
                <w:rFonts w:ascii="Calibri" w:hAnsi="Calibri" w:eastAsia="微软雅黑"/>
                <w:b w:val="0"/>
                <w:i w:val="0"/>
                <w:sz w:val="18"/>
              </w:rPr>
              <w:t>[61]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罗律朋友圈：例会上“知道了”、微信“好的”不构成同意，《民法典》第140条沉默一般不构成意思表示</w:t>
            </w:r>
          </w:p>
        </w:tc>
      </w:tr>
      <w:tr>
        <w:tc>
          <w:tcPr>
            <w:tcW w:type="dxa" w:w="2767"/>
          </w:tcPr>
          <w:p>
            <w:r/>
            <w:r>
              <w:rPr>
                <w:rFonts w:ascii="Calibri" w:hAnsi="Calibri" w:eastAsia="微软雅黑"/>
                <w:b w:val="0"/>
                <w:i w:val="0"/>
                <w:sz w:val="18"/>
              </w:rPr>
              <w:t>[21]</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《民法典》第803条法定顺延：未按约给资金、场地、资料，可以顺延工程日期并赔偿停工损失，条文未设“申请”条件</w:t>
            </w:r>
          </w:p>
        </w:tc>
      </w:tr>
      <w:tr>
        <w:tc>
          <w:tcPr>
            <w:tcW w:type="dxa" w:w="2767"/>
          </w:tcPr>
          <w:p>
            <w:r/>
            <w:r>
              <w:rPr>
                <w:rFonts w:ascii="Calibri" w:hAnsi="Calibri" w:eastAsia="微软雅黑"/>
                <w:b w:val="0"/>
                <w:i w:val="0"/>
                <w:sz w:val="18"/>
              </w:rPr>
              <w:t>[62]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克拉玛依中院（2022）新02民终272号：发包人拖欠进度款、设备延期、变更频繁，未申请亦认定法定顺延成立</w:t>
            </w:r>
          </w:p>
        </w:tc>
      </w:tr>
      <w:tr>
        <w:tc>
          <w:tcPr>
            <w:tcW w:type="dxa" w:w="2767"/>
          </w:tcPr>
          <w:p>
            <w:r/>
            <w:r>
              <w:rPr>
                <w:rFonts w:ascii="Calibri" w:hAnsi="Calibri" w:eastAsia="微软雅黑"/>
                <w:b w:val="0"/>
                <w:i w:val="0"/>
                <w:sz w:val="18"/>
              </w:rPr>
              <w:t>[48]</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《建工司法解释一》第十条第二句：虽逾期未申请，但发包人在约定期限后同意或承包人提出合理抗辩的除外</w:t>
            </w:r>
          </w:p>
        </w:tc>
      </w:tr>
      <w:tr>
        <w:tc>
          <w:tcPr>
            <w:tcW w:type="dxa" w:w="2767"/>
          </w:tcPr>
          <w:p>
            <w:r/>
            <w:r>
              <w:rPr>
                <w:rFonts w:ascii="Calibri" w:hAnsi="Calibri" w:eastAsia="微软雅黑"/>
                <w:b w:val="0"/>
                <w:i w:val="0"/>
                <w:sz w:val="18"/>
              </w:rPr>
              <w:t>[44]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扬州中院（2025）苏10民终579号：合同约定14天超期，但事后进度表、工期证明及例会纪要证实发包人以行为同意顺延</w:t>
            </w:r>
          </w:p>
        </w:tc>
      </w:tr>
      <w:tr>
        <w:tc>
          <w:tcPr>
            <w:tcW w:type="dxa" w:w="2767"/>
          </w:tcPr>
          <w:p>
            <w:r/>
            <w:r>
              <w:rPr>
                <w:rFonts w:ascii="Calibri" w:hAnsi="Calibri" w:eastAsia="微软雅黑"/>
                <w:b w:val="0"/>
                <w:i w:val="0"/>
                <w:sz w:val="18"/>
              </w:rPr>
              <w:t>[74]</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郑州中院（2021）豫01民终1061号：延误184天，承包人主张23项业主另行分包影响工期</w:t>
            </w:r>
          </w:p>
        </w:tc>
      </w:tr>
      <w:tr>
        <w:tc>
          <w:tcPr>
            <w:tcW w:type="dxa" w:w="2767"/>
          </w:tcPr>
          <w:p>
            <w:r/>
            <w:r>
              <w:rPr>
                <w:rFonts w:ascii="Calibri" w:hAnsi="Calibri" w:eastAsia="微软雅黑"/>
                <w:b w:val="0"/>
                <w:i w:val="0"/>
                <w:sz w:val="18"/>
              </w:rPr>
              <w:t>[75]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郑州案裁判：门窗分包进场时间晚于竣工日，系总包先延误导致分包晚进场；总包未能证明分包位于关键线路上</w:t>
            </w:r>
          </w:p>
        </w:tc>
      </w:tr>
      <w:tr>
        <w:tc>
          <w:tcPr>
            <w:tcW w:type="dxa" w:w="2767"/>
          </w:tcPr>
          <w:p>
            <w:r/>
            <w:r>
              <w:rPr>
                <w:rFonts w:ascii="Calibri" w:hAnsi="Calibri" w:eastAsia="微软雅黑"/>
                <w:b w:val="0"/>
                <w:i w:val="0"/>
                <w:sz w:val="18"/>
              </w:rPr>
              <w:t>[72]</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关键线路（Critical Path）概念：网络计划中最长路径决定总工期；非关键线路延误在总时差内被吸收不顺延工期</w:t>
            </w:r>
          </w:p>
        </w:tc>
      </w:tr>
      <w:tr>
        <w:tc>
          <w:tcPr>
            <w:tcW w:type="dxa" w:w="2767"/>
          </w:tcPr>
          <w:p>
            <w:r/>
            <w:r>
              <w:rPr>
                <w:rFonts w:ascii="Calibri" w:hAnsi="Calibri" w:eastAsia="微软雅黑"/>
                <w:b w:val="0"/>
                <w:i w:val="0"/>
                <w:sz w:val="18"/>
              </w:rPr>
              <w:t>[59]</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证明关键线路须提供：经审批的施工总进度计划、网络图、关键线路标注、各期实际进度对比记录</w:t>
            </w:r>
          </w:p>
        </w:tc>
      </w:tr>
      <w:tr>
        <w:tc>
          <w:tcPr>
            <w:tcW w:type="dxa" w:w="2767"/>
          </w:tcPr>
          <w:p>
            <w:r/>
            <w:r>
              <w:rPr>
                <w:rFonts w:ascii="Calibri" w:hAnsi="Calibri" w:eastAsia="微软雅黑"/>
                <w:b w:val="0"/>
                <w:i w:val="0"/>
                <w:sz w:val="18"/>
              </w:rPr>
              <w:t>[95]</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项目部防范动作：建立索赔台账；顺延申请单须列明工序编号、时差位置、计算天数并附网络图</w:t>
            </w:r>
          </w:p>
        </w:tc>
      </w:tr>
      <w:tr>
        <w:tc>
          <w:tcPr>
            <w:tcW w:type="dxa" w:w="2767"/>
          </w:tcPr>
          <w:p>
            <w:r/>
            <w:r>
              <w:rPr>
                <w:rFonts w:ascii="Calibri" w:hAnsi="Calibri" w:eastAsia="微软雅黑"/>
                <w:b w:val="0"/>
                <w:i w:val="0"/>
                <w:sz w:val="18"/>
              </w:rPr>
              <w:t>[96]</w:t>
            </w:r>
          </w:p>
        </w:tc>
        <w:tc>
          <w:tcPr>
            <w:tcW w:type="dxa" w:w="2767"/>
          </w:tcPr>
          <w:p>
            <w:r/>
            <w:r>
              <w:rPr>
                <w:rFonts w:ascii="Calibri" w:hAnsi="Calibri" w:eastAsia="微软雅黑"/>
                <w:b w:val="0"/>
                <w:i w:val="0"/>
                <w:sz w:val="18"/>
              </w:rPr>
              <w:t>`03_工期顺延_签证_2026-10-20.md`</w:t>
            </w:r>
          </w:p>
        </w:tc>
        <w:tc>
          <w:tcPr>
            <w:tcW w:type="dxa" w:w="2767"/>
          </w:tcPr>
          <w:p>
            <w:r/>
            <w:r>
              <w:rPr>
                <w:rFonts w:ascii="Calibri" w:hAnsi="Calibri" w:eastAsia="微软雅黑"/>
                <w:b w:val="0"/>
                <w:i w:val="0"/>
                <w:sz w:val="18"/>
              </w:rPr>
              <w:t>送达留痕（快递单、电子邮件）；收到行政停工文件当天书面处理并取得监理书面认可</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窗口分析（Windows Analysis）定义：回顾性延误分析方法，切成连续窗口对比起点计划与终点实际</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形成逐期、可追溯、可辩护的责任链条，仲裁庭与争议评审委员会（DRB）采信</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窗口分析与 TIA 区别：TIA 前瞻性预判用于过程EOT申请；窗口分析回顾性复盘快照用于完工责任划分</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四大适用场景：完工后责任划分、多事件交织、争议/仲裁/诉讼取证、第三方独立复核</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步骤1划分窗口：按月划分；P6每月更新另存副本或建立基线快照（Baseline Snapshot）</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步骤2准备起点计划（as-planned at window start）；步骤3准备终点实际（as-built at window end）</w:t>
            </w:r>
          </w:p>
        </w:tc>
      </w:tr>
      <w:tr>
        <w:tc>
          <w:tcPr>
            <w:tcW w:type="dxa" w:w="2767"/>
          </w:tcPr>
          <w:p>
            <w:r/>
            <w:r>
              <w:rPr>
                <w:rFonts w:ascii="Calibri" w:hAnsi="Calibri" w:eastAsia="微软雅黑"/>
                <w:b w:val="0"/>
                <w:i w:val="0"/>
                <w:sz w:val="18"/>
              </w:rPr>
              <w:t>[9]</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步骤4识别当期事件并标注责任方；步骤5计算窗口影响，在起点版本插入事件重算完工日</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步骤5计算公式：当期延期天数 = 重算完工日 - 起点计划完工日；步骤6汇总逐窗影响表</w:t>
            </w:r>
          </w:p>
        </w:tc>
      </w:tr>
      <w:tr>
        <w:tc>
          <w:tcPr>
            <w:tcW w:type="dxa" w:w="2767"/>
          </w:tcPr>
          <w:p>
            <w:r/>
            <w:r>
              <w:rPr>
                <w:rFonts w:ascii="Calibri" w:hAnsi="Calibri" w:eastAsia="微软雅黑"/>
                <w:b w:val="0"/>
                <w:i w:val="0"/>
                <w:sz w:val="18"/>
              </w:rPr>
              <w:t>[10]</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核心警示：累计延期天数 ≠ 各窗口影响天数算术相加，后期窗口浮时和关键路径已改变，手加必错</w:t>
            </w:r>
          </w:p>
        </w:tc>
      </w:tr>
      <w:tr>
        <w:tc>
          <w:tcPr>
            <w:tcW w:type="dxa" w:w="2767"/>
          </w:tcPr>
          <w:p>
            <w:r/>
            <w:r>
              <w:rPr>
                <w:rFonts w:ascii="Calibri" w:hAnsi="Calibri" w:eastAsia="微软雅黑"/>
                <w:b w:val="0"/>
                <w:i w:val="0"/>
                <w:sz w:val="18"/>
              </w:rPr>
              <w:t>[11]</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长工期活动跨窗口规则：“窗口切的是时间，不是活动”，长工期活动不拆断</w:t>
            </w:r>
          </w:p>
        </w:tc>
      </w:tr>
      <w:tr>
        <w:tc>
          <w:tcPr>
            <w:tcW w:type="dxa" w:w="2767"/>
          </w:tcPr>
          <w:p>
            <w:r/>
            <w:r>
              <w:rPr>
                <w:rFonts w:ascii="Calibri" w:hAnsi="Calibri" w:eastAsia="微软雅黑"/>
                <w:b w:val="0"/>
                <w:i w:val="0"/>
                <w:sz w:val="18"/>
              </w:rPr>
              <w:t>[13]</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长工期活动分析示例：跨月活动在窗口起点和终点拍摄快照，对比完成%与剩余工期</w:t>
            </w:r>
          </w:p>
        </w:tc>
      </w:tr>
      <w:tr>
        <w:tc>
          <w:tcPr>
            <w:tcW w:type="dxa" w:w="2767"/>
          </w:tcPr>
          <w:p>
            <w:r/>
            <w:r>
              <w:rPr>
                <w:rFonts w:ascii="Calibri" w:hAnsi="Calibri" w:eastAsia="微软雅黑"/>
                <w:b w:val="0"/>
                <w:i w:val="0"/>
                <w:sz w:val="18"/>
              </w:rPr>
              <w:t>[12]</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长工期活动浮时逐窗消耗，非关键转关键；禁止按月打断拆分活动，否则逻辑与浮时全错</w:t>
            </w:r>
          </w:p>
        </w:tc>
      </w:tr>
      <w:tr>
        <w:tc>
          <w:tcPr>
            <w:tcW w:type="dxa" w:w="2767"/>
          </w:tcPr>
          <w:p>
            <w:r/>
            <w:r>
              <w:rPr>
                <w:rFonts w:ascii="Calibri" w:hAnsi="Calibri" w:eastAsia="微软雅黑"/>
                <w:b w:val="0"/>
                <w:i w:val="0"/>
                <w:sz w:val="18"/>
              </w:rPr>
              <w:t>[16]</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更新数据质量要求：多用实际开始/结束日期、验收单等硬事实，少用软的完成%</w:t>
            </w:r>
          </w:p>
        </w:tc>
      </w:tr>
      <w:tr>
        <w:tc>
          <w:tcPr>
            <w:tcW w:type="dxa" w:w="2767"/>
          </w:tcPr>
          <w:p>
            <w:r/>
            <w:r>
              <w:rPr>
                <w:rFonts w:ascii="Calibri" w:hAnsi="Calibri" w:eastAsia="微软雅黑"/>
                <w:b w:val="0"/>
                <w:i w:val="0"/>
                <w:sz w:val="18"/>
              </w:rPr>
              <w:t>[17]</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第三方逆向重构（Forensic Reconstruction）：结合施工日志、发票、检验单重新还原窗口终点实际</w:t>
            </w:r>
          </w:p>
        </w:tc>
      </w:tr>
      <w:tr>
        <w:tc>
          <w:tcPr>
            <w:tcW w:type="dxa" w:w="2767"/>
          </w:tcPr>
          <w:p>
            <w:r/>
            <w:r>
              <w:rPr>
                <w:rFonts w:ascii="Calibri" w:hAnsi="Calibri" w:eastAsia="微软雅黑"/>
                <w:b w:val="0"/>
                <w:i w:val="0"/>
                <w:sz w:val="18"/>
              </w:rPr>
              <w:t>[18]</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AACE RP 29R-03 规定：实际状态必须来自同期客观记录（contemporaneous records）</w:t>
            </w:r>
          </w:p>
        </w:tc>
      </w:tr>
      <w:tr>
        <w:tc>
          <w:tcPr>
            <w:tcW w:type="dxa" w:w="2767"/>
          </w:tcPr>
          <w:p>
            <w:r/>
            <w:r>
              <w:rPr>
                <w:rFonts w:ascii="Calibri" w:hAnsi="Calibri" w:eastAsia="微软雅黑"/>
                <w:b w:val="0"/>
                <w:i w:val="0"/>
                <w:sz w:val="18"/>
              </w:rPr>
              <w:t>[14]</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实务难点：跨窗口事件归属、并发延误（Concurrent Delay）、浮时逐窗重算</w:t>
            </w:r>
          </w:p>
        </w:tc>
      </w:tr>
      <w:tr>
        <w:tc>
          <w:tcPr>
            <w:tcW w:type="dxa" w:w="2767"/>
          </w:tcPr>
          <w:p>
            <w:r/>
            <w:r>
              <w:rPr>
                <w:rFonts w:ascii="Calibri" w:hAnsi="Calibri" w:eastAsia="微软雅黑"/>
                <w:b w:val="0"/>
                <w:i w:val="0"/>
                <w:sz w:val="18"/>
              </w:rPr>
              <w:t>[15]</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参考依据：SCL《Delay and Disruption Protocol》与 AACE《RP 29R-03 Forensic Schedule Analysis》</w:t>
            </w:r>
          </w:p>
        </w:tc>
      </w:tr>
      <w:tr>
        <w:tc>
          <w:tcPr>
            <w:tcW w:type="dxa" w:w="2767"/>
          </w:tcPr>
          <w:p>
            <w:r/>
            <w:r>
              <w:rPr>
                <w:rFonts w:ascii="Calibri" w:hAnsi="Calibri" w:eastAsia="微软雅黑"/>
                <w:b w:val="0"/>
                <w:i w:val="0"/>
                <w:sz w:val="18"/>
              </w:rPr>
              <w:t>[49]</w:t>
            </w:r>
          </w:p>
        </w:tc>
        <w:tc>
          <w:tcPr>
            <w:tcW w:type="dxa" w:w="2767"/>
          </w:tcPr>
          <w:p>
            <w:r/>
            <w:r>
              <w:rPr>
                <w:rFonts w:ascii="Calibri" w:hAnsi="Calibri" w:eastAsia="微软雅黑"/>
                <w:b w:val="0"/>
                <w:i w:val="0"/>
                <w:sz w:val="18"/>
              </w:rPr>
              <w:t>`02_P6项目进度控制_窗口分析.md`</w:t>
            </w:r>
          </w:p>
        </w:tc>
        <w:tc>
          <w:tcPr>
            <w:tcW w:type="dxa" w:w="2767"/>
          </w:tcPr>
          <w:p>
            <w:r/>
            <w:r>
              <w:rPr>
                <w:rFonts w:ascii="Calibri" w:hAnsi="Calibri" w:eastAsia="微软雅黑"/>
                <w:b w:val="0"/>
                <w:i w:val="0"/>
                <w:sz w:val="18"/>
              </w:rPr>
              <w:t>窗口分析核心价值：将一笔糊涂的总延期账拆成笔笔有据的分期明细，经得起逐条质证</w:t>
            </w:r>
          </w:p>
        </w:tc>
      </w:tr>
    </w:tbl>
    <w:p>
      <w:r>
        <w:rPr>
          <w:rFonts w:ascii="Calibri" w:hAnsi="Calibri" w:eastAsia="微软雅黑"/>
          <w:b w:val="0"/>
          <w:i w:val="0"/>
          <w:sz w:val="22"/>
        </w:rPr>
        <w:t>---</w:t>
      </w:r>
    </w:p>
    <w:p>
      <w:r>
        <w:rPr>
          <w:rFonts w:ascii="Calibri" w:hAnsi="Calibri" w:eastAsia="微软雅黑"/>
          <w:b w:val="0"/>
          <w:i w:val="0"/>
          <w:sz w:val="22"/>
        </w:rPr>
        <w:t>*(第5章《责任划分：延误归责的方法与窗口分析》全章完)*</w:t>
      </w:r>
    </w:p>
    <w:p>
      <w:r>
        <w:rPr>
          <w:rFonts w:ascii="Calibri" w:hAnsi="Calibri" w:eastAsia="微软雅黑"/>
          <w:b w:val="0"/>
          <w:i w:val="0"/>
          <w:sz w:val="22"/>
        </w:rPr>
        <w:t>---</w:t>
      </w:r>
    </w:p>
    <w:p>
      <w:pPr>
        <w:pStyle w:val="Heading1"/>
      </w:pPr>
      <w:r>
        <w:t>《工程工期管理与延误索赔实战指南·2026版》</w:t>
      </w:r>
    </w:p>
    <w:p>
      <w:pPr>
        <w:pStyle w:val="Heading2"/>
      </w:pPr>
      <w:r>
        <w:t>第6章 证据保卫战：工期签证与证据链固定</w:t>
      </w:r>
    </w:p>
    <w:p>
      <w:r>
        <w:rPr>
          <w:rFonts w:ascii="Calibri" w:hAnsi="Calibri" w:eastAsia="微软雅黑"/>
          <w:b w:val="0"/>
          <w:i w:val="0"/>
          <w:sz w:val="22"/>
        </w:rPr>
        <w:t>---</w:t>
      </w:r>
    </w:p>
    <w:p>
      <w:pPr>
        <w:pStyle w:val="Heading3"/>
      </w:pPr>
      <w:r>
        <w:t>【本章导读与开篇说明】</w:t>
      </w:r>
    </w:p>
    <w:p>
      <w:r>
        <w:rPr>
          <w:rFonts w:ascii="Calibri" w:hAnsi="Calibri" w:eastAsia="微软雅黑"/>
          <w:b w:val="0"/>
          <w:i w:val="0"/>
          <w:sz w:val="22"/>
        </w:rPr>
        <w:t>在建设工程施工履约过程中，工期延误几乎是一种常态 [1]。然而，项目现场往往陷入“干了活要不到工期”、“甲方口头承诺顺延事后翻脸”、“只签了同意顺延天数却要不回百万元窝工损失”、“因未按期书面发函导致天价违约金反索赔”等生死困局 [1-4]。</w:t>
      </w:r>
    </w:p>
    <w:p>
      <w:r>
        <w:rPr>
          <w:rFonts w:ascii="Calibri" w:hAnsi="Calibri" w:eastAsia="微软雅黑"/>
          <w:b/>
          <w:i w:val="0"/>
          <w:sz w:val="22"/>
        </w:rPr>
        <w:t>本章旨在为中国施工企业的项目经理、商务经理、造价工程师与法务人员提供一套可落地、能抗辩、防失权的工期签证与证据链固定实战指南 [5, 6]。</w:t>
      </w:r>
      <w:r>
        <w:rPr>
          <w:rFonts w:ascii="Calibri" w:hAnsi="Calibri" w:eastAsia="微软雅黑"/>
          <w:b w:val="0"/>
          <w:i w:val="0"/>
          <w:sz w:val="22"/>
        </w:rPr>
        <w:t xml:space="preserve"> 本章将深刻剖析工期签证与费用签证的根本规律区别，梳理司法实践中裁判对工期证据的审查规则，并通过最高人民法院及各级法院的典型判例，手把手教读者如何在开工、施工、竣工及突发险情等全过程关键节点中，完成“书面化、程序化、闭环化”的证据收集与固定，确保施工企业在结算与诉讼中“手里有凭据、胸中有底气”，彻底化解天价逾期违约金风险 [7-11]。</w:t>
      </w:r>
    </w:p>
    <w:p>
      <w:r>
        <w:rPr>
          <w:rFonts w:ascii="Calibri" w:hAnsi="Calibri" w:eastAsia="微软雅黑"/>
          <w:b w:val="0"/>
          <w:i w:val="0"/>
          <w:sz w:val="22"/>
        </w:rPr>
        <w:t>---</w:t>
      </w:r>
    </w:p>
    <w:p>
      <w:pPr>
        <w:pStyle w:val="Heading3"/>
      </w:pPr>
      <w:r>
        <w:t>第一节 工期签证的法律本质与常见误区陷阱</w:t>
      </w:r>
    </w:p>
    <w:p>
      <w:pPr>
        <w:pStyle w:val="Heading4"/>
      </w:pPr>
      <w:r>
        <w:t>1.1 工期签证与费用签证的区别：“盾”与“剑”的剥离</w:t>
      </w:r>
    </w:p>
    <w:p>
      <w:r>
        <w:rPr>
          <w:rFonts w:ascii="Calibri" w:hAnsi="Calibri" w:eastAsia="微软雅黑"/>
          <w:b w:val="0"/>
          <w:i w:val="0"/>
          <w:sz w:val="22"/>
        </w:rPr>
        <w:t>在工程实务中，许多施工项目管理人员存在一个致命的认知误区：认为“只要拿到了发包方或监理签字的工期顺延签证，停工窝工和机械闲置费用就理所当然能拿到” [2]。在结算或诉讼阶段，发包方往往会以“仅同意顺延工期，未同意补偿费用”为由拒绝支付经济赔偿，导致施工企业陷入举证困境 [2, 12]。</w:t>
      </w:r>
    </w:p>
    <w:p>
      <w:r>
        <w:rPr>
          <w:rFonts w:ascii="Calibri" w:hAnsi="Calibri" w:eastAsia="微软雅黑"/>
          <w:b w:val="0"/>
          <w:i w:val="0"/>
          <w:sz w:val="22"/>
        </w:rPr>
        <w:t>必须在法律性质与功能目的上对两类签证进行严格剥离：</w:t>
      </w:r>
    </w:p>
    <w:p>
      <w:pPr>
        <w:pStyle w:val="ListBullet"/>
      </w:pPr>
      <w:r>
        <w:rPr>
          <w:rFonts w:ascii="Calibri" w:hAnsi="Calibri" w:eastAsia="微软雅黑"/>
          <w:b/>
          <w:i w:val="0"/>
          <w:sz w:val="22"/>
        </w:rPr>
        <w:t>工期签证是承包人的“防御盾牌”</w:t>
      </w:r>
      <w:r>
        <w:rPr>
          <w:rFonts w:ascii="Calibri" w:hAnsi="Calibri" w:eastAsia="微软雅黑"/>
          <w:b w:val="0"/>
          <w:i w:val="0"/>
          <w:sz w:val="22"/>
        </w:rPr>
        <w:t>：其法律性质属于</w:t>
      </w:r>
      <w:r>
        <w:rPr>
          <w:rFonts w:ascii="Calibri" w:hAnsi="Calibri" w:eastAsia="微软雅黑"/>
          <w:b/>
          <w:i w:val="0"/>
          <w:sz w:val="22"/>
        </w:rPr>
        <w:t>程序性事实确认</w:t>
      </w:r>
      <w:r>
        <w:rPr>
          <w:rFonts w:ascii="Calibri" w:hAnsi="Calibri" w:eastAsia="微软雅黑"/>
          <w:b w:val="0"/>
          <w:i w:val="0"/>
          <w:sz w:val="22"/>
        </w:rPr>
        <w:t>，核心功能在于证明非承包人原因导致工期延误的客观事实、责任归属及顺延天数，用以免除或减轻因逾期竣工导致的违约金责任 [7, 13]。</w:t>
      </w:r>
    </w:p>
    <w:p>
      <w:pPr>
        <w:pStyle w:val="ListBullet"/>
      </w:pPr>
      <w:r>
        <w:rPr>
          <w:rFonts w:ascii="Calibri" w:hAnsi="Calibri" w:eastAsia="微软雅黑"/>
          <w:b/>
          <w:i w:val="0"/>
          <w:sz w:val="22"/>
        </w:rPr>
        <w:t>费用签证是承包人的“进攻利剑”</w:t>
      </w:r>
      <w:r>
        <w:rPr>
          <w:rFonts w:ascii="Calibri" w:hAnsi="Calibri" w:eastAsia="微软雅黑"/>
          <w:b w:val="0"/>
          <w:i w:val="0"/>
          <w:sz w:val="22"/>
        </w:rPr>
        <w:t>：其法律性质属于</w:t>
      </w:r>
      <w:r>
        <w:rPr>
          <w:rFonts w:ascii="Calibri" w:hAnsi="Calibri" w:eastAsia="微软雅黑"/>
          <w:b/>
          <w:i w:val="0"/>
          <w:sz w:val="22"/>
        </w:rPr>
        <w:t>实体性权利创设</w:t>
      </w:r>
      <w:r>
        <w:rPr>
          <w:rFonts w:ascii="Calibri" w:hAnsi="Calibri" w:eastAsia="微软雅黑"/>
          <w:b w:val="0"/>
          <w:i w:val="0"/>
          <w:sz w:val="22"/>
        </w:rPr>
        <w:t>，核心功能在于确立因额外工作、停工窝工、人工及材料调差等经济损失获取资金补偿的权利，证明对象为损失的发生、计算依据及具体金额 [13]。</w:t>
      </w:r>
    </w:p>
    <w:p>
      <w:r>
        <w:rPr>
          <w:rFonts w:ascii="Calibri" w:hAnsi="Calibri" w:eastAsia="微软雅黑"/>
          <w:b w:val="0"/>
          <w:i w:val="0"/>
          <w:sz w:val="22"/>
        </w:rPr>
        <w:t>两类签证相辅相成但不能相互替代 [13]。如果施工企业在递交签证时仅写明“申请顺延工期X天”，而未同步提出并固定费用计算依据与损失数额，发包方即可依据合同约定提出“一事一签、逾期失权”或“损失未经审核确认”的抗辩 [12, 14]。施工企业必须在实务中推行</w:t>
      </w:r>
      <w:r>
        <w:rPr>
          <w:rFonts w:ascii="Calibri" w:hAnsi="Calibri" w:eastAsia="微软雅黑"/>
          <w:b/>
          <w:i w:val="0"/>
          <w:sz w:val="22"/>
        </w:rPr>
        <w:t>“一单双确”</w:t>
      </w:r>
      <w:r>
        <w:rPr>
          <w:rFonts w:ascii="Calibri" w:hAnsi="Calibri" w:eastAsia="微软雅黑"/>
          <w:b w:val="0"/>
          <w:i w:val="0"/>
          <w:sz w:val="22"/>
        </w:rPr>
        <w:t>原则，即在同一份书面签证单正文中，将工期顺延请求与费用补偿请求并列提交，强制发包方做出明确表态，彻底封堵后期的扯皮空间 [14, 15]。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现场索赔/签证事项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【工期签证】（防御之盾）       【费用签证】（攻击之剑）</w:t>
      </w:r>
    </w:p>
    <w:p>
      <w:r>
        <w:rPr>
          <w:rFonts w:ascii="Calibri" w:hAnsi="Calibri" w:eastAsia="微软雅黑"/>
          <w:b w:val="0"/>
          <w:i w:val="0"/>
          <w:sz w:val="22"/>
        </w:rPr>
        <w:t>├─ 确认延误客观事实            ├─ 确认人工/机械窝工损失</w:t>
      </w:r>
    </w:p>
    <w:p>
      <w:r>
        <w:rPr>
          <w:rFonts w:ascii="Calibri" w:hAnsi="Calibri" w:eastAsia="微软雅黑"/>
          <w:b w:val="0"/>
          <w:i w:val="0"/>
          <w:sz w:val="22"/>
        </w:rPr>
        <w:t>├─ 厘清发包方/不可抗力责任     ├─ 确认降效及材料价差调差</w:t>
      </w:r>
    </w:p>
    <w:p>
      <w:r>
        <w:rPr>
          <w:rFonts w:ascii="Calibri" w:hAnsi="Calibri" w:eastAsia="微软雅黑"/>
          <w:b w:val="0"/>
          <w:i w:val="0"/>
          <w:sz w:val="22"/>
        </w:rPr>
        <w:t>└─ 免除逾期竣工违约金          └─ 确立额外经济补偿金额</w:t>
      </w:r>
    </w:p>
    <w:p>
      <w:r>
        <w:rPr>
          <w:rFonts w:ascii="Calibri" w:hAnsi="Calibri" w:eastAsia="微软雅黑"/>
          <w:b w:val="0"/>
          <w:i w:val="0"/>
          <w:sz w:val="22"/>
        </w:rPr>
        <w:t>```</w:t>
      </w:r>
    </w:p>
    <w:p>
      <w:pPr>
        <w:pStyle w:val="Heading4"/>
      </w:pPr>
      <w:r>
        <w:t>1.2 工期签证必须具备的四大核心要素</w:t>
      </w:r>
    </w:p>
    <w:p>
      <w:r>
        <w:rPr>
          <w:rFonts w:ascii="Calibri" w:hAnsi="Calibri" w:eastAsia="微软雅黑"/>
          <w:b w:val="0"/>
          <w:i w:val="0"/>
          <w:sz w:val="22"/>
        </w:rPr>
        <w:t>一份在司法审查或造价审计中具有完整证明效力的规范工期签证，必须白纸黑字明确以下四个缺一不可的核心要素 [6]：</w:t>
      </w:r>
    </w:p>
    <w:p>
      <w:pPr>
        <w:pStyle w:val="ListNumber"/>
      </w:pPr>
      <w:r>
        <w:rPr>
          <w:rFonts w:ascii="Calibri" w:hAnsi="Calibri" w:eastAsia="微软雅黑"/>
          <w:b/>
          <w:i w:val="0"/>
          <w:sz w:val="22"/>
        </w:rPr>
        <w:t>延误的起止时间</w:t>
      </w:r>
      <w:r>
        <w:rPr>
          <w:rFonts w:ascii="Calibri" w:hAnsi="Calibri" w:eastAsia="微软雅黑"/>
          <w:b w:val="0"/>
          <w:i w:val="0"/>
          <w:sz w:val="22"/>
        </w:rPr>
        <w:t>：明确记载延误发生的准确始发日期与终止日期（精确到具体日历天） [6]。</w:t>
      </w:r>
    </w:p>
    <w:p>
      <w:pPr>
        <w:pStyle w:val="ListNumber"/>
      </w:pPr>
      <w:r>
        <w:rPr>
          <w:rFonts w:ascii="Calibri" w:hAnsi="Calibri" w:eastAsia="微软雅黑"/>
          <w:b/>
          <w:i w:val="0"/>
          <w:sz w:val="22"/>
        </w:rPr>
        <w:t>延误的真实原因</w:t>
      </w:r>
      <w:r>
        <w:rPr>
          <w:rFonts w:ascii="Calibri" w:hAnsi="Calibri" w:eastAsia="微软雅黑"/>
          <w:b w:val="0"/>
          <w:i w:val="0"/>
          <w:sz w:val="22"/>
        </w:rPr>
        <w:t>：清晰界定延误系发包人原因（如图纸迟延、进度款拖欠、指令变更）或不可抗力事件造成 [6]。</w:t>
      </w:r>
    </w:p>
    <w:p>
      <w:pPr>
        <w:pStyle w:val="ListNumber"/>
      </w:pPr>
      <w:r>
        <w:rPr>
          <w:rFonts w:ascii="Calibri" w:hAnsi="Calibri" w:eastAsia="微软雅黑"/>
          <w:b/>
          <w:i w:val="0"/>
          <w:sz w:val="22"/>
        </w:rPr>
        <w:t>影响的具体范围</w:t>
      </w:r>
      <w:r>
        <w:rPr>
          <w:rFonts w:ascii="Calibri" w:hAnsi="Calibri" w:eastAsia="微软雅黑"/>
          <w:b w:val="0"/>
          <w:i w:val="0"/>
          <w:sz w:val="22"/>
        </w:rPr>
        <w:t>：详细注明延误事件所波及的施工区域、作业面以及受影响的工序 [6]。</w:t>
      </w:r>
    </w:p>
    <w:p>
      <w:pPr>
        <w:pStyle w:val="ListNumber"/>
      </w:pPr>
      <w:r>
        <w:rPr>
          <w:rFonts w:ascii="Calibri" w:hAnsi="Calibri" w:eastAsia="微软雅黑"/>
          <w:b/>
          <w:i w:val="0"/>
          <w:sz w:val="22"/>
        </w:rPr>
        <w:t>顺延的具体天数</w:t>
      </w:r>
      <w:r>
        <w:rPr>
          <w:rFonts w:ascii="Calibri" w:hAnsi="Calibri" w:eastAsia="微软雅黑"/>
          <w:b w:val="0"/>
          <w:i w:val="0"/>
          <w:sz w:val="22"/>
        </w:rPr>
        <w:t>：明确计算并提出具体的工期顺延天数，严禁使用“工期据实顺延”等模糊笼统的表述 [6]。</w:t>
      </w:r>
    </w:p>
    <w:p>
      <w:r>
        <w:rPr>
          <w:rFonts w:ascii="Calibri" w:hAnsi="Calibri" w:eastAsia="微软雅黑"/>
          <w:b w:val="0"/>
          <w:i w:val="0"/>
          <w:sz w:val="22"/>
        </w:rPr>
        <w:t>在太仓城际建设股份有限公司与苏州金辉纤维新材料有限公司建设工程施工合同纠纷案中，太仓城际公司在施工过程中针对设计变更、图纸推迟、设备基础未定及台风不可抗力等事项，先后5次向发包方及监理单位报送了要素齐全的工期签证单，分别签证确认30天、15天、25天, 45天及2天，累计顺延工期117天 [16-19]。法院最终据此完整采信了117天的工期顺延，并直接认定由此产生的材料差价19.25万元及窝工损失、机械租赁费31.66万元，为施工企业争取到了全额胜诉 [20-22]。</w:t>
      </w:r>
    </w:p>
    <w:p>
      <w:pPr>
        <w:pStyle w:val="Heading4"/>
      </w:pPr>
      <w:r>
        <w:t>1.3 施工现场常见的五大签证致命“死穴”</w:t>
      </w:r>
    </w:p>
    <w:p>
      <w:r>
        <w:rPr>
          <w:rFonts w:ascii="Calibri" w:hAnsi="Calibri" w:eastAsia="微软雅黑"/>
          <w:b w:val="0"/>
          <w:i w:val="0"/>
          <w:sz w:val="22"/>
        </w:rPr>
        <w:t>结合现场管理实务，施工企业在签证管理中极易触犯以下五大“死穴”，直接导致签证失效或诉讼败诉：</w:t>
      </w:r>
    </w:p>
    <w:p>
      <w:pPr>
        <w:pStyle w:val="ListBullet"/>
      </w:pPr>
      <w:r>
        <w:rPr>
          <w:rFonts w:ascii="Calibri" w:hAnsi="Calibri" w:eastAsia="微软雅黑"/>
          <w:b/>
          <w:i w:val="0"/>
          <w:sz w:val="22"/>
        </w:rPr>
        <w:t>死穴一：只有口头承诺，没有书面留痕</w:t>
      </w:r>
      <w:r>
        <w:rPr>
          <w:rFonts w:ascii="Calibri" w:hAnsi="Calibri" w:eastAsia="微软雅黑"/>
          <w:b w:val="0"/>
          <w:i w:val="0"/>
          <w:sz w:val="22"/>
        </w:rPr>
        <w:t>。发包方代表在工程例会或现场口头要求停工、变更，施工企业埋头苦干未索要书面指令，结算时发包方代表更换或拒不承认，导致“哑巴吃黄连” [23, 24]。</w:t>
      </w:r>
    </w:p>
    <w:p>
      <w:pPr>
        <w:pStyle w:val="ListBullet"/>
      </w:pPr>
      <w:r>
        <w:rPr>
          <w:rFonts w:ascii="Calibri" w:hAnsi="Calibri" w:eastAsia="微软雅黑"/>
          <w:b/>
          <w:i w:val="0"/>
          <w:sz w:val="22"/>
        </w:rPr>
        <w:t>死穴二：签证签字主体无明确授权</w:t>
      </w:r>
      <w:r>
        <w:rPr>
          <w:rFonts w:ascii="Calibri" w:hAnsi="Calibri" w:eastAsia="微软雅黑"/>
          <w:b w:val="0"/>
          <w:i w:val="0"/>
          <w:sz w:val="22"/>
        </w:rPr>
        <w:t>。签证单仅有发包方普通现场技术员或无专项授权的监理工程师签字，缺少发包方法定代表人、合同约定授权代表的签字或发包方公章，涉诉后被认定为无效签字 [25-28]。</w:t>
      </w:r>
    </w:p>
    <w:p>
      <w:pPr>
        <w:pStyle w:val="ListBullet"/>
      </w:pPr>
      <w:r>
        <w:rPr>
          <w:rFonts w:ascii="Calibri" w:hAnsi="Calibri" w:eastAsia="微软雅黑"/>
          <w:b/>
          <w:i w:val="0"/>
          <w:sz w:val="22"/>
        </w:rPr>
        <w:t>死穴三：只签事实过程，未签具体天数与金额</w:t>
      </w:r>
      <w:r>
        <w:rPr>
          <w:rFonts w:ascii="Calibri" w:hAnsi="Calibri" w:eastAsia="微软雅黑"/>
          <w:b w:val="0"/>
          <w:i w:val="0"/>
          <w:sz w:val="22"/>
        </w:rPr>
        <w:t>。签证单仅记载“因图纸未到位导致暂停施工”，未写明具体停工天数与窝工损失金额，导致审计或法院无法直接作为结算依据 [6, 27]。</w:t>
      </w:r>
    </w:p>
    <w:p>
      <w:pPr>
        <w:pStyle w:val="ListBullet"/>
      </w:pPr>
      <w:r>
        <w:rPr>
          <w:rFonts w:ascii="Calibri" w:hAnsi="Calibri" w:eastAsia="微软雅黑"/>
          <w:b/>
          <w:i w:val="0"/>
          <w:sz w:val="22"/>
        </w:rPr>
        <w:t>死穴四：离职人员倒签或事后集中补办</w:t>
      </w:r>
      <w:r>
        <w:rPr>
          <w:rFonts w:ascii="Calibri" w:hAnsi="Calibri" w:eastAsia="微软雅黑"/>
          <w:b w:val="0"/>
          <w:i w:val="0"/>
          <w:sz w:val="22"/>
        </w:rPr>
        <w:t>。工程竣工结算时才发现签证遗漏，找已离职的项目经理或发包方代表倒签补办，涉诉后极易被鉴定为笔迹异常或被认定为恶意串通欺诈 [23, 25, 27]。</w:t>
      </w:r>
    </w:p>
    <w:p>
      <w:pPr>
        <w:pStyle w:val="ListBullet"/>
      </w:pPr>
      <w:r>
        <w:rPr>
          <w:rFonts w:ascii="Calibri" w:hAnsi="Calibri" w:eastAsia="微软雅黑"/>
          <w:b/>
          <w:i w:val="0"/>
          <w:sz w:val="22"/>
        </w:rPr>
        <w:t>死穴五：混淆“签收”与“同意”的区别</w:t>
      </w:r>
      <w:r>
        <w:rPr>
          <w:rFonts w:ascii="Calibri" w:hAnsi="Calibri" w:eastAsia="微软雅黑"/>
          <w:b w:val="0"/>
          <w:i w:val="0"/>
          <w:sz w:val="22"/>
        </w:rPr>
        <w:t>。发包方代表在签证单上签署“收到”、“已阅”或仅签署姓名日期，施工企业误以为发包方已认可签证内容，实际上在法律上仅属于对文件送达事实的接收，不构成对实体内容及工期顺延的同意 [29]。</w:t>
      </w:r>
    </w:p>
    <w:p>
      <w:r>
        <w:rPr>
          <w:rFonts w:ascii="Calibri" w:hAnsi="Calibri" w:eastAsia="微软雅黑"/>
          <w:b w:val="0"/>
          <w:i w:val="0"/>
          <w:sz w:val="22"/>
        </w:rPr>
        <w:t>---</w:t>
      </w:r>
    </w:p>
    <w:p>
      <w:pPr>
        <w:pStyle w:val="Heading3"/>
      </w:pPr>
      <w:r>
        <w:t>第二节 裁判视角：工期签证与索赔经典判例深度剖析</w:t>
      </w:r>
    </w:p>
    <w:p>
      <w:pPr>
        <w:pStyle w:val="Heading4"/>
      </w:pPr>
      <w:r>
        <w:t>2.1 判例一：最高人民法院（2014）民抗字第80号案——未按约办理工期签证被判赔92.8万元违约金，监理越权与14天默示同意规则</w:t>
      </w:r>
    </w:p>
    <w:p>
      <w:pPr>
        <w:pStyle w:val="Heading4"/>
      </w:pPr>
      <w:r>
        <w:t>【案情简介】</w:t>
      </w:r>
    </w:p>
    <w:p>
      <w:r>
        <w:rPr>
          <w:rFonts w:ascii="Calibri" w:hAnsi="Calibri" w:eastAsia="微软雅黑"/>
          <w:b w:val="0"/>
          <w:i w:val="0"/>
          <w:sz w:val="22"/>
        </w:rPr>
        <w:t>2007年3月，福建章诚隆建设工程有限公司（承包人）与厦门经济特区房地产开发集团有限公司（发包人特房集团）签订《建设工程施工合同》，承建高层住宅项目，合同价款4222万元，约定工期450天，计划开工2007年3月7日，竣工2008年5月29日，逾期竣工违约金为每日万分之五 [30-32]。实际竣工日期为2009年1月8日，逾期224天 [30, 33]。</w:t>
      </w:r>
    </w:p>
    <w:p>
      <w:r>
        <w:rPr>
          <w:rFonts w:ascii="Calibri" w:hAnsi="Calibri" w:eastAsia="微软雅黑"/>
          <w:b w:val="0"/>
          <w:i w:val="0"/>
          <w:sz w:val="22"/>
        </w:rPr>
        <w:t>履约过程中发生三项导致工期延误的事实：</w:t>
      </w:r>
    </w:p>
    <w:p>
      <w:pPr>
        <w:pStyle w:val="ListNumber"/>
      </w:pPr>
      <w:r>
        <w:rPr>
          <w:rFonts w:ascii="Calibri" w:hAnsi="Calibri" w:eastAsia="微软雅黑"/>
          <w:b/>
          <w:i w:val="0"/>
          <w:sz w:val="22"/>
        </w:rPr>
        <w:t>桩基工程延误</w:t>
      </w:r>
      <w:r>
        <w:rPr>
          <w:rFonts w:ascii="Calibri" w:hAnsi="Calibri" w:eastAsia="微软雅黑"/>
          <w:b w:val="0"/>
          <w:i w:val="0"/>
          <w:sz w:val="22"/>
        </w:rPr>
        <w:t>：桩基由发包人另行发包给案外人施工，至2007年7月23日才召开桩基验收会议，导致章诚隆公司实际于7月24日方具备开工条件（滞后139天） [30, 33]。</w:t>
      </w:r>
    </w:p>
    <w:p>
      <w:pPr>
        <w:pStyle w:val="ListNumber"/>
      </w:pPr>
      <w:r>
        <w:rPr>
          <w:rFonts w:ascii="Calibri" w:hAnsi="Calibri" w:eastAsia="微软雅黑"/>
          <w:b/>
          <w:i w:val="0"/>
          <w:sz w:val="22"/>
        </w:rPr>
        <w:t>监理签署延期报审表</w:t>
      </w:r>
      <w:r>
        <w:rPr>
          <w:rFonts w:ascii="Calibri" w:hAnsi="Calibri" w:eastAsia="微软雅黑"/>
          <w:b w:val="0"/>
          <w:i w:val="0"/>
          <w:sz w:val="22"/>
        </w:rPr>
        <w:t>：章诚隆公司先后于2007年11月5日、2008年8月31日、2008年11月20日向监理单位提交三份《工程延期报审表》，监理工程师签署了“暂时同意工期延长10天、20天、10天”（共40天）的意见，但特房集团未在报审表上签字确认 [30, 33, 34]。</w:t>
      </w:r>
    </w:p>
    <w:p>
      <w:pPr>
        <w:pStyle w:val="ListNumber"/>
      </w:pPr>
      <w:r>
        <w:rPr>
          <w:rFonts w:ascii="Calibri" w:hAnsi="Calibri" w:eastAsia="微软雅黑"/>
          <w:b/>
          <w:i w:val="0"/>
          <w:sz w:val="22"/>
        </w:rPr>
        <w:t>设计变更与整改</w:t>
      </w:r>
      <w:r>
        <w:rPr>
          <w:rFonts w:ascii="Calibri" w:hAnsi="Calibri" w:eastAsia="微软雅黑"/>
          <w:b w:val="0"/>
          <w:i w:val="0"/>
          <w:sz w:val="22"/>
        </w:rPr>
        <w:t>：因屋面防水层设计不符合规范，质监站于2008年9月9日出具《责令整改通知单》，设计单位于9月19日出具《设计变更通知单》，章诚隆公司进行了二次整改施工，主张因此顺延工期38天，但</w:t>
      </w:r>
      <w:r>
        <w:rPr>
          <w:rFonts w:ascii="Calibri" w:hAnsi="Calibri" w:eastAsia="微软雅黑"/>
          <w:b/>
          <w:i w:val="0"/>
          <w:sz w:val="22"/>
        </w:rPr>
        <w:t>未办理任何工期顺延签证</w:t>
      </w:r>
      <w:r>
        <w:rPr>
          <w:rFonts w:ascii="Calibri" w:hAnsi="Calibri" w:eastAsia="微软雅黑"/>
          <w:b w:val="0"/>
          <w:i w:val="0"/>
          <w:sz w:val="22"/>
        </w:rPr>
        <w:t xml:space="preserve"> [30, 33, 34]。</w:t>
      </w:r>
    </w:p>
    <w:p>
      <w:r>
        <w:rPr>
          <w:rFonts w:ascii="Calibri" w:hAnsi="Calibri" w:eastAsia="微软雅黑"/>
          <w:b w:val="0"/>
          <w:i w:val="0"/>
          <w:sz w:val="22"/>
        </w:rPr>
        <w:t>特房集团提起反诉，要求章诚隆公司承担逾期竣工违约金 [30, 33]。</w:t>
      </w:r>
    </w:p>
    <w:p>
      <w:pPr>
        <w:pStyle w:val="Heading4"/>
      </w:pPr>
      <w:r>
        <w:t>【裁判结果与理由】</w:t>
      </w:r>
    </w:p>
    <w:p>
      <w:r>
        <w:rPr>
          <w:rFonts w:ascii="Calibri" w:hAnsi="Calibri" w:eastAsia="微软雅黑"/>
          <w:b w:val="0"/>
          <w:i w:val="0"/>
          <w:sz w:val="22"/>
        </w:rPr>
        <w:t>最高人民法院再审认定：</w:t>
      </w:r>
    </w:p>
    <w:p>
      <w:pPr>
        <w:pStyle w:val="ListNumber"/>
      </w:pPr>
      <w:r>
        <w:rPr>
          <w:rFonts w:ascii="Calibri" w:hAnsi="Calibri" w:eastAsia="微软雅黑"/>
          <w:b/>
          <w:i w:val="0"/>
          <w:sz w:val="22"/>
        </w:rPr>
        <w:t>桩基延误139天予以扣减</w:t>
      </w:r>
      <w:r>
        <w:rPr>
          <w:rFonts w:ascii="Calibri" w:hAnsi="Calibri" w:eastAsia="微软雅黑"/>
          <w:b w:val="0"/>
          <w:i w:val="0"/>
          <w:sz w:val="22"/>
        </w:rPr>
        <w:t>：上部工程必须在桩基验收后方可施工，实际具备开工条件的时间为2007年7月24日，因此发包人原因导致的139天延误应予顺延 [33, 35]。</w:t>
      </w:r>
    </w:p>
    <w:p>
      <w:pPr>
        <w:pStyle w:val="ListNumber"/>
      </w:pPr>
      <w:r>
        <w:rPr>
          <w:rFonts w:ascii="Calibri" w:hAnsi="Calibri" w:eastAsia="微软雅黑"/>
          <w:b/>
          <w:i w:val="0"/>
          <w:sz w:val="22"/>
        </w:rPr>
        <w:t>三份监理延期报审表确认顺延40天</w:t>
      </w:r>
      <w:r>
        <w:rPr>
          <w:rFonts w:ascii="Calibri" w:hAnsi="Calibri" w:eastAsia="微软雅黑"/>
          <w:b w:val="0"/>
          <w:i w:val="0"/>
          <w:sz w:val="22"/>
        </w:rPr>
        <w:t>：虽然《建设工程委托监理合同》未授予监理工程师最终的工期顺延签证权，但通用条款约定发包人在14天内未予以确认也未提出修改意见的，视为同意顺延工期 [33, 35-37]。章诚隆公司已按约向监理报送申请，特房集团在监理签署暂时意见后14天内未作答复，视为同意顺延工期40天 [33, 35]。</w:t>
      </w:r>
    </w:p>
    <w:p>
      <w:pPr>
        <w:pStyle w:val="ListNumber"/>
      </w:pPr>
      <w:r>
        <w:rPr>
          <w:rFonts w:ascii="Calibri" w:hAnsi="Calibri" w:eastAsia="微软雅黑"/>
          <w:b/>
          <w:i w:val="0"/>
          <w:sz w:val="22"/>
        </w:rPr>
        <w:t>屋面整改38天不予顺延</w:t>
      </w:r>
      <w:r>
        <w:rPr>
          <w:rFonts w:ascii="Calibri" w:hAnsi="Calibri" w:eastAsia="微软雅黑"/>
          <w:b w:val="0"/>
          <w:i w:val="0"/>
          <w:sz w:val="22"/>
        </w:rPr>
        <w:t>：虽然屋面整改事实客观存在，但章诚隆公司</w:t>
      </w:r>
      <w:r>
        <w:rPr>
          <w:rFonts w:ascii="Calibri" w:hAnsi="Calibri" w:eastAsia="微软雅黑"/>
          <w:b/>
          <w:i w:val="0"/>
          <w:sz w:val="22"/>
        </w:rPr>
        <w:t>未提交实际延误总工期的证据，也未就该整改办理相关工期顺延签证</w:t>
      </w:r>
      <w:r>
        <w:rPr>
          <w:rFonts w:ascii="Calibri" w:hAnsi="Calibri" w:eastAsia="微软雅黑"/>
          <w:b w:val="0"/>
          <w:i w:val="0"/>
          <w:sz w:val="22"/>
        </w:rPr>
        <w:t>，不符合合同约定的程序，故该38天顺延请求不予支持 [30, 32, 33, 35, 38]。</w:t>
      </w:r>
    </w:p>
    <w:p>
      <w:pPr>
        <w:pStyle w:val="ListNumber"/>
      </w:pPr>
      <w:r>
        <w:rPr>
          <w:rFonts w:ascii="Calibri" w:hAnsi="Calibri" w:eastAsia="微软雅黑"/>
          <w:b/>
          <w:i w:val="0"/>
          <w:sz w:val="22"/>
        </w:rPr>
        <w:t>人工费调差不予支持</w:t>
      </w:r>
      <w:r>
        <w:rPr>
          <w:rFonts w:ascii="Calibri" w:hAnsi="Calibri" w:eastAsia="微软雅黑"/>
          <w:b w:val="0"/>
          <w:i w:val="0"/>
          <w:sz w:val="22"/>
        </w:rPr>
        <w:t>：章诚隆公司主张因推迟开工导致人工费上涨损失20万元，但由于其未能举证证明推迟开工所对应的具体工程量，承担举证不能的法律后果 [31, 39]。</w:t>
      </w:r>
    </w:p>
    <w:p>
      <w:r>
        <w:rPr>
          <w:rFonts w:ascii="Calibri" w:hAnsi="Calibri" w:eastAsia="微软雅黑"/>
          <w:b w:val="0"/>
          <w:i w:val="0"/>
          <w:sz w:val="22"/>
        </w:rPr>
        <w:t>最终，扣除可顺延的179天（139天+40天），章诚隆公司施工延误工期44天，判定章诚隆公司向特房集团支付工期延误违约金92.88万元（42220616元 × 0.0005/天 × 44天） [33, 35, 40, 41]。</w:t>
      </w:r>
    </w:p>
    <w:p>
      <w:pPr>
        <w:pStyle w:val="Heading4"/>
      </w:pPr>
      <w:r>
        <w:t>【实战教训与经验】</w:t>
      </w:r>
    </w:p>
    <w:p>
      <w:pPr>
        <w:pStyle w:val="ListBullet"/>
      </w:pPr>
      <w:r>
        <w:rPr>
          <w:rFonts w:ascii="Calibri" w:hAnsi="Calibri" w:eastAsia="微软雅黑"/>
          <w:b/>
          <w:i w:val="0"/>
          <w:sz w:val="22"/>
        </w:rPr>
        <w:t>教训一：客观事实不等于法定顺延，未办签证直接丧失抗辩权</w:t>
      </w:r>
      <w:r>
        <w:rPr>
          <w:rFonts w:ascii="Calibri" w:hAnsi="Calibri" w:eastAsia="微软雅黑"/>
          <w:b w:val="0"/>
          <w:i w:val="0"/>
          <w:sz w:val="22"/>
        </w:rPr>
        <w:t>。即使有质监站整改通知和设计变更通知单，若未按照合同程序在法定期限内报送工期顺延申请并办理签证，法院将直接认定为放弃权利 [30, 33, 38]。</w:t>
      </w:r>
    </w:p>
    <w:p>
      <w:pPr>
        <w:pStyle w:val="ListBullet"/>
      </w:pPr>
      <w:r>
        <w:rPr>
          <w:rFonts w:ascii="Calibri" w:hAnsi="Calibri" w:eastAsia="微软雅黑"/>
          <w:b/>
          <w:i w:val="0"/>
          <w:sz w:val="22"/>
        </w:rPr>
        <w:t>教训二：必须吃透监理授权与通用条款的“默示同意”规则</w:t>
      </w:r>
      <w:r>
        <w:rPr>
          <w:rFonts w:ascii="Calibri" w:hAnsi="Calibri" w:eastAsia="微软雅黑"/>
          <w:b w:val="0"/>
          <w:i w:val="0"/>
          <w:sz w:val="22"/>
        </w:rPr>
        <w:t>。当监理无最终签证权时，向监理递交申请并留存送达凭证，可触发通用条款中发包人在14天（或28天）内不答复即“视为同意”的法律效果 [33, 35-37]。</w:t>
      </w:r>
    </w:p>
    <w:p>
      <w:pPr>
        <w:pStyle w:val="ListBullet"/>
      </w:pPr>
      <w:r>
        <w:rPr>
          <w:rFonts w:ascii="Calibri" w:hAnsi="Calibri" w:eastAsia="微软雅黑"/>
          <w:b/>
          <w:i w:val="0"/>
          <w:sz w:val="22"/>
        </w:rPr>
        <w:t>教训三：索赔费用必须对应明确的工程量凭证</w:t>
      </w:r>
      <w:r>
        <w:rPr>
          <w:rFonts w:ascii="Calibri" w:hAnsi="Calibri" w:eastAsia="微软雅黑"/>
          <w:b w:val="0"/>
          <w:i w:val="0"/>
          <w:sz w:val="22"/>
        </w:rPr>
        <w:t>。因发包人原因开工延误主张人工调差时，必须提供延误时段内实际完成工程量的考勤、派工及计量凭证，否则将因“无法计算”被判举证不能 [31, 39]。</w:t>
      </w:r>
    </w:p>
    <w:p>
      <w:r>
        <w:rPr>
          <w:rFonts w:ascii="Calibri" w:hAnsi="Calibri" w:eastAsia="微软雅黑"/>
          <w:b w:val="0"/>
          <w:i w:val="0"/>
          <w:sz w:val="22"/>
        </w:rPr>
        <w:t>```</w:t>
      </w:r>
    </w:p>
    <w:p>
      <w:r>
        <w:rPr>
          <w:rFonts w:ascii="Calibri" w:hAnsi="Calibri" w:eastAsia="微软雅黑"/>
          <w:b w:val="0"/>
          <w:i w:val="0"/>
          <w:sz w:val="22"/>
        </w:rPr>
        <w:t>章诚隆案工期扣减逻辑：</w:t>
      </w:r>
    </w:p>
    <w:p>
      <w:r>
        <w:rPr>
          <w:rFonts w:ascii="Calibri" w:hAnsi="Calibri" w:eastAsia="微软雅黑"/>
          <w:b w:val="0"/>
          <w:i w:val="0"/>
          <w:sz w:val="22"/>
        </w:rPr>
        <w:t>合同约定竣工 ─────────────► 实际竣工（逾期 224 天）</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顺延项（共 179 天）：                          未顺延项（共 44 天）：</w:t>
      </w:r>
    </w:p>
    <w:p>
      <w:r>
        <w:rPr>
          <w:rFonts w:ascii="Calibri" w:hAnsi="Calibri" w:eastAsia="微软雅黑"/>
          <w:b w:val="0"/>
          <w:i w:val="0"/>
          <w:sz w:val="22"/>
        </w:rPr>
        <w:t>├─ 桩基移交滞后（顺延 139 天） [33, 35]          └─ 屋面整改（未办签证，计违约金 92.8 万元） [33, 35, 40]</w:t>
      </w:r>
    </w:p>
    <w:p>
      <w:r>
        <w:rPr>
          <w:rFonts w:ascii="Calibri" w:hAnsi="Calibri" w:eastAsia="微软雅黑"/>
          <w:b w:val="0"/>
          <w:i w:val="0"/>
          <w:sz w:val="22"/>
        </w:rPr>
        <w:t>└─ 监理暂签+发包默示（顺延 40 天） [33, 35]</w:t>
      </w:r>
    </w:p>
    <w:p>
      <w:r>
        <w:rPr>
          <w:rFonts w:ascii="Calibri" w:hAnsi="Calibri" w:eastAsia="微软雅黑"/>
          <w:b w:val="0"/>
          <w:i w:val="0"/>
          <w:sz w:val="22"/>
        </w:rPr>
        <w:t>```</w:t>
      </w:r>
    </w:p>
    <w:p>
      <w:pPr>
        <w:pStyle w:val="Heading4"/>
      </w:pPr>
      <w:r>
        <w:t>2.2 判例二：人民法院案例库（入库编号：2025-07-2-115-003）——工期鉴定不能下的事实认定与违约金大幅调减，书面通知函的“救命”价值</w:t>
      </w:r>
    </w:p>
    <w:p>
      <w:pPr>
        <w:pStyle w:val="Heading4"/>
      </w:pPr>
      <w:r>
        <w:t>【案情简介】</w:t>
      </w:r>
    </w:p>
    <w:p>
      <w:r>
        <w:rPr>
          <w:rFonts w:ascii="Calibri" w:hAnsi="Calibri" w:eastAsia="微软雅黑"/>
          <w:b w:val="0"/>
          <w:i w:val="0"/>
          <w:sz w:val="22"/>
        </w:rPr>
        <w:t>2018年6月，河南某建设集团（承包人）与安阳某房地产公司（发包人）签订《建设工程施工合同》，承建商业综合体项目，约定工期730天，违约金按日计算，累计高达约1200万元 [3, 42-44]。施工期间，发包人未按约提供完整施工图纸、设计变更频繁导致返工、且多次迟延支付进度款，导致工程累计停工长达9个月，实际逾期22个月竣工 [3, 44, 45]。</w:t>
      </w:r>
    </w:p>
    <w:p>
      <w:r>
        <w:rPr>
          <w:rFonts w:ascii="Calibri" w:hAnsi="Calibri" w:eastAsia="微软雅黑"/>
          <w:b/>
          <w:i w:val="0"/>
          <w:sz w:val="22"/>
        </w:rPr>
        <w:t>在停工事件发生时，承包人虽然未能取得发包人的书面签证确认，但每次均向发包人发出书面的《工期顺延申请函》与《停工通知》 [3, 44-46]。</w:t>
      </w:r>
      <w:r>
        <w:rPr>
          <w:rFonts w:ascii="Calibri" w:hAnsi="Calibri" w:eastAsia="微软雅黑"/>
          <w:b w:val="0"/>
          <w:i w:val="0"/>
          <w:sz w:val="22"/>
        </w:rPr>
        <w:t xml:space="preserve"> 发包人对函件始终保持默示沉默 [3, 44]。</w:t>
      </w:r>
    </w:p>
    <w:p>
      <w:r>
        <w:rPr>
          <w:rFonts w:ascii="Calibri" w:hAnsi="Calibri" w:eastAsia="微软雅黑"/>
          <w:b w:val="0"/>
          <w:i w:val="0"/>
          <w:sz w:val="22"/>
        </w:rPr>
        <w:t>诉讼中，发包人反诉要求承包人支付1200万元逾期竣工违约金 [3, 44]。一审法院委托造价鉴定机构对工期延误原因及天数进行鉴定 [47, 48]。鉴定机构因双方未完整保存施工日志、监理日志记录不连续、现场已装修运营，出具《关于无法进行工期鉴定的说明》退回了委托 [47, 48]。</w:t>
      </w:r>
    </w:p>
    <w:p>
      <w:pPr>
        <w:pStyle w:val="Heading4"/>
      </w:pPr>
      <w:r>
        <w:t>【裁判结果与理由】</w:t>
      </w:r>
    </w:p>
    <w:p>
      <w:r>
        <w:rPr>
          <w:rFonts w:ascii="Calibri" w:hAnsi="Calibri" w:eastAsia="微软雅黑"/>
          <w:b w:val="0"/>
          <w:i w:val="0"/>
          <w:sz w:val="22"/>
        </w:rPr>
        <w:t>法院经审理认为：</w:t>
      </w:r>
    </w:p>
    <w:p>
      <w:pPr>
        <w:pStyle w:val="ListNumber"/>
      </w:pPr>
      <w:r>
        <w:rPr>
          <w:rFonts w:ascii="Calibri" w:hAnsi="Calibri" w:eastAsia="微软雅黑"/>
          <w:b/>
          <w:i w:val="0"/>
          <w:sz w:val="22"/>
        </w:rPr>
        <w:t>工期鉴定不能不等于放弃事实认定</w:t>
      </w:r>
      <w:r>
        <w:rPr>
          <w:rFonts w:ascii="Calibri" w:hAnsi="Calibri" w:eastAsia="微软雅黑"/>
          <w:b w:val="0"/>
          <w:i w:val="0"/>
          <w:sz w:val="22"/>
        </w:rPr>
        <w:t>：鉴定无法进行时，人民法院应依举证责任分配，结合履约过程往来函件等综合认定 [9, 49]。发包人未按约提供图纸、频繁变更及拖欠进度款是延误主因 [9, 45, 49]。</w:t>
      </w:r>
    </w:p>
    <w:p>
      <w:pPr>
        <w:pStyle w:val="ListNumber"/>
      </w:pPr>
      <w:r>
        <w:rPr>
          <w:rFonts w:ascii="Calibri" w:hAnsi="Calibri" w:eastAsia="微软雅黑"/>
          <w:b/>
          <w:i w:val="0"/>
          <w:sz w:val="22"/>
        </w:rPr>
        <w:t>单方书面发函成功固定证据链</w:t>
      </w:r>
      <w:r>
        <w:rPr>
          <w:rFonts w:ascii="Calibri" w:hAnsi="Calibri" w:eastAsia="微软雅黑"/>
          <w:b w:val="0"/>
          <w:i w:val="0"/>
          <w:sz w:val="22"/>
        </w:rPr>
        <w:t>：承包人虽未取得发包人的书面签署，但在停工时持续发出书面《工期顺延申请函》《停工通知》，履行了《建工解释一》第十条规定的通知与申请程序，证据链完整，依法应予顺延工期 [10, 45, 46, 50]。</w:t>
      </w:r>
    </w:p>
    <w:p>
      <w:pPr>
        <w:pStyle w:val="ListNumber"/>
      </w:pPr>
      <w:r>
        <w:rPr>
          <w:rFonts w:ascii="Calibri" w:hAnsi="Calibri" w:eastAsia="微软雅黑"/>
          <w:b/>
          <w:i w:val="0"/>
          <w:sz w:val="22"/>
        </w:rPr>
        <w:t>违约金大幅调减</w:t>
      </w:r>
      <w:r>
        <w:rPr>
          <w:rFonts w:ascii="Calibri" w:hAnsi="Calibri" w:eastAsia="微软雅黑"/>
          <w:b w:val="0"/>
          <w:i w:val="0"/>
          <w:sz w:val="22"/>
        </w:rPr>
        <w:t>：约定违约金（1200万元）过分高于发包人的实际损失，且发包人自身存在主要过错，法院依据过错比例大幅调减了违约金金额 [9, 49]。</w:t>
      </w:r>
    </w:p>
    <w:p>
      <w:pPr>
        <w:pStyle w:val="Heading4"/>
      </w:pPr>
      <w:r>
        <w:t>【实战教训与经验】</w:t>
      </w:r>
    </w:p>
    <w:p>
      <w:pPr>
        <w:pStyle w:val="ListBullet"/>
      </w:pPr>
      <w:r>
        <w:rPr>
          <w:rFonts w:ascii="Calibri" w:hAnsi="Calibri" w:eastAsia="微软雅黑"/>
          <w:b/>
          <w:i w:val="0"/>
          <w:sz w:val="22"/>
        </w:rPr>
        <w:t>教训一：对方拒签时，“单方发函+送达留痕”是救命底线</w:t>
      </w:r>
      <w:r>
        <w:rPr>
          <w:rFonts w:ascii="Calibri" w:hAnsi="Calibri" w:eastAsia="微软雅黑"/>
          <w:b w:val="0"/>
          <w:i w:val="0"/>
          <w:sz w:val="22"/>
        </w:rPr>
        <w:t>。当发包方拒绝签署签证时，持续发出盖有项目部/公司公章的书面申请函并保留邮寄凭证，可以在司法程序中阻断发包方的违约索赔 [10, 45, 46, 50]。</w:t>
      </w:r>
    </w:p>
    <w:p>
      <w:pPr>
        <w:pStyle w:val="ListBullet"/>
      </w:pPr>
      <w:r>
        <w:rPr>
          <w:rFonts w:ascii="Calibri" w:hAnsi="Calibri" w:eastAsia="微软雅黑"/>
          <w:b/>
          <w:i w:val="0"/>
          <w:sz w:val="22"/>
        </w:rPr>
        <w:t>教训二：过程资料决定工期案件的生死</w:t>
      </w:r>
      <w:r>
        <w:rPr>
          <w:rFonts w:ascii="Calibri" w:hAnsi="Calibri" w:eastAsia="微软雅黑"/>
          <w:b w:val="0"/>
          <w:i w:val="0"/>
          <w:sz w:val="22"/>
        </w:rPr>
        <w:t>。施工日志、监理日志、图纸交接记录是工期鉴定的基础；若资料缺失导致“鉴定不能”，案件将完全取决于法官的自由裁量 [47, 48, 51, 52]。</w:t>
      </w:r>
    </w:p>
    <w:p>
      <w:pPr>
        <w:pStyle w:val="Heading4"/>
      </w:pPr>
      <w:r>
        <w:t>2.3 判例三：最高人民法院（2020）最高法民申210号案（铜冠 vs 自立环保）——未按约取得签证时法院按造价比例折算工期的风险</w:t>
      </w:r>
    </w:p>
    <w:p>
      <w:pPr>
        <w:pStyle w:val="Heading4"/>
      </w:pPr>
      <w:r>
        <w:t>【案情简介】</w:t>
      </w:r>
    </w:p>
    <w:p>
      <w:r>
        <w:rPr>
          <w:rFonts w:ascii="Calibri" w:hAnsi="Calibri" w:eastAsia="微软雅黑"/>
          <w:b w:val="0"/>
          <w:i w:val="0"/>
          <w:sz w:val="22"/>
        </w:rPr>
        <w:t>2012年，铜陵有色金属集团铜冠建筑安装股份有限公司（承包人）与江西自立环保科技有限公司（发包人）签订《建设工程施工合同》，合同估算价3500万元，工期300天 [53]。履约中因多家设计单位图纸变更、提交不及时、多次停电及增加工程量，逾期200余天竣工 [53, 54]。发包人起诉索赔逾期违约金200万元 [53, 54]。铜冠公司未能提供发包方或监理确认的工期顺延签证，也未在合同约定期限内报送延期申请 [55, 56]。</w:t>
      </w:r>
    </w:p>
    <w:p>
      <w:pPr>
        <w:pStyle w:val="Heading4"/>
      </w:pPr>
      <w:r>
        <w:t>【裁判结果与理由】</w:t>
      </w:r>
    </w:p>
    <w:p>
      <w:r>
        <w:rPr>
          <w:rFonts w:ascii="Calibri" w:hAnsi="Calibri" w:eastAsia="微软雅黑"/>
          <w:b w:val="0"/>
          <w:i w:val="0"/>
          <w:sz w:val="22"/>
        </w:rPr>
        <w:t>最高人民法院裁定认为：铜冠公司未能提供发包人或监理人确认的签证，也未按约提出申请，应承担举证不能的不利后果 [56]。但鉴于案涉工程图纸确有变更且对工期影响天数难以精确确定，从平衡双方利益角度考虑，</w:t>
      </w:r>
      <w:r>
        <w:rPr>
          <w:rFonts w:ascii="Calibri" w:hAnsi="Calibri" w:eastAsia="微软雅黑"/>
          <w:b/>
          <w:i w:val="0"/>
          <w:sz w:val="22"/>
        </w:rPr>
        <w:t>二审法院采用【（鉴定实际总价 - 合同约定总价）/ 合同约定总价】的比值作为系数，乘以合同总工期，计算出工期顺延天数为88天，该计算方法相对公平合理，予以维持 [55, 56]。</w:t>
      </w:r>
    </w:p>
    <w:p>
      <w:pPr>
        <w:pStyle w:val="Heading4"/>
      </w:pPr>
      <w:r>
        <w:t>【实战教训与经验】</w:t>
      </w:r>
    </w:p>
    <w:p>
      <w:pPr>
        <w:pStyle w:val="ListBullet"/>
      </w:pPr>
      <w:r>
        <w:rPr>
          <w:rFonts w:ascii="Calibri" w:hAnsi="Calibri" w:eastAsia="微软雅黑"/>
          <w:b/>
          <w:i w:val="0"/>
          <w:sz w:val="22"/>
        </w:rPr>
        <w:t>教训：造价比例折算工期是极其被动的裁量结果</w:t>
      </w:r>
      <w:r>
        <w:rPr>
          <w:rFonts w:ascii="Calibri" w:hAnsi="Calibri" w:eastAsia="微软雅黑"/>
          <w:b w:val="0"/>
          <w:i w:val="0"/>
          <w:sz w:val="22"/>
        </w:rPr>
        <w:t>。虽然司法解释二及司法解释一规定在特定情况下法院可参照造价比例折算工期，但这种折算往往远低于实际停工天数（本案实际逾期200余天仅折算顺延88天） [55, 56]。施工企业决不能依赖事后折算，必须在施工过程中实时完成签证办理 [10, 57]。</w:t>
      </w:r>
    </w:p>
    <w:p>
      <w:pPr>
        <w:pStyle w:val="Heading4"/>
      </w:pPr>
      <w:r>
        <w:t>2.4 判例四：浙江省高级人民法院（2017）浙04民终1602号案（浙江亿达 vs 桐乡创业）——仅凭工程联系单败诉，靠关键线路网络图与第三方证据逆转改判</w:t>
      </w:r>
    </w:p>
    <w:p>
      <w:pPr>
        <w:pStyle w:val="Heading4"/>
      </w:pPr>
      <w:r>
        <w:t>【案情简介】</w:t>
      </w:r>
    </w:p>
    <w:p>
      <w:r>
        <w:rPr>
          <w:rFonts w:ascii="Calibri" w:hAnsi="Calibri" w:eastAsia="微软雅黑"/>
          <w:b w:val="0"/>
          <w:i w:val="0"/>
          <w:sz w:val="22"/>
        </w:rPr>
        <w:t>浙江亿达建设有限公司（总包）主张发包人另行发包的门窗、幕墙、电梯等专业工程迟延进场及拖延施工，导致总工期延误 [58, 59]。</w:t>
      </w:r>
    </w:p>
    <w:p>
      <w:pPr>
        <w:pStyle w:val="ListBullet"/>
      </w:pPr>
      <w:r>
        <w:rPr>
          <w:rFonts w:ascii="Calibri" w:hAnsi="Calibri" w:eastAsia="微软雅黑"/>
          <w:b/>
          <w:i w:val="0"/>
          <w:sz w:val="22"/>
        </w:rPr>
        <w:t>一审阶段</w:t>
      </w:r>
      <w:r>
        <w:rPr>
          <w:rFonts w:ascii="Calibri" w:hAnsi="Calibri" w:eastAsia="微软雅黑"/>
          <w:b w:val="0"/>
          <w:i w:val="0"/>
          <w:sz w:val="22"/>
        </w:rPr>
        <w:t>：亿达公司仅提交了《工程联系单》及索赔单 [58, 59]。一审法院认为该联系单无送达凭证，监理虽签字但未写明具体延误天数，且部分监理月报与联系单矛盾，判决工期不予顺延 [59]。</w:t>
      </w:r>
    </w:p>
    <w:p>
      <w:pPr>
        <w:pStyle w:val="ListBullet"/>
      </w:pPr>
      <w:r>
        <w:rPr>
          <w:rFonts w:ascii="Calibri" w:hAnsi="Calibri" w:eastAsia="微软雅黑"/>
          <w:b/>
          <w:i w:val="0"/>
          <w:sz w:val="22"/>
        </w:rPr>
        <w:t>二审阶段</w:t>
      </w:r>
      <w:r>
        <w:rPr>
          <w:rFonts w:ascii="Calibri" w:hAnsi="Calibri" w:eastAsia="微软雅黑"/>
          <w:b w:val="0"/>
          <w:i w:val="0"/>
          <w:sz w:val="22"/>
        </w:rPr>
        <w:t>：亿达公司调整举证策略，补充提交了《施工总进度计划与实际施工对照表》、第三方门窗及幕墙的检测报告、安全生产协议等凭证，证明上述另行发包工程均处于</w:t>
      </w:r>
      <w:r>
        <w:rPr>
          <w:rFonts w:ascii="Calibri" w:hAnsi="Calibri" w:eastAsia="微软雅黑"/>
          <w:b/>
          <w:i w:val="0"/>
          <w:sz w:val="22"/>
        </w:rPr>
        <w:t>工程关键线路上</w:t>
      </w:r>
      <w:r>
        <w:rPr>
          <w:rFonts w:ascii="Calibri" w:hAnsi="Calibri" w:eastAsia="微软雅黑"/>
          <w:b w:val="0"/>
          <w:i w:val="0"/>
          <w:sz w:val="22"/>
        </w:rPr>
        <w:t>，其迟延进场必然导致后续主线工期受阻 [58, 59]。</w:t>
      </w:r>
    </w:p>
    <w:p>
      <w:pPr>
        <w:pStyle w:val="Heading4"/>
      </w:pPr>
      <w:r>
        <w:t>【裁判结果与理由】</w:t>
      </w:r>
    </w:p>
    <w:p>
      <w:r>
        <w:rPr>
          <w:rFonts w:ascii="Calibri" w:hAnsi="Calibri" w:eastAsia="微软雅黑"/>
          <w:b w:val="0"/>
          <w:i w:val="0"/>
          <w:sz w:val="22"/>
        </w:rPr>
        <w:t>浙江省高级人民法院二审改判：虽然对照表系亿达公司自行制作，但结合第三方检测报告及安全协议，能够证明另行发包工程确实存在迟延进场及施工拖延，且该工序处于关键线路上，与总工期延误具有直接因果关系，故改判对相应工期予以顺延 [59]。</w:t>
      </w:r>
    </w:p>
    <w:p>
      <w:pPr>
        <w:pStyle w:val="Heading4"/>
      </w:pPr>
      <w:r>
        <w:t>【实战教训与经验】</w:t>
      </w:r>
    </w:p>
    <w:p>
      <w:pPr>
        <w:pStyle w:val="ListBullet"/>
      </w:pPr>
      <w:r>
        <w:rPr>
          <w:rFonts w:ascii="Calibri" w:hAnsi="Calibri" w:eastAsia="微软雅黑"/>
          <w:b/>
          <w:i w:val="0"/>
          <w:sz w:val="22"/>
        </w:rPr>
        <w:t>教训：联系单瑕疵必须依靠关键线路证据补强</w:t>
      </w:r>
      <w:r>
        <w:rPr>
          <w:rFonts w:ascii="Calibri" w:hAnsi="Calibri" w:eastAsia="微软雅黑"/>
          <w:b w:val="0"/>
          <w:i w:val="0"/>
          <w:sz w:val="22"/>
        </w:rPr>
        <w:t>。单份联系单若缺少发包方盖章或具体天数，必须通过“经审批的施工总进度网络图 + 实际施工对照表 + 第三方进场/检测记录”，证明延误事项发生在</w:t>
      </w:r>
      <w:r>
        <w:rPr>
          <w:rFonts w:ascii="Calibri" w:hAnsi="Calibri" w:eastAsia="微软雅黑"/>
          <w:b/>
          <w:i w:val="0"/>
          <w:sz w:val="22"/>
        </w:rPr>
        <w:t>关键线路</w:t>
      </w:r>
      <w:r>
        <w:rPr>
          <w:rFonts w:ascii="Calibri" w:hAnsi="Calibri" w:eastAsia="微软雅黑"/>
          <w:b w:val="0"/>
          <w:i w:val="0"/>
          <w:sz w:val="22"/>
        </w:rPr>
        <w:t>上，方能形成无可辩驳的证据链 [58-61]。</w:t>
      </w:r>
    </w:p>
    <w:p>
      <w:r>
        <w:rPr>
          <w:rFonts w:ascii="Calibri" w:hAnsi="Calibri" w:eastAsia="微软雅黑"/>
          <w:b w:val="0"/>
          <w:i w:val="0"/>
          <w:sz w:val="22"/>
        </w:rPr>
        <w:t>```</w:t>
      </w:r>
    </w:p>
    <w:p>
      <w:r>
        <w:rPr>
          <w:rFonts w:ascii="Calibri" w:hAnsi="Calibri" w:eastAsia="微软雅黑"/>
          <w:b w:val="0"/>
          <w:i w:val="0"/>
          <w:sz w:val="22"/>
        </w:rPr>
        <w:t>一审败诉与二审胜诉的证据链对比：</w:t>
      </w:r>
    </w:p>
    <w:p>
      <w:r>
        <w:rPr>
          <w:rFonts w:ascii="Calibri" w:hAnsi="Calibri" w:eastAsia="微软雅黑"/>
          <w:b w:val="0"/>
          <w:i w:val="0"/>
          <w:sz w:val="22"/>
        </w:rPr>
        <w:t>一审举证：仅提交《工程联系单》（无送达凭证、无具体天数） ──────► 判决：不予顺延 [59]</w:t>
      </w:r>
    </w:p>
    <w:p>
      <w:r>
        <w:rPr>
          <w:rFonts w:ascii="Calibri" w:hAnsi="Calibri" w:eastAsia="微软雅黑"/>
          <w:b w:val="0"/>
          <w:i w:val="0"/>
          <w:sz w:val="22"/>
        </w:rPr>
        <w:t>二审补强：联系单 + 施工总进度网络图（证明处于关键线路）</w:t>
      </w:r>
    </w:p>
    <w:p>
      <w:r>
        <w:rPr>
          <w:rFonts w:ascii="Calibri" w:hAnsi="Calibri" w:eastAsia="微软雅黑"/>
          <w:b w:val="0"/>
          <w:i w:val="0"/>
          <w:sz w:val="22"/>
        </w:rPr>
        <w:t>+ 第三方检测报告与安全协议（客观确定时间点） ──────► 判决：改判顺延 [58, 59]</w:t>
      </w:r>
    </w:p>
    <w:p>
      <w:r>
        <w:rPr>
          <w:rFonts w:ascii="Calibri" w:hAnsi="Calibri" w:eastAsia="微软雅黑"/>
          <w:b w:val="0"/>
          <w:i w:val="0"/>
          <w:sz w:val="22"/>
        </w:rPr>
        <w:t>```</w:t>
      </w:r>
    </w:p>
    <w:p>
      <w:r>
        <w:rPr>
          <w:rFonts w:ascii="Calibri" w:hAnsi="Calibri" w:eastAsia="微软雅黑"/>
          <w:b w:val="0"/>
          <w:i w:val="0"/>
          <w:sz w:val="22"/>
        </w:rPr>
        <w:t>---</w:t>
      </w:r>
    </w:p>
    <w:p>
      <w:pPr>
        <w:pStyle w:val="Heading3"/>
      </w:pPr>
      <w:r>
        <w:t>第三节 关键节点与关键线路的证据锁定</w:t>
      </w:r>
    </w:p>
    <w:p>
      <w:r>
        <w:rPr>
          <w:rFonts w:ascii="Calibri" w:hAnsi="Calibri" w:eastAsia="微软雅黑"/>
          <w:b w:val="0"/>
          <w:i w:val="0"/>
          <w:sz w:val="22"/>
        </w:rPr>
        <w:t>施工企业的履约证据管理必须贯彻</w:t>
      </w:r>
      <w:r>
        <w:rPr>
          <w:rFonts w:ascii="Calibri" w:hAnsi="Calibri" w:eastAsia="微软雅黑"/>
          <w:b/>
          <w:i w:val="0"/>
          <w:sz w:val="22"/>
        </w:rPr>
        <w:t>“过程检查”</w:t>
      </w:r>
      <w:r>
        <w:rPr>
          <w:rFonts w:ascii="Calibri" w:hAnsi="Calibri" w:eastAsia="微软雅黑"/>
          <w:b w:val="0"/>
          <w:i w:val="0"/>
          <w:sz w:val="22"/>
        </w:rPr>
        <w:t>原则，重点突出对开工、竣工等关键节点以及关键线路的动态监控 [62, 63]。</w:t>
      </w:r>
    </w:p>
    <w:p>
      <w:pPr>
        <w:pStyle w:val="Heading4"/>
      </w:pPr>
      <w:r>
        <w:t>3.1 开工节点：计划开工与实际具备开工条件的时间差固定</w:t>
      </w:r>
    </w:p>
    <w:p>
      <w:r>
        <w:rPr>
          <w:rFonts w:ascii="Calibri" w:hAnsi="Calibri" w:eastAsia="微软雅黑"/>
          <w:b w:val="0"/>
          <w:i w:val="0"/>
          <w:sz w:val="22"/>
        </w:rPr>
        <w:t>在工程实务中，发包方经常在施工现场尚不具备开工条件（如场地未平整、地下管线未迁移、施工图纸不全、未取得施工许可证）的情况下，强行发出《开工通知》 [64, 65]。如果施工企业盲目签收且未提出书面异议，后续竣工时将直接面临实际工期被压缩的风险 [64]。</w:t>
      </w:r>
    </w:p>
    <w:p>
      <w:r>
        <w:rPr>
          <w:rFonts w:ascii="Calibri" w:hAnsi="Calibri" w:eastAsia="微软雅黑"/>
          <w:b/>
          <w:i w:val="0"/>
          <w:sz w:val="22"/>
        </w:rPr>
        <w:t>开工节点的证据固定要点：</w:t>
      </w:r>
    </w:p>
    <w:p>
      <w:pPr>
        <w:pStyle w:val="ListNumber"/>
      </w:pPr>
      <w:r>
        <w:rPr>
          <w:rFonts w:ascii="Calibri" w:hAnsi="Calibri" w:eastAsia="微软雅黑"/>
          <w:b/>
          <w:i w:val="0"/>
          <w:sz w:val="22"/>
        </w:rPr>
        <w:t>核对法定开工条件</w:t>
      </w:r>
      <w:r>
        <w:rPr>
          <w:rFonts w:ascii="Calibri" w:hAnsi="Calibri" w:eastAsia="微软雅黑"/>
          <w:b w:val="0"/>
          <w:i w:val="0"/>
          <w:sz w:val="22"/>
        </w:rPr>
        <w:t>：收到开工通知后，立即对照合同约定的开工条件进行现场查验 [64]。</w:t>
      </w:r>
    </w:p>
    <w:p>
      <w:pPr>
        <w:pStyle w:val="ListNumber"/>
      </w:pPr>
      <w:r>
        <w:rPr>
          <w:rFonts w:ascii="Calibri" w:hAnsi="Calibri" w:eastAsia="微软雅黑"/>
          <w:b/>
          <w:i w:val="0"/>
          <w:sz w:val="22"/>
        </w:rPr>
        <w:t>书面提交开工顺延签证/联系单</w:t>
      </w:r>
      <w:r>
        <w:rPr>
          <w:rFonts w:ascii="Calibri" w:hAnsi="Calibri" w:eastAsia="微软雅黑"/>
          <w:b w:val="0"/>
          <w:i w:val="0"/>
          <w:sz w:val="22"/>
        </w:rPr>
        <w:t>：若因场地未移交、图纸未到位导致无法正常进场施工，必须在3日内向发包方及监理提交《工程联系单》，载明“现场尚不具备开工条件，实际开工日期应顺延至具备条件之日” [64]。</w:t>
      </w:r>
    </w:p>
    <w:p>
      <w:pPr>
        <w:pStyle w:val="ListNumber"/>
      </w:pPr>
      <w:r>
        <w:rPr>
          <w:rFonts w:ascii="Calibri" w:hAnsi="Calibri" w:eastAsia="微软雅黑"/>
          <w:b/>
          <w:i w:val="0"/>
          <w:sz w:val="22"/>
        </w:rPr>
        <w:t>保留现场原始勘验证据</w:t>
      </w:r>
      <w:r>
        <w:rPr>
          <w:rFonts w:ascii="Calibri" w:hAnsi="Calibri" w:eastAsia="微软雅黑"/>
          <w:b w:val="0"/>
          <w:i w:val="0"/>
          <w:sz w:val="22"/>
        </w:rPr>
        <w:t>：对未具备开工条件的现场状况进行拍照、摄像（开启GPS定位与时间水印），必要时办理现场状况公证，防止施工全面展开后原始现场证据灭失 [64, 66, 67]。</w:t>
      </w:r>
    </w:p>
    <w:p>
      <w:r>
        <w:rPr>
          <w:rFonts w:ascii="Calibri" w:hAnsi="Calibri" w:eastAsia="微软雅黑"/>
          <w:b w:val="0"/>
          <w:i w:val="0"/>
          <w:sz w:val="22"/>
        </w:rPr>
        <w:t>在最高人民法院（2014）民抗字第80号案中，开工备案表记载开工时间为2007年3月7日，但章诚隆公司通过提交《桩基子分部中间验收会议记录》及参会人员签到表，证明桩基工程于2007年7月23日方验收通过，法院据此采信实际具备开工条件的时间为7月24日，成功顺延了139天的开工前延误 [30, 33, 35, 68]。</w:t>
      </w:r>
    </w:p>
    <w:p>
      <w:pPr>
        <w:pStyle w:val="Heading4"/>
      </w:pPr>
      <w:r>
        <w:t>3.2 竣工节点：提交竣工验收申请与实际移交的时间差锁定</w:t>
      </w:r>
    </w:p>
    <w:p>
      <w:r>
        <w:rPr>
          <w:rFonts w:ascii="Calibri" w:hAnsi="Calibri" w:eastAsia="微软雅黑"/>
          <w:b w:val="0"/>
          <w:i w:val="0"/>
          <w:sz w:val="22"/>
        </w:rPr>
        <w:t>从施工完毕提交《竣工验收申请报告》到最终完成竣工验收备案，往往历时数月甚至数年 [69]。发包方常利用这段时间拖延验收，并在最终结算时将验收期间计入总工期，反扑扣除逾期违约金 [69]。</w:t>
      </w:r>
    </w:p>
    <w:p>
      <w:r>
        <w:rPr>
          <w:rFonts w:ascii="Calibri" w:hAnsi="Calibri" w:eastAsia="微软雅黑"/>
          <w:b/>
          <w:i w:val="0"/>
          <w:sz w:val="22"/>
        </w:rPr>
        <w:t>竣工节点的证据固定要点：</w:t>
      </w:r>
    </w:p>
    <w:p>
      <w:pPr>
        <w:pStyle w:val="ListNumber"/>
      </w:pPr>
      <w:r>
        <w:rPr>
          <w:rFonts w:ascii="Calibri" w:hAnsi="Calibri" w:eastAsia="微软雅黑"/>
          <w:b/>
          <w:i w:val="0"/>
          <w:sz w:val="22"/>
        </w:rPr>
        <w:t>锁定竣工日期的法定标准</w:t>
      </w:r>
      <w:r>
        <w:rPr>
          <w:rFonts w:ascii="Calibri" w:hAnsi="Calibri" w:eastAsia="微软雅黑"/>
          <w:b w:val="0"/>
          <w:i w:val="0"/>
          <w:sz w:val="22"/>
        </w:rPr>
        <w:t>：依据《建工解释一》第九条及行业示范文本，承包人提交竣工验收申请报告之日为竣工日期 [69, 70]。</w:t>
      </w:r>
    </w:p>
    <w:p>
      <w:pPr>
        <w:pStyle w:val="ListNumber"/>
      </w:pPr>
      <w:r>
        <w:rPr>
          <w:rFonts w:ascii="Calibri" w:hAnsi="Calibri" w:eastAsia="微软雅黑"/>
          <w:b/>
          <w:i w:val="0"/>
          <w:sz w:val="22"/>
        </w:rPr>
        <w:t>必须留存送达与签收凭证</w:t>
      </w:r>
      <w:r>
        <w:rPr>
          <w:rFonts w:ascii="Calibri" w:hAnsi="Calibri" w:eastAsia="微软雅黑"/>
          <w:b w:val="0"/>
          <w:i w:val="0"/>
          <w:sz w:val="22"/>
        </w:rPr>
        <w:t>：提交《竣工验收申请报告》时，必须要求发包方代表及总监理工程师在回执上签署具体的</w:t>
      </w:r>
      <w:r>
        <w:rPr>
          <w:rFonts w:ascii="Calibri" w:hAnsi="Calibri" w:eastAsia="微软雅黑"/>
          <w:b/>
          <w:i w:val="0"/>
          <w:sz w:val="22"/>
        </w:rPr>
        <w:t>年月日时</w:t>
      </w:r>
      <w:r>
        <w:rPr>
          <w:rFonts w:ascii="Calibri" w:hAnsi="Calibri" w:eastAsia="微软雅黑"/>
          <w:b w:val="0"/>
          <w:i w:val="0"/>
          <w:sz w:val="22"/>
        </w:rPr>
        <w:t>；若对方拒绝签署，须采用邮政EMS特快专递寄送，并在快递面单上注明“XX工程竣工验收申请报告原件”，保留妥投记录 [71-73]。</w:t>
      </w:r>
    </w:p>
    <w:p>
      <w:pPr>
        <w:pStyle w:val="ListNumber"/>
      </w:pPr>
      <w:r>
        <w:rPr>
          <w:rFonts w:ascii="Calibri" w:hAnsi="Calibri" w:eastAsia="微软雅黑"/>
          <w:b/>
          <w:i w:val="0"/>
          <w:sz w:val="22"/>
        </w:rPr>
        <w:t>对发包方无故拖延验收发函催告</w:t>
      </w:r>
      <w:r>
        <w:rPr>
          <w:rFonts w:ascii="Calibri" w:hAnsi="Calibri" w:eastAsia="微软雅黑"/>
          <w:b w:val="0"/>
          <w:i w:val="0"/>
          <w:sz w:val="22"/>
        </w:rPr>
        <w:t>：发包方收到报告后超过合同约定期限（通常为28天）未组织验收的，应立即发出《关于催请尽快组织竣工验收的函》，声明“因发包方拖延验收导致的工程保管费及工期顺延责任均由发包方承担” [69, 74]。</w:t>
      </w:r>
    </w:p>
    <w:p>
      <w:r>
        <w:rPr>
          <w:rFonts w:ascii="Calibri" w:hAnsi="Calibri" w:eastAsia="微软雅黑"/>
          <w:b w:val="0"/>
          <w:i w:val="0"/>
          <w:sz w:val="22"/>
        </w:rPr>
        <w:t>在浙江中强建工集团与杭州堡业建设纠纷案中，中强建工于2012年1月13日提交竣工验收申请，而工程直至2013年3月25日方验收合格 [69]。法院严格采信以提交竣工验收申请之日为竣工日期，认定中强建工并未违约，成功击退了发包方高达6068万元的逾期竣工反索赔 [69, 75]。</w:t>
      </w:r>
    </w:p>
    <w:p>
      <w:pPr>
        <w:pStyle w:val="Heading4"/>
      </w:pPr>
      <w:r>
        <w:t>3.3 关键线路动态监控：将工期延误精确锁定在关键路径上</w:t>
      </w:r>
    </w:p>
    <w:p>
      <w:r>
        <w:rPr>
          <w:rFonts w:ascii="Calibri" w:hAnsi="Calibri" w:eastAsia="微软雅黑"/>
          <w:b w:val="0"/>
          <w:i w:val="0"/>
          <w:sz w:val="22"/>
        </w:rPr>
        <w:t>并非所有的现场停工或局部延误都能自动转化为合同工期的顺延 [61]。在法律与工程逻辑上，</w:t>
      </w:r>
      <w:r>
        <w:rPr>
          <w:rFonts w:ascii="Calibri" w:hAnsi="Calibri" w:eastAsia="微软雅黑"/>
          <w:b/>
          <w:i w:val="0"/>
          <w:sz w:val="22"/>
        </w:rPr>
        <w:t>只有发生处于“关键线路”（Critical Path）上的延误，或者非关键线路上的延误时间超过了该工作的“总时差”（Total Float）而转化为关键线路时，才会导致总工期的延长 [60, 61]。</w:t>
      </w:r>
    </w:p>
    <w:p>
      <w:r>
        <w:rPr>
          <w:rFonts w:ascii="Calibri" w:hAnsi="Calibri" w:eastAsia="微软雅黑"/>
          <w:b w:val="0"/>
          <w:i w:val="0"/>
          <w:sz w:val="22"/>
        </w:rPr>
        <w:t>```</w:t>
      </w:r>
    </w:p>
    <w:p>
      <w:r>
        <w:rPr>
          <w:rFonts w:ascii="Calibri" w:hAnsi="Calibri" w:eastAsia="微软雅黑"/>
          <w:b w:val="0"/>
          <w:i w:val="0"/>
          <w:sz w:val="22"/>
        </w:rPr>
        <w:t>关键线路与总工期关系：</w:t>
      </w:r>
    </w:p>
    <w:p>
      <w:r>
        <w:rPr>
          <w:rFonts w:ascii="Calibri" w:hAnsi="Calibri" w:eastAsia="微软雅黑"/>
          <w:b w:val="0"/>
          <w:i w:val="0"/>
          <w:sz w:val="22"/>
        </w:rPr>
        <w:t>【非关键线路延误】 ──► 未超过总时差 ──► 不影响总工期 ──► 无法索赔工期顺延 [61]</w:t>
      </w:r>
    </w:p>
    <w:p>
      <w:r>
        <w:rPr>
          <w:rFonts w:ascii="Calibri" w:hAnsi="Calibri" w:eastAsia="微软雅黑"/>
          <w:b w:val="0"/>
          <w:i w:val="0"/>
          <w:sz w:val="22"/>
        </w:rPr>
        <w:t>【关键线路延误】   ──► 直接拖延总工期 ──► 触发工期索赔 ──► 可依法主张顺延 [60, 61]</w:t>
      </w:r>
    </w:p>
    <w:p>
      <w:r>
        <w:rPr>
          <w:rFonts w:ascii="Calibri" w:hAnsi="Calibri" w:eastAsia="微软雅黑"/>
          <w:b w:val="0"/>
          <w:i w:val="0"/>
          <w:sz w:val="22"/>
        </w:rPr>
        <w:t>```</w:t>
      </w:r>
    </w:p>
    <w:p>
      <w:r>
        <w:rPr>
          <w:rFonts w:ascii="Calibri" w:hAnsi="Calibri" w:eastAsia="微软雅黑"/>
          <w:b/>
          <w:i w:val="0"/>
          <w:sz w:val="22"/>
        </w:rPr>
        <w:t>关键线路证据固定的三步法：</w:t>
      </w:r>
    </w:p>
    <w:p>
      <w:pPr>
        <w:pStyle w:val="ListNumber"/>
      </w:pPr>
      <w:r>
        <w:rPr>
          <w:rFonts w:ascii="Calibri" w:hAnsi="Calibri" w:eastAsia="微软雅黑"/>
          <w:b/>
          <w:i w:val="0"/>
          <w:sz w:val="22"/>
        </w:rPr>
        <w:t>开工阶段固定经审批的《施工总进度计划网络图》</w:t>
      </w:r>
      <w:r>
        <w:rPr>
          <w:rFonts w:ascii="Calibri" w:hAnsi="Calibri" w:eastAsia="微软雅黑"/>
          <w:b w:val="0"/>
          <w:i w:val="0"/>
          <w:sz w:val="22"/>
        </w:rPr>
        <w:t>：项目开工前，编制包含明确关键线路标注的网络计划图，报监理人及发包人书面审批 [61, 76]。未经审批的网络图在诉讼中极易被法院拒绝采信 [61]。</w:t>
      </w:r>
    </w:p>
    <w:p>
      <w:pPr>
        <w:pStyle w:val="ListNumber"/>
      </w:pPr>
      <w:r>
        <w:rPr>
          <w:rFonts w:ascii="Calibri" w:hAnsi="Calibri" w:eastAsia="微软雅黑"/>
          <w:b/>
          <w:i w:val="0"/>
          <w:sz w:val="22"/>
        </w:rPr>
        <w:t>停工发生时比照网络图定位工序位置</w:t>
      </w:r>
      <w:r>
        <w:rPr>
          <w:rFonts w:ascii="Calibri" w:hAnsi="Calibri" w:eastAsia="微软雅黑"/>
          <w:b w:val="0"/>
          <w:i w:val="0"/>
          <w:sz w:val="22"/>
        </w:rPr>
        <w:t>：当图纸迟延、设计变更或发包方指定分包拖延时，立即在网络图上标注受影响的工序编号，计算其对关键线路的挤压天数 [61, 76]。</w:t>
      </w:r>
    </w:p>
    <w:p>
      <w:pPr>
        <w:pStyle w:val="ListNumber"/>
      </w:pPr>
      <w:r>
        <w:rPr>
          <w:rFonts w:ascii="Calibri" w:hAnsi="Calibri" w:eastAsia="微软雅黑"/>
          <w:b/>
          <w:i w:val="0"/>
          <w:sz w:val="22"/>
        </w:rPr>
        <w:t>按月编制《实际进度与计划进度对照表》</w:t>
      </w:r>
      <w:r>
        <w:rPr>
          <w:rFonts w:ascii="Calibri" w:hAnsi="Calibri" w:eastAsia="微软雅黑"/>
          <w:b w:val="0"/>
          <w:i w:val="0"/>
          <w:sz w:val="22"/>
        </w:rPr>
        <w:t>：在持续延误期间，按月向发包方和监理报送进度对比表，将现场停工记录、人员机械闲置台账与关键线路图进行叠加，形成闭环证据 [58, 59, 61]。</w:t>
      </w:r>
    </w:p>
    <w:p>
      <w:r>
        <w:rPr>
          <w:rFonts w:ascii="Calibri" w:hAnsi="Calibri" w:eastAsia="微软雅黑"/>
          <w:b w:val="0"/>
          <w:i w:val="0"/>
          <w:sz w:val="22"/>
        </w:rPr>
        <w:t>在郑州中院（2021）豫01民终1061号案中，承包人主张发包方将门窗、外墙保温等23项工程另行分包导致严重延误 [77]。然而，由于承包人</w:t>
      </w:r>
      <w:r>
        <w:rPr>
          <w:rFonts w:ascii="Calibri" w:hAnsi="Calibri" w:eastAsia="微软雅黑"/>
          <w:b/>
          <w:i w:val="0"/>
          <w:sz w:val="22"/>
        </w:rPr>
        <w:t>未在开工时交审总进度网络图，且无法举证证明另行分包施工前上一道工序的实际完成时间，更无法证明该延误发生在关键线路上</w:t>
      </w:r>
      <w:r>
        <w:rPr>
          <w:rFonts w:ascii="Calibri" w:hAnsi="Calibri" w:eastAsia="微软雅黑"/>
          <w:b w:val="0"/>
          <w:i w:val="0"/>
          <w:sz w:val="22"/>
        </w:rPr>
        <w:t>，法院判定系承包人自身先发生延误方导致分包晚进场，判决承包人承担184天的逾期违约金 [61, 77, 78]。</w:t>
      </w:r>
    </w:p>
    <w:p>
      <w:r>
        <w:rPr>
          <w:rFonts w:ascii="Calibri" w:hAnsi="Calibri" w:eastAsia="微软雅黑"/>
          <w:b w:val="0"/>
          <w:i w:val="0"/>
          <w:sz w:val="22"/>
        </w:rPr>
        <w:t>---</w:t>
      </w:r>
    </w:p>
    <w:p>
      <w:pPr>
        <w:pStyle w:val="Heading3"/>
      </w:pPr>
      <w:r>
        <w:t>第四节 现场签证办理与证据链固定全流程实操步骤</w:t>
      </w:r>
    </w:p>
    <w:p>
      <w:r>
        <w:rPr>
          <w:rFonts w:ascii="Calibri" w:hAnsi="Calibri" w:eastAsia="微软雅黑"/>
          <w:b w:val="0"/>
          <w:i w:val="0"/>
          <w:sz w:val="22"/>
        </w:rPr>
        <w:t>在工程项目履约管理中，工期顺延与索赔能否落地，绝不取决于施工企业事后诉讼时“讲了多少苦衷”，而取决于施工过程中是否严格执行了“书面化、程序化、闭环化”的签证办理程序 [1, 2]。现场管理人员必须摒弃“先干活事后补签”、“顾及情面不敢发函”的陋习，将签证管理融入每日施工例行动作 [3-5]。</w:t>
      </w:r>
    </w:p>
    <w:p>
      <w:r>
        <w:rPr>
          <w:rFonts w:ascii="Calibri" w:hAnsi="Calibri" w:eastAsia="微软雅黑"/>
          <w:b w:val="0"/>
          <w:i w:val="0"/>
          <w:sz w:val="22"/>
        </w:rPr>
        <w:t>---</w:t>
      </w:r>
    </w:p>
    <w:p>
      <w:pPr>
        <w:pStyle w:val="Heading4"/>
      </w:pPr>
      <w:r>
        <w:t>4.1 28天索赔时效与失权预警防范机制</w:t>
      </w:r>
    </w:p>
    <w:p>
      <w:pPr>
        <w:pStyle w:val="Heading4"/>
      </w:pPr>
      <w:r>
        <w:t>1. 28天“生死线”的法律效力与失权风险</w:t>
      </w:r>
    </w:p>
    <w:p>
      <w:r>
        <w:rPr>
          <w:rFonts w:ascii="Calibri" w:hAnsi="Calibri" w:eastAsia="微软雅黑"/>
          <w:b w:val="0"/>
          <w:i w:val="0"/>
          <w:sz w:val="22"/>
        </w:rPr>
        <w:t>在建设工程施工示范文本（如GF-2017-0201通用合同条款第19.1款）及多数中大型项目的专用条款中，均明确约定了“28天索赔时效” [6, 7]。即承包人应当在知道或应当知道索赔事件发生后28天内，向监理人/发包人递交索赔意向通知书；若未在28天内发出通知，承包人即</w:t>
      </w:r>
      <w:r>
        <w:rPr>
          <w:rFonts w:ascii="Calibri" w:hAnsi="Calibri" w:eastAsia="微软雅黑"/>
          <w:b/>
          <w:i w:val="0"/>
          <w:sz w:val="22"/>
        </w:rPr>
        <w:t>丧失要求追加付款和（或）延长工期的权利</w:t>
      </w:r>
      <w:r>
        <w:rPr>
          <w:rFonts w:ascii="Calibri" w:hAnsi="Calibri" w:eastAsia="微软雅黑"/>
          <w:b w:val="0"/>
          <w:i w:val="0"/>
          <w:sz w:val="22"/>
        </w:rPr>
        <w:t xml:space="preserve"> [5-7]。</w:t>
      </w:r>
    </w:p>
    <w:p>
      <w:r>
        <w:rPr>
          <w:rFonts w:ascii="Calibri" w:hAnsi="Calibri" w:eastAsia="微软雅黑"/>
          <w:b w:val="0"/>
          <w:i w:val="0"/>
          <w:sz w:val="22"/>
        </w:rPr>
        <w:t>在司法实践中，若合同明确约定“逾期不提出视同放弃权利”，法院将严格遵从合同约定判定承包人失权 [8-10]。实务中已有大量施工企业因停工后未在28天内正式发函，导致数百万元甚至数千万元的窝工损失与工期顺延主张被法院全盘驳回 [3, 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28 天索赔时效关键节点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【第 1 天】：索赔事件发生                         【第 28 天】：索赔递交截止</w:t>
      </w:r>
    </w:p>
    <w:p>
      <w:r>
        <w:rPr>
          <w:rFonts w:ascii="Calibri" w:hAnsi="Calibri" w:eastAsia="微软雅黑"/>
          <w:b w:val="0"/>
          <w:i w:val="0"/>
          <w:sz w:val="22"/>
        </w:rPr>
        <w:t>├─ 触发停工/设计变更/图纸滞后                    ├─ 递交完整《索赔报告》及依据</w:t>
      </w:r>
    </w:p>
    <w:p>
      <w:r>
        <w:rPr>
          <w:rFonts w:ascii="Calibri" w:hAnsi="Calibri" w:eastAsia="微软雅黑"/>
          <w:b w:val="0"/>
          <w:i w:val="0"/>
          <w:sz w:val="22"/>
        </w:rPr>
        <w:t>└─ 24小时内发出《索赔意向通知书》                └─ 逾期未递交将面临【失权风险】</w:t>
      </w:r>
    </w:p>
    <w:p>
      <w:r>
        <w:rPr>
          <w:rFonts w:ascii="Calibri" w:hAnsi="Calibri" w:eastAsia="微软雅黑"/>
          <w:b w:val="0"/>
          <w:i w:val="0"/>
          <w:sz w:val="22"/>
        </w:rPr>
        <w:t>```</w:t>
      </w:r>
    </w:p>
    <w:p>
      <w:pPr>
        <w:pStyle w:val="Heading4"/>
      </w:pPr>
      <w:r>
        <w:t>2. 口头指令的“48小时书面转化”</w:t>
      </w:r>
    </w:p>
    <w:p>
      <w:r>
        <w:rPr>
          <w:rFonts w:ascii="Calibri" w:hAnsi="Calibri" w:eastAsia="微软雅黑"/>
          <w:b w:val="0"/>
          <w:i w:val="0"/>
          <w:sz w:val="22"/>
        </w:rPr>
        <w:t>发包方代表或监理工程师在现场往往习惯通过口头指令要求施工企业暂停施工、变更设计、增加零星工程或清理非承包范围杂物 [11, 12]。若施工企业仅埋头苦干而未要求书面确认，结算时发包方极易以“未经批准”或“系乙方自愿优化”为由拒绝签证 [11-13]。</w:t>
      </w:r>
    </w:p>
    <w:p>
      <w:r>
        <w:rPr>
          <w:rFonts w:ascii="Calibri" w:hAnsi="Calibri" w:eastAsia="微软雅黑"/>
          <w:b w:val="0"/>
          <w:i w:val="0"/>
          <w:sz w:val="22"/>
        </w:rPr>
        <w:t>施工企业必须建立</w:t>
      </w:r>
      <w:r>
        <w:rPr>
          <w:rFonts w:ascii="Calibri" w:hAnsi="Calibri" w:eastAsia="微软雅黑"/>
          <w:b/>
          <w:i w:val="0"/>
          <w:sz w:val="22"/>
        </w:rPr>
        <w:t>“口头指令48小时确认机制”</w:t>
      </w:r>
      <w:r>
        <w:rPr>
          <w:rFonts w:ascii="Calibri" w:hAnsi="Calibri" w:eastAsia="微软雅黑"/>
          <w:b w:val="0"/>
          <w:i w:val="0"/>
          <w:sz w:val="22"/>
        </w:rPr>
        <w:t>：收到口头指令后，项目部应在48小时内向发包方及监理发出书面《工程联系单/确认函》，载明“按贵方于X年X月X日口头指令，我司已暂停XX区域施工/已实施XX变更，请于24小时内予以书面确认” [13, 14]。若发包方在合同约定期限内未予书面否定，该函件即成为证明口头指令真实发生的有效依据 [13, 14]。</w:t>
      </w:r>
    </w:p>
    <w:p>
      <w:pPr>
        <w:pStyle w:val="Heading4"/>
      </w:pPr>
      <w:r>
        <w:t>3. 搭建“AI防漏闹钟”与主动预警系统</w:t>
      </w:r>
    </w:p>
    <w:p>
      <w:r>
        <w:rPr>
          <w:rFonts w:ascii="Calibri" w:hAnsi="Calibri" w:eastAsia="微软雅黑"/>
          <w:b w:val="0"/>
          <w:i w:val="0"/>
          <w:sz w:val="22"/>
        </w:rPr>
        <w:t>针对工程现场事务繁杂、依靠人工记忆极易遗漏签证时效的痛点，现代施工企业应引入数字化与人工智能预警工具 [3, 5, 13]。通过将施工日志节点、监理指令、停工事件与合同约定的28天（或14天）除斥期间绑定，建立</w:t>
      </w:r>
      <w:r>
        <w:rPr>
          <w:rFonts w:ascii="Calibri" w:hAnsi="Calibri" w:eastAsia="微软雅黑"/>
          <w:b/>
          <w:i w:val="0"/>
          <w:sz w:val="22"/>
        </w:rPr>
        <w:t>“AI防漏闹钟”</w:t>
      </w:r>
      <w:r>
        <w:rPr>
          <w:rFonts w:ascii="Calibri" w:hAnsi="Calibri" w:eastAsia="微软雅黑"/>
          <w:b w:val="0"/>
          <w:i w:val="0"/>
          <w:sz w:val="22"/>
        </w:rPr>
        <w:t xml:space="preserve"> [3, 5, 13]：</w:t>
      </w:r>
    </w:p>
    <w:p>
      <w:pPr>
        <w:pStyle w:val="ListBullet"/>
      </w:pPr>
      <w:r>
        <w:rPr>
          <w:rFonts w:ascii="Calibri" w:hAnsi="Calibri" w:eastAsia="微软雅黑"/>
          <w:b/>
          <w:i w:val="0"/>
          <w:sz w:val="22"/>
        </w:rPr>
        <w:t>停工实时触发</w:t>
      </w:r>
      <w:r>
        <w:rPr>
          <w:rFonts w:ascii="Calibri" w:hAnsi="Calibri" w:eastAsia="微软雅黑"/>
          <w:b w:val="0"/>
          <w:i w:val="0"/>
          <w:sz w:val="22"/>
        </w:rPr>
        <w:t>：现场日志记录停工或降效当天，系统自动启动索赔倒计时，提醒项目商务经理生成《索赔意向通知书》 [3, 5]；</w:t>
      </w:r>
    </w:p>
    <w:p>
      <w:pPr>
        <w:pStyle w:val="ListBullet"/>
      </w:pPr>
      <w:r>
        <w:rPr>
          <w:rFonts w:ascii="Calibri" w:hAnsi="Calibri" w:eastAsia="微软雅黑"/>
          <w:b/>
          <w:i w:val="0"/>
          <w:sz w:val="22"/>
        </w:rPr>
        <w:t>进度偏差预警</w:t>
      </w:r>
      <w:r>
        <w:rPr>
          <w:rFonts w:ascii="Calibri" w:hAnsi="Calibri" w:eastAsia="微软雅黑"/>
          <w:b w:val="0"/>
          <w:i w:val="0"/>
          <w:sz w:val="22"/>
        </w:rPr>
        <w:t>：每月对实际施工进度与计划进度进行数字化比对，当进度偏差或产值偏差超过</w:t>
      </w:r>
      <w:r>
        <w:rPr>
          <w:rFonts w:ascii="Calibri" w:hAnsi="Calibri" w:eastAsia="微软雅黑"/>
          <w:b/>
          <w:i w:val="0"/>
          <w:sz w:val="22"/>
        </w:rPr>
        <w:t>5%</w:t>
      </w:r>
      <w:r>
        <w:rPr>
          <w:rFonts w:ascii="Calibri" w:hAnsi="Calibri" w:eastAsia="微软雅黑"/>
          <w:b w:val="0"/>
          <w:i w:val="0"/>
          <w:sz w:val="22"/>
        </w:rPr>
        <w:t>时，系统强制发出工期延误预警，排查发包方原因并自动导出签证索赔清单模板 [3, 5]。</w:t>
      </w:r>
    </w:p>
    <w:p>
      <w:r>
        <w:rPr>
          <w:rFonts w:ascii="Calibri" w:hAnsi="Calibri" w:eastAsia="微软雅黑"/>
          <w:b w:val="0"/>
          <w:i w:val="0"/>
          <w:sz w:val="22"/>
        </w:rPr>
        <w:t>---</w:t>
      </w:r>
    </w:p>
    <w:p>
      <w:pPr>
        <w:pStyle w:val="Heading4"/>
      </w:pPr>
      <w:r>
        <w:t>4.2 监理指令的书面化转化与“默示同意”规则应用</w:t>
      </w:r>
    </w:p>
    <w:p>
      <w:pPr>
        <w:pStyle w:val="Heading4"/>
      </w:pPr>
      <w:r>
        <w:t>1. 监理工程师签证权限的法律边界</w:t>
      </w:r>
    </w:p>
    <w:p>
      <w:r>
        <w:rPr>
          <w:rFonts w:ascii="Calibri" w:hAnsi="Calibri" w:eastAsia="微软雅黑"/>
          <w:b w:val="0"/>
          <w:i w:val="0"/>
          <w:sz w:val="22"/>
        </w:rPr>
        <w:t>许多项目经理误以为“只要监理工程师签字盖章，签证就铁板钉钉”。实际上，依据《建设工程委托监理合同》标准条件及司法裁判规则，监理人在委托授权范围内行使职权；对于严重影响工程费用、质量或进度的重大变更与工期顺延，往往无最终签证权，须经发包人事先批准或事后确认 [15-17]。除法定代表人和合同明确授权的人员外，无专项授权的普通监理人员签字对发包方不具有法律约束力 [17, 18]。</w:t>
      </w:r>
    </w:p>
    <w:p>
      <w:pPr>
        <w:pStyle w:val="Heading4"/>
      </w:pPr>
      <w:r>
        <w:t>2. 激活通用条款中的“14天/28天默示同意”规则</w:t>
      </w:r>
    </w:p>
    <w:p>
      <w:r>
        <w:rPr>
          <w:rFonts w:ascii="Calibri" w:hAnsi="Calibri" w:eastAsia="微软雅黑"/>
          <w:b w:val="0"/>
          <w:i w:val="0"/>
          <w:sz w:val="22"/>
        </w:rPr>
        <w:t>当监理工程师无最终工期签证权、或发包方代表采取“不拒绝、不签字、不表态”的拖延战术时，施工企业必须善用合同通用条款中的</w:t>
      </w:r>
      <w:r>
        <w:rPr>
          <w:rFonts w:ascii="Calibri" w:hAnsi="Calibri" w:eastAsia="微软雅黑"/>
          <w:b/>
          <w:i w:val="0"/>
          <w:sz w:val="22"/>
        </w:rPr>
        <w:t>“默示同意”</w:t>
      </w:r>
      <w:r>
        <w:rPr>
          <w:rFonts w:ascii="Calibri" w:hAnsi="Calibri" w:eastAsia="微软雅黑"/>
          <w:b w:val="0"/>
          <w:i w:val="0"/>
          <w:sz w:val="22"/>
        </w:rPr>
        <w:t>法则 [15, 19, 20]：</w:t>
      </w:r>
    </w:p>
    <w:p>
      <w:pPr>
        <w:pStyle w:val="ListBullet"/>
      </w:pPr>
      <w:r>
        <w:rPr>
          <w:rFonts w:ascii="Calibri" w:hAnsi="Calibri" w:eastAsia="微软雅黑"/>
          <w:b/>
          <w:i w:val="0"/>
          <w:sz w:val="22"/>
        </w:rPr>
        <w:t>程序路径</w:t>
      </w:r>
      <w:r>
        <w:rPr>
          <w:rFonts w:ascii="Calibri" w:hAnsi="Calibri" w:eastAsia="微软雅黑"/>
          <w:b w:val="0"/>
          <w:i w:val="0"/>
          <w:sz w:val="22"/>
        </w:rPr>
        <w:t>：承包人按约将《工期顺延申请表/报审表》提交给监理机构；根据监理合同约定，监理机构作为发承包双方的联系纽带，有义务将研究处置意见报送发包方审批 [15, 19]；</w:t>
      </w:r>
    </w:p>
    <w:p>
      <w:pPr>
        <w:pStyle w:val="ListBullet"/>
      </w:pPr>
      <w:r>
        <w:rPr>
          <w:rFonts w:ascii="Calibri" w:hAnsi="Calibri" w:eastAsia="微软雅黑"/>
          <w:b/>
          <w:i w:val="0"/>
          <w:sz w:val="22"/>
        </w:rPr>
        <w:t>法律效果</w:t>
      </w:r>
      <w:r>
        <w:rPr>
          <w:rFonts w:ascii="Calibri" w:hAnsi="Calibri" w:eastAsia="微软雅黑"/>
          <w:b w:val="0"/>
          <w:i w:val="0"/>
          <w:sz w:val="22"/>
        </w:rPr>
        <w:t>：依据通用条款约定，发包人在收到监理报送的申请后，应在14天（或28天）内予以确认或提出修改意见；</w:t>
      </w:r>
      <w:r>
        <w:rPr>
          <w:rFonts w:ascii="Calibri" w:hAnsi="Calibri" w:eastAsia="微软雅黑"/>
          <w:b/>
          <w:i w:val="0"/>
          <w:sz w:val="22"/>
        </w:rPr>
        <w:t>逾期不予确认也不提出修改意见的，依法视为同意顺延工期</w:t>
      </w:r>
      <w:r>
        <w:rPr>
          <w:rFonts w:ascii="Calibri" w:hAnsi="Calibri" w:eastAsia="微软雅黑"/>
          <w:b w:val="0"/>
          <w:i w:val="0"/>
          <w:sz w:val="22"/>
        </w:rPr>
        <w:t xml:space="preserve"> [15, 19, 20]。</w:t>
      </w:r>
    </w:p>
    <w:p>
      <w:r>
        <w:rPr>
          <w:rFonts w:ascii="Calibri" w:hAnsi="Calibri" w:eastAsia="微软雅黑"/>
          <w:b w:val="0"/>
          <w:i w:val="0"/>
          <w:sz w:val="22"/>
        </w:rPr>
        <w:t>在最高人民法院（2014）民抗字第80号案中，虽然监理单位无最终顺延签证权，但承包人按约向监理报送了三份《工程延期报审表》，监理签署了暂时意见；发包人在14天内保持沉默，最高法院判定直接触发“默示同意”规则，成功为承包人确认顺延了40天工期 [15, 19]。</w:t>
      </w:r>
    </w:p>
    <w:p>
      <w:pPr>
        <w:pStyle w:val="Heading4"/>
      </w:pPr>
      <w:r>
        <w:t>3. 送达留痕与公证送达规范</w:t>
      </w:r>
    </w:p>
    <w:p>
      <w:r>
        <w:rPr>
          <w:rFonts w:ascii="Calibri" w:hAnsi="Calibri" w:eastAsia="微软雅黑"/>
          <w:b w:val="0"/>
          <w:i w:val="0"/>
          <w:sz w:val="22"/>
        </w:rPr>
        <w:t>为了保证“默示同意”规则在诉讼中生效，承包人必须做到</w:t>
      </w:r>
      <w:r>
        <w:rPr>
          <w:rFonts w:ascii="Calibri" w:hAnsi="Calibri" w:eastAsia="微软雅黑"/>
          <w:b/>
          <w:i w:val="0"/>
          <w:sz w:val="22"/>
        </w:rPr>
        <w:t>“送达铁证如山”</w:t>
      </w:r>
      <w:r>
        <w:rPr>
          <w:rFonts w:ascii="Calibri" w:hAnsi="Calibri" w:eastAsia="微软雅黑"/>
          <w:b w:val="0"/>
          <w:i w:val="0"/>
          <w:sz w:val="22"/>
        </w:rPr>
        <w:t xml:space="preserve"> [1, 21, 22]：</w:t>
      </w:r>
    </w:p>
    <w:p>
      <w:pPr>
        <w:pStyle w:val="ListBullet"/>
      </w:pPr>
      <w:r>
        <w:rPr>
          <w:rFonts w:ascii="Calibri" w:hAnsi="Calibri" w:eastAsia="微软雅黑"/>
          <w:b/>
          <w:i w:val="0"/>
          <w:sz w:val="22"/>
        </w:rPr>
        <w:t>收发文登记</w:t>
      </w:r>
      <w:r>
        <w:rPr>
          <w:rFonts w:ascii="Calibri" w:hAnsi="Calibri" w:eastAsia="微软雅黑"/>
          <w:b w:val="0"/>
          <w:i w:val="0"/>
          <w:sz w:val="22"/>
        </w:rPr>
        <w:t>：现场设立收发文登记簿，要求发包方或监理收件人在登记簿上签署姓名、职务与具体收到</w:t>
      </w:r>
      <w:r>
        <w:rPr>
          <w:rFonts w:ascii="Calibri" w:hAnsi="Calibri" w:eastAsia="微软雅黑"/>
          <w:b/>
          <w:i w:val="0"/>
          <w:sz w:val="22"/>
        </w:rPr>
        <w:t>年月日时</w:t>
      </w:r>
      <w:r>
        <w:rPr>
          <w:rFonts w:ascii="Calibri" w:hAnsi="Calibri" w:eastAsia="微软雅黑"/>
          <w:b w:val="0"/>
          <w:i w:val="0"/>
          <w:sz w:val="22"/>
        </w:rPr>
        <w:t xml:space="preserve"> [21, 22]；</w:t>
      </w:r>
    </w:p>
    <w:p>
      <w:pPr>
        <w:pStyle w:val="ListBullet"/>
      </w:pPr>
      <w:r>
        <w:rPr>
          <w:rFonts w:ascii="Calibri" w:hAnsi="Calibri" w:eastAsia="微软雅黑"/>
          <w:b/>
          <w:i w:val="0"/>
          <w:sz w:val="22"/>
        </w:rPr>
        <w:t>邮政EMS特快专递</w:t>
      </w:r>
      <w:r>
        <w:rPr>
          <w:rFonts w:ascii="Calibri" w:hAnsi="Calibri" w:eastAsia="微软雅黑"/>
          <w:b w:val="0"/>
          <w:i w:val="0"/>
          <w:sz w:val="22"/>
        </w:rPr>
        <w:t>：若现场人员拒绝签收，应立即通过邮政EMS寄送，并在快递面单“内件品名”栏精准填写“《关于XX工程工期顺延及停工损失申请函》原件”，保留妥投签收记录 [21, 22]；</w:t>
      </w:r>
    </w:p>
    <w:p>
      <w:pPr>
        <w:pStyle w:val="ListBullet"/>
      </w:pPr>
      <w:r>
        <w:rPr>
          <w:rFonts w:ascii="Calibri" w:hAnsi="Calibri" w:eastAsia="微软雅黑"/>
          <w:b/>
          <w:i w:val="0"/>
          <w:sz w:val="22"/>
        </w:rPr>
        <w:t>电子送达约定</w:t>
      </w:r>
      <w:r>
        <w:rPr>
          <w:rFonts w:ascii="Calibri" w:hAnsi="Calibri" w:eastAsia="微软雅黑"/>
          <w:b w:val="0"/>
          <w:i w:val="0"/>
          <w:sz w:val="22"/>
        </w:rPr>
        <w:t>：若施工合同中约定了电子邮箱或微信作为联络方式，通过指定邮箱发送并保存完整邮件头及送达日志，法院依法予以认定 [21, 23]；</w:t>
      </w:r>
    </w:p>
    <w:p>
      <w:pPr>
        <w:pStyle w:val="ListBullet"/>
      </w:pPr>
      <w:r>
        <w:rPr>
          <w:rFonts w:ascii="Calibri" w:hAnsi="Calibri" w:eastAsia="微软雅黑"/>
          <w:b/>
          <w:i w:val="0"/>
          <w:sz w:val="22"/>
        </w:rPr>
        <w:t>公证送达</w:t>
      </w:r>
      <w:r>
        <w:rPr>
          <w:rFonts w:ascii="Calibri" w:hAnsi="Calibri" w:eastAsia="微软雅黑"/>
          <w:b w:val="0"/>
          <w:i w:val="0"/>
          <w:sz w:val="22"/>
        </w:rPr>
        <w:t>：对于涉及重大设计变更、天价违约金扣减的生死签证，可邀请公证处对送达过程及文件内容进行全程公证，形成无可挑剔的司法证据 [24]。</w:t>
      </w:r>
    </w:p>
    <w:p>
      <w:r>
        <w:rPr>
          <w:rFonts w:ascii="Calibri" w:hAnsi="Calibri" w:eastAsia="微软雅黑"/>
          <w:b w:val="0"/>
          <w:i w:val="0"/>
          <w:sz w:val="22"/>
        </w:rPr>
        <w:t>---</w:t>
      </w:r>
    </w:p>
    <w:p>
      <w:pPr>
        <w:pStyle w:val="Heading4"/>
      </w:pPr>
      <w:r>
        <w:t>4.3 应急工程签证与“先干后补”组合拳</w:t>
      </w:r>
    </w:p>
    <w:p>
      <w:pPr>
        <w:pStyle w:val="Heading4"/>
      </w:pPr>
      <w:r>
        <w:t>1. 应急工程签证的“先干后补”特权</w:t>
      </w:r>
    </w:p>
    <w:p>
      <w:r>
        <w:rPr>
          <w:rFonts w:ascii="Calibri" w:hAnsi="Calibri" w:eastAsia="微软雅黑"/>
          <w:b w:val="0"/>
          <w:i w:val="0"/>
          <w:sz w:val="22"/>
        </w:rPr>
        <w:t>在施工现场，常会突发基坑塌方、地下管线爆裂、突发流沙涌水、不可抗力险情等紧急状况 [25, 26]。若等待发包方和监理走完七八天的正常审批流程再去抢险，将造成不可挽回的事故 [25]。</w:t>
      </w:r>
    </w:p>
    <w:p>
      <w:r>
        <w:rPr>
          <w:rFonts w:ascii="Calibri" w:hAnsi="Calibri" w:eastAsia="微软雅黑"/>
          <w:b/>
          <w:i w:val="0"/>
          <w:sz w:val="22"/>
        </w:rPr>
        <w:t>应急工程签证是唯一允许“先斩后奏”的签证类型</w:t>
      </w:r>
      <w:r>
        <w:rPr>
          <w:rFonts w:ascii="Calibri" w:hAnsi="Calibri" w:eastAsia="微软雅黑"/>
          <w:b w:val="0"/>
          <w:i w:val="0"/>
          <w:sz w:val="22"/>
        </w:rPr>
        <w:t xml:space="preserve"> [25]。其核心规则为：承包人可先行组织人员、机械实施抢险施工，但必须在应急施工结束后</w:t>
      </w:r>
      <w:r>
        <w:rPr>
          <w:rFonts w:ascii="Calibri" w:hAnsi="Calibri" w:eastAsia="微软雅黑"/>
          <w:b/>
          <w:i w:val="0"/>
          <w:sz w:val="22"/>
        </w:rPr>
        <w:t>7个工作日内</w:t>
      </w:r>
      <w:r>
        <w:rPr>
          <w:rFonts w:ascii="Calibri" w:hAnsi="Calibri" w:eastAsia="微软雅黑"/>
          <w:b w:val="0"/>
          <w:i w:val="0"/>
          <w:sz w:val="22"/>
        </w:rPr>
        <w:t>向发包方及监理补办书面签证手续 [18, 25]。</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应急签证“先干后补”流程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【第 1 阶段】：突发险情 ──► 立即抢险 + 安排专人【拍照/录像留痕】</w:t>
      </w:r>
    </w:p>
    <w:p>
      <w:r>
        <w:rPr>
          <w:rFonts w:ascii="Calibri" w:hAnsi="Calibri" w:eastAsia="微软雅黑"/>
          <w:b w:val="0"/>
          <w:i w:val="0"/>
          <w:sz w:val="22"/>
        </w:rPr>
        <w:t>│</w:t>
      </w:r>
    </w:p>
    <w:p>
      <w:r>
        <w:rPr>
          <w:rFonts w:ascii="Calibri" w:hAnsi="Calibri" w:eastAsia="微软雅黑"/>
          <w:b w:val="0"/>
          <w:i w:val="0"/>
          <w:sz w:val="22"/>
        </w:rPr>
        <w:t>【第 2 阶段】：抢险结束 ──► 7个工作日内【补办应急签证手续】</w:t>
      </w:r>
    </w:p>
    <w:p>
      <w:r>
        <w:rPr>
          <w:rFonts w:ascii="Calibri" w:hAnsi="Calibri" w:eastAsia="微软雅黑"/>
          <w:b w:val="0"/>
          <w:i w:val="0"/>
          <w:sz w:val="22"/>
        </w:rPr>
        <w:t>│</w:t>
      </w:r>
    </w:p>
    <w:p>
      <w:r>
        <w:rPr>
          <w:rFonts w:ascii="Calibri" w:hAnsi="Calibri" w:eastAsia="微软雅黑"/>
          <w:b w:val="0"/>
          <w:i w:val="0"/>
          <w:sz w:val="22"/>
        </w:rPr>
        <w:t>【第 3 阶段】：打组合拳 ──► 补齐技术、经济、工期四类签证 [25-27]</w:t>
      </w:r>
    </w:p>
    <w:p>
      <w:r>
        <w:rPr>
          <w:rFonts w:ascii="Calibri" w:hAnsi="Calibri" w:eastAsia="微软雅黑"/>
          <w:b w:val="0"/>
          <w:i w:val="0"/>
          <w:sz w:val="22"/>
        </w:rPr>
        <w:t>```</w:t>
      </w:r>
    </w:p>
    <w:p>
      <w:pPr>
        <w:pStyle w:val="Heading4"/>
      </w:pPr>
      <w:r>
        <w:t>2. 现场影像资料与防伪证据链</w:t>
      </w:r>
    </w:p>
    <w:p>
      <w:r>
        <w:rPr>
          <w:rFonts w:ascii="Calibri" w:hAnsi="Calibri" w:eastAsia="微软雅黑"/>
          <w:b w:val="0"/>
          <w:i w:val="0"/>
          <w:sz w:val="22"/>
        </w:rPr>
        <w:t>由于应急签证属于事后补办，缺少事前三方共同到场测量与记录，极易在结算时被发包方质疑“虚报工程量”或“未发生抢险” [11, 18, 26]。</w:t>
      </w:r>
    </w:p>
    <w:p>
      <w:r>
        <w:rPr>
          <w:rFonts w:ascii="Calibri" w:hAnsi="Calibri" w:eastAsia="微软雅黑"/>
          <w:b/>
          <w:i w:val="0"/>
          <w:sz w:val="22"/>
        </w:rPr>
        <w:t>施工企业在抢险时必须安排专人进行影像留痕</w:t>
      </w:r>
      <w:r>
        <w:rPr>
          <w:rFonts w:ascii="Calibri" w:hAnsi="Calibri" w:eastAsia="微软雅黑"/>
          <w:b w:val="0"/>
          <w:i w:val="0"/>
          <w:sz w:val="22"/>
        </w:rPr>
        <w:t xml:space="preserve"> [18, 26]：</w:t>
      </w:r>
    </w:p>
    <w:p>
      <w:pPr>
        <w:pStyle w:val="ListNumber"/>
      </w:pPr>
      <w:r>
        <w:rPr>
          <w:rFonts w:ascii="Calibri" w:hAnsi="Calibri" w:eastAsia="微软雅黑"/>
          <w:b/>
          <w:i w:val="0"/>
          <w:sz w:val="22"/>
        </w:rPr>
        <w:t>多角度对比拍摄</w:t>
      </w:r>
      <w:r>
        <w:rPr>
          <w:rFonts w:ascii="Calibri" w:hAnsi="Calibri" w:eastAsia="微软雅黑"/>
          <w:b w:val="0"/>
          <w:i w:val="0"/>
          <w:sz w:val="22"/>
        </w:rPr>
        <w:t>：拍摄险情发生前（若有）、抢险过程中、抢险结束后的全景与特写照片；</w:t>
      </w:r>
    </w:p>
    <w:p>
      <w:pPr>
        <w:pStyle w:val="ListNumber"/>
      </w:pPr>
      <w:r>
        <w:rPr>
          <w:rFonts w:ascii="Calibri" w:hAnsi="Calibri" w:eastAsia="微软雅黑"/>
          <w:b/>
          <w:i w:val="0"/>
          <w:sz w:val="22"/>
        </w:rPr>
        <w:t>水印与地理定位</w:t>
      </w:r>
      <w:r>
        <w:rPr>
          <w:rFonts w:ascii="Calibri" w:hAnsi="Calibri" w:eastAsia="微软雅黑"/>
          <w:b w:val="0"/>
          <w:i w:val="0"/>
          <w:sz w:val="22"/>
        </w:rPr>
        <w:t>：开启带有GPS经纬度、不可篡改的时间水印及现场参照物（如建筑物标高段）；</w:t>
      </w:r>
    </w:p>
    <w:p>
      <w:pPr>
        <w:pStyle w:val="ListNumber"/>
      </w:pPr>
      <w:r>
        <w:rPr>
          <w:rFonts w:ascii="Calibri" w:hAnsi="Calibri" w:eastAsia="微软雅黑"/>
          <w:b/>
          <w:i w:val="0"/>
          <w:sz w:val="22"/>
        </w:rPr>
        <w:t>旁站记录与第三方验证</w:t>
      </w:r>
      <w:r>
        <w:rPr>
          <w:rFonts w:ascii="Calibri" w:hAnsi="Calibri" w:eastAsia="微软雅黑"/>
          <w:b w:val="0"/>
          <w:i w:val="0"/>
          <w:sz w:val="22"/>
        </w:rPr>
        <w:t>：邀请现场监理人员或第三方检测机构到场共同见证并签署《现场应急抢险情况表》 [18, 26, 28]。</w:t>
      </w:r>
    </w:p>
    <w:p>
      <w:pPr>
        <w:pStyle w:val="Heading4"/>
      </w:pPr>
      <w:r>
        <w:t>3. 四类签证的“组合拳”打法</w:t>
      </w:r>
    </w:p>
    <w:p>
      <w:r>
        <w:rPr>
          <w:rFonts w:ascii="Calibri" w:hAnsi="Calibri" w:eastAsia="微软雅黑"/>
          <w:b w:val="0"/>
          <w:i w:val="0"/>
          <w:sz w:val="22"/>
        </w:rPr>
        <w:t>在真实的现场突发事件中，单靠一张签证往往无法全面保障施工企业的权益 [27]。以基坑开挖突发地下流沙险情为例，施工企业必须打出一套完美的</w:t>
      </w:r>
      <w:r>
        <w:rPr>
          <w:rFonts w:ascii="Calibri" w:hAnsi="Calibri" w:eastAsia="微软雅黑"/>
          <w:b/>
          <w:i w:val="0"/>
          <w:sz w:val="22"/>
        </w:rPr>
        <w:t>“四维组合拳”</w:t>
      </w:r>
      <w:r>
        <w:rPr>
          <w:rFonts w:ascii="Calibri" w:hAnsi="Calibri" w:eastAsia="微软雅黑"/>
          <w:b w:val="0"/>
          <w:i w:val="0"/>
          <w:sz w:val="22"/>
        </w:rPr>
        <w:t xml:space="preserve"> [25-27, 29, 30]：</w:t>
      </w:r>
    </w:p>
    <w:p>
      <w:pPr>
        <w:pStyle w:val="ListBullet"/>
      </w:pPr>
      <w:r>
        <w:rPr>
          <w:rFonts w:ascii="Calibri" w:hAnsi="Calibri" w:eastAsia="微软雅黑"/>
          <w:b/>
          <w:i w:val="0"/>
          <w:sz w:val="22"/>
        </w:rPr>
        <w:t>第一拳：应急签证</w:t>
      </w:r>
      <w:r>
        <w:rPr>
          <w:rFonts w:ascii="Calibri" w:hAnsi="Calibri" w:eastAsia="微软雅黑"/>
          <w:b w:val="0"/>
          <w:i w:val="0"/>
          <w:sz w:val="22"/>
        </w:rPr>
        <w:t>。紧急组织人员吸砂加固，拍摄视频留痕，7个工作日内完成应急抢险事实确认 [25, 26]；</w:t>
      </w:r>
    </w:p>
    <w:p>
      <w:pPr>
        <w:pStyle w:val="ListBullet"/>
      </w:pPr>
      <w:r>
        <w:rPr>
          <w:rFonts w:ascii="Calibri" w:hAnsi="Calibri" w:eastAsia="微软雅黑"/>
          <w:b/>
          <w:i w:val="0"/>
          <w:sz w:val="22"/>
        </w:rPr>
        <w:t>第二拳：技术签证</w:t>
      </w:r>
      <w:r>
        <w:rPr>
          <w:rFonts w:ascii="Calibri" w:hAnsi="Calibri" w:eastAsia="微软雅黑"/>
          <w:b w:val="0"/>
          <w:i w:val="0"/>
          <w:sz w:val="22"/>
        </w:rPr>
        <w:t>。找设计单位与监理确认，将原定的明排水方案书面变更为“井点降水+高压旋喷桩止水帷幕”方案 [26, 27]；</w:t>
      </w:r>
    </w:p>
    <w:p>
      <w:pPr>
        <w:pStyle w:val="ListBullet"/>
      </w:pPr>
      <w:r>
        <w:rPr>
          <w:rFonts w:ascii="Calibri" w:hAnsi="Calibri" w:eastAsia="微软雅黑"/>
          <w:b/>
          <w:i w:val="0"/>
          <w:sz w:val="22"/>
        </w:rPr>
        <w:t>第三拳：经济签证</w:t>
      </w:r>
      <w:r>
        <w:rPr>
          <w:rFonts w:ascii="Calibri" w:hAnsi="Calibri" w:eastAsia="微软雅黑"/>
          <w:b w:val="0"/>
          <w:i w:val="0"/>
          <w:sz w:val="22"/>
        </w:rPr>
        <w:t>。报送因变更降水方案而增加的旋喷桩工程量、井点降水租赁费及人工材料差价 [27, 30]；</w:t>
      </w:r>
    </w:p>
    <w:p>
      <w:pPr>
        <w:pStyle w:val="ListBullet"/>
      </w:pPr>
      <w:r>
        <w:rPr>
          <w:rFonts w:ascii="Calibri" w:hAnsi="Calibri" w:eastAsia="微软雅黑"/>
          <w:b/>
          <w:i w:val="0"/>
          <w:sz w:val="22"/>
        </w:rPr>
        <w:t>第四拳：工期签证</w:t>
      </w:r>
      <w:r>
        <w:rPr>
          <w:rFonts w:ascii="Calibri" w:hAnsi="Calibri" w:eastAsia="微软雅黑"/>
          <w:b w:val="0"/>
          <w:i w:val="0"/>
          <w:sz w:val="22"/>
        </w:rPr>
        <w:t>。找发包方确认因处理流沙地质及方案变更导致的停工天数，明确申请顺延工期X天 [27, 30]。</w:t>
      </w:r>
    </w:p>
    <w:p>
      <w:r>
        <w:rPr>
          <w:rFonts w:ascii="Calibri" w:hAnsi="Calibri" w:eastAsia="微软雅黑"/>
          <w:b w:val="0"/>
          <w:i w:val="0"/>
          <w:sz w:val="22"/>
        </w:rPr>
        <w:t>若施工企业在此过程中只关注“结清降水费”而忽略了“工期签证”，结算时发包方极易利用顺延天数未确认这一漏洞，反手扣除天价逾期竣工违约金，导致施工企业白忙一场 [27]。</w:t>
      </w:r>
    </w:p>
    <w:p>
      <w:r>
        <w:rPr>
          <w:rFonts w:ascii="Calibri" w:hAnsi="Calibri" w:eastAsia="微软雅黑"/>
          <w:b w:val="0"/>
          <w:i w:val="0"/>
          <w:sz w:val="22"/>
        </w:rPr>
        <w:t>---</w:t>
      </w:r>
    </w:p>
    <w:p>
      <w:pPr>
        <w:pStyle w:val="Heading4"/>
      </w:pPr>
      <w:r>
        <w:t>4.4 现场签证闭环管理“七步法”</w:t>
      </w:r>
    </w:p>
    <w:p>
      <w:r>
        <w:rPr>
          <w:rFonts w:ascii="Calibri" w:hAnsi="Calibri" w:eastAsia="微软雅黑"/>
          <w:b w:val="0"/>
          <w:i w:val="0"/>
          <w:sz w:val="22"/>
        </w:rPr>
        <w:t>为了彻底解决现场签证“五花八门、签字不全、事后扯皮”的顽疾，施工企业必须在项目部建立并严格落实现场签证闭环管理“七步法” [11, 14, 18, 31, 32]：</w:t>
      </w:r>
    </w:p>
    <w:p>
      <w:pPr>
        <w:pStyle w:val="Heading4"/>
      </w:pPr>
      <w:r>
        <w:t>步骤一：严格限制签证签署权限</w:t>
      </w:r>
    </w:p>
    <w:p>
      <w:r>
        <w:rPr>
          <w:rFonts w:ascii="Calibri" w:hAnsi="Calibri" w:eastAsia="微软雅黑"/>
          <w:b w:val="0"/>
          <w:i w:val="0"/>
          <w:sz w:val="22"/>
        </w:rPr>
        <w:t>施工合同中应明确约定现场签证的生效要件：</w:t>
      </w:r>
      <w:r>
        <w:rPr>
          <w:rFonts w:ascii="Calibri" w:hAnsi="Calibri" w:eastAsia="微软雅黑"/>
          <w:b/>
          <w:i w:val="0"/>
          <w:sz w:val="22"/>
        </w:rPr>
        <w:t>必须由施工单位项目经理、总监理工程师、发包人代表三方共同签字并加盖发包方公章（或项目部专项授权章）方为有效</w:t>
      </w:r>
      <w:r>
        <w:rPr>
          <w:rFonts w:ascii="Calibri" w:hAnsi="Calibri" w:eastAsia="微软雅黑"/>
          <w:b w:val="0"/>
          <w:i w:val="0"/>
          <w:sz w:val="22"/>
        </w:rPr>
        <w:t xml:space="preserve"> [18, 33]。严禁仅凭发包方普通技术员或无授权监理的个人签字办理结算 [11, 17, 18]。</w:t>
      </w:r>
    </w:p>
    <w:p>
      <w:pPr>
        <w:pStyle w:val="Heading4"/>
      </w:pPr>
      <w:r>
        <w:t>步骤二：统一规范签证文本与四要素</w:t>
      </w:r>
    </w:p>
    <w:p>
      <w:r>
        <w:rPr>
          <w:rFonts w:ascii="Calibri" w:hAnsi="Calibri" w:eastAsia="微软雅黑"/>
          <w:b w:val="0"/>
          <w:i w:val="0"/>
          <w:sz w:val="22"/>
        </w:rPr>
        <w:t>项目部必须统一使用公司法务与造价部门审核的规范签证单格式 [18, 34]。每份签证单正文必须白纸黑字写明</w:t>
      </w:r>
      <w:r>
        <w:rPr>
          <w:rFonts w:ascii="Calibri" w:hAnsi="Calibri" w:eastAsia="微软雅黑"/>
          <w:b/>
          <w:i w:val="0"/>
          <w:sz w:val="22"/>
        </w:rPr>
        <w:t>时间、地点、工程部位、事由、原始数据、计算公式、工期顺延天数及结算单价</w:t>
      </w:r>
      <w:r>
        <w:rPr>
          <w:rFonts w:ascii="Calibri" w:hAnsi="Calibri" w:eastAsia="微软雅黑"/>
          <w:b w:val="0"/>
          <w:i w:val="0"/>
          <w:sz w:val="22"/>
        </w:rPr>
        <w:t>，并附带加盖公章的计算简图 [18, 30]。</w:t>
      </w:r>
    </w:p>
    <w:p>
      <w:pPr>
        <w:pStyle w:val="Heading4"/>
      </w:pPr>
      <w:r>
        <w:t>步骤三：严守7个工作日报送时效</w:t>
      </w:r>
    </w:p>
    <w:p>
      <w:r>
        <w:rPr>
          <w:rFonts w:ascii="Calibri" w:hAnsi="Calibri" w:eastAsia="微软雅黑"/>
          <w:b w:val="0"/>
          <w:i w:val="0"/>
          <w:sz w:val="22"/>
        </w:rPr>
        <w:t>所有现场发生的变更、停窝工及额外工作，必须在事项发生后</w:t>
      </w:r>
      <w:r>
        <w:rPr>
          <w:rFonts w:ascii="Calibri" w:hAnsi="Calibri" w:eastAsia="微软雅黑"/>
          <w:b/>
          <w:i w:val="0"/>
          <w:sz w:val="22"/>
        </w:rPr>
        <w:t>7个工作日内</w:t>
      </w:r>
      <w:r>
        <w:rPr>
          <w:rFonts w:ascii="Calibri" w:hAnsi="Calibri" w:eastAsia="微软雅黑"/>
          <w:b w:val="0"/>
          <w:i w:val="0"/>
          <w:sz w:val="22"/>
        </w:rPr>
        <w:t>完成书面签证单的报送 [18]。合同约定更短期限的（如24小时或3日），按合同约定执行，杜绝事后集中补办 [11, 18, 35]。</w:t>
      </w:r>
    </w:p>
    <w:p>
      <w:pPr>
        <w:pStyle w:val="Heading4"/>
      </w:pPr>
      <w:r>
        <w:t>步骤四：一式多份并严格保留原件</w:t>
      </w:r>
    </w:p>
    <w:p>
      <w:r>
        <w:rPr>
          <w:rFonts w:ascii="Calibri" w:hAnsi="Calibri" w:eastAsia="微软雅黑"/>
          <w:b w:val="0"/>
          <w:i w:val="0"/>
          <w:sz w:val="22"/>
        </w:rPr>
        <w:t>签证单必须一式多份，承发包双方及监理单位各执一份原件 [31]。施工企业必须由资料员专职妥善保管原件，严禁仅保留复印件或由发包方代表单方带走原件，防止篡改或丢失 [18, 31, 36]。</w:t>
      </w:r>
    </w:p>
    <w:p>
      <w:pPr>
        <w:pStyle w:val="Heading4"/>
      </w:pPr>
      <w:r>
        <w:t>步骤五：建立动态台账与连续编号</w:t>
      </w:r>
    </w:p>
    <w:p>
      <w:r>
        <w:rPr>
          <w:rFonts w:ascii="Calibri" w:hAnsi="Calibri" w:eastAsia="微软雅黑"/>
          <w:b w:val="0"/>
          <w:i w:val="0"/>
          <w:sz w:val="22"/>
        </w:rPr>
        <w:t>对所有工程联系单、签证单、索赔意向书进行统一连续编号（如：QS-2026-001），并建立《项目变更签证动态台账》 [13, 31]。每月由造价人员与监理进行台账对账，偏差超过5%时立即启动原因核查 [3]。</w:t>
      </w:r>
    </w:p>
    <w:p>
      <w:pPr>
        <w:pStyle w:val="Heading4"/>
      </w:pPr>
      <w:r>
        <w:t>步骤六：签证报价涂改的合规处置</w:t>
      </w:r>
    </w:p>
    <w:p>
      <w:r>
        <w:rPr>
          <w:rFonts w:ascii="Calibri" w:hAnsi="Calibri" w:eastAsia="微软雅黑"/>
          <w:b w:val="0"/>
          <w:i w:val="0"/>
          <w:sz w:val="22"/>
        </w:rPr>
        <w:t>发包方代表或监理在审核签证单时，若直接在承包人报价上涂改价格，施工企业切勿盲目接受 [11, 37]。</w:t>
      </w:r>
      <w:r>
        <w:rPr>
          <w:rFonts w:ascii="Calibri" w:hAnsi="Calibri" w:eastAsia="微软雅黑"/>
          <w:b/>
          <w:i w:val="0"/>
          <w:sz w:val="22"/>
        </w:rPr>
        <w:t>正确的处置方式</w:t>
      </w:r>
      <w:r>
        <w:rPr>
          <w:rFonts w:ascii="Calibri" w:hAnsi="Calibri" w:eastAsia="微软雅黑"/>
          <w:b w:val="0"/>
          <w:i w:val="0"/>
          <w:sz w:val="22"/>
        </w:rPr>
        <w:t>：要求发包方代表在涂改处重新加盖印章并签署涂改意见；或由发包方重新出具书面修正单，明确涂改后的计价依据，避免结算时产生效力争议 [11, 37, 38]。</w:t>
      </w:r>
    </w:p>
    <w:p>
      <w:pPr>
        <w:pStyle w:val="Heading4"/>
      </w:pPr>
      <w:r>
        <w:t>步骤七：明确拆除与措施工程废料回收</w:t>
      </w:r>
    </w:p>
    <w:p>
      <w:r>
        <w:rPr>
          <w:rFonts w:ascii="Calibri" w:hAnsi="Calibri" w:eastAsia="微软雅黑"/>
          <w:b w:val="0"/>
          <w:i w:val="0"/>
          <w:sz w:val="22"/>
        </w:rPr>
        <w:t>在障碍物拆除、临时道路及措施工程签证中，必须明确签明拆除后产生的钢筋、废旧设备、管材等废料的归属 [18, 31]。明确约定由发包方回收，或折价归施工企业所有并直接抵扣施工费用，封堵后续扣款隐患 [18, 31]。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现场签证闭环管理“七步法”                     │</w:t>
      </w:r>
    </w:p>
    <w:p>
      <w:r>
        <w:rPr>
          <w:rFonts w:ascii="Calibri" w:hAnsi="Calibri" w:eastAsia="微软雅黑"/>
          <w:b w:val="0"/>
          <w:i w:val="0"/>
          <w:sz w:val="22"/>
        </w:rPr>
        <w:t>├─────────────┬───────────────────────────────────────────────┤</w:t>
      </w:r>
    </w:p>
    <w:p>
      <w:r>
        <w:rPr>
          <w:rFonts w:ascii="Calibri" w:hAnsi="Calibri" w:eastAsia="微软雅黑"/>
          <w:b w:val="0"/>
          <w:i w:val="0"/>
          <w:sz w:val="22"/>
        </w:rPr>
        <w:t>│ 1. 限制权限 │ 三方签字 + 发包方盖章方生效 [18]              │</w:t>
      </w:r>
    </w:p>
    <w:p>
      <w:r>
        <w:rPr>
          <w:rFonts w:ascii="Calibri" w:hAnsi="Calibri" w:eastAsia="微软雅黑"/>
          <w:b w:val="0"/>
          <w:i w:val="0"/>
          <w:sz w:val="22"/>
        </w:rPr>
        <w:t>│ 2. 统一格式 │ 必须具备四大要素 + 附计算简图 [18, 30]       │</w:t>
      </w:r>
    </w:p>
    <w:p>
      <w:r>
        <w:rPr>
          <w:rFonts w:ascii="Calibri" w:hAnsi="Calibri" w:eastAsia="微软雅黑"/>
          <w:b w:val="0"/>
          <w:i w:val="0"/>
          <w:sz w:val="22"/>
        </w:rPr>
        <w:t>│ 3. 严守期限 │ 发生后 7 个工作日内报送，逾期失权 [18]         │</w:t>
      </w:r>
    </w:p>
    <w:p>
      <w:r>
        <w:rPr>
          <w:rFonts w:ascii="Calibri" w:hAnsi="Calibri" w:eastAsia="微软雅黑"/>
          <w:b w:val="0"/>
          <w:i w:val="0"/>
          <w:sz w:val="22"/>
        </w:rPr>
        <w:t>│ 4. 保留原件 │ 一式多份，专人保管原件，防篡改 [18, 31]       │</w:t>
      </w:r>
    </w:p>
    <w:p>
      <w:r>
        <w:rPr>
          <w:rFonts w:ascii="Calibri" w:hAnsi="Calibri" w:eastAsia="微软雅黑"/>
          <w:b w:val="0"/>
          <w:i w:val="0"/>
          <w:sz w:val="22"/>
        </w:rPr>
        <w:t>│ 5. 台账编号 │ 统一编号登记，每月偏差超5%预警 [3, 31]      │</w:t>
      </w:r>
    </w:p>
    <w:p>
      <w:r>
        <w:rPr>
          <w:rFonts w:ascii="Calibri" w:hAnsi="Calibri" w:eastAsia="微软雅黑"/>
          <w:b w:val="0"/>
          <w:i w:val="0"/>
          <w:sz w:val="22"/>
        </w:rPr>
        <w:t>│ 6. 涂改处置 │ 涂改处须重新签字盖章，明确修正依据 [37, 38]   │</w:t>
      </w:r>
    </w:p>
    <w:p>
      <w:r>
        <w:rPr>
          <w:rFonts w:ascii="Calibri" w:hAnsi="Calibri" w:eastAsia="微软雅黑"/>
          <w:b w:val="0"/>
          <w:i w:val="0"/>
          <w:sz w:val="22"/>
        </w:rPr>
        <w:t>│ 7. 废料回收 │ 拆除与措施工程明确废料折价与归属 [18, 31]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3"/>
      </w:pPr>
      <w:r>
        <w:t>6.6 签证闭环七步法的文书模板与反面判例</w:t>
      </w:r>
    </w:p>
    <w:p>
      <w:r>
        <w:rPr>
          <w:rFonts w:ascii="Calibri" w:hAnsi="Calibri" w:eastAsia="微软雅黑"/>
          <w:b w:val="0"/>
          <w:i w:val="0"/>
          <w:sz w:val="22"/>
        </w:rPr>
        <w:t>为确保施工企业在履约全过程中落实“现场签证闭环管理七步法”，项目部必须打破“口头沟通”、“事后补办”与“模糊发函”的粗放管理套路，将七步法的每一步骤转化为标准化、可执行的现场文书，并在发生争议时构建不可动摇的法庭证据链 [1-3]。</w:t>
      </w:r>
    </w:p>
    <w:p>
      <w:r>
        <w:rPr>
          <w:rFonts w:ascii="Calibri" w:hAnsi="Calibri" w:eastAsia="微软雅黑"/>
          <w:b w:val="0"/>
          <w:i w:val="0"/>
          <w:sz w:val="22"/>
        </w:rPr>
        <w:t>---</w:t>
      </w:r>
    </w:p>
    <w:p>
      <w:pPr>
        <w:pStyle w:val="Heading4"/>
      </w:pPr>
      <w:r>
        <w:t>步骤一：严格限制签证权限——《现场签证授权书及权限边界声明》模板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《现场工程签证授权书与签署生效条件声明》</w:t>
      </w:r>
    </w:p>
    <w:p>
      <w:pPr>
        <w:ind w:left="454"/>
      </w:pPr>
    </w:p>
    <w:p>
      <w:pPr>
        <w:ind w:left="454"/>
      </w:pPr>
      <w:r>
        <w:rPr>
          <w:rFonts w:ascii="Calibri" w:hAnsi="Calibri" w:eastAsia="微软雅黑"/>
          <w:b/>
          <w:i w:val="0"/>
          <w:color w:val="666666"/>
          <w:sz w:val="22"/>
        </w:rPr>
        <w:t>致：[发包人名称] / [监理单位名称]</w:t>
      </w:r>
    </w:p>
    <w:p>
      <w:pPr>
        <w:ind w:left="454"/>
      </w:pPr>
    </w:p>
    <w:p>
      <w:pPr>
        <w:ind w:left="454"/>
      </w:pPr>
      <w:r>
        <w:rPr>
          <w:rFonts w:ascii="Calibri" w:hAnsi="Calibri" w:eastAsia="微软雅黑"/>
          <w:b w:val="0"/>
          <w:i w:val="0"/>
          <w:color w:val="666666"/>
          <w:sz w:val="22"/>
        </w:rPr>
        <w:t>为规范[项目名称]施工履约管理，防范越权签署与效力争议，根据双方签订的《建设工程施工合同》第[X]条约定，我司对现场工程签证与索赔文书的签署权限作如下声明与确认：</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指定授权代表</w:t>
      </w:r>
      <w:r>
        <w:rPr>
          <w:rFonts w:ascii="Calibri" w:hAnsi="Calibri" w:eastAsia="微软雅黑"/>
          <w:b w:val="0"/>
          <w:i w:val="0"/>
          <w:color w:val="666666"/>
          <w:sz w:val="22"/>
        </w:rPr>
        <w:t>：我司授权项目经理[姓名]（身份证号：[X]）为现场唯一有权签署工程变更、工期顺延申请及费用签证的授权代表。其他任何人员（包括技术员、施工员、资料员）在联系单或签证单上的签字，均不代表我司对实体权利或费用的处分 [2, 4]。</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三方共同盖章生效要件</w:t>
      </w:r>
      <w:r>
        <w:rPr>
          <w:rFonts w:ascii="Calibri" w:hAnsi="Calibri" w:eastAsia="微软雅黑"/>
          <w:b w:val="0"/>
          <w:i w:val="0"/>
          <w:color w:val="666666"/>
          <w:sz w:val="22"/>
        </w:rPr>
        <w:t>：凡涉及工期顺延、工程量增加、价格调整或费用索赔的现场签证单，</w:t>
      </w:r>
      <w:r>
        <w:rPr>
          <w:rFonts w:ascii="Calibri" w:hAnsi="Calibri" w:eastAsia="微软雅黑"/>
          <w:b/>
          <w:i w:val="0"/>
          <w:color w:val="666666"/>
          <w:sz w:val="22"/>
        </w:rPr>
        <w:t>必须由施工单位项目经理、总监理工程师、发包方指定现场代表三方共同签字，并加盖发包方公章（或发包方项目部专项授权章）后方为生效</w:t>
      </w:r>
      <w:r>
        <w:rPr>
          <w:rFonts w:ascii="Calibri" w:hAnsi="Calibri" w:eastAsia="微软雅黑"/>
          <w:b w:val="0"/>
          <w:i w:val="0"/>
          <w:color w:val="666666"/>
          <w:sz w:val="22"/>
        </w:rPr>
        <w:t>。单方签字或仅加盖内部技术资料章的，不具备结算效力 [2, 4, 5]。</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印章效力边界</w:t>
      </w:r>
      <w:r>
        <w:rPr>
          <w:rFonts w:ascii="Calibri" w:hAnsi="Calibri" w:eastAsia="微软雅黑"/>
          <w:b w:val="0"/>
          <w:i w:val="0"/>
          <w:color w:val="666666"/>
          <w:sz w:val="22"/>
        </w:rPr>
        <w:t>：现场项目部“技术资料专用章”或“收发文图章”仅用于图纸交接与资料报验，明确刻有“签订经济合同及经济签证无效”字样，不得用于确认经济结算与工期顺延 [5, 6]。</w:t>
      </w:r>
    </w:p>
    <w:p>
      <w:pPr>
        <w:ind w:left="454"/>
      </w:pPr>
    </w:p>
    <w:p>
      <w:pPr>
        <w:ind w:left="454"/>
      </w:pPr>
      <w:r>
        <w:rPr>
          <w:rFonts w:ascii="Calibri" w:hAnsi="Calibri" w:eastAsia="微软雅黑"/>
          <w:b/>
          <w:i w:val="0"/>
          <w:color w:val="666666"/>
          <w:sz w:val="22"/>
        </w:rPr>
        <w:t>施工单位（盖章）：[企业名称]</w:t>
      </w:r>
    </w:p>
    <w:p>
      <w:pPr>
        <w:ind w:left="454"/>
      </w:pPr>
      <w:r>
        <w:rPr>
          <w:rFonts w:ascii="Calibri" w:hAnsi="Calibri" w:eastAsia="微软雅黑"/>
          <w:b/>
          <w:i w:val="0"/>
          <w:color w:val="666666"/>
          <w:sz w:val="22"/>
        </w:rPr>
        <w:t>法定代表人/授权代表（签字）：[姓名]</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反面判例（越权盖章与权属瑕疵败诉）</w:t>
      </w:r>
    </w:p>
    <w:p>
      <w:pPr>
        <w:pStyle w:val="ListBullet"/>
      </w:pPr>
      <w:r>
        <w:rPr>
          <w:rFonts w:ascii="Calibri" w:hAnsi="Calibri" w:eastAsia="微软雅黑"/>
          <w:b/>
          <w:i w:val="0"/>
          <w:sz w:val="22"/>
        </w:rPr>
        <w:t>案情</w:t>
      </w:r>
      <w:r>
        <w:rPr>
          <w:rFonts w:ascii="Calibri" w:hAnsi="Calibri" w:eastAsia="微软雅黑"/>
          <w:b w:val="0"/>
          <w:i w:val="0"/>
          <w:sz w:val="22"/>
        </w:rPr>
        <w:t>：在姜胜洪与浙江新东阳建设集团有限公司建设工程分包合同纠纷案[(2017)浙0110民初11555号]中，总包单位将脚手架工程分包给姜胜洪施工 [7, 8]。履约过程中，现场执行经理吕帅在分包协议及部分文书中签字，并加盖了“项目技术资料专用章”，该印章上刻有“对外承诺、借贷及签订经济合同、协议无效”字样 [6]。工程完工后，总包单位抗辩称该印章仅用于技术资料报验，吕帅无权代表公司签署经济协议，主张相关工期与超期费用签证无效 [5, 9, 10]。</w:t>
      </w:r>
    </w:p>
    <w:p>
      <w:pPr>
        <w:pStyle w:val="ListBullet"/>
      </w:pPr>
      <w:r>
        <w:rPr>
          <w:rFonts w:ascii="Calibri" w:hAnsi="Calibri" w:eastAsia="微软雅黑"/>
          <w:b/>
          <w:i w:val="0"/>
          <w:sz w:val="22"/>
        </w:rPr>
        <w:t>裁判</w:t>
      </w:r>
      <w:r>
        <w:rPr>
          <w:rFonts w:ascii="Calibri" w:hAnsi="Calibri" w:eastAsia="微软雅黑"/>
          <w:b w:val="0"/>
          <w:i w:val="0"/>
          <w:sz w:val="22"/>
        </w:rPr>
        <w:t>：法院审理认定，虽然加盖的印章系技术资料专用章，但结合现场公示的履约事实以及吕帅作为项目执行经理多次签署工期签证单的行为，法院最终采信了签证效力 [11]。然而，若缺乏项目经理现场履约等补强事实，仅凭越权印章签署的经济签证将被法院直接认定为无效 [2, 4]。</w:t>
      </w:r>
    </w:p>
    <w:p>
      <w:pPr>
        <w:pStyle w:val="ListBullet"/>
      </w:pPr>
      <w:r>
        <w:rPr>
          <w:rFonts w:ascii="Calibri" w:hAnsi="Calibri" w:eastAsia="微软雅黑"/>
          <w:b/>
          <w:i w:val="0"/>
          <w:sz w:val="22"/>
        </w:rPr>
        <w:t>文书缺口</w:t>
      </w:r>
      <w:r>
        <w:rPr>
          <w:rFonts w:ascii="Calibri" w:hAnsi="Calibri" w:eastAsia="微软雅黑"/>
          <w:b w:val="0"/>
          <w:i w:val="0"/>
          <w:sz w:val="22"/>
        </w:rPr>
        <w:t>：施工企业在开工初期未与发包方、监理方书面明确签证授权人名单及印章法律效力边界，未在文书中设定“三方签字+法人公章”的法定生效条件，导致涉诉后陷入印章权限之争 [2, 4, 5]。</w:t>
      </w:r>
    </w:p>
    <w:p>
      <w:pPr>
        <w:pStyle w:val="ListBullet"/>
      </w:pPr>
      <w:r>
        <w:rPr>
          <w:rFonts w:ascii="Calibri" w:hAnsi="Calibri" w:eastAsia="微软雅黑"/>
          <w:b/>
          <w:i w:val="0"/>
          <w:sz w:val="22"/>
        </w:rPr>
        <w:t>教训</w:t>
      </w:r>
      <w:r>
        <w:rPr>
          <w:rFonts w:ascii="Calibri" w:hAnsi="Calibri" w:eastAsia="微软雅黑"/>
          <w:b w:val="0"/>
          <w:i w:val="0"/>
          <w:sz w:val="22"/>
        </w:rPr>
        <w:t>：施工企业必须在合同交底与开工第一天出具书面授权声明，锁定发包方、监理及总包三方的签字盖章权限，严禁使用技术资料章签署涉及经济与工期的处分性文书 [2, 5, 12]。</w:t>
      </w:r>
    </w:p>
    <w:p>
      <w:r>
        <w:rPr>
          <w:rFonts w:ascii="Calibri" w:hAnsi="Calibri" w:eastAsia="微软雅黑"/>
          <w:b w:val="0"/>
          <w:i w:val="0"/>
          <w:sz w:val="22"/>
        </w:rPr>
        <w:t>---</w:t>
      </w:r>
    </w:p>
    <w:p>
      <w:pPr>
        <w:pStyle w:val="Heading4"/>
      </w:pPr>
      <w:r>
        <w:t>步骤二：统一规范签证文本——《工程现场签证单（标准化九字段）》模板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《工程现场变更/工期顺延与费用签证单》（标准化九字段）</w:t>
      </w:r>
    </w:p>
    <w:p>
      <w:pPr>
        <w:ind w:left="454"/>
      </w:pPr>
    </w:p>
    <w:p>
      <w:pPr>
        <w:ind w:left="454"/>
      </w:pPr>
      <w:r>
        <w:rPr>
          <w:rFonts w:ascii="Calibri" w:hAnsi="Calibri" w:eastAsia="微软雅黑"/>
          <w:b/>
          <w:i w:val="0"/>
          <w:color w:val="666666"/>
          <w:sz w:val="22"/>
        </w:rPr>
        <w:t>签证单编号：[QS-2026-001]</w:t>
      </w:r>
    </w:p>
    <w:p>
      <w:pPr>
        <w:ind w:left="454"/>
      </w:pP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【字段一：基本信息】</w:t>
      </w:r>
      <w:r>
        <w:rPr>
          <w:rFonts w:ascii="Calibri" w:hAnsi="Calibri" w:eastAsia="微软雅黑"/>
          <w:b w:val="0"/>
          <w:i w:val="0"/>
          <w:color w:val="666666"/>
          <w:sz w:val="22"/>
        </w:rPr>
        <w:t xml:space="preserve"> 工程名称：[X] | 施工部位：[X] | 报送日期：2026年[X]月[X]日</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【字段二：签证事由与法律依据】</w:t>
      </w:r>
      <w:r>
        <w:rPr>
          <w:rFonts w:ascii="Calibri" w:hAnsi="Calibri" w:eastAsia="微软雅黑"/>
          <w:b w:val="0"/>
          <w:i w:val="0"/>
          <w:color w:val="666666"/>
          <w:sz w:val="22"/>
        </w:rPr>
        <w:t xml:space="preserve"> 发包方设计变更（设计图号：[X]）/ 不可抗力事件 / 场地移交滞后。依据《民法典》第803条及合同第[X]条 [1, 13]。</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【字段三：起止时间】</w:t>
      </w:r>
      <w:r>
        <w:rPr>
          <w:rFonts w:ascii="Calibri" w:hAnsi="Calibri" w:eastAsia="微软雅黑"/>
          <w:b w:val="0"/>
          <w:i w:val="0"/>
          <w:color w:val="666666"/>
          <w:sz w:val="22"/>
        </w:rPr>
        <w:t xml:space="preserve"> 延误/停工发生始发时间：2026年[X]月[X]日[时]；终止时间：2026年[X]月[X]日[时] [14]。</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【字段四：影响范围与关键线路锁定】</w:t>
      </w:r>
      <w:r>
        <w:rPr>
          <w:rFonts w:ascii="Calibri" w:hAnsi="Calibri" w:eastAsia="微软雅黑"/>
          <w:b w:val="0"/>
          <w:i w:val="0"/>
          <w:color w:val="666666"/>
          <w:sz w:val="22"/>
        </w:rPr>
        <w:t xml:space="preserve"> 受影响工序：[X]；该工序处于经审批的《施工总进度计划网络图》第[X]号关键线路上（附网络图节点截取页） [14, 15]。</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【字段五：原始工程量与计算简图】</w:t>
      </w:r>
      <w:r>
        <w:rPr>
          <w:rFonts w:ascii="Calibri" w:hAnsi="Calibri" w:eastAsia="微软雅黑"/>
          <w:b w:val="0"/>
          <w:i w:val="0"/>
          <w:color w:val="666666"/>
          <w:sz w:val="22"/>
        </w:rPr>
        <w:t xml:space="preserve"> 现场实测工程量：[X]（附三方签字确认的工程量测量简图及现场GPS时空水印照片） [2, 16]。</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【字段六：工期顺延明确天数】</w:t>
      </w:r>
      <w:r>
        <w:rPr>
          <w:rFonts w:ascii="Calibri" w:hAnsi="Calibri" w:eastAsia="微软雅黑"/>
          <w:b w:val="0"/>
          <w:i w:val="0"/>
          <w:color w:val="666666"/>
          <w:sz w:val="22"/>
        </w:rPr>
        <w:t xml:space="preserve"> 经精准测算，申请合同工期顺延：</w:t>
      </w:r>
      <w:r>
        <w:rPr>
          <w:rFonts w:ascii="Calibri" w:hAnsi="Calibri" w:eastAsia="微软雅黑"/>
          <w:b/>
          <w:i w:val="0"/>
          <w:color w:val="666666"/>
          <w:sz w:val="22"/>
        </w:rPr>
        <w:t>[X]日历天</w:t>
      </w:r>
      <w:r>
        <w:rPr>
          <w:rFonts w:ascii="Calibri" w:hAnsi="Calibri" w:eastAsia="微软雅黑"/>
          <w:b w:val="0"/>
          <w:i w:val="0"/>
          <w:color w:val="666666"/>
          <w:sz w:val="22"/>
        </w:rPr>
        <w:t>（严禁填写“工期据实顺延”等模糊字眼） [14]。</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【字段七：费用损失计价与金额】</w:t>
      </w:r>
      <w:r>
        <w:rPr>
          <w:rFonts w:ascii="Calibri" w:hAnsi="Calibri" w:eastAsia="微软雅黑"/>
          <w:b w:val="0"/>
          <w:i w:val="0"/>
          <w:color w:val="666666"/>
          <w:sz w:val="22"/>
        </w:rPr>
        <w:t xml:space="preserve"> 人工窝工费：[X]元；机械闲置费：[X]元；措施费调差：[X]元。费用合计：</w:t>
      </w:r>
      <w:r>
        <w:rPr>
          <w:rFonts w:ascii="Calibri" w:hAnsi="Calibri" w:eastAsia="微软雅黑"/>
          <w:b/>
          <w:i w:val="0"/>
          <w:color w:val="666666"/>
          <w:sz w:val="22"/>
        </w:rPr>
        <w:t>[X]元</w:t>
      </w:r>
      <w:r>
        <w:rPr>
          <w:rFonts w:ascii="Calibri" w:hAnsi="Calibri" w:eastAsia="微软雅黑"/>
          <w:b w:val="0"/>
          <w:i w:val="0"/>
          <w:color w:val="666666"/>
          <w:sz w:val="22"/>
        </w:rPr>
        <w:t>（附损失明细表） [17, 18]。</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【字段八：拆除废料与残值处置】</w:t>
      </w:r>
      <w:r>
        <w:rPr>
          <w:rFonts w:ascii="Calibri" w:hAnsi="Calibri" w:eastAsia="微软雅黑"/>
          <w:b w:val="0"/>
          <w:i w:val="0"/>
          <w:color w:val="666666"/>
          <w:sz w:val="22"/>
        </w:rPr>
        <w:t xml:space="preserve"> 现场拆除产生的[钢筋/旧设备]归发包方回收 / 折价[X]元直接抵扣当期工程款 [19]。</w:t>
      </w:r>
    </w:p>
    <w:p>
      <w:pPr>
        <w:ind w:left="454"/>
      </w:pPr>
      <w:r>
        <w:rPr>
          <w:rFonts w:ascii="Calibri" w:hAnsi="Calibri" w:eastAsia="微软雅黑"/>
          <w:b w:val="0"/>
          <w:i w:val="0"/>
          <w:color w:val="666666"/>
          <w:sz w:val="22"/>
        </w:rPr>
        <w:t xml:space="preserve">*   </w:t>
      </w:r>
      <w:r>
        <w:rPr>
          <w:rFonts w:ascii="Calibri" w:hAnsi="Calibri" w:eastAsia="微软雅黑"/>
          <w:b/>
          <w:i w:val="0"/>
          <w:color w:val="666666"/>
          <w:sz w:val="22"/>
        </w:rPr>
        <w:t>【字段九：三方签署确认意见与公章栏】</w:t>
      </w:r>
    </w:p>
    <w:p>
      <w:pPr>
        <w:ind w:left="454"/>
      </w:pPr>
      <w:r>
        <w:rPr>
          <w:rFonts w:ascii="Calibri" w:hAnsi="Calibri" w:eastAsia="微软雅黑"/>
          <w:b w:val="0"/>
          <w:i w:val="0"/>
          <w:color w:val="666666"/>
          <w:sz w:val="22"/>
        </w:rPr>
        <w:t>*   施工单位项目经理意见：[同意报送] （签字/盖章） 日期：[年月日]</w:t>
      </w:r>
    </w:p>
    <w:p>
      <w:pPr>
        <w:ind w:left="454"/>
      </w:pPr>
      <w:r>
        <w:rPr>
          <w:rFonts w:ascii="Calibri" w:hAnsi="Calibri" w:eastAsia="微软雅黑"/>
          <w:b w:val="0"/>
          <w:i w:val="0"/>
          <w:color w:val="666666"/>
          <w:sz w:val="22"/>
        </w:rPr>
        <w:t>*   总监理工程师审核意见：[属实，同意顺延X天及确认损失X元] （签字/盖章） 日期：[年月日]</w:t>
      </w:r>
    </w:p>
    <w:p>
      <w:pPr>
        <w:ind w:left="454"/>
      </w:pPr>
      <w:r>
        <w:rPr>
          <w:rFonts w:ascii="Calibri" w:hAnsi="Calibri" w:eastAsia="微软雅黑"/>
          <w:b w:val="0"/>
          <w:i w:val="0"/>
          <w:color w:val="666666"/>
          <w:sz w:val="22"/>
        </w:rPr>
        <w:t>*   发包方代表审批意见：[同意顺延工期X天，确认费用X元列入当期结算] （签字/公章） 日期：[年月日] [2]</w:t>
      </w:r>
    </w:p>
    <w:p>
      <w:r>
        <w:rPr>
          <w:rFonts w:ascii="Calibri" w:hAnsi="Calibri" w:eastAsia="微软雅黑"/>
          <w:b/>
          <w:i w:val="0"/>
          <w:sz w:val="22"/>
        </w:rPr>
        <w:t>2. 反面判例（签证要素缺失导致10.5万元违约金判罚）</w:t>
      </w:r>
    </w:p>
    <w:p>
      <w:pPr>
        <w:pStyle w:val="ListBullet"/>
      </w:pPr>
      <w:r>
        <w:rPr>
          <w:rFonts w:ascii="Calibri" w:hAnsi="Calibri" w:eastAsia="微软雅黑"/>
          <w:b/>
          <w:i w:val="0"/>
          <w:sz w:val="22"/>
        </w:rPr>
        <w:t>案情</w:t>
      </w:r>
      <w:r>
        <w:rPr>
          <w:rFonts w:ascii="Calibri" w:hAnsi="Calibri" w:eastAsia="微软雅黑"/>
          <w:b w:val="0"/>
          <w:i w:val="0"/>
          <w:sz w:val="22"/>
        </w:rPr>
        <w:t>：在广西建工集团第四建筑工程有限责任公司与佛山市明冠汽车销售服务有限公司建设工程施工合同纠纷案[(2018)粤0605民初23708号]中，合同约定工期为2013年10月31日至2014年3月31日 [20]。实际施工中，工程于2014年4月21日完工，超出合同约定工期21天 [20]。施工方辩称施工期间超期已获得发包方口头同意，且存在发包方原因导致的工期顺延，但未能出具具备起止时间、顺延天数及发包方盖章确认的规范工期签证单 [20]。</w:t>
      </w:r>
    </w:p>
    <w:p>
      <w:pPr>
        <w:pStyle w:val="ListBullet"/>
      </w:pPr>
      <w:r>
        <w:rPr>
          <w:rFonts w:ascii="Calibri" w:hAnsi="Calibri" w:eastAsia="微软雅黑"/>
          <w:b/>
          <w:i w:val="0"/>
          <w:sz w:val="22"/>
        </w:rPr>
        <w:t>裁判</w:t>
      </w:r>
      <w:r>
        <w:rPr>
          <w:rFonts w:ascii="Calibri" w:hAnsi="Calibri" w:eastAsia="微软雅黑"/>
          <w:b w:val="0"/>
          <w:i w:val="0"/>
          <w:sz w:val="22"/>
        </w:rPr>
        <w:t>：法院审理认为，施工方实际施工期确已超出合同约定21天，施工方虽辩称经发包方同意顺延工期，但并未举证证明已就工期顺延办理了规范的工期签证，判定施工方承担逾期完工违约金10.5万元，直接从工程款中扣减 [20]。</w:t>
      </w:r>
    </w:p>
    <w:p>
      <w:pPr>
        <w:pStyle w:val="ListBullet"/>
      </w:pPr>
      <w:r>
        <w:rPr>
          <w:rFonts w:ascii="Calibri" w:hAnsi="Calibri" w:eastAsia="微软雅黑"/>
          <w:b/>
          <w:i w:val="0"/>
          <w:sz w:val="22"/>
        </w:rPr>
        <w:t>文书缺口</w:t>
      </w:r>
      <w:r>
        <w:rPr>
          <w:rFonts w:ascii="Calibri" w:hAnsi="Calibri" w:eastAsia="微软雅黑"/>
          <w:b w:val="0"/>
          <w:i w:val="0"/>
          <w:sz w:val="22"/>
        </w:rPr>
        <w:t>：施工方仅有口头交涉或不规范的联系单，文书中缺少“顺延天数”、“起止时间”、“关键线路影响”等关键字段，且无发包方正式盖章确认 [14, 20]。</w:t>
      </w:r>
    </w:p>
    <w:p>
      <w:pPr>
        <w:pStyle w:val="ListBullet"/>
      </w:pPr>
      <w:r>
        <w:rPr>
          <w:rFonts w:ascii="Calibri" w:hAnsi="Calibri" w:eastAsia="微软雅黑"/>
          <w:b/>
          <w:i w:val="0"/>
          <w:sz w:val="22"/>
        </w:rPr>
        <w:t>教训</w:t>
      </w:r>
      <w:r>
        <w:rPr>
          <w:rFonts w:ascii="Calibri" w:hAnsi="Calibri" w:eastAsia="微软雅黑"/>
          <w:b w:val="0"/>
          <w:i w:val="0"/>
          <w:sz w:val="22"/>
        </w:rPr>
        <w:t>：现场签证单必须严格落实“九字段”，坚决杜绝只写“因甲方原因停工”而不写具体顺延天数与金额的单据 [14]。</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标准化签证单九字段（缺一不可）              │</w:t>
      </w:r>
    </w:p>
    <w:p>
      <w:r>
        <w:rPr>
          <w:rFonts w:ascii="Calibri" w:hAnsi="Calibri" w:eastAsia="微软雅黑"/>
          <w:b w:val="0"/>
          <w:i w:val="0"/>
          <w:sz w:val="22"/>
        </w:rPr>
        <w:t>├─────────────────────────────────────────────────────────┤</w:t>
      </w:r>
    </w:p>
    <w:p>
      <w:r>
        <w:rPr>
          <w:rFonts w:ascii="Calibri" w:hAnsi="Calibri" w:eastAsia="微软雅黑"/>
          <w:b w:val="0"/>
          <w:i w:val="0"/>
          <w:sz w:val="22"/>
        </w:rPr>
        <w:t>│ 1. 基本信息     2. 签证事由与法律依据   3. 延误起止时间 │</w:t>
      </w:r>
    </w:p>
    <w:p>
      <w:r>
        <w:rPr>
          <w:rFonts w:ascii="Calibri" w:hAnsi="Calibri" w:eastAsia="微软雅黑"/>
          <w:b w:val="0"/>
          <w:i w:val="0"/>
          <w:sz w:val="22"/>
        </w:rPr>
        <w:t>│ 4. 关键线路锁定 5. 原始工程量及简图     6. 精确顺延天数 │</w:t>
      </w:r>
    </w:p>
    <w:p>
      <w:r>
        <w:rPr>
          <w:rFonts w:ascii="Calibri" w:hAnsi="Calibri" w:eastAsia="微软雅黑"/>
          <w:b w:val="0"/>
          <w:i w:val="0"/>
          <w:sz w:val="22"/>
        </w:rPr>
        <w:t>│ 7. 费用损失金额 8. 废料回收与折价抵扣   9. 三方签字盖章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pPr>
        <w:pStyle w:val="Heading4"/>
      </w:pPr>
      <w:r>
        <w:t>步骤三：严守7个工作日报送时效——《工期顺延与费用索赔意向通知书》模板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《工期顺延与费用索赔意向通知书》</w:t>
      </w:r>
    </w:p>
    <w:p>
      <w:pPr>
        <w:ind w:left="454"/>
      </w:pPr>
    </w:p>
    <w:p>
      <w:pPr>
        <w:ind w:left="454"/>
      </w:pPr>
      <w:r>
        <w:rPr>
          <w:rFonts w:ascii="Calibri" w:hAnsi="Calibri" w:eastAsia="微软雅黑"/>
          <w:b/>
          <w:i w:val="0"/>
          <w:color w:val="666666"/>
          <w:sz w:val="22"/>
        </w:rPr>
        <w:t>致：[发包方名称] / [监理单位名称]</w:t>
      </w:r>
    </w:p>
    <w:p>
      <w:pPr>
        <w:ind w:left="454"/>
      </w:pPr>
    </w:p>
    <w:p>
      <w:pPr>
        <w:ind w:left="454"/>
      </w:pPr>
      <w:r>
        <w:rPr>
          <w:rFonts w:ascii="Calibri" w:hAnsi="Calibri" w:eastAsia="微软雅黑"/>
          <w:b/>
          <w:i w:val="0"/>
          <w:color w:val="666666"/>
          <w:sz w:val="22"/>
        </w:rPr>
        <w:t>文书编号：[CLAIM-2026-001]</w:t>
      </w:r>
    </w:p>
    <w:p>
      <w:pPr>
        <w:ind w:left="454"/>
      </w:pPr>
    </w:p>
    <w:p>
      <w:pPr>
        <w:ind w:left="454"/>
      </w:pPr>
      <w:r>
        <w:rPr>
          <w:rFonts w:ascii="Calibri" w:hAnsi="Calibri" w:eastAsia="微软雅黑"/>
          <w:b/>
          <w:i w:val="0"/>
          <w:color w:val="666666"/>
          <w:sz w:val="22"/>
        </w:rPr>
        <w:t>一、索赔事件发生事实</w:t>
      </w:r>
    </w:p>
    <w:p>
      <w:pPr>
        <w:ind w:left="454"/>
      </w:pPr>
      <w:r>
        <w:rPr>
          <w:rFonts w:ascii="Calibri" w:hAnsi="Calibri" w:eastAsia="微软雅黑"/>
          <w:b w:val="0"/>
          <w:i w:val="0"/>
          <w:color w:val="666666"/>
          <w:sz w:val="22"/>
        </w:rPr>
        <w:t>2026年[X]月[X]日，因[发包方未按约提供施工图纸/图纸重大变更/未按期支付进度款/不可抗力险情]，导致我司承建的[施工部位]作业面自2026年[X]月[X]日[时]起被迫中断施工/全面停工 [1, 21, 22]。</w:t>
      </w:r>
    </w:p>
    <w:p>
      <w:pPr>
        <w:ind w:left="454"/>
      </w:pPr>
    </w:p>
    <w:p>
      <w:pPr>
        <w:ind w:left="454"/>
      </w:pPr>
      <w:r>
        <w:rPr>
          <w:rFonts w:ascii="Calibri" w:hAnsi="Calibri" w:eastAsia="微软雅黑"/>
          <w:b/>
          <w:i w:val="0"/>
          <w:color w:val="666666"/>
          <w:sz w:val="22"/>
        </w:rPr>
        <w:t>二、时效性声明与法律依据</w:t>
      </w:r>
    </w:p>
    <w:p>
      <w:pPr>
        <w:ind w:left="454"/>
      </w:pPr>
      <w:r>
        <w:rPr>
          <w:rFonts w:ascii="Calibri" w:hAnsi="Calibri" w:eastAsia="微软雅黑"/>
          <w:b w:val="0"/>
          <w:i w:val="0"/>
          <w:color w:val="666666"/>
          <w:sz w:val="22"/>
        </w:rPr>
        <w:t>根据双方签订的《建设工程施工合同》通用条款第19.1款（或专用条款第[X]条）关于“索赔事件发生后28天内递交索赔意向”之约定，我司特在法定期限内正式向贵方发出书面索赔意向通知 [23-25]。本通知书系我司依法主张权利的法定程序，特此阻断除斥期间失权风险 [25, 26]。</w:t>
      </w:r>
    </w:p>
    <w:p>
      <w:pPr>
        <w:ind w:left="454"/>
      </w:pPr>
    </w:p>
    <w:p>
      <w:pPr>
        <w:ind w:left="454"/>
      </w:pPr>
      <w:r>
        <w:rPr>
          <w:rFonts w:ascii="Calibri" w:hAnsi="Calibri" w:eastAsia="微软雅黑"/>
          <w:b/>
          <w:i w:val="0"/>
          <w:color w:val="666666"/>
          <w:sz w:val="22"/>
        </w:rPr>
        <w:t>三、初步索赔主张</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工期顺延主张</w:t>
      </w:r>
      <w:r>
        <w:rPr>
          <w:rFonts w:ascii="Calibri" w:hAnsi="Calibri" w:eastAsia="微软雅黑"/>
          <w:b w:val="0"/>
          <w:i w:val="0"/>
          <w:color w:val="666666"/>
          <w:sz w:val="22"/>
        </w:rPr>
        <w:t>：本次停工事件发生在施工总进度计划的关键线路上，我司意向申请合同工期顺延，具体天数将在停工结束、影响消除后28天内提交完整《索赔报告》予以精准确定 [14, 15, 27]。</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费用索赔主张</w:t>
      </w:r>
      <w:r>
        <w:rPr>
          <w:rFonts w:ascii="Calibri" w:hAnsi="Calibri" w:eastAsia="微软雅黑"/>
          <w:b w:val="0"/>
          <w:i w:val="0"/>
          <w:color w:val="666666"/>
          <w:sz w:val="22"/>
        </w:rPr>
        <w:t>：我司将持续记录停工期间的人员窝工、机械闲置及现场维护费用，并要求列入当期工程款支付 [17, 28]。</w:t>
      </w:r>
    </w:p>
    <w:p>
      <w:pPr>
        <w:ind w:left="454"/>
      </w:pPr>
    </w:p>
    <w:p>
      <w:pPr>
        <w:ind w:left="454"/>
      </w:pPr>
      <w:r>
        <w:rPr>
          <w:rFonts w:ascii="Calibri" w:hAnsi="Calibri" w:eastAsia="微软雅黑"/>
          <w:b/>
          <w:i w:val="0"/>
          <w:color w:val="666666"/>
          <w:sz w:val="22"/>
        </w:rPr>
        <w:t>施工单位（盖章）：[企业名称]</w:t>
      </w:r>
    </w:p>
    <w:p>
      <w:pPr>
        <w:ind w:left="454"/>
      </w:pPr>
      <w:r>
        <w:rPr>
          <w:rFonts w:ascii="Calibri" w:hAnsi="Calibri" w:eastAsia="微软雅黑"/>
          <w:b/>
          <w:i w:val="0"/>
          <w:color w:val="666666"/>
          <w:sz w:val="22"/>
        </w:rPr>
        <w:t>项目经理（签字）：[姓名]</w:t>
      </w:r>
    </w:p>
    <w:p>
      <w:pPr>
        <w:ind w:left="454"/>
      </w:pPr>
      <w:r>
        <w:rPr>
          <w:rFonts w:ascii="Calibri" w:hAnsi="Calibri" w:eastAsia="微软雅黑"/>
          <w:b/>
          <w:i w:val="0"/>
          <w:color w:val="666666"/>
          <w:sz w:val="22"/>
        </w:rPr>
        <w:t>送达时间：2026年[X]月[X]日[时]</w:t>
      </w:r>
      <w:r>
        <w:rPr>
          <w:rFonts w:ascii="Calibri" w:hAnsi="Calibri" w:eastAsia="微软雅黑"/>
          <w:b w:val="0"/>
          <w:i w:val="0"/>
          <w:color w:val="666666"/>
          <w:sz w:val="22"/>
        </w:rPr>
        <w:t xml:space="preserve"> [29]</w:t>
      </w:r>
    </w:p>
    <w:p>
      <w:r>
        <w:rPr>
          <w:rFonts w:ascii="Calibri" w:hAnsi="Calibri" w:eastAsia="微软雅黑"/>
          <w:b/>
          <w:i w:val="0"/>
          <w:sz w:val="22"/>
        </w:rPr>
        <w:t>2. 反面判例（未按28天时效发函导致860万索赔全盘失权）</w:t>
      </w:r>
    </w:p>
    <w:p>
      <w:pPr>
        <w:pStyle w:val="ListBullet"/>
      </w:pPr>
      <w:r>
        <w:rPr>
          <w:rFonts w:ascii="Calibri" w:hAnsi="Calibri" w:eastAsia="微软雅黑"/>
          <w:b/>
          <w:i w:val="0"/>
          <w:sz w:val="22"/>
        </w:rPr>
        <w:t>案情</w:t>
      </w:r>
      <w:r>
        <w:rPr>
          <w:rFonts w:ascii="Calibri" w:hAnsi="Calibri" w:eastAsia="微软雅黑"/>
          <w:b w:val="0"/>
          <w:i w:val="0"/>
          <w:sz w:val="22"/>
        </w:rPr>
        <w:t>：在工程实务典型索赔失权案及最高人民法院（2020）最高法民申210号（铜冠 vs 自立环保）案中，施工期间因发包方图纸变更频繁、提交不及时及停电，导致工程严重延误200余天 [30-32]。停工发生后，施工企业未在合同约定的28天（或14天）索赔时效内向发包方或监理递交正式的书面索赔意向通知书，仅在竣工结算阶段才集中提出天价停工损失索赔与工期顺延申请 [32, 33]。</w:t>
      </w:r>
    </w:p>
    <w:p>
      <w:pPr>
        <w:pStyle w:val="ListBullet"/>
      </w:pPr>
      <w:r>
        <w:rPr>
          <w:rFonts w:ascii="Calibri" w:hAnsi="Calibri" w:eastAsia="微软雅黑"/>
          <w:b/>
          <w:i w:val="0"/>
          <w:sz w:val="22"/>
        </w:rPr>
        <w:t>裁判</w:t>
      </w:r>
      <w:r>
        <w:rPr>
          <w:rFonts w:ascii="Calibri" w:hAnsi="Calibri" w:eastAsia="微软雅黑"/>
          <w:b w:val="0"/>
          <w:i w:val="0"/>
          <w:sz w:val="22"/>
        </w:rPr>
        <w:t>：最高人民法院裁定认定，承包人既未按约取得发包方确认的顺延签证，又未能举证证明在合同约定的办理期限内提出过工期顺延申请 [30, 33]。二审法院仅能退而求次，采用【（鉴定实际总价 - 合同约定总价）/ 合同约定总价】的比值作为系数折算顺延88天，其余100余天判定施工方承担逾期违约责任；而在另起860万元停工索赔案中，法院直接以“超过28天失权期间”为由判决施工方丧失索赔权，索赔全盘打水漂 [32, 33]。</w:t>
      </w:r>
    </w:p>
    <w:p>
      <w:pPr>
        <w:pStyle w:val="ListBullet"/>
      </w:pPr>
      <w:r>
        <w:rPr>
          <w:rFonts w:ascii="Calibri" w:hAnsi="Calibri" w:eastAsia="微软雅黑"/>
          <w:b/>
          <w:i w:val="0"/>
          <w:sz w:val="22"/>
        </w:rPr>
        <w:t>文书缺口</w:t>
      </w:r>
      <w:r>
        <w:rPr>
          <w:rFonts w:ascii="Calibri" w:hAnsi="Calibri" w:eastAsia="微软雅黑"/>
          <w:b w:val="0"/>
          <w:i w:val="0"/>
          <w:sz w:val="22"/>
        </w:rPr>
        <w:t>：项目部在停工发生时未及时印发盖章的《索赔意向通知书》，缺少送达回执，导致失去“证明自己在期限内主张过权利”的法定证据 [26, 32, 34]。</w:t>
      </w:r>
    </w:p>
    <w:p>
      <w:pPr>
        <w:pStyle w:val="ListBullet"/>
      </w:pPr>
      <w:r>
        <w:rPr>
          <w:rFonts w:ascii="Calibri" w:hAnsi="Calibri" w:eastAsia="微软雅黑"/>
          <w:b/>
          <w:i w:val="0"/>
          <w:sz w:val="22"/>
        </w:rPr>
        <w:t>教训</w:t>
      </w:r>
      <w:r>
        <w:rPr>
          <w:rFonts w:ascii="Calibri" w:hAnsi="Calibri" w:eastAsia="微软雅黑"/>
          <w:b w:val="0"/>
          <w:i w:val="0"/>
          <w:sz w:val="22"/>
        </w:rPr>
        <w:t>：停工第一天即启动AI防漏闹钟，无论发包方口头如何承诺，必须在28天生死线内发出盖章的书面意向通知书并留存送达凭证 [26, 32, 35]。</w:t>
      </w:r>
    </w:p>
    <w:p>
      <w:r>
        <w:rPr>
          <w:rFonts w:ascii="Calibri" w:hAnsi="Calibri" w:eastAsia="微软雅黑"/>
          <w:b w:val="0"/>
          <w:i w:val="0"/>
          <w:sz w:val="22"/>
        </w:rPr>
        <w:t>---</w:t>
      </w:r>
    </w:p>
    <w:p>
      <w:pPr>
        <w:pStyle w:val="Heading4"/>
      </w:pPr>
      <w:r>
        <w:t>步骤四：一式多份并严格保留原件——《文书送达签收单与收发文登记》模板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《工程现场文书送达签收确认单与收发文登记表》</w:t>
      </w:r>
    </w:p>
    <w:p>
      <w:pPr>
        <w:ind w:left="454"/>
      </w:pPr>
    </w:p>
    <w:p>
      <w:pPr>
        <w:ind w:left="454"/>
      </w:pPr>
      <w:r>
        <w:rPr>
          <w:rFonts w:ascii="Calibri" w:hAnsi="Calibri" w:eastAsia="微软雅黑"/>
          <w:b/>
          <w:i w:val="0"/>
          <w:color w:val="666666"/>
          <w:sz w:val="22"/>
        </w:rPr>
        <w:t>送达单位：[施工单位项目部] | 接收单位：[发包方项目部 / 监理项目部]</w:t>
      </w:r>
    </w:p>
    <w:p>
      <w:pPr>
        <w:ind w:left="454"/>
      </w:pPr>
    </w:p>
    <w:p>
      <w:pPr>
        <w:ind w:left="454"/>
      </w:pPr>
      <w:r>
        <w:rPr>
          <w:rFonts w:ascii="Calibri" w:hAnsi="Calibri" w:eastAsia="微软雅黑"/>
          <w:b w:val="0"/>
          <w:i w:val="0"/>
          <w:color w:val="666666"/>
          <w:sz w:val="22"/>
        </w:rPr>
        <w:t>| 序号 | 文书名称与编号 | 原件份数 | 附件内容 | 送达方式 | 接收人姓名及职务 | 接收人签名 | 签收具体年月日时 |</w:t>
      </w:r>
    </w:p>
    <w:p>
      <w:pPr>
        <w:ind w:left="454"/>
      </w:pPr>
      <w:r>
        <w:rPr>
          <w:rFonts w:ascii="Calibri" w:hAnsi="Calibri" w:eastAsia="微软雅黑"/>
          <w:b w:val="0"/>
          <w:i w:val="0"/>
          <w:color w:val="666666"/>
          <w:sz w:val="22"/>
        </w:rPr>
        <w:t>| :--- | :--- | :--- | :--- | :--- | :--- | :--- | :--- |</w:t>
      </w:r>
    </w:p>
    <w:p>
      <w:pPr>
        <w:ind w:left="454"/>
      </w:pPr>
      <w:r>
        <w:rPr>
          <w:rFonts w:ascii="Calibri" w:hAnsi="Calibri" w:eastAsia="微软雅黑"/>
          <w:b w:val="0"/>
          <w:i w:val="0"/>
          <w:color w:val="666666"/>
          <w:sz w:val="22"/>
        </w:rPr>
        <w:t>| 01 | 《工期顺延申请函》(QS-2026-001) | 原件2份 | 现场照片5张/窝工台账 | 当面送达/EMS | 现场代表/总监 | [签字] | 2026年03月10日10时15分 |</w:t>
      </w:r>
    </w:p>
    <w:p>
      <w:pPr>
        <w:ind w:left="454"/>
      </w:pPr>
      <w:r>
        <w:rPr>
          <w:rFonts w:ascii="Calibri" w:hAnsi="Calibri" w:eastAsia="微软雅黑"/>
          <w:b w:val="0"/>
          <w:i w:val="0"/>
          <w:color w:val="666666"/>
          <w:sz w:val="22"/>
        </w:rPr>
        <w:t>| 02 | 《工程暂停复工报验单》 | 原件2份 | 停工令复印件 | EMS特快专递 | 监理工程师 | [单号:12345] | 妥投时间：03月11日09时 |</w:t>
      </w:r>
    </w:p>
    <w:p>
      <w:pPr>
        <w:ind w:left="454"/>
      </w:pPr>
    </w:p>
    <w:p>
      <w:pPr>
        <w:ind w:left="454"/>
      </w:pPr>
      <w:r>
        <w:rPr>
          <w:rFonts w:ascii="Calibri" w:hAnsi="Calibri" w:eastAsia="微软雅黑"/>
          <w:b/>
          <w:i w:val="0"/>
          <w:color w:val="666666"/>
          <w:sz w:val="22"/>
        </w:rPr>
        <w:t>拒签拒收现场处置备注栏</w:t>
      </w:r>
      <w:r>
        <w:rPr>
          <w:rFonts w:ascii="Calibri" w:hAnsi="Calibri" w:eastAsia="微软雅黑"/>
          <w:b w:val="0"/>
          <w:i w:val="0"/>
          <w:color w:val="666666"/>
          <w:sz w:val="22"/>
        </w:rPr>
        <w:t>：</w:t>
      </w:r>
    </w:p>
    <w:p>
      <w:pPr>
        <w:ind w:left="454"/>
      </w:pPr>
      <w:r>
        <w:rPr>
          <w:rFonts w:ascii="Calibri" w:hAnsi="Calibri" w:eastAsia="微软雅黑"/>
          <w:b w:val="0"/>
          <w:i w:val="0"/>
          <w:color w:val="666666"/>
          <w:sz w:val="22"/>
        </w:rPr>
        <w:t>若接收方拒不在签收单上签字，送达人员立即采用邮政EMS特快专递寄送，并在EMS面单“内件品名”栏精准填写“</w:t>
      </w:r>
      <w:r>
        <w:rPr>
          <w:rFonts w:ascii="Calibri" w:hAnsi="Calibri" w:eastAsia="微软雅黑"/>
          <w:b/>
          <w:i w:val="0"/>
          <w:color w:val="666666"/>
          <w:sz w:val="22"/>
        </w:rPr>
        <w:t>《关于XX工程工期顺延及停工损失申请函》原件</w:t>
      </w:r>
      <w:r>
        <w:rPr>
          <w:rFonts w:ascii="Calibri" w:hAnsi="Calibri" w:eastAsia="微软雅黑"/>
          <w:b w:val="0"/>
          <w:i w:val="0"/>
          <w:color w:val="666666"/>
          <w:sz w:val="22"/>
        </w:rPr>
        <w:t>”。保留EMS官网妥投查询记录及公证送达视频 [36, 37]。</w:t>
      </w:r>
    </w:p>
    <w:p>
      <w:r>
        <w:rPr>
          <w:rFonts w:ascii="Calibri" w:hAnsi="Calibri" w:eastAsia="微软雅黑"/>
          <w:b/>
          <w:i w:val="0"/>
          <w:sz w:val="22"/>
        </w:rPr>
        <w:t>2. 反面判例（证据原件缺失被鉴定为复印件直接驳回）</w:t>
      </w:r>
    </w:p>
    <w:p>
      <w:pPr>
        <w:pStyle w:val="ListBullet"/>
      </w:pPr>
      <w:r>
        <w:rPr>
          <w:rFonts w:ascii="Calibri" w:hAnsi="Calibri" w:eastAsia="微软雅黑"/>
          <w:b/>
          <w:i w:val="0"/>
          <w:sz w:val="22"/>
        </w:rPr>
        <w:t>案情</w:t>
      </w:r>
      <w:r>
        <w:rPr>
          <w:rFonts w:ascii="Calibri" w:hAnsi="Calibri" w:eastAsia="微软雅黑"/>
          <w:b w:val="0"/>
          <w:i w:val="0"/>
          <w:sz w:val="22"/>
        </w:rPr>
        <w:t>：在石家庄华北建设集团有限公司一建公司与石斌建设工程施工合同纠纷案[(2012)西民三初字第00157号 / (2012)西民三初字第00138号]中，实际施工人石斌主张因施工工地塔吊和用电不正常导致增加了人工倒运材料费100000元，并主张依补充协议及模板量统计增算工程款 [38-40]。庭审中，原告华北建设一建公司对该补充协议及模板量统计不予认可。石斌虽提交了上述证据，但经法院委托司法鉴定中心鉴定，结论为上述两份关键证据</w:t>
      </w:r>
      <w:r>
        <w:rPr>
          <w:rFonts w:ascii="Calibri" w:hAnsi="Calibri" w:eastAsia="微软雅黑"/>
          <w:b/>
          <w:i w:val="0"/>
          <w:sz w:val="22"/>
        </w:rPr>
        <w:t>均为复印件，无法提供原件</w:t>
      </w:r>
      <w:r>
        <w:rPr>
          <w:rFonts w:ascii="Calibri" w:hAnsi="Calibri" w:eastAsia="微软雅黑"/>
          <w:b w:val="0"/>
          <w:i w:val="0"/>
          <w:sz w:val="22"/>
        </w:rPr>
        <w:t xml:space="preserve"> [38, 40]。</w:t>
      </w:r>
    </w:p>
    <w:p>
      <w:pPr>
        <w:pStyle w:val="ListBullet"/>
      </w:pPr>
      <w:r>
        <w:rPr>
          <w:rFonts w:ascii="Calibri" w:hAnsi="Calibri" w:eastAsia="微软雅黑"/>
          <w:b/>
          <w:i w:val="0"/>
          <w:sz w:val="22"/>
        </w:rPr>
        <w:t>裁判</w:t>
      </w:r>
      <w:r>
        <w:rPr>
          <w:rFonts w:ascii="Calibri" w:hAnsi="Calibri" w:eastAsia="微软雅黑"/>
          <w:b w:val="0"/>
          <w:i w:val="0"/>
          <w:sz w:val="22"/>
        </w:rPr>
        <w:t>：石家庄市桥西区人民法院审理认定，由于石斌无法提供上述证据的原件，且对方不予认可，对其主张的增加工程量及10万元倒运费不予认定，直接驳回该项诉讼请求 [41, 42]。</w:t>
      </w:r>
    </w:p>
    <w:p>
      <w:pPr>
        <w:pStyle w:val="ListBullet"/>
      </w:pPr>
      <w:r>
        <w:rPr>
          <w:rFonts w:ascii="Calibri" w:hAnsi="Calibri" w:eastAsia="微软雅黑"/>
          <w:b/>
          <w:i w:val="0"/>
          <w:sz w:val="22"/>
        </w:rPr>
        <w:t>文书缺口</w:t>
      </w:r>
      <w:r>
        <w:rPr>
          <w:rFonts w:ascii="Calibri" w:hAnsi="Calibri" w:eastAsia="微软雅黑"/>
          <w:b w:val="0"/>
          <w:i w:val="0"/>
          <w:sz w:val="22"/>
        </w:rPr>
        <w:t>：项目部未建立严格的原件专人保管制度，签证文书仅有一份复印件，且缺少发包方代表签署“与原件一致”或收发文妥投回执，导致证据效力灭失 [19, 41]。</w:t>
      </w:r>
    </w:p>
    <w:p>
      <w:pPr>
        <w:pStyle w:val="ListBullet"/>
      </w:pPr>
      <w:r>
        <w:rPr>
          <w:rFonts w:ascii="Calibri" w:hAnsi="Calibri" w:eastAsia="微软雅黑"/>
          <w:b/>
          <w:i w:val="0"/>
          <w:sz w:val="22"/>
        </w:rPr>
        <w:t>教训</w:t>
      </w:r>
      <w:r>
        <w:rPr>
          <w:rFonts w:ascii="Calibri" w:hAnsi="Calibri" w:eastAsia="微软雅黑"/>
          <w:b w:val="0"/>
          <w:i w:val="0"/>
          <w:sz w:val="22"/>
        </w:rPr>
        <w:t>：签证与索赔文书必须一式多份，施工企业必须由资料员专职妥善保管至少一份原件；送达时必须留存带有签署“年月日时”的送达签收单或EMS妥投记录，防止原件丢失导致举证不能 [19, 29, 36, 37]。</w:t>
      </w:r>
    </w:p>
    <w:p>
      <w:r>
        <w:rPr>
          <w:rFonts w:ascii="Calibri" w:hAnsi="Calibri" w:eastAsia="微软雅黑"/>
          <w:b w:val="0"/>
          <w:i w:val="0"/>
          <w:sz w:val="22"/>
        </w:rPr>
        <w:t>---</w:t>
      </w:r>
    </w:p>
    <w:p>
      <w:pPr>
        <w:pStyle w:val="Heading4"/>
      </w:pPr>
      <w:r>
        <w:t>步骤五：建立动态台账与连续编号——《项目签证台账与索赔报告骨架》模板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《项目变更签证与工期索赔动态管理台账》（连续编号）</w:t>
      </w:r>
    </w:p>
    <w:p>
      <w:pPr>
        <w:ind w:left="454"/>
      </w:pPr>
    </w:p>
    <w:p>
      <w:pPr>
        <w:ind w:left="454"/>
      </w:pPr>
      <w:r>
        <w:rPr>
          <w:rFonts w:ascii="Calibri" w:hAnsi="Calibri" w:eastAsia="微软雅黑"/>
          <w:b/>
          <w:i w:val="0"/>
          <w:color w:val="666666"/>
          <w:sz w:val="22"/>
        </w:rPr>
        <w:t>项目名称：[X工程] | 编制部门：商务部 | 统计截止日期：2026年10月20日</w:t>
      </w:r>
    </w:p>
    <w:p>
      <w:pPr>
        <w:ind w:left="454"/>
      </w:pPr>
    </w:p>
    <w:p>
      <w:pPr>
        <w:ind w:left="454"/>
      </w:pPr>
      <w:r>
        <w:rPr>
          <w:rFonts w:ascii="Calibri" w:hAnsi="Calibri" w:eastAsia="微软雅黑"/>
          <w:b w:val="0"/>
          <w:i w:val="0"/>
          <w:color w:val="666666"/>
          <w:sz w:val="22"/>
        </w:rPr>
        <w:t>| 台账编号 | 事件发生日期 | 签证/索赔事由 | 关键线路对应节点 | 报送顺延天数 | 发包方确认天数 | 报送索赔金额 | 发包方确认金额 | 资料原件存放归档索引 | 偏差预警(&gt;5%) |</w:t>
      </w:r>
    </w:p>
    <w:p>
      <w:pPr>
        <w:ind w:left="454"/>
      </w:pPr>
      <w:r>
        <w:rPr>
          <w:rFonts w:ascii="Calibri" w:hAnsi="Calibri" w:eastAsia="微软雅黑"/>
          <w:b w:val="0"/>
          <w:i w:val="0"/>
          <w:color w:val="666666"/>
          <w:sz w:val="22"/>
        </w:rPr>
        <w:t>| :--- | :--- | :--- | :--- | :--- | :--- | :--- | :--- | :--- | :--- |</w:t>
      </w:r>
    </w:p>
    <w:p>
      <w:pPr>
        <w:ind w:left="454"/>
      </w:pPr>
      <w:r>
        <w:rPr>
          <w:rFonts w:ascii="Calibri" w:hAnsi="Calibri" w:eastAsia="微软雅黑"/>
          <w:b w:val="0"/>
          <w:i w:val="0"/>
          <w:color w:val="666666"/>
          <w:sz w:val="22"/>
        </w:rPr>
        <w:t>| QS-2026-01 | 2026-03-05 | 桩基移交滞后 | 节点A（关键线路） | 30天 | 30天 | 15.2万元 | 15.2万元 | 档案盒A-01 | 正常 |</w:t>
      </w:r>
    </w:p>
    <w:p>
      <w:pPr>
        <w:ind w:left="454"/>
      </w:pPr>
      <w:r>
        <w:rPr>
          <w:rFonts w:ascii="Calibri" w:hAnsi="Calibri" w:eastAsia="微软雅黑"/>
          <w:b w:val="0"/>
          <w:i w:val="0"/>
          <w:color w:val="666666"/>
          <w:sz w:val="22"/>
        </w:rPr>
        <w:t xml:space="preserve">| QS-2026-02 | 2026-05-12 | 暖通图纸重大变更 | 节点C（关键线路） | 45天 | 0天（默示同意）| 28.0万元 | 未表态 | 档案盒A-02/EMS单号 | </w:t>
      </w:r>
      <w:r>
        <w:rPr>
          <w:rFonts w:ascii="Calibri" w:hAnsi="Calibri" w:eastAsia="微软雅黑"/>
          <w:b/>
          <w:i w:val="0"/>
          <w:color w:val="666666"/>
          <w:sz w:val="22"/>
        </w:rPr>
        <w:t>预警：启动索赔复核</w:t>
      </w:r>
      <w:r>
        <w:rPr>
          <w:rFonts w:ascii="Calibri" w:hAnsi="Calibri" w:eastAsia="微软雅黑"/>
          <w:b w:val="0"/>
          <w:i w:val="0"/>
          <w:color w:val="666666"/>
          <w:sz w:val="22"/>
        </w:rPr>
        <w:t xml:space="preserve"> |</w:t>
      </w:r>
    </w:p>
    <w:p>
      <w:pPr>
        <w:ind w:left="454"/>
      </w:pPr>
    </w:p>
    <w:p>
      <w:pPr>
        <w:ind w:left="454"/>
      </w:pPr>
      <w:r>
        <w:rPr>
          <w:rFonts w:ascii="Calibri" w:hAnsi="Calibri" w:eastAsia="微软雅黑"/>
          <w:b w:val="0"/>
          <w:i w:val="0"/>
          <w:color w:val="666666"/>
          <w:sz w:val="22"/>
        </w:rPr>
        <w:t>---</w:t>
      </w:r>
    </w:p>
    <w:p>
      <w:pPr>
        <w:ind w:left="454"/>
      </w:pPr>
    </w:p>
    <w:p>
      <w:pPr>
        <w:ind w:left="454"/>
      </w:pPr>
      <w:r>
        <w:rPr>
          <w:rFonts w:ascii="Calibri" w:hAnsi="Calibri" w:eastAsia="微软雅黑"/>
          <w:b/>
          <w:i w:val="0"/>
          <w:color w:val="666666"/>
          <w:sz w:val="22"/>
        </w:rPr>
        <w:t>《工期顺延与费用索赔综合报告（骨架模板）》</w:t>
      </w:r>
    </w:p>
    <w:p>
      <w:pPr>
        <w:ind w:left="454"/>
      </w:pPr>
    </w:p>
    <w:p>
      <w:pPr>
        <w:ind w:left="454"/>
      </w:pPr>
      <w:r>
        <w:rPr>
          <w:rFonts w:ascii="Calibri" w:hAnsi="Calibri" w:eastAsia="微软雅黑"/>
          <w:b/>
          <w:i w:val="0"/>
          <w:color w:val="666666"/>
          <w:sz w:val="22"/>
        </w:rPr>
        <w:t>一、索赔事件背景与过程还原</w:t>
      </w:r>
      <w:r>
        <w:rPr>
          <w:rFonts w:ascii="Calibri" w:hAnsi="Calibri" w:eastAsia="微软雅黑"/>
          <w:b w:val="0"/>
          <w:i w:val="0"/>
          <w:color w:val="666666"/>
          <w:sz w:val="22"/>
        </w:rPr>
        <w:t>（引述施工日志、监理日志及会议纪要） [43, 44]。</w:t>
      </w:r>
    </w:p>
    <w:p>
      <w:pPr>
        <w:ind w:left="454"/>
      </w:pPr>
      <w:r>
        <w:rPr>
          <w:rFonts w:ascii="Calibri" w:hAnsi="Calibri" w:eastAsia="微软雅黑"/>
          <w:b/>
          <w:i w:val="0"/>
          <w:color w:val="666666"/>
          <w:sz w:val="22"/>
        </w:rPr>
        <w:t>二、索赔合同及法律依据</w:t>
      </w:r>
      <w:r>
        <w:rPr>
          <w:rFonts w:ascii="Calibri" w:hAnsi="Calibri" w:eastAsia="微软雅黑"/>
          <w:b w:val="0"/>
          <w:i w:val="0"/>
          <w:color w:val="666666"/>
          <w:sz w:val="22"/>
        </w:rPr>
        <w:t>（引用合同第19.1条、《民法典》第803条及《建工解释一》第10条） [1, 21, 23]。</w:t>
      </w:r>
    </w:p>
    <w:p>
      <w:pPr>
        <w:ind w:left="454"/>
      </w:pPr>
      <w:r>
        <w:rPr>
          <w:rFonts w:ascii="Calibri" w:hAnsi="Calibri" w:eastAsia="微软雅黑"/>
          <w:b/>
          <w:i w:val="0"/>
          <w:color w:val="666666"/>
          <w:sz w:val="22"/>
        </w:rPr>
        <w:t>三、关键线路挤压与工期延误推演</w:t>
      </w:r>
      <w:r>
        <w:rPr>
          <w:rFonts w:ascii="Calibri" w:hAnsi="Calibri" w:eastAsia="微软雅黑"/>
          <w:b w:val="0"/>
          <w:i w:val="0"/>
          <w:color w:val="666666"/>
          <w:sz w:val="22"/>
        </w:rPr>
        <w:t>（对照开工交审的《施工总进度计划网络图》，证明延误处于关键线路上，未占用非关键线路总时差） [15, 45]。</w:t>
      </w:r>
    </w:p>
    <w:p>
      <w:pPr>
        <w:ind w:left="454"/>
      </w:pPr>
      <w:r>
        <w:rPr>
          <w:rFonts w:ascii="Calibri" w:hAnsi="Calibri" w:eastAsia="微软雅黑"/>
          <w:b/>
          <w:i w:val="0"/>
          <w:color w:val="666666"/>
          <w:sz w:val="22"/>
        </w:rPr>
        <w:t>四、费用损失计算明细与证明链</w:t>
      </w:r>
      <w:r>
        <w:rPr>
          <w:rFonts w:ascii="Calibri" w:hAnsi="Calibri" w:eastAsia="微软雅黑"/>
          <w:b w:val="0"/>
          <w:i w:val="0"/>
          <w:color w:val="666666"/>
          <w:sz w:val="22"/>
        </w:rPr>
        <w:t>（附考勤表、租赁合同、付款凭证、现场GPS水印照片） [46, 47]。</w:t>
      </w:r>
    </w:p>
    <w:p>
      <w:pPr>
        <w:ind w:left="454"/>
      </w:pPr>
      <w:r>
        <w:rPr>
          <w:rFonts w:ascii="Calibri" w:hAnsi="Calibri" w:eastAsia="微软雅黑"/>
          <w:b/>
          <w:i w:val="0"/>
          <w:color w:val="666666"/>
          <w:sz w:val="22"/>
        </w:rPr>
        <w:t>五、结论与请求</w:t>
      </w:r>
      <w:r>
        <w:rPr>
          <w:rFonts w:ascii="Calibri" w:hAnsi="Calibri" w:eastAsia="微软雅黑"/>
          <w:b w:val="0"/>
          <w:i w:val="0"/>
          <w:color w:val="666666"/>
          <w:sz w:val="22"/>
        </w:rPr>
        <w:t>：请求确认顺延工期[X]天，支付窝工损失[X]元 [17]。</w:t>
      </w:r>
    </w:p>
    <w:p>
      <w:r>
        <w:rPr>
          <w:rFonts w:ascii="Calibri" w:hAnsi="Calibri" w:eastAsia="微软雅黑"/>
          <w:b/>
          <w:i w:val="0"/>
          <w:sz w:val="22"/>
        </w:rPr>
        <w:t>2. 反面判例（未交审总进度网络图且无台账导致184天违约金判罚）</w:t>
      </w:r>
    </w:p>
    <w:p>
      <w:pPr>
        <w:pStyle w:val="ListBullet"/>
      </w:pPr>
      <w:r>
        <w:rPr>
          <w:rFonts w:ascii="Calibri" w:hAnsi="Calibri" w:eastAsia="微软雅黑"/>
          <w:b/>
          <w:i w:val="0"/>
          <w:sz w:val="22"/>
        </w:rPr>
        <w:t>案情</w:t>
      </w:r>
      <w:r>
        <w:rPr>
          <w:rFonts w:ascii="Calibri" w:hAnsi="Calibri" w:eastAsia="微软雅黑"/>
          <w:b w:val="0"/>
          <w:i w:val="0"/>
          <w:sz w:val="22"/>
        </w:rPr>
        <w:t>：在郑州市中级人民法院审理的（2021）豫01民终1061号案中，施工总工期630天，实际逾期184天竣工 [48]。施工企业上诉主张延误系发包方将门窗、外墙保温、消防等23项工程另行分包，门窗分包至2015年11月（晚于约定竣工日）才进场施工所致 [48, 49]。但施工企业开工时</w:t>
      </w:r>
      <w:r>
        <w:rPr>
          <w:rFonts w:ascii="Calibri" w:hAnsi="Calibri" w:eastAsia="微软雅黑"/>
          <w:b/>
          <w:i w:val="0"/>
          <w:sz w:val="22"/>
        </w:rPr>
        <w:t>未向发包方或监理交审经批准的《施工总进度计划网络图》</w:t>
      </w:r>
      <w:r>
        <w:rPr>
          <w:rFonts w:ascii="Calibri" w:hAnsi="Calibri" w:eastAsia="微软雅黑"/>
          <w:b w:val="0"/>
          <w:i w:val="0"/>
          <w:sz w:val="22"/>
        </w:rPr>
        <w:t>，履约中未建立连续编号的动态台账，无法举证分包进场前上一道工序的实际完成时间，也无法证明该延误发生在关键线路上 [15, 48, 49]。</w:t>
      </w:r>
    </w:p>
    <w:p>
      <w:pPr>
        <w:pStyle w:val="ListBullet"/>
      </w:pPr>
      <w:r>
        <w:rPr>
          <w:rFonts w:ascii="Calibri" w:hAnsi="Calibri" w:eastAsia="微软雅黑"/>
          <w:b/>
          <w:i w:val="0"/>
          <w:sz w:val="22"/>
        </w:rPr>
        <w:t>裁判</w:t>
      </w:r>
      <w:r>
        <w:rPr>
          <w:rFonts w:ascii="Calibri" w:hAnsi="Calibri" w:eastAsia="微软雅黑"/>
          <w:b w:val="0"/>
          <w:i w:val="0"/>
          <w:sz w:val="22"/>
        </w:rPr>
        <w:t>：法院审理认定，因施工企业无法证明门窗分包进场晚是否处于关键线路及如何影响总工期，反而其自己填写的《进度款申请表》暴露了总包自身先期存在施工延误，判定系总包延误导致分包晚进场，判决施工企业承担184天的天价逾期竣工违约金 [49, 50]。</w:t>
      </w:r>
    </w:p>
    <w:p>
      <w:pPr>
        <w:pStyle w:val="ListBullet"/>
      </w:pPr>
      <w:r>
        <w:rPr>
          <w:rFonts w:ascii="Calibri" w:hAnsi="Calibri" w:eastAsia="微软雅黑"/>
          <w:b/>
          <w:i w:val="0"/>
          <w:sz w:val="22"/>
        </w:rPr>
        <w:t>文书缺口</w:t>
      </w:r>
      <w:r>
        <w:rPr>
          <w:rFonts w:ascii="Calibri" w:hAnsi="Calibri" w:eastAsia="微软雅黑"/>
          <w:b w:val="0"/>
          <w:i w:val="0"/>
          <w:sz w:val="22"/>
        </w:rPr>
        <w:t>：缺少开工即审批的《施工总进度计划网络图》、连续编号的动态台账及关键线路挤压分析报告 [15]。</w:t>
      </w:r>
    </w:p>
    <w:p>
      <w:pPr>
        <w:pStyle w:val="ListBullet"/>
      </w:pPr>
      <w:r>
        <w:rPr>
          <w:rFonts w:ascii="Calibri" w:hAnsi="Calibri" w:eastAsia="微软雅黑"/>
          <w:b/>
          <w:i w:val="0"/>
          <w:sz w:val="22"/>
        </w:rPr>
        <w:t>教训</w:t>
      </w:r>
      <w:r>
        <w:rPr>
          <w:rFonts w:ascii="Calibri" w:hAnsi="Calibri" w:eastAsia="微软雅黑"/>
          <w:b w:val="0"/>
          <w:i w:val="0"/>
          <w:sz w:val="22"/>
        </w:rPr>
        <w:t>：开工第一天必须报审总进度网络图，建立连续编号的签证台账； monthly 进行实际与计划进度比对，偏差超过5%立即发出预警并更新索赔报告 [12, 15, 35]。</w:t>
      </w:r>
    </w:p>
    <w:p>
      <w:r>
        <w:rPr>
          <w:rFonts w:ascii="Calibri" w:hAnsi="Calibri" w:eastAsia="微软雅黑"/>
          <w:b w:val="0"/>
          <w:i w:val="0"/>
          <w:sz w:val="22"/>
        </w:rPr>
        <w:t>---</w:t>
      </w:r>
    </w:p>
    <w:p>
      <w:pPr>
        <w:pStyle w:val="Heading4"/>
      </w:pPr>
      <w:r>
        <w:t>步骤六：签证报价涂改的合规处置——《涂改修正与价格确认单》模板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《现场签证价格涂改与协商修正确认单》</w:t>
      </w:r>
    </w:p>
    <w:p>
      <w:pPr>
        <w:ind w:left="454"/>
      </w:pPr>
    </w:p>
    <w:p>
      <w:pPr>
        <w:ind w:left="454"/>
      </w:pPr>
      <w:r>
        <w:rPr>
          <w:rFonts w:ascii="Calibri" w:hAnsi="Calibri" w:eastAsia="微软雅黑"/>
          <w:b/>
          <w:i w:val="0"/>
          <w:color w:val="666666"/>
          <w:sz w:val="22"/>
        </w:rPr>
        <w:t>致：[施工单位名称] / [发包方名称]</w:t>
      </w:r>
    </w:p>
    <w:p>
      <w:pPr>
        <w:ind w:left="454"/>
      </w:pPr>
    </w:p>
    <w:p>
      <w:pPr>
        <w:ind w:left="454"/>
      </w:pPr>
      <w:r>
        <w:rPr>
          <w:rFonts w:ascii="Calibri" w:hAnsi="Calibri" w:eastAsia="微软雅黑"/>
          <w:b/>
          <w:i w:val="0"/>
          <w:color w:val="666666"/>
          <w:sz w:val="22"/>
        </w:rPr>
        <w:t>原签证单编号：[QS-2026-005]</w:t>
      </w:r>
    </w:p>
    <w:p>
      <w:pPr>
        <w:ind w:left="454"/>
      </w:pPr>
    </w:p>
    <w:p>
      <w:pPr>
        <w:ind w:left="454"/>
      </w:pPr>
      <w:r>
        <w:rPr>
          <w:rFonts w:ascii="Calibri" w:hAnsi="Calibri" w:eastAsia="微软雅黑"/>
          <w:b w:val="0"/>
          <w:i w:val="0"/>
          <w:color w:val="666666"/>
          <w:sz w:val="22"/>
        </w:rPr>
        <w:t>针对原报送签证单正文中，发包方代表/监理工程师对原报送单价（原单价：[120元/㎡]）及工程量（原工程量：[500㎡]）直接划线涂改修正为（修正后单价：[100元/㎡]，修正后工程量：[450㎡]）之事项，承发包双方经现场核对，达成如下一致修正协议：</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涂改原因说明</w:t>
      </w:r>
      <w:r>
        <w:rPr>
          <w:rFonts w:ascii="Calibri" w:hAnsi="Calibri" w:eastAsia="微软雅黑"/>
          <w:b w:val="0"/>
          <w:i w:val="0"/>
          <w:color w:val="666666"/>
          <w:sz w:val="22"/>
        </w:rPr>
        <w:t>：发包方代表因核对现场扣除原外墙瓷砖面积，对铝合金格栅单价进行重组核减，划线涂改系发包方对报价的现场合理修正 [51, 52]。</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修正后金额确认</w:t>
      </w:r>
      <w:r>
        <w:rPr>
          <w:rFonts w:ascii="Calibri" w:hAnsi="Calibri" w:eastAsia="微软雅黑"/>
          <w:b w:val="0"/>
          <w:i w:val="0"/>
          <w:color w:val="666666"/>
          <w:sz w:val="22"/>
        </w:rPr>
        <w:t>：双方一致确认该项变更最终结算金额调整为：</w:t>
      </w:r>
      <w:r>
        <w:rPr>
          <w:rFonts w:ascii="Calibri" w:hAnsi="Calibri" w:eastAsia="微软雅黑"/>
          <w:b/>
          <w:i w:val="0"/>
          <w:color w:val="666666"/>
          <w:sz w:val="22"/>
        </w:rPr>
        <w:t>人民币[53]元整</w:t>
      </w:r>
      <w:r>
        <w:rPr>
          <w:rFonts w:ascii="Calibri" w:hAnsi="Calibri" w:eastAsia="微软雅黑"/>
          <w:b w:val="0"/>
          <w:i w:val="0"/>
          <w:color w:val="666666"/>
          <w:sz w:val="22"/>
        </w:rPr>
        <w:t xml:space="preserve"> [51]。</w:t>
      </w:r>
    </w:p>
    <w:p>
      <w:pPr>
        <w:ind w:left="454"/>
      </w:pPr>
      <w:r>
        <w:rPr>
          <w:rFonts w:ascii="Calibri" w:hAnsi="Calibri" w:eastAsia="微软雅黑"/>
          <w:b w:val="0"/>
          <w:i w:val="0"/>
          <w:color w:val="666666"/>
          <w:sz w:val="22"/>
        </w:rPr>
        <w:t xml:space="preserve">3. </w:t>
      </w:r>
      <w:r>
        <w:rPr>
          <w:rFonts w:ascii="Calibri" w:hAnsi="Calibri" w:eastAsia="微软雅黑"/>
          <w:b/>
          <w:i w:val="0"/>
          <w:color w:val="666666"/>
          <w:sz w:val="22"/>
        </w:rPr>
        <w:t>二次签名盖章</w:t>
      </w:r>
      <w:r>
        <w:rPr>
          <w:rFonts w:ascii="Calibri" w:hAnsi="Calibri" w:eastAsia="微软雅黑"/>
          <w:b w:val="0"/>
          <w:i w:val="0"/>
          <w:color w:val="666666"/>
          <w:sz w:val="22"/>
        </w:rPr>
        <w:t>：双方确认，本确认单出具后，原签证单涂改处及本确认单均重新加盖双方项目部章，涂改即具有最终结算法律效力 [2, 21, 51]。</w:t>
      </w:r>
    </w:p>
    <w:p>
      <w:pPr>
        <w:ind w:left="454"/>
      </w:pPr>
    </w:p>
    <w:p>
      <w:pPr>
        <w:ind w:left="454"/>
      </w:pPr>
      <w:r>
        <w:rPr>
          <w:rFonts w:ascii="Calibri" w:hAnsi="Calibri" w:eastAsia="微软雅黑"/>
          <w:b/>
          <w:i w:val="0"/>
          <w:color w:val="666666"/>
          <w:sz w:val="22"/>
        </w:rPr>
        <w:t>发包方现场代表（签字）：[姓名]（加盖发包方公章）</w:t>
      </w:r>
    </w:p>
    <w:p>
      <w:pPr>
        <w:ind w:left="454"/>
      </w:pPr>
      <w:r>
        <w:rPr>
          <w:rFonts w:ascii="Calibri" w:hAnsi="Calibri" w:eastAsia="微软雅黑"/>
          <w:b/>
          <w:i w:val="0"/>
          <w:color w:val="666666"/>
          <w:sz w:val="22"/>
        </w:rPr>
        <w:t>施工单位项目经理（签字）：[姓名]（加盖项目部公章）</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反面判例（签证单直接涂改价格引发真实性与效力败诉）</w:t>
      </w:r>
    </w:p>
    <w:p>
      <w:pPr>
        <w:pStyle w:val="ListBullet"/>
      </w:pPr>
      <w:r>
        <w:rPr>
          <w:rFonts w:ascii="Calibri" w:hAnsi="Calibri" w:eastAsia="微软雅黑"/>
          <w:b/>
          <w:i w:val="0"/>
          <w:sz w:val="22"/>
        </w:rPr>
        <w:t>案情</w:t>
      </w:r>
      <w:r>
        <w:rPr>
          <w:rFonts w:ascii="Calibri" w:hAnsi="Calibri" w:eastAsia="微软雅黑"/>
          <w:b w:val="0"/>
          <w:i w:val="0"/>
          <w:sz w:val="22"/>
        </w:rPr>
        <w:t>：在肖弼星与毕节万晟置业有限公司建设工程施工合同纠纷案[(2018)黔05民初151号]及现场签证控制实务中，施工方报送打印版签证单，发包方代表在审核时直接在签证单正文单价与金额上划线涂改 [21, 51, 54]。结算阶段，发包方对涂改后的签证单真实性提出异议，否认涂改系己方代表所为，主张系施工方私自篡改伪造 [21, 51]。</w:t>
      </w:r>
    </w:p>
    <w:p>
      <w:pPr>
        <w:pStyle w:val="ListBullet"/>
      </w:pPr>
      <w:r>
        <w:rPr>
          <w:rFonts w:ascii="Calibri" w:hAnsi="Calibri" w:eastAsia="微软雅黑"/>
          <w:b/>
          <w:i w:val="0"/>
          <w:sz w:val="22"/>
        </w:rPr>
        <w:t>裁判</w:t>
      </w:r>
      <w:r>
        <w:rPr>
          <w:rFonts w:ascii="Calibri" w:hAnsi="Calibri" w:eastAsia="微软雅黑"/>
          <w:b w:val="0"/>
          <w:i w:val="0"/>
          <w:sz w:val="22"/>
        </w:rPr>
        <w:t>：在肖弼星案中，由于第三人闽南公司代表到庭说明涂改部分系“发包方对价款的现场修正”，且提供了双方核对台账，法院才最终予以采信 [51, 55]。但在多数司法实践中，若签证单单价或天数存在直接涂改，且涂改处无双方二次签字盖章确认，法院将直接认定该签证单因形式瑕疵而无效 [2, 21]。</w:t>
      </w:r>
    </w:p>
    <w:p>
      <w:pPr>
        <w:pStyle w:val="ListBullet"/>
      </w:pPr>
      <w:r>
        <w:rPr>
          <w:rFonts w:ascii="Calibri" w:hAnsi="Calibri" w:eastAsia="微软雅黑"/>
          <w:b/>
          <w:i w:val="0"/>
          <w:sz w:val="22"/>
        </w:rPr>
        <w:t>文书缺口</w:t>
      </w:r>
      <w:r>
        <w:rPr>
          <w:rFonts w:ascii="Calibri" w:hAnsi="Calibri" w:eastAsia="微软雅黑"/>
          <w:b w:val="0"/>
          <w:i w:val="0"/>
          <w:sz w:val="22"/>
        </w:rPr>
        <w:t>：发包方划线涂改后，施工方未要求其在涂改处重新加盖印章，也未出具书面《价格修正确认单》 [2, 21]。</w:t>
      </w:r>
    </w:p>
    <w:p>
      <w:pPr>
        <w:pStyle w:val="ListBullet"/>
      </w:pPr>
      <w:r>
        <w:rPr>
          <w:rFonts w:ascii="Calibri" w:hAnsi="Calibri" w:eastAsia="微软雅黑"/>
          <w:b/>
          <w:i w:val="0"/>
          <w:sz w:val="22"/>
        </w:rPr>
        <w:t>教训</w:t>
      </w:r>
      <w:r>
        <w:rPr>
          <w:rFonts w:ascii="Calibri" w:hAnsi="Calibri" w:eastAsia="微软雅黑"/>
          <w:b w:val="0"/>
          <w:i w:val="0"/>
          <w:sz w:val="22"/>
        </w:rPr>
        <w:t>：发包方代表或监理在签证单上涂改任何数据时，必须要求其在涂改处重新签字盖章，或重新出具书面修正确认单，明确涂改后的计价依据，杜绝隐患 [2]。</w:t>
      </w:r>
    </w:p>
    <w:p>
      <w:r>
        <w:rPr>
          <w:rFonts w:ascii="Calibri" w:hAnsi="Calibri" w:eastAsia="微软雅黑"/>
          <w:b w:val="0"/>
          <w:i w:val="0"/>
          <w:sz w:val="22"/>
        </w:rPr>
        <w:t>---</w:t>
      </w:r>
    </w:p>
    <w:p>
      <w:pPr>
        <w:pStyle w:val="Heading4"/>
      </w:pPr>
      <w:r>
        <w:t>步骤七：明确拆除与措施工程废料回收——《废料处置与折价抵扣协议》模板</w:t>
      </w:r>
    </w:p>
    <w:p>
      <w:r>
        <w:rPr>
          <w:rFonts w:ascii="Calibri" w:hAnsi="Calibri" w:eastAsia="微软雅黑"/>
          <w:b/>
          <w:i w:val="0"/>
          <w:sz w:val="22"/>
        </w:rPr>
        <w:t>1. 可套用文书要素模板</w:t>
      </w:r>
    </w:p>
    <w:p>
      <w:pPr>
        <w:ind w:left="454"/>
      </w:pPr>
      <w:r>
        <w:rPr>
          <w:rFonts w:ascii="Calibri" w:hAnsi="Calibri" w:eastAsia="微软雅黑"/>
          <w:b/>
          <w:i w:val="0"/>
          <w:color w:val="666666"/>
          <w:sz w:val="22"/>
        </w:rPr>
        <w:t>《障碍物拆除/措施工程废料处置与折价抵扣协议》</w:t>
      </w:r>
    </w:p>
    <w:p>
      <w:pPr>
        <w:ind w:left="454"/>
      </w:pPr>
    </w:p>
    <w:p>
      <w:pPr>
        <w:ind w:left="454"/>
      </w:pPr>
      <w:r>
        <w:rPr>
          <w:rFonts w:ascii="Calibri" w:hAnsi="Calibri" w:eastAsia="微软雅黑"/>
          <w:b/>
          <w:i w:val="0"/>
          <w:color w:val="666666"/>
          <w:sz w:val="22"/>
        </w:rPr>
        <w:t>致：[发包方名称]</w:t>
      </w:r>
    </w:p>
    <w:p>
      <w:pPr>
        <w:ind w:left="454"/>
      </w:pPr>
    </w:p>
    <w:p>
      <w:pPr>
        <w:ind w:left="454"/>
      </w:pPr>
      <w:r>
        <w:rPr>
          <w:rFonts w:ascii="Calibri" w:hAnsi="Calibri" w:eastAsia="微软雅黑"/>
          <w:b/>
          <w:i w:val="0"/>
          <w:color w:val="666666"/>
          <w:sz w:val="22"/>
        </w:rPr>
        <w:t>签证单编号：[QS-2026-008]</w:t>
      </w:r>
    </w:p>
    <w:p>
      <w:pPr>
        <w:ind w:left="454"/>
      </w:pPr>
    </w:p>
    <w:p>
      <w:pPr>
        <w:ind w:left="454"/>
      </w:pPr>
      <w:r>
        <w:rPr>
          <w:rFonts w:ascii="Calibri" w:hAnsi="Calibri" w:eastAsia="微软雅黑"/>
          <w:b w:val="0"/>
          <w:i w:val="0"/>
          <w:color w:val="666666"/>
          <w:sz w:val="22"/>
        </w:rPr>
        <w:t>根据[X年X月X日]现场签证单约定，我司对[施工区域]的旧钢结构及管道进行拆除施工 [19]。针对拆除后产生的废旧金属、钢筋及设备等废料处置，双方达成如下协议：</w:t>
      </w:r>
    </w:p>
    <w:p>
      <w:pPr>
        <w:ind w:left="454"/>
      </w:pPr>
      <w:r>
        <w:rPr>
          <w:rFonts w:ascii="Calibri" w:hAnsi="Calibri" w:eastAsia="微软雅黑"/>
          <w:b w:val="0"/>
          <w:i w:val="0"/>
          <w:color w:val="666666"/>
          <w:sz w:val="22"/>
        </w:rPr>
        <w:t xml:space="preserve">1. </w:t>
      </w:r>
      <w:r>
        <w:rPr>
          <w:rFonts w:ascii="Calibri" w:hAnsi="Calibri" w:eastAsia="微软雅黑"/>
          <w:b/>
          <w:i w:val="0"/>
          <w:color w:val="666666"/>
          <w:sz w:val="22"/>
        </w:rPr>
        <w:t>废料清单与残值评估</w:t>
      </w:r>
      <w:r>
        <w:rPr>
          <w:rFonts w:ascii="Calibri" w:hAnsi="Calibri" w:eastAsia="微软雅黑"/>
          <w:b w:val="0"/>
          <w:i w:val="0"/>
          <w:color w:val="666666"/>
          <w:sz w:val="22"/>
        </w:rPr>
        <w:t>：经三方现场清点，拆除产生废钢筋共计[56]吨，废旧设备[21]台。经评估残值市场价为人民币[57]元 [19]。</w:t>
      </w:r>
    </w:p>
    <w:p>
      <w:pPr>
        <w:ind w:left="454"/>
      </w:pPr>
      <w:r>
        <w:rPr>
          <w:rFonts w:ascii="Calibri" w:hAnsi="Calibri" w:eastAsia="微软雅黑"/>
          <w:b w:val="0"/>
          <w:i w:val="0"/>
          <w:color w:val="666666"/>
          <w:sz w:val="22"/>
        </w:rPr>
        <w:t xml:space="preserve">2. </w:t>
      </w:r>
      <w:r>
        <w:rPr>
          <w:rFonts w:ascii="Calibri" w:hAnsi="Calibri" w:eastAsia="微软雅黑"/>
          <w:b/>
          <w:i w:val="0"/>
          <w:color w:val="666666"/>
          <w:sz w:val="22"/>
        </w:rPr>
        <w:t>废料归属与抵扣方式</w:t>
      </w:r>
      <w:r>
        <w:rPr>
          <w:rFonts w:ascii="Calibri" w:hAnsi="Calibri" w:eastAsia="微软雅黑"/>
          <w:b w:val="0"/>
          <w:i w:val="0"/>
          <w:color w:val="666666"/>
          <w:sz w:val="22"/>
        </w:rPr>
        <w:t>（二选一）：</w:t>
      </w:r>
    </w:p>
    <w:p>
      <w:pPr>
        <w:ind w:left="454"/>
      </w:pPr>
      <w:r>
        <w:rPr>
          <w:rFonts w:ascii="Calibri" w:hAnsi="Calibri" w:eastAsia="微软雅黑"/>
          <w:b w:val="0"/>
          <w:i w:val="0"/>
          <w:color w:val="666666"/>
          <w:sz w:val="22"/>
        </w:rPr>
        <w:t xml:space="preserve">*   [ ] </w:t>
      </w:r>
      <w:r>
        <w:rPr>
          <w:rFonts w:ascii="Calibri" w:hAnsi="Calibri" w:eastAsia="微软雅黑"/>
          <w:b/>
          <w:i w:val="0"/>
          <w:color w:val="666666"/>
          <w:sz w:val="22"/>
        </w:rPr>
        <w:t>方式一（发包方回收）</w:t>
      </w:r>
      <w:r>
        <w:rPr>
          <w:rFonts w:ascii="Calibri" w:hAnsi="Calibri" w:eastAsia="微软雅黑"/>
          <w:b w:val="0"/>
          <w:i w:val="0"/>
          <w:color w:val="666666"/>
          <w:sz w:val="22"/>
        </w:rPr>
        <w:t>：拆除材料全部归发包方回收，发包方须于[X]日内清运出场；若逾期未清运，产生的现场堆存管理费（每日[X]元）由发包方承担 [19]。</w:t>
      </w:r>
    </w:p>
    <w:p>
      <w:pPr>
        <w:ind w:left="454"/>
      </w:pPr>
      <w:r>
        <w:rPr>
          <w:rFonts w:ascii="Calibri" w:hAnsi="Calibri" w:eastAsia="微软雅黑"/>
          <w:b w:val="0"/>
          <w:i w:val="0"/>
          <w:color w:val="666666"/>
          <w:sz w:val="22"/>
        </w:rPr>
        <w:t xml:space="preserve">*   [X] </w:t>
      </w:r>
      <w:r>
        <w:rPr>
          <w:rFonts w:ascii="Calibri" w:hAnsi="Calibri" w:eastAsia="微软雅黑"/>
          <w:b/>
          <w:i w:val="0"/>
          <w:color w:val="666666"/>
          <w:sz w:val="22"/>
        </w:rPr>
        <w:t>方式二（施工方折价抵扣）</w:t>
      </w:r>
      <w:r>
        <w:rPr>
          <w:rFonts w:ascii="Calibri" w:hAnsi="Calibri" w:eastAsia="微软雅黑"/>
          <w:b w:val="0"/>
          <w:i w:val="0"/>
          <w:color w:val="666666"/>
          <w:sz w:val="22"/>
        </w:rPr>
        <w:t>：废料归施工方处置，其评估残值人民币</w:t>
      </w:r>
      <w:r>
        <w:rPr>
          <w:rFonts w:ascii="Calibri" w:hAnsi="Calibri" w:eastAsia="微软雅黑"/>
          <w:b/>
          <w:i w:val="0"/>
          <w:color w:val="666666"/>
          <w:sz w:val="22"/>
        </w:rPr>
        <w:t>[57]元</w:t>
      </w:r>
      <w:r>
        <w:rPr>
          <w:rFonts w:ascii="Calibri" w:hAnsi="Calibri" w:eastAsia="微软雅黑"/>
          <w:b w:val="0"/>
          <w:i w:val="0"/>
          <w:color w:val="666666"/>
          <w:sz w:val="22"/>
        </w:rPr>
        <w:t>直接在发包方应付当期拆除施工费用（[58]元）中予以冲抵，冲抵后发包方仍需支付施工净费用人民币</w:t>
      </w:r>
      <w:r>
        <w:rPr>
          <w:rFonts w:ascii="Calibri" w:hAnsi="Calibri" w:eastAsia="微软雅黑"/>
          <w:b/>
          <w:i w:val="0"/>
          <w:color w:val="666666"/>
          <w:sz w:val="22"/>
        </w:rPr>
        <w:t>[59]元</w:t>
      </w:r>
      <w:r>
        <w:rPr>
          <w:rFonts w:ascii="Calibri" w:hAnsi="Calibri" w:eastAsia="微软雅黑"/>
          <w:b w:val="0"/>
          <w:i w:val="0"/>
          <w:color w:val="666666"/>
          <w:sz w:val="22"/>
        </w:rPr>
        <w:t>，列入当期工程款结算 [19]。</w:t>
      </w:r>
    </w:p>
    <w:p>
      <w:pPr>
        <w:ind w:left="454"/>
      </w:pPr>
    </w:p>
    <w:p>
      <w:pPr>
        <w:ind w:left="454"/>
      </w:pPr>
      <w:r>
        <w:rPr>
          <w:rFonts w:ascii="Calibri" w:hAnsi="Calibri" w:eastAsia="微软雅黑"/>
          <w:b/>
          <w:i w:val="0"/>
          <w:color w:val="666666"/>
          <w:sz w:val="22"/>
        </w:rPr>
        <w:t>发包方现场代表（签字）：[姓名]（加盖公章）</w:t>
      </w:r>
    </w:p>
    <w:p>
      <w:pPr>
        <w:ind w:left="454"/>
      </w:pPr>
      <w:r>
        <w:rPr>
          <w:rFonts w:ascii="Calibri" w:hAnsi="Calibri" w:eastAsia="微软雅黑"/>
          <w:b/>
          <w:i w:val="0"/>
          <w:color w:val="666666"/>
          <w:sz w:val="22"/>
        </w:rPr>
        <w:t>施工单位项目经理（签字）：[姓名]（加盖公章）</w:t>
      </w:r>
    </w:p>
    <w:p>
      <w:pPr>
        <w:ind w:left="454"/>
      </w:pPr>
      <w:r>
        <w:rPr>
          <w:rFonts w:ascii="Calibri" w:hAnsi="Calibri" w:eastAsia="微软雅黑"/>
          <w:b/>
          <w:i w:val="0"/>
          <w:color w:val="666666"/>
          <w:sz w:val="22"/>
        </w:rPr>
        <w:t>日期：2026年[X]月[X]日</w:t>
      </w:r>
    </w:p>
    <w:p>
      <w:r>
        <w:rPr>
          <w:rFonts w:ascii="Calibri" w:hAnsi="Calibri" w:eastAsia="微软雅黑"/>
          <w:b/>
          <w:i w:val="0"/>
          <w:sz w:val="22"/>
        </w:rPr>
        <w:t>2. 反面判例（拆除签证未签明废料归属引发结算扣款争议）</w:t>
      </w:r>
    </w:p>
    <w:p>
      <w:pPr>
        <w:pStyle w:val="ListBullet"/>
      </w:pPr>
      <w:r>
        <w:rPr>
          <w:rFonts w:ascii="Calibri" w:hAnsi="Calibri" w:eastAsia="微软雅黑"/>
          <w:b/>
          <w:i w:val="0"/>
          <w:sz w:val="22"/>
        </w:rPr>
        <w:t>案情</w:t>
      </w:r>
      <w:r>
        <w:rPr>
          <w:rFonts w:ascii="Calibri" w:hAnsi="Calibri" w:eastAsia="微软雅黑"/>
          <w:b w:val="0"/>
          <w:i w:val="0"/>
          <w:sz w:val="22"/>
        </w:rPr>
        <w:t>：在太仓城际建设股份有限公司与苏州金辉纤维新材料有限公司施工合同纠纷案[(2013)太民初字第0238号]及筑龙论坛现场签证控制案例中，施工方办理了现场旧车间拆除与地坪障碍物清理签证 [19, 60]。由于原签证单仅记载了“拆除旧结构及墙体工程量”，未写明拆除后产生的废旧钢筋、金属管道等废料的归属与残值处置方式 [19]。工程竣工结算时，发包方主张施工方私自变卖拆除废料获利，要求在结算款中扣除巨额“废料回收款”，双方产生严重对立并诉至法院 [19, 61]。</w:t>
      </w:r>
    </w:p>
    <w:p>
      <w:pPr>
        <w:pStyle w:val="ListBullet"/>
      </w:pPr>
      <w:r>
        <w:rPr>
          <w:rFonts w:ascii="Calibri" w:hAnsi="Calibri" w:eastAsia="微软雅黑"/>
          <w:b/>
          <w:i w:val="0"/>
          <w:sz w:val="22"/>
        </w:rPr>
        <w:t>裁判</w:t>
      </w:r>
      <w:r>
        <w:rPr>
          <w:rFonts w:ascii="Calibri" w:hAnsi="Calibri" w:eastAsia="微软雅黑"/>
          <w:b w:val="0"/>
          <w:i w:val="0"/>
          <w:sz w:val="22"/>
        </w:rPr>
        <w:t>：法院审理中，虽然依据造价鉴定报告确认了拆除工程量，但由于签证单缺少对废料归属的白纸黑字约定，导致双方对残值扣减金额陷入漫长的质证与扣减核算 [18, 19]。</w:t>
      </w:r>
    </w:p>
    <w:p>
      <w:pPr>
        <w:pStyle w:val="ListBullet"/>
      </w:pPr>
      <w:r>
        <w:rPr>
          <w:rFonts w:ascii="Calibri" w:hAnsi="Calibri" w:eastAsia="微软雅黑"/>
          <w:b/>
          <w:i w:val="0"/>
          <w:sz w:val="22"/>
        </w:rPr>
        <w:t>文书缺口</w:t>
      </w:r>
      <w:r>
        <w:rPr>
          <w:rFonts w:ascii="Calibri" w:hAnsi="Calibri" w:eastAsia="微软雅黑"/>
          <w:b w:val="0"/>
          <w:i w:val="0"/>
          <w:sz w:val="22"/>
        </w:rPr>
        <w:t>：拆除与措施工程签证单中仅签认了“施工工程量”，遗漏了“废料归属、残值评估、折价抵扣”等核心权益条款 [19]。</w:t>
      </w:r>
    </w:p>
    <w:p>
      <w:pPr>
        <w:pStyle w:val="ListBullet"/>
      </w:pPr>
      <w:r>
        <w:rPr>
          <w:rFonts w:ascii="Calibri" w:hAnsi="Calibri" w:eastAsia="微软雅黑"/>
          <w:b/>
          <w:i w:val="0"/>
          <w:sz w:val="22"/>
        </w:rPr>
        <w:t>教训</w:t>
      </w:r>
      <w:r>
        <w:rPr>
          <w:rFonts w:ascii="Calibri" w:hAnsi="Calibri" w:eastAsia="微软雅黑"/>
          <w:b w:val="0"/>
          <w:i w:val="0"/>
          <w:sz w:val="22"/>
        </w:rPr>
        <w:t>：凡涉及障碍物拆除或措施工程签证，必须签明废旧材料是归发包方回收还是折价归施工方抵扣工程款，白纸黑字封堵结算扣款漏洞 [19]。</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本清单整理汇总了《第6章 证据保卫战：工期签证与证据链固定》全章引用的法律法规、司法解释、工程示范文本、法院典型司法判例及行业专业文献，供项目法务与商务人员查阅核对。</w:t>
      </w:r>
    </w:p>
    <w:p>
      <w:pPr>
        <w:pStyle w:val="Heading4"/>
      </w:pPr>
      <w:r>
        <w:t>一、 法律法规、司法解释与行业规范文本</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规范/文件名称</w:t>
            </w:r>
          </w:p>
        </w:tc>
        <w:tc>
          <w:tcPr>
            <w:tcW w:type="dxa" w:w="2075"/>
            <w:shd w:fill="1F3A5F"/>
          </w:tcPr>
          <w:p>
            <w:r>
              <w:rPr>
                <w:color w:val="FFFFFF"/>
              </w:rPr>
            </w:r>
            <w:r>
              <w:rPr>
                <w:rFonts w:ascii="Calibri" w:hAnsi="Calibri" w:eastAsia="微软雅黑"/>
                <w:b/>
                <w:i w:val="0"/>
                <w:color w:val="FFFFFF"/>
                <w:sz w:val="18"/>
              </w:rPr>
              <w:t>涉及条款/文号</w:t>
            </w:r>
          </w:p>
        </w:tc>
        <w:tc>
          <w:tcPr>
            <w:tcW w:type="dxa" w:w="2075"/>
            <w:shd w:fill="1F3A5F"/>
          </w:tcPr>
          <w:p>
            <w:r>
              <w:rPr>
                <w:color w:val="FFFFFF"/>
              </w:rPr>
            </w:r>
            <w:r>
              <w:rPr>
                <w:rFonts w:ascii="Calibri" w:hAnsi="Calibri" w:eastAsia="微软雅黑"/>
                <w:b/>
                <w:i w:val="0"/>
                <w:color w:val="FFFFFF"/>
                <w:sz w:val="18"/>
              </w:rPr>
              <w:t>本章引用核心要点与适用场景</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《中华人民共和国民法典》</w:t>
            </w:r>
          </w:p>
        </w:tc>
        <w:tc>
          <w:tcPr>
            <w:tcW w:type="dxa" w:w="2075"/>
          </w:tcPr>
          <w:p>
            <w:r/>
            <w:r>
              <w:rPr>
                <w:rFonts w:ascii="Calibri" w:hAnsi="Calibri" w:eastAsia="微软雅黑"/>
                <w:b w:val="0"/>
                <w:i w:val="0"/>
                <w:sz w:val="18"/>
              </w:rPr>
              <w:t>第577条、798条、799条、803条、804条 [1, 13]</w:t>
            </w:r>
          </w:p>
        </w:tc>
        <w:tc>
          <w:tcPr>
            <w:tcW w:type="dxa" w:w="2075"/>
          </w:tcPr>
          <w:p>
            <w:r/>
            <w:r>
              <w:rPr>
                <w:rFonts w:ascii="Calibri" w:hAnsi="Calibri" w:eastAsia="微软雅黑"/>
                <w:b w:val="0"/>
                <w:i w:val="0"/>
                <w:sz w:val="18"/>
              </w:rPr>
              <w:t>发包人未按约提供场地、图纸、资金致停工，承包人有权顺延工期并索赔损失 [1, 13]。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《最高人民法院关于审理建设工程施工合同纠纷案件适用法律问题的解释（一）》</w:t>
            </w:r>
          </w:p>
        </w:tc>
        <w:tc>
          <w:tcPr>
            <w:tcW w:type="dxa" w:w="2075"/>
          </w:tcPr>
          <w:p>
            <w:r/>
            <w:r>
              <w:rPr>
                <w:rFonts w:ascii="Calibri" w:hAnsi="Calibri" w:eastAsia="微软雅黑"/>
                <w:b w:val="0"/>
                <w:i w:val="0"/>
                <w:sz w:val="18"/>
              </w:rPr>
              <w:t>法释〔2020〕25号第9条、第10条、第11条 [62-64]</w:t>
            </w:r>
          </w:p>
        </w:tc>
        <w:tc>
          <w:tcPr>
            <w:tcW w:type="dxa" w:w="2075"/>
          </w:tcPr>
          <w:p>
            <w:r/>
            <w:r>
              <w:rPr>
                <w:rFonts w:ascii="Calibri" w:hAnsi="Calibri" w:eastAsia="微软雅黑"/>
                <w:b w:val="0"/>
                <w:i w:val="0"/>
                <w:sz w:val="18"/>
              </w:rPr>
              <w:t>工期顺延签证认定规则：未取得签证但证明在期限内申请过且事由成立的，支持顺延 [62, 64]。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《建设工程施工合同（示范文本）》</w:t>
            </w:r>
          </w:p>
        </w:tc>
        <w:tc>
          <w:tcPr>
            <w:tcW w:type="dxa" w:w="2075"/>
          </w:tcPr>
          <w:p>
            <w:r/>
            <w:r>
              <w:rPr>
                <w:rFonts w:ascii="Calibri" w:hAnsi="Calibri" w:eastAsia="微软雅黑"/>
                <w:b w:val="0"/>
                <w:i w:val="0"/>
                <w:sz w:val="18"/>
              </w:rPr>
              <w:t>GF-2017-0201 通用条款第1.1.4项、7.3.2项、19.1项 [23, 65, 66]</w:t>
            </w:r>
          </w:p>
        </w:tc>
        <w:tc>
          <w:tcPr>
            <w:tcW w:type="dxa" w:w="2075"/>
          </w:tcPr>
          <w:p>
            <w:r/>
            <w:r>
              <w:rPr>
                <w:rFonts w:ascii="Calibri" w:hAnsi="Calibri" w:eastAsia="微软雅黑"/>
                <w:b w:val="0"/>
                <w:i w:val="0"/>
                <w:sz w:val="18"/>
              </w:rPr>
              <w:t>28天索赔逾期失权条款；开工通知与计划开工日差价处理；工期顺延定义 [23, 65, 66]。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《浙江省高级人民法院关于审理建设工程施工合同纠纷案件若干疑难问题的解答》</w:t>
            </w:r>
          </w:p>
        </w:tc>
        <w:tc>
          <w:tcPr>
            <w:tcW w:type="dxa" w:w="2075"/>
          </w:tcPr>
          <w:p>
            <w:r/>
            <w:r>
              <w:rPr>
                <w:rFonts w:ascii="Calibri" w:hAnsi="Calibri" w:eastAsia="微软雅黑"/>
                <w:b w:val="0"/>
                <w:i w:val="0"/>
                <w:sz w:val="18"/>
              </w:rPr>
              <w:t>浙江高院解答第6条、第11条 [4, 67]</w:t>
            </w:r>
          </w:p>
        </w:tc>
        <w:tc>
          <w:tcPr>
            <w:tcW w:type="dxa" w:w="2075"/>
          </w:tcPr>
          <w:p>
            <w:r/>
            <w:r>
              <w:rPr>
                <w:rFonts w:ascii="Calibri" w:hAnsi="Calibri" w:eastAsia="微软雅黑"/>
                <w:b w:val="0"/>
                <w:i w:val="0"/>
                <w:sz w:val="18"/>
              </w:rPr>
              <w:t>约定不在规定时间内提出工期顺延申请视为不顺延的遵从约定；现场签证人员权限审查 [4, 67]。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《建设工程工程量清单计价规范》</w:t>
            </w:r>
          </w:p>
        </w:tc>
        <w:tc>
          <w:tcPr>
            <w:tcW w:type="dxa" w:w="2075"/>
          </w:tcPr>
          <w:p>
            <w:r/>
            <w:r>
              <w:rPr>
                <w:rFonts w:ascii="Calibri" w:hAnsi="Calibri" w:eastAsia="微软雅黑"/>
                <w:b w:val="0"/>
                <w:i w:val="0"/>
                <w:sz w:val="18"/>
              </w:rPr>
              <w:t>GB50500-2013 现场签证术语 [68]</w:t>
            </w:r>
          </w:p>
        </w:tc>
        <w:tc>
          <w:tcPr>
            <w:tcW w:type="dxa" w:w="2075"/>
          </w:tcPr>
          <w:p>
            <w:r/>
            <w:r>
              <w:rPr>
                <w:rFonts w:ascii="Calibri" w:hAnsi="Calibri" w:eastAsia="微软雅黑"/>
                <w:b w:val="0"/>
                <w:i w:val="0"/>
                <w:sz w:val="18"/>
              </w:rPr>
              <w:t>现场签证系发包人代表/监理与承包人代表就责任事件所作的签认证明 [68]。</w:t>
            </w:r>
          </w:p>
        </w:tc>
      </w:tr>
    </w:tbl>
    <w:p>
      <w:r>
        <w:rPr>
          <w:rFonts w:ascii="Calibri" w:hAnsi="Calibri" w:eastAsia="微软雅黑"/>
          <w:b w:val="0"/>
          <w:i w:val="0"/>
          <w:sz w:val="22"/>
        </w:rPr>
        <w:t>---</w:t>
      </w:r>
    </w:p>
    <w:p>
      <w:pPr>
        <w:pStyle w:val="Heading4"/>
      </w:pPr>
      <w:r>
        <w:t>二、 最高人民法院及各级法院典型司法判例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判例名称 / 案号</w:t>
            </w:r>
          </w:p>
        </w:tc>
        <w:tc>
          <w:tcPr>
            <w:tcW w:type="dxa" w:w="2075"/>
            <w:shd w:fill="1F3A5F"/>
          </w:tcPr>
          <w:p>
            <w:r>
              <w:rPr>
                <w:color w:val="FFFFFF"/>
              </w:rPr>
            </w:r>
            <w:r>
              <w:rPr>
                <w:rFonts w:ascii="Calibri" w:hAnsi="Calibri" w:eastAsia="微软雅黑"/>
                <w:b/>
                <w:i w:val="0"/>
                <w:color w:val="FFFFFF"/>
                <w:sz w:val="18"/>
              </w:rPr>
              <w:t>审理法院</w:t>
            </w:r>
          </w:p>
        </w:tc>
        <w:tc>
          <w:tcPr>
            <w:tcW w:type="dxa" w:w="2075"/>
            <w:shd w:fill="1F3A5F"/>
          </w:tcPr>
          <w:p>
            <w:r>
              <w:rPr>
                <w:color w:val="FFFFFF"/>
              </w:rPr>
            </w:r>
            <w:r>
              <w:rPr>
                <w:rFonts w:ascii="Calibri" w:hAnsi="Calibri" w:eastAsia="微软雅黑"/>
                <w:b/>
                <w:i w:val="0"/>
                <w:color w:val="FFFFFF"/>
                <w:sz w:val="18"/>
              </w:rPr>
              <w:t>裁判要旨与实战指导意义</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福建章诚隆 vs 厦门特房集团 &lt;br&gt;（2014）民抗字第80号 [69-71]</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桩基滞后顺延139天；监理无最终签证权报送触发14天默示同意顺延40天；整改未办签证顺延被驳，判赔违约金92.8万 [70, 71]。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河南某建设集团 vs 安阳某地产公司 &lt;br&gt;案例库编号：2025-07-2-115-003 [72, 73]</w:t>
            </w:r>
          </w:p>
        </w:tc>
        <w:tc>
          <w:tcPr>
            <w:tcW w:type="dxa" w:w="2075"/>
          </w:tcPr>
          <w:p>
            <w:r/>
            <w:r>
              <w:rPr>
                <w:rFonts w:ascii="Calibri" w:hAnsi="Calibri" w:eastAsia="微软雅黑"/>
                <w:b w:val="0"/>
                <w:i w:val="0"/>
                <w:sz w:val="18"/>
              </w:rPr>
              <w:t>人民法院案例库</w:t>
            </w:r>
          </w:p>
        </w:tc>
        <w:tc>
          <w:tcPr>
            <w:tcW w:type="dxa" w:w="2075"/>
          </w:tcPr>
          <w:p>
            <w:r/>
            <w:r>
              <w:rPr>
                <w:rFonts w:ascii="Calibri" w:hAnsi="Calibri" w:eastAsia="微软雅黑"/>
                <w:b w:val="0"/>
                <w:i w:val="0"/>
                <w:sz w:val="18"/>
              </w:rPr>
              <w:t>工期鉴定不能时法院依据过错认定；承包人单方发函+送达留痕保住证据链；违约金大幅调减 [26, 63, 74]。</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铜陵铜冠 vs 江西自立环保 &lt;br&gt;（2020）最高法民申210号 [30, 75]</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承包人未按约办理顺延签证，二审按造价比例折算顺延88天，最高院予以维持 [33]。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浙江亿达 vs 桐乡创业 &lt;br&gt;（2017）浙04民终1602号 [45, 76]</w:t>
            </w:r>
          </w:p>
        </w:tc>
        <w:tc>
          <w:tcPr>
            <w:tcW w:type="dxa" w:w="2075"/>
          </w:tcPr>
          <w:p>
            <w:r/>
            <w:r>
              <w:rPr>
                <w:rFonts w:ascii="Calibri" w:hAnsi="Calibri" w:eastAsia="微软雅黑"/>
                <w:b w:val="0"/>
                <w:i w:val="0"/>
                <w:sz w:val="18"/>
              </w:rPr>
              <w:t>浙江省高级人民法院</w:t>
            </w:r>
          </w:p>
        </w:tc>
        <w:tc>
          <w:tcPr>
            <w:tcW w:type="dxa" w:w="2075"/>
          </w:tcPr>
          <w:p>
            <w:r/>
            <w:r>
              <w:rPr>
                <w:rFonts w:ascii="Calibri" w:hAnsi="Calibri" w:eastAsia="微软雅黑"/>
                <w:b w:val="0"/>
                <w:i w:val="0"/>
                <w:sz w:val="18"/>
              </w:rPr>
              <w:t>一审仅凭工程联系单败诉；二审补充总进度网络图+对照表+第三方检测报告，证明延误处于关键线路改判顺延 [45, 76]。</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浙江中强建工 vs 杭州堡业建设 &lt;br&gt;（2012）浙杭民初字第11号 [77, 78]</w:t>
            </w:r>
          </w:p>
        </w:tc>
        <w:tc>
          <w:tcPr>
            <w:tcW w:type="dxa" w:w="2075"/>
          </w:tcPr>
          <w:p>
            <w:r/>
            <w:r>
              <w:rPr>
                <w:rFonts w:ascii="Calibri" w:hAnsi="Calibri" w:eastAsia="微软雅黑"/>
                <w:b w:val="0"/>
                <w:i w:val="0"/>
                <w:sz w:val="18"/>
              </w:rPr>
              <w:t>杭州市中级人民法院</w:t>
            </w:r>
          </w:p>
        </w:tc>
        <w:tc>
          <w:tcPr>
            <w:tcW w:type="dxa" w:w="2075"/>
          </w:tcPr>
          <w:p>
            <w:r/>
            <w:r>
              <w:rPr>
                <w:rFonts w:ascii="Calibri" w:hAnsi="Calibri" w:eastAsia="微软雅黑"/>
                <w:b w:val="0"/>
                <w:i w:val="0"/>
                <w:sz w:val="18"/>
              </w:rPr>
              <w:t>过程检查扎实，锁定提交竣工验收申请报告日为竣工日，成功击退发包方6068万元逾期竣工反索赔 [79, 80]。</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太仓城际建设 vs 苏州金辉公司 &lt;br&gt;（2013）太民初字第0238号 [81, 82]</w:t>
            </w:r>
          </w:p>
        </w:tc>
        <w:tc>
          <w:tcPr>
            <w:tcW w:type="dxa" w:w="2075"/>
          </w:tcPr>
          <w:p>
            <w:r/>
            <w:r>
              <w:rPr>
                <w:rFonts w:ascii="Calibri" w:hAnsi="Calibri" w:eastAsia="微软雅黑"/>
                <w:b w:val="0"/>
                <w:i w:val="0"/>
                <w:sz w:val="18"/>
              </w:rPr>
              <w:t>太仓市人民法院</w:t>
            </w:r>
          </w:p>
        </w:tc>
        <w:tc>
          <w:tcPr>
            <w:tcW w:type="dxa" w:w="2075"/>
          </w:tcPr>
          <w:p>
            <w:r/>
            <w:r>
              <w:rPr>
                <w:rFonts w:ascii="Calibri" w:hAnsi="Calibri" w:eastAsia="微软雅黑"/>
                <w:b w:val="0"/>
                <w:i w:val="0"/>
                <w:sz w:val="18"/>
              </w:rPr>
              <w:t>签名遭质疑但有盖章，认定顺延117天签证有效，并支持窝工费与机械损失31.66万元 [18, 61, 83]。</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姜胜洪 vs 浙江新东阳建设集团 &lt;br&gt;（2017）浙0110民初11555号 [7]</w:t>
            </w:r>
          </w:p>
        </w:tc>
        <w:tc>
          <w:tcPr>
            <w:tcW w:type="dxa" w:w="2075"/>
          </w:tcPr>
          <w:p>
            <w:r/>
            <w:r>
              <w:rPr>
                <w:rFonts w:ascii="Calibri" w:hAnsi="Calibri" w:eastAsia="微软雅黑"/>
                <w:b w:val="0"/>
                <w:i w:val="0"/>
                <w:sz w:val="18"/>
              </w:rPr>
              <w:t>杭州市余杭区法院</w:t>
            </w:r>
          </w:p>
        </w:tc>
        <w:tc>
          <w:tcPr>
            <w:tcW w:type="dxa" w:w="2075"/>
          </w:tcPr>
          <w:p>
            <w:r/>
            <w:r>
              <w:rPr>
                <w:rFonts w:ascii="Calibri" w:hAnsi="Calibri" w:eastAsia="微软雅黑"/>
                <w:b w:val="0"/>
                <w:i w:val="0"/>
                <w:sz w:val="18"/>
              </w:rPr>
              <w:t>确认项目执行经理及技术资料专用章在过程工期签证中的效力 [6, 11]。</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肖弼星 vs 毕节万晟置业有限公司 &lt;br&gt;（2018）黔05民初151号 [84, 85]</w:t>
            </w:r>
          </w:p>
        </w:tc>
        <w:tc>
          <w:tcPr>
            <w:tcW w:type="dxa" w:w="2075"/>
          </w:tcPr>
          <w:p>
            <w:r/>
            <w:r>
              <w:rPr>
                <w:rFonts w:ascii="Calibri" w:hAnsi="Calibri" w:eastAsia="微软雅黑"/>
                <w:b w:val="0"/>
                <w:i w:val="0"/>
                <w:sz w:val="18"/>
              </w:rPr>
              <w:t>贵州省毕节市中院</w:t>
            </w:r>
          </w:p>
        </w:tc>
        <w:tc>
          <w:tcPr>
            <w:tcW w:type="dxa" w:w="2075"/>
          </w:tcPr>
          <w:p>
            <w:r/>
            <w:r>
              <w:rPr>
                <w:rFonts w:ascii="Calibri" w:hAnsi="Calibri" w:eastAsia="微软雅黑"/>
                <w:b w:val="0"/>
                <w:i w:val="0"/>
                <w:sz w:val="18"/>
              </w:rPr>
              <w:t>认定政策性停工签证效力；涂改部分系发包方对价款的修正并合理解释后予以采信 [51, 86]。</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郑州某案 &lt;br&gt;（2021）豫01民终1061号 [48]</w:t>
            </w:r>
          </w:p>
        </w:tc>
        <w:tc>
          <w:tcPr>
            <w:tcW w:type="dxa" w:w="2075"/>
          </w:tcPr>
          <w:p>
            <w:r/>
            <w:r>
              <w:rPr>
                <w:rFonts w:ascii="Calibri" w:hAnsi="Calibri" w:eastAsia="微软雅黑"/>
                <w:b w:val="0"/>
                <w:i w:val="0"/>
                <w:sz w:val="18"/>
              </w:rPr>
              <w:t>郑州市中级人民法院</w:t>
            </w:r>
          </w:p>
        </w:tc>
        <w:tc>
          <w:tcPr>
            <w:tcW w:type="dxa" w:w="2075"/>
          </w:tcPr>
          <w:p>
            <w:r/>
            <w:r>
              <w:rPr>
                <w:rFonts w:ascii="Calibri" w:hAnsi="Calibri" w:eastAsia="微软雅黑"/>
                <w:b w:val="0"/>
                <w:i w:val="0"/>
                <w:sz w:val="18"/>
              </w:rPr>
              <w:t>承包人未交审总进度网络图，无法证明另行分包影响关键线路，判定承担184天违约金 [15, 49, 50]。</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广西建工四安 vs 佛山明冠汽车 &lt;br&gt;（2018）粤0605民初23708号 [87, 88]</w:t>
            </w:r>
          </w:p>
        </w:tc>
        <w:tc>
          <w:tcPr>
            <w:tcW w:type="dxa" w:w="2075"/>
          </w:tcPr>
          <w:p>
            <w:r/>
            <w:r>
              <w:rPr>
                <w:rFonts w:ascii="Calibri" w:hAnsi="Calibri" w:eastAsia="微软雅黑"/>
                <w:b w:val="0"/>
                <w:i w:val="0"/>
                <w:sz w:val="18"/>
              </w:rPr>
              <w:t>佛山市南海区法院</w:t>
            </w:r>
          </w:p>
        </w:tc>
        <w:tc>
          <w:tcPr>
            <w:tcW w:type="dxa" w:w="2075"/>
          </w:tcPr>
          <w:p>
            <w:r/>
            <w:r>
              <w:rPr>
                <w:rFonts w:ascii="Calibri" w:hAnsi="Calibri" w:eastAsia="微软雅黑"/>
                <w:b w:val="0"/>
                <w:i w:val="0"/>
                <w:sz w:val="18"/>
              </w:rPr>
              <w:t>施工期超出21天，施工方虽辩称经同意顺延但未举证办理工期签证，判定扣减10.5万元违约金 [20]。</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华北建设一建 vs 石斌 &lt;br&gt;（2012）西民三初字第00157号 [89, 90]</w:t>
            </w:r>
          </w:p>
        </w:tc>
        <w:tc>
          <w:tcPr>
            <w:tcW w:type="dxa" w:w="2075"/>
          </w:tcPr>
          <w:p>
            <w:r/>
            <w:r>
              <w:rPr>
                <w:rFonts w:ascii="Calibri" w:hAnsi="Calibri" w:eastAsia="微软雅黑"/>
                <w:b w:val="0"/>
                <w:i w:val="0"/>
                <w:sz w:val="18"/>
              </w:rPr>
              <w:t>石家庄市桥西区法院</w:t>
            </w:r>
          </w:p>
        </w:tc>
        <w:tc>
          <w:tcPr>
            <w:tcW w:type="dxa" w:w="2075"/>
          </w:tcPr>
          <w:p>
            <w:r/>
            <w:r>
              <w:rPr>
                <w:rFonts w:ascii="Calibri" w:hAnsi="Calibri" w:eastAsia="微软雅黑"/>
                <w:b w:val="0"/>
                <w:i w:val="0"/>
                <w:sz w:val="18"/>
              </w:rPr>
              <w:t>关键补充协议及模板量统计无原件（鉴定为复印件），增量结算主张被驳回 [38, 40, 41]。</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广东翔飞监理 vs 湖北洪利高速 &lt;br&gt;（2018）鄂10民初12号 [91, 92]</w:t>
            </w:r>
          </w:p>
        </w:tc>
        <w:tc>
          <w:tcPr>
            <w:tcW w:type="dxa" w:w="2075"/>
          </w:tcPr>
          <w:p>
            <w:r/>
            <w:r>
              <w:rPr>
                <w:rFonts w:ascii="Calibri" w:hAnsi="Calibri" w:eastAsia="微软雅黑"/>
                <w:b w:val="0"/>
                <w:i w:val="0"/>
                <w:sz w:val="18"/>
              </w:rPr>
              <w:t>荆州市中级人民法院</w:t>
            </w:r>
          </w:p>
        </w:tc>
        <w:tc>
          <w:tcPr>
            <w:tcW w:type="dxa" w:w="2075"/>
          </w:tcPr>
          <w:p>
            <w:r/>
            <w:r>
              <w:rPr>
                <w:rFonts w:ascii="Calibri" w:hAnsi="Calibri" w:eastAsia="微软雅黑"/>
                <w:b w:val="0"/>
                <w:i w:val="0"/>
                <w:sz w:val="18"/>
              </w:rPr>
              <w:t>监理合同通用条款28日索赔期限及逾期失权规则效力认定 [25, 27]。</w:t>
            </w:r>
          </w:p>
        </w:tc>
      </w:tr>
    </w:tbl>
    <w:p>
      <w:r>
        <w:rPr>
          <w:rFonts w:ascii="Calibri" w:hAnsi="Calibri" w:eastAsia="微软雅黑"/>
          <w:b w:val="0"/>
          <w:i w:val="0"/>
          <w:sz w:val="22"/>
        </w:rPr>
        <w:t>---</w:t>
      </w:r>
    </w:p>
    <w:p>
      <w:pPr>
        <w:pStyle w:val="Heading4"/>
      </w:pPr>
      <w:r>
        <w:t>三、 行业实务文献与专业研究资料</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资料 / 文章名称</w:t>
            </w:r>
          </w:p>
        </w:tc>
        <w:tc>
          <w:tcPr>
            <w:tcW w:type="dxa" w:w="2075"/>
            <w:shd w:fill="1F3A5F"/>
          </w:tcPr>
          <w:p>
            <w:r>
              <w:rPr>
                <w:color w:val="FFFFFF"/>
              </w:rPr>
            </w:r>
            <w:r>
              <w:rPr>
                <w:rFonts w:ascii="Calibri" w:hAnsi="Calibri" w:eastAsia="微软雅黑"/>
                <w:b/>
                <w:i w:val="0"/>
                <w:color w:val="FFFFFF"/>
                <w:sz w:val="18"/>
              </w:rPr>
              <w:t>来源出处</w:t>
            </w:r>
          </w:p>
        </w:tc>
        <w:tc>
          <w:tcPr>
            <w:tcW w:type="dxa" w:w="2075"/>
            <w:shd w:fill="1F3A5F"/>
          </w:tcPr>
          <w:p>
            <w:r>
              <w:rPr>
                <w:color w:val="FFFFFF"/>
              </w:rPr>
            </w:r>
            <w:r>
              <w:rPr>
                <w:rFonts w:ascii="Calibri" w:hAnsi="Calibri" w:eastAsia="微软雅黑"/>
                <w:b/>
                <w:i w:val="0"/>
                <w:color w:val="FFFFFF"/>
                <w:sz w:val="18"/>
              </w:rPr>
              <w:t>核心参考内容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《现场签证的控制与完善》 [1]</w:t>
            </w:r>
          </w:p>
        </w:tc>
        <w:tc>
          <w:tcPr>
            <w:tcW w:type="dxa" w:w="2075"/>
          </w:tcPr>
          <w:p>
            <w:r/>
            <w:r>
              <w:rPr>
                <w:rFonts w:ascii="Calibri" w:hAnsi="Calibri" w:eastAsia="微软雅黑"/>
                <w:b w:val="0"/>
                <w:i w:val="0"/>
                <w:sz w:val="18"/>
              </w:rPr>
              <w:t>筑龙论坛（梁晋整理） [19]</w:t>
            </w:r>
          </w:p>
        </w:tc>
        <w:tc>
          <w:tcPr>
            <w:tcW w:type="dxa" w:w="2075"/>
          </w:tcPr>
          <w:p>
            <w:r/>
            <w:r>
              <w:rPr>
                <w:rFonts w:ascii="Calibri" w:hAnsi="Calibri" w:eastAsia="微软雅黑"/>
                <w:b w:val="0"/>
                <w:i w:val="0"/>
                <w:sz w:val="18"/>
              </w:rPr>
              <w:t>现场签证四大分类、六大致命问题、七项完善控制措施（限制权限、统一格式、7个工作日期限、废料回收等） [1, 2, 19, 21, 23]。</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《22.64亿诉讼背后：边设计边施工的EPC》 [93]</w:t>
            </w:r>
          </w:p>
        </w:tc>
        <w:tc>
          <w:tcPr>
            <w:tcW w:type="dxa" w:w="2075"/>
          </w:tcPr>
          <w:p>
            <w:r/>
            <w:r>
              <w:rPr>
                <w:rFonts w:ascii="Calibri" w:hAnsi="Calibri" w:eastAsia="微软雅黑"/>
                <w:b w:val="0"/>
                <w:i w:val="0"/>
                <w:sz w:val="18"/>
              </w:rPr>
              <w:t>微信公众号·总包说 [93]</w:t>
            </w:r>
          </w:p>
        </w:tc>
        <w:tc>
          <w:tcPr>
            <w:tcW w:type="dxa" w:w="2075"/>
          </w:tcPr>
          <w:p>
            <w:r/>
            <w:r>
              <w:rPr>
                <w:rFonts w:ascii="Calibri" w:hAnsi="Calibri" w:eastAsia="微软雅黑"/>
                <w:b w:val="0"/>
                <w:i w:val="0"/>
                <w:sz w:val="18"/>
              </w:rPr>
              <w:t>眉山46.65亿EPC项目结算打架案例；48小时口头指令书面转化；28天索赔防失权 [35, 93]。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《2800万签证漏签，结算大揭秘》 [12]</w:t>
            </w:r>
          </w:p>
        </w:tc>
        <w:tc>
          <w:tcPr>
            <w:tcW w:type="dxa" w:w="2075"/>
          </w:tcPr>
          <w:p>
            <w:r/>
            <w:r>
              <w:rPr>
                <w:rFonts w:ascii="Calibri" w:hAnsi="Calibri" w:eastAsia="微软雅黑"/>
                <w:b w:val="0"/>
                <w:i w:val="0"/>
                <w:sz w:val="18"/>
              </w:rPr>
              <w:t>微信公众号·总包说 [12]</w:t>
            </w:r>
          </w:p>
        </w:tc>
        <w:tc>
          <w:tcPr>
            <w:tcW w:type="dxa" w:w="2075"/>
          </w:tcPr>
          <w:p>
            <w:r/>
            <w:r>
              <w:rPr>
                <w:rFonts w:ascii="Calibri" w:hAnsi="Calibri" w:eastAsia="微软雅黑"/>
                <w:b w:val="0"/>
                <w:i w:val="0"/>
                <w:sz w:val="18"/>
              </w:rPr>
              <w:t>开工第一天定规则；过程资料同步办；偏差超5%查原因；AI管工期预警 [12]。</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《签证漏签28天决定2800万：窝工索赔真相》 [32]</w:t>
            </w:r>
          </w:p>
        </w:tc>
        <w:tc>
          <w:tcPr>
            <w:tcW w:type="dxa" w:w="2075"/>
          </w:tcPr>
          <w:p>
            <w:r/>
            <w:r>
              <w:rPr>
                <w:rFonts w:ascii="Calibri" w:hAnsi="Calibri" w:eastAsia="微软雅黑"/>
                <w:b w:val="0"/>
                <w:i w:val="0"/>
                <w:sz w:val="18"/>
              </w:rPr>
              <w:t>微信公众号·总包说 [32]</w:t>
            </w:r>
          </w:p>
        </w:tc>
        <w:tc>
          <w:tcPr>
            <w:tcW w:type="dxa" w:w="2075"/>
          </w:tcPr>
          <w:p>
            <w:r/>
            <w:r>
              <w:rPr>
                <w:rFonts w:ascii="Calibri" w:hAnsi="Calibri" w:eastAsia="微软雅黑"/>
                <w:b w:val="0"/>
                <w:i w:val="0"/>
                <w:sz w:val="18"/>
              </w:rPr>
              <w:t>28天生死线；停工后28天内发函；每天攒停工令与台账；860万索赔失权教训 [32]。</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《救命的工期签证与应急签证》 [94, 95]</w:t>
            </w:r>
          </w:p>
        </w:tc>
        <w:tc>
          <w:tcPr>
            <w:tcW w:type="dxa" w:w="2075"/>
          </w:tcPr>
          <w:p>
            <w:r/>
            <w:r>
              <w:rPr>
                <w:rFonts w:ascii="Calibri" w:hAnsi="Calibri" w:eastAsia="微软雅黑"/>
                <w:b w:val="0"/>
                <w:i w:val="0"/>
                <w:sz w:val="18"/>
              </w:rPr>
              <w:t>微信公众号·曦林工程观 [95]</w:t>
            </w:r>
          </w:p>
        </w:tc>
        <w:tc>
          <w:tcPr>
            <w:tcW w:type="dxa" w:w="2075"/>
          </w:tcPr>
          <w:p>
            <w:r/>
            <w:r>
              <w:rPr>
                <w:rFonts w:ascii="Calibri" w:hAnsi="Calibri" w:eastAsia="微软雅黑"/>
                <w:b w:val="0"/>
                <w:i w:val="0"/>
                <w:sz w:val="18"/>
              </w:rPr>
              <w:t>四类签证定义；工期签证四要素；应急签证“先干后补”7个工作日规则；四维签证组合拳打法 [14, 16, 96, 97]。</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《结合典型案例看施工合同履约证据及其管理》 [98-100]</w:t>
            </w:r>
          </w:p>
        </w:tc>
        <w:tc>
          <w:tcPr>
            <w:tcW w:type="dxa" w:w="2075"/>
          </w:tcPr>
          <w:p>
            <w:r/>
            <w:r>
              <w:rPr>
                <w:rFonts w:ascii="Calibri" w:hAnsi="Calibri" w:eastAsia="微软雅黑"/>
                <w:b w:val="0"/>
                <w:i w:val="0"/>
                <w:sz w:val="18"/>
              </w:rPr>
              <w:t>微信公众号·建纬律师（朱树英） [100]</w:t>
            </w:r>
          </w:p>
        </w:tc>
        <w:tc>
          <w:tcPr>
            <w:tcW w:type="dxa" w:w="2075"/>
          </w:tcPr>
          <w:p>
            <w:r/>
            <w:r>
              <w:rPr>
                <w:rFonts w:ascii="Calibri" w:hAnsi="Calibri" w:eastAsia="微软雅黑"/>
                <w:b w:val="0"/>
                <w:i w:val="0"/>
                <w:sz w:val="18"/>
              </w:rPr>
              <w:t>证据管理“三个环节”；关键节点与关键线路锁定；签证与索赔区别 [101-103]。</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《建设工程索赔与反索赔案例之第1997：工期签证》 [104, 105]</w:t>
            </w:r>
          </w:p>
        </w:tc>
        <w:tc>
          <w:tcPr>
            <w:tcW w:type="dxa" w:w="2075"/>
          </w:tcPr>
          <w:p>
            <w:r/>
            <w:r>
              <w:rPr>
                <w:rFonts w:ascii="Calibri" w:hAnsi="Calibri" w:eastAsia="微软雅黑"/>
                <w:b w:val="0"/>
                <w:i w:val="0"/>
                <w:sz w:val="18"/>
              </w:rPr>
              <w:t>微信公众号·海那建设工程法律论坛 [105]</w:t>
            </w:r>
          </w:p>
        </w:tc>
        <w:tc>
          <w:tcPr>
            <w:tcW w:type="dxa" w:w="2075"/>
          </w:tcPr>
          <w:p>
            <w:r/>
            <w:r>
              <w:rPr>
                <w:rFonts w:ascii="Calibri" w:hAnsi="Calibri" w:eastAsia="微软雅黑"/>
                <w:b w:val="0"/>
                <w:i w:val="0"/>
                <w:sz w:val="18"/>
              </w:rPr>
              <w:t>幕墙工程延误缺乏工期顺延签证，判赔700万元工期违约金 [106-108]。</w:t>
            </w:r>
          </w:p>
        </w:tc>
      </w:tr>
    </w:tbl>
    <w:p>
      <w:pPr>
        <w:pStyle w:val="Heading3"/>
      </w:pPr>
      <w:r>
        <w:t>第五节 本章小结要点</w:t>
      </w:r>
    </w:p>
    <w:p>
      <w:r>
        <w:rPr>
          <w:rFonts w:ascii="Calibri" w:hAnsi="Calibri" w:eastAsia="微软雅黑"/>
          <w:b w:val="0"/>
          <w:i w:val="0"/>
          <w:sz w:val="22"/>
        </w:rPr>
        <w:t>为了让施工企业的项目经理、商务经理、造价工程师与法务人员迅速掌握本章精髓，特将工期签证与证据链固定的核心铁律提炼为以下</w:t>
      </w:r>
      <w:r>
        <w:rPr>
          <w:rFonts w:ascii="Calibri" w:hAnsi="Calibri" w:eastAsia="微软雅黑"/>
          <w:b/>
          <w:i w:val="0"/>
          <w:sz w:val="22"/>
        </w:rPr>
        <w:t>十条黄金法则</w:t>
      </w:r>
      <w:r>
        <w:rPr>
          <w:rFonts w:ascii="Calibri" w:hAnsi="Calibri" w:eastAsia="微软雅黑"/>
          <w:b w:val="0"/>
          <w:i w:val="0"/>
          <w:sz w:val="22"/>
        </w:rPr>
        <w:t>：</w:t>
      </w:r>
    </w:p>
    <w:p>
      <w:pPr>
        <w:pStyle w:val="ListNumber"/>
      </w:pPr>
      <w:r>
        <w:rPr>
          <w:rFonts w:ascii="Calibri" w:hAnsi="Calibri" w:eastAsia="微软雅黑"/>
          <w:b/>
          <w:i w:val="0"/>
          <w:sz w:val="22"/>
        </w:rPr>
        <w:t>“盾”与“剑”严格剥离</w:t>
      </w:r>
      <w:r>
        <w:rPr>
          <w:rFonts w:ascii="Calibri" w:hAnsi="Calibri" w:eastAsia="微软雅黑"/>
          <w:b w:val="0"/>
          <w:i w:val="0"/>
          <w:sz w:val="22"/>
        </w:rPr>
        <w:t>：工期签证是防御逾期违约金的“盾”，费用签证是索赔窝工费的“剑” [39, 40]。办理签证时必须推行“一单双确”，切勿以为同意顺延就会自动给钱 [41, 42]。</w:t>
      </w:r>
    </w:p>
    <w:p>
      <w:pPr>
        <w:pStyle w:val="ListNumber"/>
      </w:pPr>
      <w:r>
        <w:rPr>
          <w:rFonts w:ascii="Calibri" w:hAnsi="Calibri" w:eastAsia="微软雅黑"/>
          <w:b/>
          <w:i w:val="0"/>
          <w:sz w:val="22"/>
        </w:rPr>
        <w:t>工期签证必须具备四要素</w:t>
      </w:r>
      <w:r>
        <w:rPr>
          <w:rFonts w:ascii="Calibri" w:hAnsi="Calibri" w:eastAsia="微软雅黑"/>
          <w:b w:val="0"/>
          <w:i w:val="0"/>
          <w:sz w:val="22"/>
        </w:rPr>
        <w:t>：起止时间、真实原因、影响范围、顺延天数，四者缺一不可 [30]。严禁签署“工期据实顺延”等模糊字眼 [11, 30]。</w:t>
      </w:r>
    </w:p>
    <w:p>
      <w:pPr>
        <w:pStyle w:val="ListNumber"/>
      </w:pPr>
      <w:r>
        <w:rPr>
          <w:rFonts w:ascii="Calibri" w:hAnsi="Calibri" w:eastAsia="微软雅黑"/>
          <w:b/>
          <w:i w:val="0"/>
          <w:sz w:val="22"/>
        </w:rPr>
        <w:t>严守28天索赔生死线</w:t>
      </w:r>
      <w:r>
        <w:rPr>
          <w:rFonts w:ascii="Calibri" w:hAnsi="Calibri" w:eastAsia="微软雅黑"/>
          <w:b w:val="0"/>
          <w:i w:val="0"/>
          <w:sz w:val="22"/>
        </w:rPr>
        <w:t>：索赔事件发生后28天内必须发出书面通知 [5-7]。善用AI预警倒计时工具，防止因逾期申报导致数千万元索赔权作废 [3, 5, 13]。</w:t>
      </w:r>
    </w:p>
    <w:p>
      <w:pPr>
        <w:pStyle w:val="ListNumber"/>
      </w:pPr>
      <w:r>
        <w:rPr>
          <w:rFonts w:ascii="Calibri" w:hAnsi="Calibri" w:eastAsia="微软雅黑"/>
          <w:b/>
          <w:i w:val="0"/>
          <w:sz w:val="22"/>
        </w:rPr>
        <w:t>对方拒签时靠“单方发函+留痕”救命</w:t>
      </w:r>
      <w:r>
        <w:rPr>
          <w:rFonts w:ascii="Calibri" w:hAnsi="Calibri" w:eastAsia="微软雅黑"/>
          <w:b w:val="0"/>
          <w:i w:val="0"/>
          <w:sz w:val="22"/>
        </w:rPr>
        <w:t>：发包方拒绝签署签证时，持续发出盖有公章的书面申请函，并保留EMS妥投签收或邮箱送达凭证，能在诉讼中成功阻断违约金反扑 [1, 23, 43, 44]。</w:t>
      </w:r>
    </w:p>
    <w:p>
      <w:pPr>
        <w:pStyle w:val="ListNumber"/>
      </w:pPr>
      <w:r>
        <w:rPr>
          <w:rFonts w:ascii="Calibri" w:hAnsi="Calibri" w:eastAsia="微软雅黑"/>
          <w:b/>
          <w:i w:val="0"/>
          <w:sz w:val="22"/>
        </w:rPr>
        <w:t>工期顺延必须锁定关键线路</w:t>
      </w:r>
      <w:r>
        <w:rPr>
          <w:rFonts w:ascii="Calibri" w:hAnsi="Calibri" w:eastAsia="微软雅黑"/>
          <w:b w:val="0"/>
          <w:i w:val="0"/>
          <w:sz w:val="22"/>
        </w:rPr>
        <w:t>：只有关键线路上的延误才能顺延总工期 [45, 46]。开工时必须交审经审批的施工总进度网络图，按月报送实际与计划进度对照表 [28, 45, 47]。</w:t>
      </w:r>
    </w:p>
    <w:p>
      <w:pPr>
        <w:pStyle w:val="ListNumber"/>
      </w:pPr>
      <w:r>
        <w:rPr>
          <w:rFonts w:ascii="Calibri" w:hAnsi="Calibri" w:eastAsia="微软雅黑"/>
          <w:b/>
          <w:i w:val="0"/>
          <w:sz w:val="22"/>
        </w:rPr>
        <w:t>激活“默示同意”打破审批僵局</w:t>
      </w:r>
      <w:r>
        <w:rPr>
          <w:rFonts w:ascii="Calibri" w:hAnsi="Calibri" w:eastAsia="微软雅黑"/>
          <w:b w:val="0"/>
          <w:i w:val="0"/>
          <w:sz w:val="22"/>
        </w:rPr>
        <w:t>：监理无最终签证权时，向监理发函并触发通用条款14天/28天答复期，发包方逾期不答复依法视为同意顺延 [15, 19, 20]。</w:t>
      </w:r>
    </w:p>
    <w:p>
      <w:pPr>
        <w:pStyle w:val="ListNumber"/>
      </w:pPr>
      <w:r>
        <w:rPr>
          <w:rFonts w:ascii="Calibri" w:hAnsi="Calibri" w:eastAsia="微软雅黑"/>
          <w:b/>
          <w:i w:val="0"/>
          <w:sz w:val="22"/>
        </w:rPr>
        <w:t>应急抢险坚持“先干后补+铁证”</w:t>
      </w:r>
      <w:r>
        <w:rPr>
          <w:rFonts w:ascii="Calibri" w:hAnsi="Calibri" w:eastAsia="微软雅黑"/>
          <w:b w:val="0"/>
          <w:i w:val="0"/>
          <w:sz w:val="22"/>
        </w:rPr>
        <w:t>：突发险情允许抢险后7个工作日内补办签证，但必须配齐带有GPS定位和时间水印的现场照片与视频铁证 [18, 25, 26]。</w:t>
      </w:r>
    </w:p>
    <w:p>
      <w:pPr>
        <w:pStyle w:val="ListNumber"/>
      </w:pPr>
      <w:r>
        <w:rPr>
          <w:rFonts w:ascii="Calibri" w:hAnsi="Calibri" w:eastAsia="微软雅黑"/>
          <w:b/>
          <w:i w:val="0"/>
          <w:sz w:val="22"/>
        </w:rPr>
        <w:t>锁定开竣工节点时间差</w:t>
      </w:r>
      <w:r>
        <w:rPr>
          <w:rFonts w:ascii="Calibri" w:hAnsi="Calibri" w:eastAsia="微软雅黑"/>
          <w:b w:val="0"/>
          <w:i w:val="0"/>
          <w:sz w:val="22"/>
        </w:rPr>
        <w:t>：开工前现场未具备条件切勿盲目签收开工令，竣工以递交《竣工验收申请报告》之日为准，防止验收拖延期被计入总工期 [48, 49]。</w:t>
      </w:r>
    </w:p>
    <w:p>
      <w:pPr>
        <w:pStyle w:val="ListNumber"/>
      </w:pPr>
      <w:r>
        <w:rPr>
          <w:rFonts w:ascii="Calibri" w:hAnsi="Calibri" w:eastAsia="微软雅黑"/>
          <w:b/>
          <w:i w:val="0"/>
          <w:sz w:val="22"/>
        </w:rPr>
        <w:t>坚决杜绝事后集中倒签</w:t>
      </w:r>
      <w:r>
        <w:rPr>
          <w:rFonts w:ascii="Calibri" w:hAnsi="Calibri" w:eastAsia="微软雅黑"/>
          <w:b w:val="0"/>
          <w:i w:val="0"/>
          <w:sz w:val="22"/>
        </w:rPr>
        <w:t>：找离职人员倒签或竣工结算时集中补办签证，涉诉后极易被鉴定为笔迹异常或被法院判定为恶意串通而无效 [11, 18, 50]。</w:t>
      </w:r>
    </w:p>
    <w:p>
      <w:pPr>
        <w:pStyle w:val="ListNumber"/>
      </w:pPr>
      <w:r>
        <w:rPr>
          <w:rFonts w:ascii="Calibri" w:hAnsi="Calibri" w:eastAsia="微软雅黑"/>
          <w:b/>
          <w:i w:val="0"/>
          <w:sz w:val="22"/>
        </w:rPr>
        <w:t>打官司打的就是证据链</w:t>
      </w:r>
      <w:r>
        <w:rPr>
          <w:rFonts w:ascii="Calibri" w:hAnsi="Calibri" w:eastAsia="微软雅黑"/>
          <w:b w:val="0"/>
          <w:i w:val="0"/>
          <w:sz w:val="22"/>
        </w:rPr>
        <w:t>：“开工第一天定规则”，施工日志、监理日志、会议纪要、往来函件五大过程资料决定工期案件的生死 [2, 3, 51]。</w:t>
      </w:r>
    </w:p>
    <w:p>
      <w:r>
        <w:rPr>
          <w:rFonts w:ascii="Calibri" w:hAnsi="Calibri" w:eastAsia="微软雅黑"/>
          <w:b w:val="0"/>
          <w:i w:val="0"/>
          <w:sz w:val="22"/>
        </w:rPr>
        <w:t>---</w:t>
      </w:r>
    </w:p>
    <w:p>
      <w:pPr>
        <w:pStyle w:val="Heading3"/>
      </w:pPr>
      <w:r>
        <w:t>第六节 本章证据边界</w:t>
      </w:r>
    </w:p>
    <w:p>
      <w:r>
        <w:rPr>
          <w:rFonts w:ascii="Calibri" w:hAnsi="Calibri" w:eastAsia="微软雅黑"/>
          <w:b w:val="0"/>
          <w:i w:val="0"/>
          <w:sz w:val="22"/>
        </w:rPr>
        <w:t>在建设工程工期与签证纠纷的司法审判中，法院对各类证据的证明效力有着严格的审查阶梯。施工企业法务与商务人员必须清晰识别以下</w:t>
      </w:r>
      <w:r>
        <w:rPr>
          <w:rFonts w:ascii="Calibri" w:hAnsi="Calibri" w:eastAsia="微软雅黑"/>
          <w:b/>
          <w:i w:val="0"/>
          <w:sz w:val="22"/>
        </w:rPr>
        <w:t>“三级证据边界”</w:t>
      </w:r>
      <w:r>
        <w:rPr>
          <w:rFonts w:ascii="Calibri" w:hAnsi="Calibri" w:eastAsia="微软雅黑"/>
          <w:b w:val="0"/>
          <w:i w:val="0"/>
          <w:sz w:val="22"/>
        </w:rPr>
        <w:t>：</w:t>
      </w:r>
    </w:p>
    <w:p>
      <w:pPr>
        <w:pStyle w:val="Heading4"/>
      </w:pPr>
      <w:r>
        <w:t>1. 效力强硬的“第一级铁证”（法院直接采信）</w:t>
      </w:r>
    </w:p>
    <w:p>
      <w:pPr>
        <w:pStyle w:val="ListBullet"/>
      </w:pPr>
      <w:r>
        <w:rPr>
          <w:rFonts w:ascii="Calibri" w:hAnsi="Calibri" w:eastAsia="微软雅黑"/>
          <w:b/>
          <w:i w:val="0"/>
          <w:sz w:val="22"/>
        </w:rPr>
        <w:t>三方盖章签署的《工期顺延签证单》与《补充协议》</w:t>
      </w:r>
      <w:r>
        <w:rPr>
          <w:rFonts w:ascii="Calibri" w:hAnsi="Calibri" w:eastAsia="微软雅黑"/>
          <w:b w:val="0"/>
          <w:i w:val="0"/>
          <w:sz w:val="22"/>
        </w:rPr>
        <w:t>：明确记载顺延天数、延误原因，且由发包方法定代表人/授权代表签字并加盖公章，监理及施工单位共同确认 [18, 33, 52]；</w:t>
      </w:r>
    </w:p>
    <w:p>
      <w:pPr>
        <w:pStyle w:val="ListBullet"/>
      </w:pPr>
      <w:r>
        <w:rPr>
          <w:rFonts w:ascii="Calibri" w:hAnsi="Calibri" w:eastAsia="微软雅黑"/>
          <w:b/>
          <w:i w:val="0"/>
          <w:sz w:val="22"/>
        </w:rPr>
        <w:t>经审批的《施工总进度计划网络图》及发包方签发的《工程暂停令/复工通知书》</w:t>
      </w:r>
      <w:r>
        <w:rPr>
          <w:rFonts w:ascii="Calibri" w:hAnsi="Calibri" w:eastAsia="微软雅黑"/>
          <w:b w:val="0"/>
          <w:i w:val="0"/>
          <w:sz w:val="22"/>
        </w:rPr>
        <w:t>：客观证实关键线路节点及发包方指令停工的事实 [45, 53, 54]；</w:t>
      </w:r>
    </w:p>
    <w:p>
      <w:pPr>
        <w:pStyle w:val="ListBullet"/>
      </w:pPr>
      <w:r>
        <w:rPr>
          <w:rFonts w:ascii="Calibri" w:hAnsi="Calibri" w:eastAsia="微软雅黑"/>
          <w:b/>
          <w:i w:val="0"/>
          <w:sz w:val="22"/>
        </w:rPr>
        <w:t>加盖发包方及监理签收章的《竣工验收申请报告》回执</w:t>
      </w:r>
      <w:r>
        <w:rPr>
          <w:rFonts w:ascii="Calibri" w:hAnsi="Calibri" w:eastAsia="微软雅黑"/>
          <w:b w:val="0"/>
          <w:i w:val="0"/>
          <w:sz w:val="22"/>
        </w:rPr>
        <w:t>：明确载明签收的年月日时，直接锁定法定竣工日期 [49, 55]。</w:t>
      </w:r>
    </w:p>
    <w:p>
      <w:pPr>
        <w:pStyle w:val="Heading4"/>
      </w:pPr>
      <w:r>
        <w:t>2. 需要旁证补强的“第二级瑕疵证据”（需构建证据链）</w:t>
      </w:r>
    </w:p>
    <w:p>
      <w:pPr>
        <w:pStyle w:val="ListBullet"/>
      </w:pPr>
      <w:r>
        <w:rPr>
          <w:rFonts w:ascii="Calibri" w:hAnsi="Calibri" w:eastAsia="微软雅黑"/>
          <w:b/>
          <w:i w:val="0"/>
          <w:sz w:val="22"/>
        </w:rPr>
        <w:t>仅有监理工程师签字而无发包方盖章的《工程延期报审表》</w:t>
      </w:r>
      <w:r>
        <w:rPr>
          <w:rFonts w:ascii="Calibri" w:hAnsi="Calibri" w:eastAsia="微软雅黑"/>
          <w:b w:val="0"/>
          <w:i w:val="0"/>
          <w:sz w:val="22"/>
        </w:rPr>
        <w:t>：需补充提交施工合同授权条款、向发包方送达的快递妥投凭证，证明已触发“14天默示同意”规则 [15, 19, 56, 57]；</w:t>
      </w:r>
    </w:p>
    <w:p>
      <w:pPr>
        <w:pStyle w:val="ListBullet"/>
      </w:pPr>
      <w:r>
        <w:rPr>
          <w:rFonts w:ascii="Calibri" w:hAnsi="Calibri" w:eastAsia="微软雅黑"/>
          <w:b/>
          <w:i w:val="0"/>
          <w:sz w:val="22"/>
        </w:rPr>
        <w:t>承包人单方发出的《工期顺延申请函》《停工通知》</w:t>
      </w:r>
      <w:r>
        <w:rPr>
          <w:rFonts w:ascii="Calibri" w:hAnsi="Calibri" w:eastAsia="微软雅黑"/>
          <w:b w:val="0"/>
          <w:i w:val="0"/>
          <w:sz w:val="22"/>
        </w:rPr>
        <w:t>：需补充提交EMS邮寄回执、指定电子邮箱发送记录、当期施工日志及停工现场影像资料，证明已履行告知义务 [1, 23, 44]；</w:t>
      </w:r>
    </w:p>
    <w:p>
      <w:pPr>
        <w:pStyle w:val="ListBullet"/>
      </w:pPr>
      <w:r>
        <w:rPr>
          <w:rFonts w:ascii="Calibri" w:hAnsi="Calibri" w:eastAsia="微软雅黑"/>
          <w:b/>
          <w:i w:val="0"/>
          <w:sz w:val="22"/>
        </w:rPr>
        <w:t>承包人单方编制的《实际进度与计划进度对照表》</w:t>
      </w:r>
      <w:r>
        <w:rPr>
          <w:rFonts w:ascii="Calibri" w:hAnsi="Calibri" w:eastAsia="微软雅黑"/>
          <w:b w:val="0"/>
          <w:i w:val="0"/>
          <w:sz w:val="22"/>
        </w:rPr>
        <w:t>：需补充提交第三方分包工程进场检测报告、安全协议及监理例会纪要，证明延误事件确实发生在关键线路上 [28, 58]。</w:t>
      </w:r>
    </w:p>
    <w:p>
      <w:pPr>
        <w:pStyle w:val="Heading4"/>
      </w:pPr>
      <w:r>
        <w:t>3. 坚决杜绝的“第三级无效与违法证据”（法院直接排除）</w:t>
      </w:r>
    </w:p>
    <w:p>
      <w:pPr>
        <w:pStyle w:val="ListBullet"/>
      </w:pPr>
      <w:r>
        <w:rPr>
          <w:rFonts w:ascii="Calibri" w:hAnsi="Calibri" w:eastAsia="微软雅黑"/>
          <w:b/>
          <w:i w:val="0"/>
          <w:sz w:val="22"/>
        </w:rPr>
        <w:t>无任何书面载体与送达记录的“口头承诺”</w:t>
      </w:r>
      <w:r>
        <w:rPr>
          <w:rFonts w:ascii="Calibri" w:hAnsi="Calibri" w:eastAsia="微软雅黑"/>
          <w:b w:val="0"/>
          <w:i w:val="0"/>
          <w:sz w:val="22"/>
        </w:rPr>
        <w:t>：仅凭口头约定停工或顺延，涉诉后对方否认的，一律判定举证不能 [11, 12]；</w:t>
      </w:r>
    </w:p>
    <w:p>
      <w:pPr>
        <w:pStyle w:val="ListBullet"/>
      </w:pPr>
      <w:r>
        <w:rPr>
          <w:rFonts w:ascii="Calibri" w:hAnsi="Calibri" w:eastAsia="微软雅黑"/>
          <w:b/>
          <w:i w:val="0"/>
          <w:sz w:val="22"/>
        </w:rPr>
        <w:t>离职人员事后倒签或伪造的签证单</w:t>
      </w:r>
      <w:r>
        <w:rPr>
          <w:rFonts w:ascii="Calibri" w:hAnsi="Calibri" w:eastAsia="微软雅黑"/>
          <w:b w:val="0"/>
          <w:i w:val="0"/>
          <w:sz w:val="22"/>
        </w:rPr>
        <w:t>：工程竣工后找已离职的项目经理或发包方代表补签，涉诉后经司法鉴定或核实属于串通倒签的，直接认定为无效证据，甚至承担刑事/民事欺诈责任 [11, 18, 50]；</w:t>
      </w:r>
    </w:p>
    <w:p>
      <w:pPr>
        <w:pStyle w:val="ListBullet"/>
      </w:pPr>
      <w:r>
        <w:rPr>
          <w:rFonts w:ascii="Calibri" w:hAnsi="Calibri" w:eastAsia="微软雅黑"/>
          <w:b/>
          <w:i w:val="0"/>
          <w:sz w:val="22"/>
        </w:rPr>
        <w:t>涂改关键数据且无双方重新签字盖章的签证单</w:t>
      </w:r>
      <w:r>
        <w:rPr>
          <w:rFonts w:ascii="Calibri" w:hAnsi="Calibri" w:eastAsia="微软雅黑"/>
          <w:b w:val="0"/>
          <w:i w:val="0"/>
          <w:sz w:val="22"/>
        </w:rPr>
        <w:t>：直接在对方签证单单价或天数上涂改，且无法证明涂改系双方当时真实意思表示的，法院不予采信 [11, 37, 38]；</w:t>
      </w:r>
    </w:p>
    <w:p>
      <w:pPr>
        <w:pStyle w:val="ListBullet"/>
      </w:pPr>
      <w:r>
        <w:rPr>
          <w:rFonts w:ascii="Calibri" w:hAnsi="Calibri" w:eastAsia="微软雅黑"/>
          <w:b/>
          <w:i w:val="0"/>
          <w:sz w:val="22"/>
        </w:rPr>
        <w:t>仅签署“收到”、“已阅”的送达回执</w:t>
      </w:r>
      <w:r>
        <w:rPr>
          <w:rFonts w:ascii="Calibri" w:hAnsi="Calibri" w:eastAsia="微软雅黑"/>
          <w:b w:val="0"/>
          <w:i w:val="0"/>
          <w:sz w:val="22"/>
        </w:rPr>
        <w:t>：发包方代表仅签署“收到”字样，仅能证明文件送达事实，不能证明发包方同意顺延工期或承担费用 [11, 14]。</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本清单整理汇总了《第6章 证据保卫战：工期签证与证据链固定》引用的法律法规、司法解释、工程示范文本、各级法院典型司法判例及行业专业文献，供项目法务与商务人员在实战审查及诉讼举证中查阅核对。</w:t>
      </w:r>
    </w:p>
    <w:p>
      <w:pPr>
        <w:pStyle w:val="Heading4"/>
      </w:pPr>
      <w:r>
        <w:t>一、 法律法规、司法解释与行业规范文本</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规范/文件名称</w:t>
            </w:r>
          </w:p>
        </w:tc>
        <w:tc>
          <w:tcPr>
            <w:tcW w:type="dxa" w:w="2075"/>
            <w:shd w:fill="1F3A5F"/>
          </w:tcPr>
          <w:p>
            <w:r>
              <w:rPr>
                <w:color w:val="FFFFFF"/>
              </w:rPr>
            </w:r>
            <w:r>
              <w:rPr>
                <w:rFonts w:ascii="Calibri" w:hAnsi="Calibri" w:eastAsia="微软雅黑"/>
                <w:b/>
                <w:i w:val="0"/>
                <w:color w:val="FFFFFF"/>
                <w:sz w:val="18"/>
              </w:rPr>
              <w:t>涉及条款/文号</w:t>
            </w:r>
          </w:p>
        </w:tc>
        <w:tc>
          <w:tcPr>
            <w:tcW w:type="dxa" w:w="2075"/>
            <w:shd w:fill="1F3A5F"/>
          </w:tcPr>
          <w:p>
            <w:r>
              <w:rPr>
                <w:color w:val="FFFFFF"/>
              </w:rPr>
            </w:r>
            <w:r>
              <w:rPr>
                <w:rFonts w:ascii="Calibri" w:hAnsi="Calibri" w:eastAsia="微软雅黑"/>
                <w:b/>
                <w:i w:val="0"/>
                <w:color w:val="FFFFFF"/>
                <w:sz w:val="18"/>
              </w:rPr>
              <w:t>本章引用核心要点与适用场景</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《中华人民共和国民法典》 [59, 60]</w:t>
            </w:r>
          </w:p>
        </w:tc>
        <w:tc>
          <w:tcPr>
            <w:tcW w:type="dxa" w:w="2075"/>
          </w:tcPr>
          <w:p>
            <w:r/>
            <w:r>
              <w:rPr>
                <w:rFonts w:ascii="Calibri" w:hAnsi="Calibri" w:eastAsia="微软雅黑"/>
                <w:b w:val="0"/>
                <w:i w:val="0"/>
                <w:sz w:val="18"/>
              </w:rPr>
              <w:t>第577条、585条、798条、803条、804条 [59-61]</w:t>
            </w:r>
          </w:p>
        </w:tc>
        <w:tc>
          <w:tcPr>
            <w:tcW w:type="dxa" w:w="2075"/>
          </w:tcPr>
          <w:p>
            <w:r/>
            <w:r>
              <w:rPr>
                <w:rFonts w:ascii="Calibri" w:hAnsi="Calibri" w:eastAsia="微软雅黑"/>
                <w:b w:val="0"/>
                <w:i w:val="0"/>
                <w:sz w:val="18"/>
              </w:rPr>
              <w:t>发包人未按约提供场地、图纸、资金致停工，承包人有权顺延工期并索赔窝工损失；违约金过高调减规则 [59, 60]。</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《最高人民法院关于审理建设工程施工合同纠纷案件适用法律问题的解释（一）》 [1, 62, 63]</w:t>
            </w:r>
          </w:p>
        </w:tc>
        <w:tc>
          <w:tcPr>
            <w:tcW w:type="dxa" w:w="2075"/>
          </w:tcPr>
          <w:p>
            <w:r/>
            <w:r>
              <w:rPr>
                <w:rFonts w:ascii="Calibri" w:hAnsi="Calibri" w:eastAsia="微软雅黑"/>
                <w:b w:val="0"/>
                <w:i w:val="0"/>
                <w:sz w:val="18"/>
              </w:rPr>
              <w:t>法释〔2020〕25号第9条、第10条、第11条 [1, 49, 62, 63]</w:t>
            </w:r>
          </w:p>
        </w:tc>
        <w:tc>
          <w:tcPr>
            <w:tcW w:type="dxa" w:w="2075"/>
          </w:tcPr>
          <w:p>
            <w:r/>
            <w:r>
              <w:rPr>
                <w:rFonts w:ascii="Calibri" w:hAnsi="Calibri" w:eastAsia="微软雅黑"/>
                <w:b w:val="0"/>
                <w:i w:val="0"/>
                <w:sz w:val="18"/>
              </w:rPr>
              <w:t>工期顺延签证认定规则：未取得签证但证明在期限内申请过且事由成立的，法院支持顺延；提交竣工验收申请报告之日为竣工日 [1, 49, 62]。</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《建设工程施工合同（示范文本）》 [6, 7, 64]</w:t>
            </w:r>
          </w:p>
        </w:tc>
        <w:tc>
          <w:tcPr>
            <w:tcW w:type="dxa" w:w="2075"/>
          </w:tcPr>
          <w:p>
            <w:r/>
            <w:r>
              <w:rPr>
                <w:rFonts w:ascii="Calibri" w:hAnsi="Calibri" w:eastAsia="微软雅黑"/>
                <w:b w:val="0"/>
                <w:i w:val="0"/>
                <w:sz w:val="18"/>
              </w:rPr>
              <w:t>GF-2017-0201 通用条款第1.1.4项、7.3.2项、19.1项、19.2项 [6, 7, 48, 64]</w:t>
            </w:r>
          </w:p>
        </w:tc>
        <w:tc>
          <w:tcPr>
            <w:tcW w:type="dxa" w:w="2075"/>
          </w:tcPr>
          <w:p>
            <w:r/>
            <w:r>
              <w:rPr>
                <w:rFonts w:ascii="Calibri" w:hAnsi="Calibri" w:eastAsia="微软雅黑"/>
                <w:b w:val="0"/>
                <w:i w:val="0"/>
                <w:sz w:val="18"/>
              </w:rPr>
              <w:t>28天索赔逾期失权条款；开工通知与计划开工日差价处理；工期顺延与索赔定义及程序 [6, 7, 48, 64]。</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《浙江省高级人民法院关于审理建设工程施工合同纠纷案件若干疑难问题的解答》 [8, 17]</w:t>
            </w:r>
          </w:p>
        </w:tc>
        <w:tc>
          <w:tcPr>
            <w:tcW w:type="dxa" w:w="2075"/>
          </w:tcPr>
          <w:p>
            <w:r/>
            <w:r>
              <w:rPr>
                <w:rFonts w:ascii="Calibri" w:hAnsi="Calibri" w:eastAsia="微软雅黑"/>
                <w:b w:val="0"/>
                <w:i w:val="0"/>
                <w:sz w:val="18"/>
              </w:rPr>
              <w:t>浙江高院解答第6条、第11条 [8, 17]</w:t>
            </w:r>
          </w:p>
        </w:tc>
        <w:tc>
          <w:tcPr>
            <w:tcW w:type="dxa" w:w="2075"/>
          </w:tcPr>
          <w:p>
            <w:r/>
            <w:r>
              <w:rPr>
                <w:rFonts w:ascii="Calibri" w:hAnsi="Calibri" w:eastAsia="微软雅黑"/>
                <w:b w:val="0"/>
                <w:i w:val="0"/>
                <w:sz w:val="18"/>
              </w:rPr>
              <w:t>约定不在规定时间内申请视为不顺延的遵从约定；现场签证人员权限严格审查规则 [8, 17]。</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《建设工程工程量清单计价规范》 [65]</w:t>
            </w:r>
          </w:p>
        </w:tc>
        <w:tc>
          <w:tcPr>
            <w:tcW w:type="dxa" w:w="2075"/>
          </w:tcPr>
          <w:p>
            <w:r/>
            <w:r>
              <w:rPr>
                <w:rFonts w:ascii="Calibri" w:hAnsi="Calibri" w:eastAsia="微软雅黑"/>
                <w:b w:val="0"/>
                <w:i w:val="0"/>
                <w:sz w:val="18"/>
              </w:rPr>
              <w:t>GB50500-2013 现场签证术语 [65]</w:t>
            </w:r>
          </w:p>
        </w:tc>
        <w:tc>
          <w:tcPr>
            <w:tcW w:type="dxa" w:w="2075"/>
          </w:tcPr>
          <w:p>
            <w:r/>
            <w:r>
              <w:rPr>
                <w:rFonts w:ascii="Calibri" w:hAnsi="Calibri" w:eastAsia="微软雅黑"/>
                <w:b w:val="0"/>
                <w:i w:val="0"/>
                <w:sz w:val="18"/>
              </w:rPr>
              <w:t>现场签证系发包人代表/监理与承包人就责任事件所作的书面签认证明 [65]。</w:t>
            </w:r>
          </w:p>
        </w:tc>
      </w:tr>
    </w:tbl>
    <w:p>
      <w:r>
        <w:rPr>
          <w:rFonts w:ascii="Calibri" w:hAnsi="Calibri" w:eastAsia="微软雅黑"/>
          <w:b w:val="0"/>
          <w:i w:val="0"/>
          <w:sz w:val="22"/>
        </w:rPr>
        <w:t>---</w:t>
      </w:r>
    </w:p>
    <w:p>
      <w:pPr>
        <w:pStyle w:val="Heading4"/>
      </w:pPr>
      <w:r>
        <w:t>二、 最高人民法院及各级法院典型司法判例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判例名称 / 案号</w:t>
            </w:r>
          </w:p>
        </w:tc>
        <w:tc>
          <w:tcPr>
            <w:tcW w:type="dxa" w:w="2075"/>
            <w:shd w:fill="1F3A5F"/>
          </w:tcPr>
          <w:p>
            <w:r>
              <w:rPr>
                <w:color w:val="FFFFFF"/>
              </w:rPr>
            </w:r>
            <w:r>
              <w:rPr>
                <w:rFonts w:ascii="Calibri" w:hAnsi="Calibri" w:eastAsia="微软雅黑"/>
                <w:b/>
                <w:i w:val="0"/>
                <w:color w:val="FFFFFF"/>
                <w:sz w:val="18"/>
              </w:rPr>
              <w:t>审理法院</w:t>
            </w:r>
          </w:p>
        </w:tc>
        <w:tc>
          <w:tcPr>
            <w:tcW w:type="dxa" w:w="2075"/>
            <w:shd w:fill="1F3A5F"/>
          </w:tcPr>
          <w:p>
            <w:r>
              <w:rPr>
                <w:color w:val="FFFFFF"/>
              </w:rPr>
            </w:r>
            <w:r>
              <w:rPr>
                <w:rFonts w:ascii="Calibri" w:hAnsi="Calibri" w:eastAsia="微软雅黑"/>
                <w:b/>
                <w:i w:val="0"/>
                <w:color w:val="FFFFFF"/>
                <w:sz w:val="18"/>
              </w:rPr>
              <w:t>裁判要旨与实战指导意义</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福建章诚隆 vs 厦门特房集团 &lt;br&gt;（2014）民抗字第80号 [15, 16, 19, 66-78]</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1)桩基滞后顺延139天；2)监理无最终签证权时，向监理报送触发通用条款14天“默示同意”顺延40天；3)整改未办签证顺延38天不予支持，判赔92.8万违约金 [15, 16, 19, 66-78]。</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河南某建设集团 vs 安阳某地产公司 &lt;br&gt;案例库编号：2025-07-2-115-003 [1, 20, 43, 51, 59, 79-83]</w:t>
            </w:r>
          </w:p>
        </w:tc>
        <w:tc>
          <w:tcPr>
            <w:tcW w:type="dxa" w:w="2075"/>
          </w:tcPr>
          <w:p>
            <w:r/>
            <w:r>
              <w:rPr>
                <w:rFonts w:ascii="Calibri" w:hAnsi="Calibri" w:eastAsia="微软雅黑"/>
                <w:b w:val="0"/>
                <w:i w:val="0"/>
                <w:sz w:val="18"/>
              </w:rPr>
              <w:t>人民法院案例库</w:t>
            </w:r>
          </w:p>
        </w:tc>
        <w:tc>
          <w:tcPr>
            <w:tcW w:type="dxa" w:w="2075"/>
          </w:tcPr>
          <w:p>
            <w:r/>
            <w:r>
              <w:rPr>
                <w:rFonts w:ascii="Calibri" w:hAnsi="Calibri" w:eastAsia="微软雅黑"/>
                <w:b w:val="0"/>
                <w:i w:val="0"/>
                <w:sz w:val="18"/>
              </w:rPr>
              <w:t>1)工期鉴定不能时法院依据过错综合认定；2)承包人“单方发函+送达留痕”保住证据链；3)违约金从1200万大幅调减 [1, 20, 43, 51, 59, 79-83]。</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铜陵铜冠 vs 江西自立环保 &lt;br&gt;（2020）最高法民申210号 [62, 84-86]</w:t>
            </w:r>
          </w:p>
        </w:tc>
        <w:tc>
          <w:tcPr>
            <w:tcW w:type="dxa" w:w="2075"/>
          </w:tcPr>
          <w:p>
            <w:r/>
            <w:r>
              <w:rPr>
                <w:rFonts w:ascii="Calibri" w:hAnsi="Calibri" w:eastAsia="微软雅黑"/>
                <w:b w:val="0"/>
                <w:i w:val="0"/>
                <w:sz w:val="18"/>
              </w:rPr>
              <w:t>最高人民法院</w:t>
            </w:r>
          </w:p>
        </w:tc>
        <w:tc>
          <w:tcPr>
            <w:tcW w:type="dxa" w:w="2075"/>
          </w:tcPr>
          <w:p>
            <w:r/>
            <w:r>
              <w:rPr>
                <w:rFonts w:ascii="Calibri" w:hAnsi="Calibri" w:eastAsia="微软雅黑"/>
                <w:b w:val="0"/>
                <w:i w:val="0"/>
                <w:sz w:val="18"/>
              </w:rPr>
              <w:t>承包人未按约办理顺延签证，二审按【（鉴定总价-合同总价）/合同总价】造价比例折算顺延88天，最高院予以维持 [62, 84-86]。</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浙江亿达 vs 桐乡创业 &lt;br&gt;（2017）浙04民终1602号 [28, 58]</w:t>
            </w:r>
          </w:p>
        </w:tc>
        <w:tc>
          <w:tcPr>
            <w:tcW w:type="dxa" w:w="2075"/>
          </w:tcPr>
          <w:p>
            <w:r/>
            <w:r>
              <w:rPr>
                <w:rFonts w:ascii="Calibri" w:hAnsi="Calibri" w:eastAsia="微软雅黑"/>
                <w:b w:val="0"/>
                <w:i w:val="0"/>
                <w:sz w:val="18"/>
              </w:rPr>
              <w:t>浙江省高级人民法院</w:t>
            </w:r>
          </w:p>
        </w:tc>
        <w:tc>
          <w:tcPr>
            <w:tcW w:type="dxa" w:w="2075"/>
          </w:tcPr>
          <w:p>
            <w:r/>
            <w:r>
              <w:rPr>
                <w:rFonts w:ascii="Calibri" w:hAnsi="Calibri" w:eastAsia="微软雅黑"/>
                <w:b w:val="0"/>
                <w:i w:val="0"/>
                <w:sz w:val="18"/>
              </w:rPr>
              <w:t>一审仅凭工程联系单败诉；二审补充“总进度网络图+实际对照表+第三方检测报告”，证明延误处于关键线路，改判顺延 [28, 58]。</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浙江中强建工 vs 杭州堡业建设 &lt;br&gt;（2012）浙杭民初字第11号 [87-91]</w:t>
            </w:r>
          </w:p>
        </w:tc>
        <w:tc>
          <w:tcPr>
            <w:tcW w:type="dxa" w:w="2075"/>
          </w:tcPr>
          <w:p>
            <w:r/>
            <w:r>
              <w:rPr>
                <w:rFonts w:ascii="Calibri" w:hAnsi="Calibri" w:eastAsia="微软雅黑"/>
                <w:b w:val="0"/>
                <w:i w:val="0"/>
                <w:sz w:val="18"/>
              </w:rPr>
              <w:t>杭州市中级人民法院</w:t>
            </w:r>
          </w:p>
        </w:tc>
        <w:tc>
          <w:tcPr>
            <w:tcW w:type="dxa" w:w="2075"/>
          </w:tcPr>
          <w:p>
            <w:r/>
            <w:r>
              <w:rPr>
                <w:rFonts w:ascii="Calibri" w:hAnsi="Calibri" w:eastAsia="微软雅黑"/>
                <w:b w:val="0"/>
                <w:i w:val="0"/>
                <w:sz w:val="18"/>
              </w:rPr>
              <w:t>承包人过程检查扎实，锁定提交竣工验收申请报告日为竣工日，成功击退发包方6068万元逾期竣工反索赔 [87-91]。</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太仓城际建设 vs 苏州金辉公司 &lt;br&gt;（2013）太民初字第0238号 [92-102]</w:t>
            </w:r>
          </w:p>
        </w:tc>
        <w:tc>
          <w:tcPr>
            <w:tcW w:type="dxa" w:w="2075"/>
          </w:tcPr>
          <w:p>
            <w:r/>
            <w:r>
              <w:rPr>
                <w:rFonts w:ascii="Calibri" w:hAnsi="Calibri" w:eastAsia="微软雅黑"/>
                <w:b w:val="0"/>
                <w:i w:val="0"/>
                <w:sz w:val="18"/>
              </w:rPr>
              <w:t>太仓市人民法院</w:t>
            </w:r>
          </w:p>
        </w:tc>
        <w:tc>
          <w:tcPr>
            <w:tcW w:type="dxa" w:w="2075"/>
          </w:tcPr>
          <w:p>
            <w:r/>
            <w:r>
              <w:rPr>
                <w:rFonts w:ascii="Calibri" w:hAnsi="Calibri" w:eastAsia="微软雅黑"/>
                <w:b w:val="0"/>
                <w:i w:val="0"/>
                <w:sz w:val="18"/>
              </w:rPr>
              <w:t>承包人5次办理要素齐全的工期签证，法院据此认定顺延117天，并支持人工/机械差价19.25万元及窝工损失31.66万元 [92-102]。</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姜胜洪 vs 浙江新东阳建设集团 &lt;br&gt;（2017）浙0110民初11555号 [103-115]</w:t>
            </w:r>
          </w:p>
        </w:tc>
        <w:tc>
          <w:tcPr>
            <w:tcW w:type="dxa" w:w="2075"/>
          </w:tcPr>
          <w:p>
            <w:r/>
            <w:r>
              <w:rPr>
                <w:rFonts w:ascii="Calibri" w:hAnsi="Calibri" w:eastAsia="微软雅黑"/>
                <w:b w:val="0"/>
                <w:i w:val="0"/>
                <w:sz w:val="18"/>
              </w:rPr>
              <w:t>杭州市余杭区法院</w:t>
            </w:r>
          </w:p>
        </w:tc>
        <w:tc>
          <w:tcPr>
            <w:tcW w:type="dxa" w:w="2075"/>
          </w:tcPr>
          <w:p>
            <w:r/>
            <w:r>
              <w:rPr>
                <w:rFonts w:ascii="Calibri" w:hAnsi="Calibri" w:eastAsia="微软雅黑"/>
                <w:b w:val="0"/>
                <w:i w:val="0"/>
                <w:sz w:val="18"/>
              </w:rPr>
              <w:t>确认项目执行经理及技术资料专用章在过程工期签证中的效力；依据35份工期签证单及“非人为因素除外”约定支持脚手架超期费 [104-115]。</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肖弼星 vs 毕节万晟置业有限公司 &lt;br&gt;（2018）黔05民初151号 [36, 38, 116-149]</w:t>
            </w:r>
          </w:p>
        </w:tc>
        <w:tc>
          <w:tcPr>
            <w:tcW w:type="dxa" w:w="2075"/>
          </w:tcPr>
          <w:p>
            <w:r/>
            <w:r>
              <w:rPr>
                <w:rFonts w:ascii="Calibri" w:hAnsi="Calibri" w:eastAsia="微软雅黑"/>
                <w:b w:val="0"/>
                <w:i w:val="0"/>
                <w:sz w:val="18"/>
              </w:rPr>
              <w:t>贵州省毕节市中院</w:t>
            </w:r>
          </w:p>
        </w:tc>
        <w:tc>
          <w:tcPr>
            <w:tcW w:type="dxa" w:w="2075"/>
          </w:tcPr>
          <w:p>
            <w:r/>
            <w:r>
              <w:rPr>
                <w:rFonts w:ascii="Calibri" w:hAnsi="Calibri" w:eastAsia="微软雅黑"/>
                <w:b w:val="0"/>
                <w:i w:val="0"/>
                <w:sz w:val="18"/>
              </w:rPr>
              <w:t>认定政策性停工签证效力；涂改部分系发包方修正价格并合理解释后予以采信 [38, 117]。</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某建筑公司 vs B房地产公司房建案 &lt;br&gt;（山东联邦律师事务所案例） [21, 23]</w:t>
            </w:r>
          </w:p>
        </w:tc>
        <w:tc>
          <w:tcPr>
            <w:tcW w:type="dxa" w:w="2075"/>
          </w:tcPr>
          <w:p>
            <w:r/>
            <w:r>
              <w:rPr>
                <w:rFonts w:ascii="Calibri" w:hAnsi="Calibri" w:eastAsia="微软雅黑"/>
                <w:b w:val="0"/>
                <w:i w:val="0"/>
                <w:sz w:val="18"/>
              </w:rPr>
              <w:t>地方人民法院</w:t>
            </w:r>
          </w:p>
        </w:tc>
        <w:tc>
          <w:tcPr>
            <w:tcW w:type="dxa" w:w="2075"/>
          </w:tcPr>
          <w:p>
            <w:r/>
            <w:r>
              <w:rPr>
                <w:rFonts w:ascii="Calibri" w:hAnsi="Calibri" w:eastAsia="微软雅黑"/>
                <w:b w:val="0"/>
                <w:i w:val="0"/>
                <w:sz w:val="18"/>
              </w:rPr>
              <w:t>施工合同约定邮箱为联络方式，承包人通过邮件发送工期顺延申请，法院认定送达有效并支持顺延工期 [21, 23]。</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郑州某案 &lt;br&gt;（2021）豫01民终1061号 [47, 150-154]</w:t>
            </w:r>
          </w:p>
        </w:tc>
        <w:tc>
          <w:tcPr>
            <w:tcW w:type="dxa" w:w="2075"/>
          </w:tcPr>
          <w:p>
            <w:r/>
            <w:r>
              <w:rPr>
                <w:rFonts w:ascii="Calibri" w:hAnsi="Calibri" w:eastAsia="微软雅黑"/>
                <w:b w:val="0"/>
                <w:i w:val="0"/>
                <w:sz w:val="18"/>
              </w:rPr>
              <w:t>郑州市中级人民法院</w:t>
            </w:r>
          </w:p>
        </w:tc>
        <w:tc>
          <w:tcPr>
            <w:tcW w:type="dxa" w:w="2075"/>
          </w:tcPr>
          <w:p>
            <w:r/>
            <w:r>
              <w:rPr>
                <w:rFonts w:ascii="Calibri" w:hAnsi="Calibri" w:eastAsia="微软雅黑"/>
                <w:b w:val="0"/>
                <w:i w:val="0"/>
                <w:sz w:val="18"/>
              </w:rPr>
              <w:t>承包人未交审总进度网络图，无法证明另行分包影响关键线路，且自己填写的进度款申请表暴露先期延误，判定承担184天违约金 [47, 150-154]。</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扬州某案 &lt;br&gt;（2025）苏10民终579号 [155, 156]</w:t>
            </w:r>
          </w:p>
        </w:tc>
        <w:tc>
          <w:tcPr>
            <w:tcW w:type="dxa" w:w="2075"/>
          </w:tcPr>
          <w:p>
            <w:r/>
            <w:r>
              <w:rPr>
                <w:rFonts w:ascii="Calibri" w:hAnsi="Calibri" w:eastAsia="微软雅黑"/>
                <w:b w:val="0"/>
                <w:i w:val="0"/>
                <w:sz w:val="18"/>
              </w:rPr>
              <w:t>扬州市中级人民法院</w:t>
            </w:r>
          </w:p>
        </w:tc>
        <w:tc>
          <w:tcPr>
            <w:tcW w:type="dxa" w:w="2075"/>
          </w:tcPr>
          <w:p>
            <w:r/>
            <w:r>
              <w:rPr>
                <w:rFonts w:ascii="Calibri" w:hAnsi="Calibri" w:eastAsia="微软雅黑"/>
                <w:b w:val="0"/>
                <w:i w:val="0"/>
                <w:sz w:val="18"/>
              </w:rPr>
              <w:t>合同约定14天逾期失权，但承包人提供发包方事后签署的《工期情况证明》及例会纪要，法院认定发包方以行为同意顺延，驳回3500万违约金 [155, 156]。</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克拉玛依某案 &lt;br&gt;（2022）新02民终272号 [157, 158]</w:t>
            </w:r>
          </w:p>
        </w:tc>
        <w:tc>
          <w:tcPr>
            <w:tcW w:type="dxa" w:w="2075"/>
          </w:tcPr>
          <w:p>
            <w:r/>
            <w:r>
              <w:rPr>
                <w:rFonts w:ascii="Calibri" w:hAnsi="Calibri" w:eastAsia="微软雅黑"/>
                <w:b w:val="0"/>
                <w:i w:val="0"/>
                <w:sz w:val="18"/>
              </w:rPr>
              <w:t>克拉玛依市中院</w:t>
            </w:r>
          </w:p>
        </w:tc>
        <w:tc>
          <w:tcPr>
            <w:tcW w:type="dxa" w:w="2075"/>
          </w:tcPr>
          <w:p>
            <w:r/>
            <w:r>
              <w:rPr>
                <w:rFonts w:ascii="Calibri" w:hAnsi="Calibri" w:eastAsia="微软雅黑"/>
                <w:b w:val="0"/>
                <w:i w:val="0"/>
                <w:sz w:val="18"/>
              </w:rPr>
              <w:t>延误787天，法院认定发包方拖欠进度款及甩项系法定顺延（民法典803条），不受未申请限制，驳回发包方抗辩 [157, 158]。</w:t>
            </w:r>
          </w:p>
        </w:tc>
      </w:tr>
    </w:tbl>
    <w:p>
      <w:r>
        <w:rPr>
          <w:rFonts w:ascii="Calibri" w:hAnsi="Calibri" w:eastAsia="微软雅黑"/>
          <w:b w:val="0"/>
          <w:i w:val="0"/>
          <w:sz w:val="22"/>
        </w:rPr>
        <w:t>---</w:t>
      </w:r>
    </w:p>
    <w:p>
      <w:pPr>
        <w:pStyle w:val="Heading4"/>
      </w:pPr>
      <w:r>
        <w:t>三、 行业实务文献与专业研究资料</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序号</w:t>
            </w:r>
          </w:p>
        </w:tc>
        <w:tc>
          <w:tcPr>
            <w:tcW w:type="dxa" w:w="2075"/>
            <w:shd w:fill="1F3A5F"/>
          </w:tcPr>
          <w:p>
            <w:r>
              <w:rPr>
                <w:color w:val="FFFFFF"/>
              </w:rPr>
            </w:r>
            <w:r>
              <w:rPr>
                <w:rFonts w:ascii="Calibri" w:hAnsi="Calibri" w:eastAsia="微软雅黑"/>
                <w:b/>
                <w:i w:val="0"/>
                <w:color w:val="FFFFFF"/>
                <w:sz w:val="18"/>
              </w:rPr>
              <w:t>资料 / 文章名称</w:t>
            </w:r>
          </w:p>
        </w:tc>
        <w:tc>
          <w:tcPr>
            <w:tcW w:type="dxa" w:w="2075"/>
            <w:shd w:fill="1F3A5F"/>
          </w:tcPr>
          <w:p>
            <w:r>
              <w:rPr>
                <w:color w:val="FFFFFF"/>
              </w:rPr>
            </w:r>
            <w:r>
              <w:rPr>
                <w:rFonts w:ascii="Calibri" w:hAnsi="Calibri" w:eastAsia="微软雅黑"/>
                <w:b/>
                <w:i w:val="0"/>
                <w:color w:val="FFFFFF"/>
                <w:sz w:val="18"/>
              </w:rPr>
              <w:t>来源出处</w:t>
            </w:r>
          </w:p>
        </w:tc>
        <w:tc>
          <w:tcPr>
            <w:tcW w:type="dxa" w:w="2075"/>
            <w:shd w:fill="1F3A5F"/>
          </w:tcPr>
          <w:p>
            <w:r>
              <w:rPr>
                <w:color w:val="FFFFFF"/>
              </w:rPr>
            </w:r>
            <w:r>
              <w:rPr>
                <w:rFonts w:ascii="Calibri" w:hAnsi="Calibri" w:eastAsia="微软雅黑"/>
                <w:b/>
                <w:i w:val="0"/>
                <w:color w:val="FFFFFF"/>
                <w:sz w:val="18"/>
              </w:rPr>
              <w:t>核心参考内容</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《现场签证的控制与完善》 [11, 18, 31, 37, 159]</w:t>
            </w:r>
          </w:p>
        </w:tc>
        <w:tc>
          <w:tcPr>
            <w:tcW w:type="dxa" w:w="2075"/>
          </w:tcPr>
          <w:p>
            <w:r/>
            <w:r>
              <w:rPr>
                <w:rFonts w:ascii="Calibri" w:hAnsi="Calibri" w:eastAsia="微软雅黑"/>
                <w:b w:val="0"/>
                <w:i w:val="0"/>
                <w:sz w:val="18"/>
              </w:rPr>
              <w:t>筑龙论坛（梁晋整理）</w:t>
            </w:r>
          </w:p>
        </w:tc>
        <w:tc>
          <w:tcPr>
            <w:tcW w:type="dxa" w:w="2075"/>
          </w:tcPr>
          <w:p>
            <w:r/>
            <w:r>
              <w:rPr>
                <w:rFonts w:ascii="Calibri" w:hAnsi="Calibri" w:eastAsia="微软雅黑"/>
                <w:b w:val="0"/>
                <w:i w:val="0"/>
                <w:sz w:val="18"/>
              </w:rPr>
              <w:t>现场签证四大分类、常见六大致命问题、七项完善控制措施（权限限制、统一格式、7个工作日期限、原件保留、编号台账等） [11, 18, 31, 37, 159]。</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《22.64亿诉讼背后：边设计边施工的EPC》 [13, 160]</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眉山46.65亿EPC项目结算打架四年案例；边设计边施工四大坑；48小时口头指令书面转化；AI合同审查与预警 [13, 160]。</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《2800万签证漏签，结算大揭秘》 [3]</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开工第一天定规则；企业内部审核无法律强制力必须签结算协议；过程资料同步办；偏差超5%查原因；AI管工期预警 [3]。</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《签证漏签28天决定2800万：窝工索赔真相》 [5]</w:t>
            </w:r>
          </w:p>
        </w:tc>
        <w:tc>
          <w:tcPr>
            <w:tcW w:type="dxa" w:w="2075"/>
          </w:tcPr>
          <w:p>
            <w:r/>
            <w:r>
              <w:rPr>
                <w:rFonts w:ascii="Calibri" w:hAnsi="Calibri" w:eastAsia="微软雅黑"/>
                <w:b w:val="0"/>
                <w:i w:val="0"/>
                <w:sz w:val="18"/>
              </w:rPr>
              <w:t>微信公众号·总包说</w:t>
            </w:r>
          </w:p>
        </w:tc>
        <w:tc>
          <w:tcPr>
            <w:tcW w:type="dxa" w:w="2075"/>
          </w:tcPr>
          <w:p>
            <w:r/>
            <w:r>
              <w:rPr>
                <w:rFonts w:ascii="Calibri" w:hAnsi="Calibri" w:eastAsia="微软雅黑"/>
                <w:b w:val="0"/>
                <w:i w:val="0"/>
                <w:sz w:val="18"/>
              </w:rPr>
              <w:t>28天生死线；停工后28天内必须发函；每日积攒停工令与签证台账；AI防漏闹钟 [5]。</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《救命的工期签证与应急签证》 [25-27, 29, 30, 161-163]</w:t>
            </w:r>
          </w:p>
        </w:tc>
        <w:tc>
          <w:tcPr>
            <w:tcW w:type="dxa" w:w="2075"/>
          </w:tcPr>
          <w:p>
            <w:r/>
            <w:r>
              <w:rPr>
                <w:rFonts w:ascii="Calibri" w:hAnsi="Calibri" w:eastAsia="微软雅黑"/>
                <w:b w:val="0"/>
                <w:i w:val="0"/>
                <w:sz w:val="18"/>
              </w:rPr>
              <w:t>微信公众号·曦林工程观</w:t>
            </w:r>
          </w:p>
        </w:tc>
        <w:tc>
          <w:tcPr>
            <w:tcW w:type="dxa" w:w="2075"/>
          </w:tcPr>
          <w:p>
            <w:r/>
            <w:r>
              <w:rPr>
                <w:rFonts w:ascii="Calibri" w:hAnsi="Calibri" w:eastAsia="微软雅黑"/>
                <w:b w:val="0"/>
                <w:i w:val="0"/>
                <w:sz w:val="18"/>
              </w:rPr>
              <w:t>四类签证定义；工期签证四要素；应急签证“先干后补”7个工作日规则；现场影像铁证；“四维签证组合拳”打法 [25-27, 29, 30, 161-163]。</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《结合典型案例看施工合同履约证据及其管理》 [6, 45, 48, 49, 53, 55, 64, 87-90, 164-176]</w:t>
            </w:r>
          </w:p>
        </w:tc>
        <w:tc>
          <w:tcPr>
            <w:tcW w:type="dxa" w:w="2075"/>
          </w:tcPr>
          <w:p>
            <w:r/>
            <w:r>
              <w:rPr>
                <w:rFonts w:ascii="Calibri" w:hAnsi="Calibri" w:eastAsia="微软雅黑"/>
                <w:b w:val="0"/>
                <w:i w:val="0"/>
                <w:sz w:val="18"/>
              </w:rPr>
              <w:t>微信公众号·建纬律师（朱树英）</w:t>
            </w:r>
          </w:p>
        </w:tc>
        <w:tc>
          <w:tcPr>
            <w:tcW w:type="dxa" w:w="2075"/>
          </w:tcPr>
          <w:p>
            <w:r/>
            <w:r>
              <w:rPr>
                <w:rFonts w:ascii="Calibri" w:hAnsi="Calibri" w:eastAsia="微软雅黑"/>
                <w:b w:val="0"/>
                <w:i w:val="0"/>
                <w:sz w:val="18"/>
              </w:rPr>
              <w:t>证据管理“三个环节”（合同交底、定人专管、过程检查）；关键节点与关键线路锁定；抓细节四要素与落款时间要求 [6, 45, 48, 49, 53, 55, 64, 87-90, 164-176]。</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《四川省关于疫情防控期间工程造价计价的通知》 [177-182]</w:t>
            </w:r>
          </w:p>
        </w:tc>
        <w:tc>
          <w:tcPr>
            <w:tcW w:type="dxa" w:w="2075"/>
          </w:tcPr>
          <w:p>
            <w:r/>
            <w:r>
              <w:rPr>
                <w:rFonts w:ascii="Calibri" w:hAnsi="Calibri" w:eastAsia="微软雅黑"/>
                <w:b w:val="0"/>
                <w:i w:val="0"/>
                <w:sz w:val="18"/>
              </w:rPr>
              <w:t>四川省建设工程造价总站</w:t>
            </w:r>
          </w:p>
        </w:tc>
        <w:tc>
          <w:tcPr>
            <w:tcW w:type="dxa" w:w="2075"/>
          </w:tcPr>
          <w:p>
            <w:r/>
            <w:r>
              <w:rPr>
                <w:rFonts w:ascii="Calibri" w:hAnsi="Calibri" w:eastAsia="微软雅黑"/>
                <w:b w:val="0"/>
                <w:i w:val="0"/>
                <w:sz w:val="18"/>
              </w:rPr>
              <w:t>不可抗力工期顺延天数计算公式；实际人员投入少于计划人员时的工期顺延补偿天数折算系数公式 [179, 180]。</w:t>
            </w:r>
          </w:p>
        </w:tc>
      </w:tr>
    </w:tbl>
    <w:p>
      <w:r>
        <w:rPr>
          <w:rFonts w:ascii="Calibri" w:hAnsi="Calibri" w:eastAsia="微软雅黑"/>
          <w:b w:val="0"/>
          <w:i w:val="0"/>
          <w:sz w:val="22"/>
        </w:rPr>
        <w:t>---</w:t>
      </w:r>
    </w:p>
    <w:p>
      <w:r>
        <w:rPr>
          <w:rFonts w:ascii="Calibri" w:hAnsi="Calibri" w:eastAsia="微软雅黑"/>
          <w:b w:val="0"/>
          <w:i w:val="0"/>
          <w:sz w:val="22"/>
        </w:rPr>
        <w:t>*(《工程工期管理与延误索赔实战指南·2026版》第6章「证据保卫战：工期签证与证据链固定」全章完稿)*</w:t>
      </w:r>
    </w:p>
    <w:p>
      <w:r>
        <w:rPr>
          <w:rFonts w:ascii="Calibri" w:hAnsi="Calibri" w:eastAsia="微软雅黑"/>
          <w:b w:val="0"/>
          <w:i w:val="0"/>
          <w:sz w:val="22"/>
        </w:rPr>
        <w:t>---</w:t>
      </w:r>
    </w:p>
    <w:p>
      <w:pPr>
        <w:pStyle w:val="Heading1"/>
      </w:pPr>
      <w:r>
        <w:t>第7章 索赔全流程：从索赔意向到诉讼仲裁的完整路线（上篇）</w:t>
      </w:r>
    </w:p>
    <w:p>
      <w:r>
        <w:rPr>
          <w:rFonts w:ascii="Calibri" w:hAnsi="Calibri" w:eastAsia="微软雅黑"/>
          <w:b/>
          <w:i w:val="0"/>
          <w:sz w:val="22"/>
        </w:rPr>
        <w:t>本章导读：帮读者解决什么实战问题</w:t>
      </w:r>
    </w:p>
    <w:p>
      <w:r>
        <w:rPr>
          <w:rFonts w:ascii="Calibri" w:hAnsi="Calibri" w:eastAsia="微软雅黑"/>
          <w:b w:val="0"/>
          <w:i w:val="0"/>
          <w:sz w:val="22"/>
        </w:rPr>
        <w:t>在工程项目履约与争议化解中，施工企业普遍面临“辛辛苦苦干工程，因发包人原因导致工期延误，却因未按法定/约程序发函、过程证据缺失、逾期触犯失权条款，或不懂诉讼与仲裁规则，导致不仅拿不到停窝工损失补偿，反而被发包人扣留工程款并反索赔巨额逾期违约金”的致命痛点 [1-5]。本章旨在为中国施工企业的项目经理、商务经理、造价工程师与法务人员，系统梳理从索赔事件触发、索赔意向通知递交、过程动态证据收集固定，到合同谈判协商、诉讼仲裁防线构建及司法鉴定应对的全流程实战指南 [1, 4, 6-9]。通过本章学习，读者能够掌握如何将现场施工干扰转化为合规有效的法律索赔，打通“勤签证、精索赔、防反诉”的技术与法律壁垒，在履约全生命周期中筑牢工期与费用的防护防线 [2, 5, 10]。</w:t>
      </w:r>
    </w:p>
    <w:p>
      <w:r>
        <w:rPr>
          <w:rFonts w:ascii="Calibri" w:hAnsi="Calibri" w:eastAsia="微软雅黑"/>
          <w:b w:val="0"/>
          <w:i w:val="0"/>
          <w:sz w:val="22"/>
        </w:rPr>
        <w:t>---</w:t>
      </w:r>
    </w:p>
    <w:p>
      <w:pPr>
        <w:pStyle w:val="Heading2"/>
      </w:pPr>
      <w:r>
        <w:t>7.1 索赔全流程图谱与三大实战枢纽</w:t>
      </w:r>
    </w:p>
    <w:p>
      <w:pPr>
        <w:pStyle w:val="Heading3"/>
      </w:pPr>
      <w:r>
        <w:t>7.1.1 施工企业工期索赔的“三大常见陷阱”</w:t>
      </w:r>
    </w:p>
    <w:p>
      <w:r>
        <w:rPr>
          <w:rFonts w:ascii="Calibri" w:hAnsi="Calibri" w:eastAsia="微软雅黑"/>
          <w:b w:val="0"/>
          <w:i w:val="0"/>
          <w:sz w:val="22"/>
        </w:rPr>
        <w:t>建筑市场竞争激烈，施工企业的利润空间被压缩，工期索赔已成为保障项目合理收益与防范违约风险的核心工具 [10-13]。然而，施工方在索赔实务中常陷入三大失误陷阱：</w:t>
      </w:r>
    </w:p>
    <w:p>
      <w:pPr>
        <w:pStyle w:val="ListNumber"/>
      </w:pPr>
      <w:r>
        <w:rPr>
          <w:rFonts w:ascii="Calibri" w:hAnsi="Calibri" w:eastAsia="微软雅黑"/>
          <w:b/>
          <w:i w:val="0"/>
          <w:sz w:val="22"/>
        </w:rPr>
        <w:t>“有理无据”陷阱</w:t>
      </w:r>
      <w:r>
        <w:rPr>
          <w:rFonts w:ascii="Calibri" w:hAnsi="Calibri" w:eastAsia="微软雅黑"/>
          <w:b w:val="0"/>
          <w:i w:val="0"/>
          <w:sz w:val="22"/>
        </w:rPr>
        <w:t>：项目现场虽因发包人未及时交图、征拆滞后、甲供材延误或频繁设计变更导致实际停工或低效施工，但项目部未保存原始日志、考勤记录、设备闲置台账，导致索赔主张缺乏证据支撑 [10, 14-20]。</w:t>
      </w:r>
    </w:p>
    <w:p>
      <w:pPr>
        <w:pStyle w:val="ListNumber"/>
      </w:pPr>
      <w:r>
        <w:rPr>
          <w:rFonts w:ascii="Calibri" w:hAnsi="Calibri" w:eastAsia="微软雅黑"/>
          <w:b/>
          <w:i w:val="0"/>
          <w:sz w:val="22"/>
        </w:rPr>
        <w:t>“有据逾期”陷阱</w:t>
      </w:r>
      <w:r>
        <w:rPr>
          <w:rFonts w:ascii="Calibri" w:hAnsi="Calibri" w:eastAsia="微软雅黑"/>
          <w:b w:val="0"/>
          <w:i w:val="0"/>
          <w:sz w:val="22"/>
        </w:rPr>
        <w:t>：项目部虽留存了现场记录，但未在合同约定的索赔期限（如28天）内向发包人或监理人提交书面《索赔意向通知书》，在诉讼仲裁中被发包人以“逾期失权”进行程序抗辩 [2, 5, 21-25]。</w:t>
      </w:r>
    </w:p>
    <w:p>
      <w:pPr>
        <w:pStyle w:val="ListNumber"/>
      </w:pPr>
      <w:r>
        <w:rPr>
          <w:rFonts w:ascii="Calibri" w:hAnsi="Calibri" w:eastAsia="微软雅黑"/>
          <w:b/>
          <w:i w:val="0"/>
          <w:sz w:val="22"/>
        </w:rPr>
        <w:t>“签证与索赔混淆”陷阱</w:t>
      </w:r>
      <w:r>
        <w:rPr>
          <w:rFonts w:ascii="Calibri" w:hAnsi="Calibri" w:eastAsia="微软雅黑"/>
          <w:b w:val="0"/>
          <w:i w:val="0"/>
          <w:sz w:val="22"/>
        </w:rPr>
        <w:t>：项目人员误以为“工程签证”等同于“工程索赔”，仅在现场办理了“同意顺延工期”的签证，未同步提交费用索赔报告或保留费用损失证据，导致最终“只顺延了工期，拿不到停工补偿” [26-29]。</w:t>
      </w:r>
    </w:p>
    <w:p>
      <w:pPr>
        <w:pStyle w:val="Heading3"/>
      </w:pPr>
      <w:r>
        <w:t>7.1.2 索赔全流程生命周期图谱</w:t>
      </w:r>
    </w:p>
    <w:p>
      <w:r>
        <w:rPr>
          <w:rFonts w:ascii="Calibri" w:hAnsi="Calibri" w:eastAsia="微软雅黑"/>
          <w:b w:val="0"/>
          <w:i w:val="0"/>
          <w:sz w:val="22"/>
        </w:rPr>
        <w:t>标准的工期与费用索赔贯穿于项目履约至竣工结算的全过程，主要包含以下六个关键阶段 [7, 21, 22, 24, 30-35]：</w:t>
      </w:r>
    </w:p>
    <w:p>
      <w:pPr>
        <w:pStyle w:val="ListBullet"/>
      </w:pPr>
      <w:r>
        <w:rPr>
          <w:rFonts w:ascii="Calibri" w:hAnsi="Calibri" w:eastAsia="微软雅黑"/>
          <w:b/>
          <w:i w:val="0"/>
          <w:sz w:val="22"/>
        </w:rPr>
        <w:t>阶段一：索赔事件识别与干扰分析</w:t>
      </w:r>
      <w:r>
        <w:rPr>
          <w:rFonts w:ascii="Calibri" w:hAnsi="Calibri" w:eastAsia="微软雅黑"/>
          <w:b w:val="0"/>
          <w:i w:val="0"/>
          <w:sz w:val="22"/>
        </w:rPr>
        <w:t>（发包人违约、设计变更、不可抗力等干扰事件发生） [36-38]。</w:t>
      </w:r>
    </w:p>
    <w:p>
      <w:pPr>
        <w:pStyle w:val="ListBullet"/>
      </w:pPr>
      <w:r>
        <w:rPr>
          <w:rFonts w:ascii="Calibri" w:hAnsi="Calibri" w:eastAsia="微软雅黑"/>
          <w:b/>
          <w:i w:val="0"/>
          <w:sz w:val="22"/>
        </w:rPr>
        <w:t>阶段二：索赔意向通知递交</w:t>
      </w:r>
      <w:r>
        <w:rPr>
          <w:rFonts w:ascii="Calibri" w:hAnsi="Calibri" w:eastAsia="微软雅黑"/>
          <w:b w:val="0"/>
          <w:i w:val="0"/>
          <w:sz w:val="22"/>
        </w:rPr>
        <w:t>（事件发生后28天内递交书面意向通知） [21, 22, 24, 30, 31]。</w:t>
      </w:r>
    </w:p>
    <w:p>
      <w:pPr>
        <w:pStyle w:val="ListBullet"/>
      </w:pPr>
      <w:r>
        <w:rPr>
          <w:rFonts w:ascii="Calibri" w:hAnsi="Calibri" w:eastAsia="微软雅黑"/>
          <w:b/>
          <w:i w:val="0"/>
          <w:sz w:val="22"/>
        </w:rPr>
        <w:t>阶段三：过程证据动态收集与延续通知</w:t>
      </w:r>
      <w:r>
        <w:rPr>
          <w:rFonts w:ascii="Calibri" w:hAnsi="Calibri" w:eastAsia="微软雅黑"/>
          <w:b w:val="0"/>
          <w:i w:val="0"/>
          <w:sz w:val="22"/>
        </w:rPr>
        <w:t>（持续性事件按合理间隔提交延续资料） [21, 30, 31, 33, 35]。</w:t>
      </w:r>
    </w:p>
    <w:p>
      <w:pPr>
        <w:pStyle w:val="ListBullet"/>
      </w:pPr>
      <w:r>
        <w:rPr>
          <w:rFonts w:ascii="Calibri" w:hAnsi="Calibri" w:eastAsia="微软雅黑"/>
          <w:b/>
          <w:i w:val="0"/>
          <w:sz w:val="22"/>
        </w:rPr>
        <w:t>阶段四：最终索赔报告与评估</w:t>
      </w:r>
      <w:r>
        <w:rPr>
          <w:rFonts w:ascii="Calibri" w:hAnsi="Calibri" w:eastAsia="微软雅黑"/>
          <w:b w:val="0"/>
          <w:i w:val="0"/>
          <w:sz w:val="22"/>
        </w:rPr>
        <w:t>（事件结束后28天内提交完整索赔报告及工程量、费用计算书） [21, 22, 24, 30, 31]。</w:t>
      </w:r>
    </w:p>
    <w:p>
      <w:pPr>
        <w:pStyle w:val="ListBullet"/>
      </w:pPr>
      <w:r>
        <w:rPr>
          <w:rFonts w:ascii="Calibri" w:hAnsi="Calibri" w:eastAsia="微软雅黑"/>
          <w:b/>
          <w:i w:val="0"/>
          <w:sz w:val="22"/>
        </w:rPr>
        <w:t>阶段五：发包人/监理人审核与谈判协商</w:t>
      </w:r>
      <w:r>
        <w:rPr>
          <w:rFonts w:ascii="Calibri" w:hAnsi="Calibri" w:eastAsia="微软雅黑"/>
          <w:b w:val="0"/>
          <w:i w:val="0"/>
          <w:sz w:val="22"/>
        </w:rPr>
        <w:t>（监理人28天或42天内答复，组织磋商） [21, 30, 31]。</w:t>
      </w:r>
    </w:p>
    <w:p>
      <w:pPr>
        <w:pStyle w:val="ListBullet"/>
      </w:pPr>
      <w:r>
        <w:rPr>
          <w:rFonts w:ascii="Calibri" w:hAnsi="Calibri" w:eastAsia="微软雅黑"/>
          <w:b/>
          <w:i w:val="0"/>
          <w:sz w:val="22"/>
        </w:rPr>
        <w:t>阶段六：争议解决与司法程序</w:t>
      </w:r>
      <w:r>
        <w:rPr>
          <w:rFonts w:ascii="Calibri" w:hAnsi="Calibri" w:eastAsia="微软雅黑"/>
          <w:b w:val="0"/>
          <w:i w:val="0"/>
          <w:sz w:val="22"/>
        </w:rPr>
        <w:t>（协商不成时，通过调解、仲裁或诉讼解决，配合司法鉴定） [6, 15, 16, 18, 39, 40]。</w:t>
      </w:r>
    </w:p>
    <w:p>
      <w:r>
        <w:rPr>
          <w:rFonts w:ascii="Calibri" w:hAnsi="Calibri" w:eastAsia="微软雅黑"/>
          <w:b w:val="0"/>
          <w:i w:val="0"/>
          <w:sz w:val="22"/>
        </w:rPr>
        <w:t>```</w:t>
      </w:r>
    </w:p>
    <w:p>
      <w:r>
        <w:rPr>
          <w:rFonts w:ascii="Calibri" w:hAnsi="Calibri" w:eastAsia="微软雅黑"/>
          <w:b w:val="0"/>
          <w:i w:val="0"/>
          <w:sz w:val="22"/>
        </w:rPr>
        <w:t>[干扰事件发生] ──► [28天内递交索赔意向通知] ──► [过程动态证据收集与延续通知]</w:t>
      </w:r>
    </w:p>
    <w:p>
      <w:r>
        <w:rPr>
          <w:rFonts w:ascii="Calibri" w:hAnsi="Calibri" w:eastAsia="微软雅黑"/>
          <w:b w:val="0"/>
          <w:i w:val="0"/>
          <w:sz w:val="22"/>
        </w:rPr>
        <w:t>│</w:t>
      </w:r>
    </w:p>
    <w:p>
      <w:r>
        <w:rPr>
          <w:rFonts w:ascii="Calibri" w:hAnsi="Calibri" w:eastAsia="微软雅黑"/>
          <w:b w:val="0"/>
          <w:i w:val="0"/>
          <w:sz w:val="22"/>
        </w:rPr>
        <w:t>[诉讼/仲裁与司法鉴定] ◄── [谈判/协商/调解] ◄── [28天内提交最终索赔报告]</w:t>
      </w:r>
    </w:p>
    <w:p>
      <w:r>
        <w:rPr>
          <w:rFonts w:ascii="Calibri" w:hAnsi="Calibri" w:eastAsia="微软雅黑"/>
          <w:b w:val="0"/>
          <w:i w:val="0"/>
          <w:sz w:val="22"/>
        </w:rPr>
        <w:t>```</w:t>
      </w:r>
    </w:p>
    <w:p>
      <w:pPr>
        <w:pStyle w:val="Heading3"/>
      </w:pPr>
      <w:r>
        <w:t>7.1.3 工程签证与工程索赔的本质区别</w:t>
      </w:r>
    </w:p>
    <w:p>
      <w:r>
        <w:rPr>
          <w:rFonts w:ascii="Calibri" w:hAnsi="Calibri" w:eastAsia="微软雅黑"/>
          <w:b w:val="0"/>
          <w:i w:val="0"/>
          <w:sz w:val="22"/>
        </w:rPr>
        <w:t>施工企业在合同交底与过程管理中，必须严密区分工程签证与工程索赔的法律属性与操作要领 [27, 29]：</w:t>
      </w:r>
    </w:p>
    <w:p>
      <w:pPr>
        <w:pStyle w:val="ListBullet"/>
      </w:pPr>
      <w:r>
        <w:rPr>
          <w:rFonts w:ascii="Calibri" w:hAnsi="Calibri" w:eastAsia="微软雅黑"/>
          <w:b/>
          <w:i w:val="0"/>
          <w:sz w:val="22"/>
        </w:rPr>
        <w:t>工程签证</w:t>
      </w:r>
      <w:r>
        <w:rPr>
          <w:rFonts w:ascii="Calibri" w:hAnsi="Calibri" w:eastAsia="微软雅黑"/>
          <w:b w:val="0"/>
          <w:i w:val="0"/>
          <w:sz w:val="22"/>
        </w:rPr>
        <w:t>：属于施工过程中的双方向例行工作，是发承包双方就工程变更、工程量增减或工期顺延达成的合意文书 [27, 29]。签证一旦由发包方授权代表或监理签字确认，即直接具备结算效力，一般无需额外依赖繁复的法律举证 [27, 29]。</w:t>
      </w:r>
    </w:p>
    <w:p>
      <w:pPr>
        <w:pStyle w:val="ListBullet"/>
      </w:pPr>
      <w:r>
        <w:rPr>
          <w:rFonts w:ascii="Calibri" w:hAnsi="Calibri" w:eastAsia="微软雅黑"/>
          <w:b/>
          <w:i w:val="0"/>
          <w:sz w:val="22"/>
        </w:rPr>
        <w:t>工程索赔</w:t>
      </w:r>
      <w:r>
        <w:rPr>
          <w:rFonts w:ascii="Calibri" w:hAnsi="Calibri" w:eastAsia="微软雅黑"/>
          <w:b w:val="0"/>
          <w:i w:val="0"/>
          <w:sz w:val="22"/>
        </w:rPr>
        <w:t>：属于未获得对方事先确认的单方权利主张，发生在一方违约或不可抗力导致损失的场景下 [27, 29, 41, 42]。索赔成功的前提是承包人能够举证证明对方存在违约行为或法定/合同约定的索赔事由、损失真实存在以及两者之间存在直接因果关系 [27, 29, 43]。</w:t>
      </w:r>
    </w:p>
    <w:p>
      <w:r>
        <w:rPr>
          <w:rFonts w:ascii="Calibri" w:hAnsi="Calibri" w:eastAsia="微软雅黑"/>
          <w:b w:val="0"/>
          <w:i w:val="0"/>
          <w:sz w:val="22"/>
        </w:rPr>
        <w:t>---</w:t>
      </w:r>
    </w:p>
    <w:p>
      <w:pPr>
        <w:pStyle w:val="Heading2"/>
      </w:pPr>
      <w:r>
        <w:t>7.2 索赔意向通知与时效控制：28天/14天失权条款的行权机制与破局</w:t>
      </w:r>
    </w:p>
    <w:p>
      <w:pPr>
        <w:pStyle w:val="Heading3"/>
      </w:pPr>
      <w:r>
        <w:t>7.2.1 合同示范文本中索赔程序与时效条款演进</w:t>
      </w:r>
    </w:p>
    <w:p>
      <w:r>
        <w:rPr>
          <w:rFonts w:ascii="Calibri" w:hAnsi="Calibri" w:eastAsia="微软雅黑"/>
          <w:b w:val="0"/>
          <w:i w:val="0"/>
          <w:sz w:val="22"/>
        </w:rPr>
        <w:t>我国建设工程施工合同示范文本对索赔程序及行权时效的规定经历了从“无失权结果”到“严格逾期失权”的演变 [21, 30, 31, 44]：</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合同文本版本</w:t>
            </w:r>
          </w:p>
        </w:tc>
        <w:tc>
          <w:tcPr>
            <w:tcW w:type="dxa" w:w="1660"/>
            <w:shd w:fill="1F3A5F"/>
          </w:tcPr>
          <w:p>
            <w:r>
              <w:rPr>
                <w:color w:val="FFFFFF"/>
              </w:rPr>
            </w:r>
            <w:r>
              <w:rPr>
                <w:rFonts w:ascii="Calibri" w:hAnsi="Calibri" w:eastAsia="微软雅黑"/>
                <w:b/>
                <w:i w:val="0"/>
                <w:color w:val="FFFFFF"/>
                <w:sz w:val="18"/>
              </w:rPr>
              <w:t>索赔意向通知期限</w:t>
            </w:r>
          </w:p>
        </w:tc>
        <w:tc>
          <w:tcPr>
            <w:tcW w:type="dxa" w:w="1660"/>
            <w:shd w:fill="1F3A5F"/>
          </w:tcPr>
          <w:p>
            <w:r>
              <w:rPr>
                <w:color w:val="FFFFFF"/>
              </w:rPr>
            </w:r>
            <w:r>
              <w:rPr>
                <w:rFonts w:ascii="Calibri" w:hAnsi="Calibri" w:eastAsia="微软雅黑"/>
                <w:b/>
                <w:i w:val="0"/>
                <w:color w:val="FFFFFF"/>
                <w:sz w:val="18"/>
              </w:rPr>
              <w:t>索赔报告提交期限</w:t>
            </w:r>
          </w:p>
        </w:tc>
        <w:tc>
          <w:tcPr>
            <w:tcW w:type="dxa" w:w="1660"/>
            <w:shd w:fill="1F3A5F"/>
          </w:tcPr>
          <w:p>
            <w:r>
              <w:rPr>
                <w:color w:val="FFFFFF"/>
              </w:rPr>
            </w:r>
            <w:r>
              <w:rPr>
                <w:rFonts w:ascii="Calibri" w:hAnsi="Calibri" w:eastAsia="微软雅黑"/>
                <w:b/>
                <w:i w:val="0"/>
                <w:color w:val="FFFFFF"/>
                <w:sz w:val="18"/>
              </w:rPr>
              <w:t>答复/确认期限</w:t>
            </w:r>
          </w:p>
        </w:tc>
        <w:tc>
          <w:tcPr>
            <w:tcW w:type="dxa" w:w="1660"/>
            <w:shd w:fill="1F3A5F"/>
          </w:tcPr>
          <w:p>
            <w:r>
              <w:rPr>
                <w:color w:val="FFFFFF"/>
              </w:rPr>
            </w:r>
            <w:r>
              <w:rPr>
                <w:rFonts w:ascii="Calibri" w:hAnsi="Calibri" w:eastAsia="微软雅黑"/>
                <w:b/>
                <w:i w:val="0"/>
                <w:color w:val="FFFFFF"/>
                <w:sz w:val="18"/>
              </w:rPr>
              <w:t>逾期未申请的法律后果规定</w:t>
            </w:r>
          </w:p>
        </w:tc>
      </w:tr>
      <w:tr>
        <w:tc>
          <w:tcPr>
            <w:tcW w:type="dxa" w:w="1660"/>
          </w:tcPr>
          <w:p>
            <w:r/>
            <w:r>
              <w:rPr>
                <w:rFonts w:ascii="Calibri" w:hAnsi="Calibri" w:eastAsia="微软雅黑"/>
                <w:b w:val="0"/>
                <w:i w:val="0"/>
                <w:sz w:val="18"/>
              </w:rPr>
              <w:t>《1999版施工合同示范文本》(GF-1999-0201)</w:t>
            </w:r>
          </w:p>
        </w:tc>
        <w:tc>
          <w:tcPr>
            <w:tcW w:type="dxa" w:w="1660"/>
          </w:tcPr>
          <w:p>
            <w:r/>
            <w:r>
              <w:rPr>
                <w:rFonts w:ascii="Calibri" w:hAnsi="Calibri" w:eastAsia="微软雅黑"/>
                <w:b w:val="0"/>
                <w:i w:val="0"/>
                <w:sz w:val="18"/>
              </w:rPr>
              <w:t>索赔事件发生后28天内 [30, 45]</w:t>
            </w:r>
          </w:p>
        </w:tc>
        <w:tc>
          <w:tcPr>
            <w:tcW w:type="dxa" w:w="1660"/>
          </w:tcPr>
          <w:p>
            <w:r/>
            <w:r>
              <w:rPr>
                <w:rFonts w:ascii="Calibri" w:hAnsi="Calibri" w:eastAsia="微软雅黑"/>
                <w:b w:val="0"/>
                <w:i w:val="0"/>
                <w:sz w:val="18"/>
              </w:rPr>
              <w:t>意向通知后28天内 [30, 45]</w:t>
            </w:r>
          </w:p>
        </w:tc>
        <w:tc>
          <w:tcPr>
            <w:tcW w:type="dxa" w:w="1660"/>
          </w:tcPr>
          <w:p>
            <w:r/>
            <w:r>
              <w:rPr>
                <w:rFonts w:ascii="Calibri" w:hAnsi="Calibri" w:eastAsia="微软雅黑"/>
                <w:b w:val="0"/>
                <w:i w:val="0"/>
                <w:sz w:val="18"/>
              </w:rPr>
              <w:t>工程师收到后28天内答复，逾期视为认可 [30, 45]</w:t>
            </w:r>
          </w:p>
        </w:tc>
        <w:tc>
          <w:tcPr>
            <w:tcW w:type="dxa" w:w="1660"/>
          </w:tcPr>
          <w:p>
            <w:r/>
            <w:r>
              <w:rPr>
                <w:rFonts w:ascii="Calibri" w:hAnsi="Calibri" w:eastAsia="微软雅黑"/>
                <w:b w:val="0"/>
                <w:i w:val="0"/>
                <w:sz w:val="18"/>
              </w:rPr>
              <w:t>仅约定14天内提出顺延报告，未约定逾期失权法律后果 [21, 44]。</w:t>
            </w:r>
          </w:p>
        </w:tc>
      </w:tr>
      <w:tr>
        <w:tc>
          <w:tcPr>
            <w:tcW w:type="dxa" w:w="1660"/>
          </w:tcPr>
          <w:p>
            <w:r/>
            <w:r>
              <w:rPr>
                <w:rFonts w:ascii="Calibri" w:hAnsi="Calibri" w:eastAsia="微软雅黑"/>
                <w:b w:val="0"/>
                <w:i w:val="0"/>
                <w:sz w:val="18"/>
              </w:rPr>
              <w:t>《2007版湖北省示范文本》</w:t>
            </w:r>
          </w:p>
        </w:tc>
        <w:tc>
          <w:tcPr>
            <w:tcW w:type="dxa" w:w="1660"/>
          </w:tcPr>
          <w:p>
            <w:r/>
            <w:r>
              <w:rPr>
                <w:rFonts w:ascii="Calibri" w:hAnsi="Calibri" w:eastAsia="微软雅黑"/>
                <w:b w:val="0"/>
                <w:i w:val="0"/>
                <w:sz w:val="18"/>
              </w:rPr>
              <w:t>事件发生后14天内 [30]</w:t>
            </w:r>
          </w:p>
        </w:tc>
        <w:tc>
          <w:tcPr>
            <w:tcW w:type="dxa" w:w="1660"/>
          </w:tcPr>
          <w:p>
            <w:r/>
            <w:r>
              <w:rPr>
                <w:rFonts w:ascii="Calibri" w:hAnsi="Calibri" w:eastAsia="微软雅黑"/>
                <w:b w:val="0"/>
                <w:i w:val="0"/>
                <w:sz w:val="18"/>
              </w:rPr>
              <w:t>事件发生后14天内（持续事件每7天提交资料） [31]</w:t>
            </w:r>
          </w:p>
        </w:tc>
        <w:tc>
          <w:tcPr>
            <w:tcW w:type="dxa" w:w="1660"/>
          </w:tcPr>
          <w:p>
            <w:r/>
            <w:r>
              <w:rPr>
                <w:rFonts w:ascii="Calibri" w:hAnsi="Calibri" w:eastAsia="微软雅黑"/>
                <w:b w:val="0"/>
                <w:i w:val="0"/>
                <w:sz w:val="18"/>
              </w:rPr>
              <w:t>造价/监理收到后28天内答复，逾期视为认可 [31]</w:t>
            </w:r>
          </w:p>
        </w:tc>
        <w:tc>
          <w:tcPr>
            <w:tcW w:type="dxa" w:w="1660"/>
          </w:tcPr>
          <w:p>
            <w:r/>
            <w:r>
              <w:rPr>
                <w:rFonts w:ascii="Calibri" w:hAnsi="Calibri" w:eastAsia="微软雅黑"/>
                <w:b w:val="0"/>
                <w:i w:val="0"/>
                <w:sz w:val="18"/>
              </w:rPr>
              <w:t>监理工程师可拒绝做出延期决定 [31]。</w:t>
            </w:r>
          </w:p>
        </w:tc>
      </w:tr>
      <w:tr>
        <w:tc>
          <w:tcPr>
            <w:tcW w:type="dxa" w:w="1660"/>
          </w:tcPr>
          <w:p>
            <w:r/>
            <w:r>
              <w:rPr>
                <w:rFonts w:ascii="Calibri" w:hAnsi="Calibri" w:eastAsia="微软雅黑"/>
                <w:b w:val="0"/>
                <w:i w:val="0"/>
                <w:sz w:val="18"/>
              </w:rPr>
              <w:t>《2013/2017版施工合同示范文本》(GF-2017-0201)</w:t>
            </w:r>
          </w:p>
        </w:tc>
        <w:tc>
          <w:tcPr>
            <w:tcW w:type="dxa" w:w="1660"/>
          </w:tcPr>
          <w:p>
            <w:r/>
            <w:r>
              <w:rPr>
                <w:rFonts w:ascii="Calibri" w:hAnsi="Calibri" w:eastAsia="微软雅黑"/>
                <w:b w:val="0"/>
                <w:i w:val="0"/>
                <w:sz w:val="18"/>
              </w:rPr>
              <w:t>知道或应当知道索赔事件后28天内 [2, 5, 22, 24, 31]</w:t>
            </w:r>
          </w:p>
        </w:tc>
        <w:tc>
          <w:tcPr>
            <w:tcW w:type="dxa" w:w="1660"/>
          </w:tcPr>
          <w:p>
            <w:r/>
            <w:r>
              <w:rPr>
                <w:rFonts w:ascii="Calibri" w:hAnsi="Calibri" w:eastAsia="微软雅黑"/>
                <w:b w:val="0"/>
                <w:i w:val="0"/>
                <w:sz w:val="18"/>
              </w:rPr>
              <w:t>意向通知后28天内 [22, 24, 31]</w:t>
            </w:r>
          </w:p>
        </w:tc>
        <w:tc>
          <w:tcPr>
            <w:tcW w:type="dxa" w:w="1660"/>
          </w:tcPr>
          <w:p>
            <w:r/>
            <w:r>
              <w:rPr>
                <w:rFonts w:ascii="Calibri" w:hAnsi="Calibri" w:eastAsia="微软雅黑"/>
                <w:b w:val="0"/>
                <w:i w:val="0"/>
                <w:sz w:val="18"/>
              </w:rPr>
              <w:t>监理人收到后28天内答复，逾期视为发包人认可 [22, 24, 31]</w:t>
            </w:r>
          </w:p>
        </w:tc>
        <w:tc>
          <w:tcPr>
            <w:tcW w:type="dxa" w:w="1660"/>
          </w:tcPr>
          <w:p>
            <w:r/>
            <w:r>
              <w:rPr>
                <w:rFonts w:ascii="Calibri" w:hAnsi="Calibri" w:eastAsia="微软雅黑"/>
                <w:b w:val="0"/>
                <w:i w:val="0"/>
                <w:sz w:val="18"/>
              </w:rPr>
              <w:t>明确约定逾期失权：未在28天内发出意向通知，丧失追加付款和/或顺延工期的权利 [2, 5, 21, 22, 24]。</w:t>
            </w:r>
          </w:p>
        </w:tc>
      </w:tr>
      <w:tr>
        <w:tc>
          <w:tcPr>
            <w:tcW w:type="dxa" w:w="1660"/>
          </w:tcPr>
          <w:p>
            <w:r/>
            <w:r>
              <w:rPr>
                <w:rFonts w:ascii="Calibri" w:hAnsi="Calibri" w:eastAsia="微软雅黑"/>
                <w:b w:val="0"/>
                <w:i w:val="0"/>
                <w:sz w:val="18"/>
              </w:rPr>
              <w:t>《2020版工程总承包合同示范文本》</w:t>
            </w:r>
          </w:p>
        </w:tc>
        <w:tc>
          <w:tcPr>
            <w:tcW w:type="dxa" w:w="1660"/>
          </w:tcPr>
          <w:p>
            <w:r/>
            <w:r>
              <w:rPr>
                <w:rFonts w:ascii="Calibri" w:hAnsi="Calibri" w:eastAsia="微软雅黑"/>
                <w:b w:val="0"/>
                <w:i w:val="0"/>
                <w:sz w:val="18"/>
              </w:rPr>
              <w:t>索赔事项发生后28天内 [21]</w:t>
            </w:r>
          </w:p>
        </w:tc>
        <w:tc>
          <w:tcPr>
            <w:tcW w:type="dxa" w:w="1660"/>
          </w:tcPr>
          <w:p>
            <w:r/>
            <w:r>
              <w:rPr>
                <w:rFonts w:ascii="Calibri" w:hAnsi="Calibri" w:eastAsia="微软雅黑"/>
                <w:b w:val="0"/>
                <w:i w:val="0"/>
                <w:sz w:val="18"/>
              </w:rPr>
              <w:t>意向通知后28天内 [21]</w:t>
            </w:r>
          </w:p>
        </w:tc>
        <w:tc>
          <w:tcPr>
            <w:tcW w:type="dxa" w:w="1660"/>
          </w:tcPr>
          <w:p>
            <w:r/>
            <w:r>
              <w:rPr>
                <w:rFonts w:ascii="Calibri" w:hAnsi="Calibri" w:eastAsia="微软雅黑"/>
                <w:b w:val="0"/>
                <w:i w:val="0"/>
                <w:sz w:val="18"/>
              </w:rPr>
              <w:t>工程师收到后42天内答复，逾期视为认可 [21]</w:t>
            </w:r>
          </w:p>
        </w:tc>
        <w:tc>
          <w:tcPr>
            <w:tcW w:type="dxa" w:w="1660"/>
          </w:tcPr>
          <w:p>
            <w:r/>
            <w:r>
              <w:rPr>
                <w:rFonts w:ascii="Calibri" w:hAnsi="Calibri" w:eastAsia="微软雅黑"/>
                <w:b w:val="0"/>
                <w:i w:val="0"/>
                <w:sz w:val="18"/>
              </w:rPr>
              <w:t>明确约定逾期失权：未在28天内发出意向通知，丧失追加付款和/或顺延工期的权利 [21]。</w:t>
            </w:r>
          </w:p>
        </w:tc>
      </w:tr>
    </w:tbl>
    <w:p>
      <w:pPr>
        <w:pStyle w:val="Heading3"/>
      </w:pPr>
      <w:r>
        <w:t>7.2.2 “28天逾期失权”条款的法律效力与司法裁判分歧</w:t>
      </w:r>
    </w:p>
    <w:p>
      <w:r>
        <w:rPr>
          <w:rFonts w:ascii="Calibri" w:hAnsi="Calibri" w:eastAsia="微软雅黑"/>
          <w:b w:val="0"/>
          <w:i w:val="0"/>
          <w:sz w:val="22"/>
        </w:rPr>
        <w:t>在司法实践中，发包人常以合同中约定了“承包人未在索赔事件发生后28天内提出索赔意向即视为放弃索赔权利”为由抗辩 [21, 23, 25, 46-50]。人民法院在审理该类争议时，存在以下两种主流裁判口径与破局思路：</w:t>
      </w:r>
    </w:p>
    <w:p>
      <w:pPr>
        <w:pStyle w:val="ListNumber"/>
      </w:pPr>
      <w:r>
        <w:rPr>
          <w:rFonts w:ascii="Calibri" w:hAnsi="Calibri" w:eastAsia="微软雅黑"/>
          <w:b/>
          <w:i w:val="0"/>
          <w:sz w:val="22"/>
        </w:rPr>
        <w:t>约定的失权效力优先原则</w:t>
      </w:r>
      <w:r>
        <w:rPr>
          <w:rFonts w:ascii="Calibri" w:hAnsi="Calibri" w:eastAsia="微软雅黑"/>
          <w:b w:val="0"/>
          <w:i w:val="0"/>
          <w:sz w:val="22"/>
        </w:rPr>
        <w:t>：若合同专用条款明确约定了“逾期未申请视为放弃工期顺延与费用索赔权利”，且该条款不违反法律、行政法规的强制性规定，法院通常遵从合同约定，认定承包人因逾期失权 [21, 23, 25, 46, 47, 49]。例如，《浙江高院施工合同解答》第6条明确规定，合同明确约定不在规定时间内提出工期顺延申请视为工期不顺延的，应遵从合同约定 [47, 49]。</w:t>
      </w:r>
    </w:p>
    <w:p>
      <w:pPr>
        <w:pStyle w:val="ListNumber"/>
      </w:pPr>
      <w:r>
        <w:rPr>
          <w:rFonts w:ascii="Calibri" w:hAnsi="Calibri" w:eastAsia="微软雅黑"/>
          <w:b/>
          <w:i w:val="0"/>
          <w:sz w:val="22"/>
        </w:rPr>
        <w:t>法定顺延与默示弃权严格认定破局</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法定顺延不受程序限制</w:t>
      </w:r>
      <w:r>
        <w:rPr>
          <w:rFonts w:ascii="Calibri" w:hAnsi="Calibri" w:eastAsia="微软雅黑"/>
          <w:b w:val="0"/>
          <w:i w:val="0"/>
          <w:sz w:val="22"/>
        </w:rPr>
        <w:t>：依据《民法典》第八百零三条（原《合同法》第二百八十三条），发包人未按约提供场地、图纸、资金、技术资料等基础条件的，承包人依法享有工期顺延及停窝工损失赔偿请求权 [51-56]。部分法院认为，法定顺延属于法律直接赋予的实体权利，法条未将“索赔申请”设为前提，合同中的程序性约定不能直接剥夺法定权利 [48, 50, 51, 55]。</w:t>
      </w:r>
    </w:p>
    <w:p>
      <w:r>
        <w:rPr>
          <w:rFonts w:ascii="Calibri" w:hAnsi="Calibri" w:eastAsia="微软雅黑"/>
          <w:b w:val="0"/>
          <w:i w:val="0"/>
          <w:sz w:val="22"/>
        </w:rPr>
        <w:t xml:space="preserve">- </w:t>
      </w:r>
      <w:r>
        <w:rPr>
          <w:rFonts w:ascii="Calibri" w:hAnsi="Calibri" w:eastAsia="微软雅黑"/>
          <w:b/>
          <w:i w:val="0"/>
          <w:sz w:val="22"/>
        </w:rPr>
        <w:t>弃权表达必须明确无误</w:t>
      </w:r>
      <w:r>
        <w:rPr>
          <w:rFonts w:ascii="Calibri" w:hAnsi="Calibri" w:eastAsia="微软雅黑"/>
          <w:b w:val="0"/>
          <w:i w:val="0"/>
          <w:sz w:val="22"/>
        </w:rPr>
        <w:t>：若合同仅约定了承包人提交报告的期限，但未清晰表述“未提交即视为放弃权利”，发包人主张承包人默示放弃权利的，法院不予支持 [48, 50, 57]。沉默产生放弃权利的效果必须有法律明确规定或合同明确约定 [48, 50]。</w:t>
      </w:r>
    </w:p>
    <w:p>
      <w:r>
        <w:rPr>
          <w:rFonts w:ascii="Calibri" w:hAnsi="Calibri" w:eastAsia="微软雅黑"/>
          <w:b w:val="0"/>
          <w:i w:val="0"/>
          <w:sz w:val="22"/>
        </w:rPr>
        <w:t>---</w:t>
      </w:r>
    </w:p>
    <w:p>
      <w:pPr>
        <w:pStyle w:val="Heading3"/>
      </w:pPr>
      <w:r>
        <w:t>7.2.3 典型判例精解（索赔意向与程序时效）</w:t>
      </w:r>
    </w:p>
    <w:p>
      <w:pPr>
        <w:pStyle w:val="Heading4"/>
      </w:pPr>
      <w:r>
        <w:t>判例1：章诚隆公司与特房集团建设工程施工合同纠纷案</w:t>
      </w:r>
    </w:p>
    <w:p>
      <w:r>
        <w:rPr>
          <w:rFonts w:ascii="Calibri" w:hAnsi="Calibri" w:eastAsia="微软雅黑"/>
          <w:b/>
          <w:i w:val="0"/>
          <w:sz w:val="22"/>
        </w:rPr>
        <w:t>（未按约定程序办理工期顺延签证，监理职权边界与逾期答复视同认可）</w:t>
      </w:r>
      <w:r>
        <w:rPr>
          <w:rFonts w:ascii="Calibri" w:hAnsi="Calibri" w:eastAsia="微软雅黑"/>
          <w:b w:val="0"/>
          <w:i w:val="0"/>
          <w:sz w:val="22"/>
        </w:rPr>
        <w:t xml:space="preserve"> [58-61]</w:t>
      </w:r>
    </w:p>
    <w:p>
      <w:pPr>
        <w:pStyle w:val="ListBullet"/>
      </w:pPr>
      <w:r>
        <w:rPr>
          <w:rFonts w:ascii="Calibri" w:hAnsi="Calibri" w:eastAsia="微软雅黑"/>
          <w:b/>
          <w:i w:val="0"/>
          <w:sz w:val="22"/>
        </w:rPr>
        <w:t>[案情简介]</w:t>
      </w:r>
    </w:p>
    <w:p>
      <w:r>
        <w:rPr>
          <w:rFonts w:ascii="Calibri" w:hAnsi="Calibri" w:eastAsia="微软雅黑"/>
          <w:b w:val="0"/>
          <w:i w:val="0"/>
          <w:sz w:val="22"/>
        </w:rPr>
        <w:t>2007年3月7日，章诚隆公司与特房集团签订施工合同，承建高层建筑工程，约定竣工日期2008年5月29日 [59, 61]。由于案外人施工的桩基工程延迟交验，桩基验收会议于2007年7月23日召开 [59, 61]。章诚隆公司于2007年7月29日向监理单位报送《工程延期报审表》，申请顺延工期140天 [59, 61]。施工期间，章诚隆公司又于2007年11月5日、2008年8月31日、2008年11月20日向监理报送三份《工程延期报审表》，监理工程师分别签署“暂时同意工期延长10天、20天、10天”的意见 [59, 61]。此外，质监站于2008年9月9日出具《责令整改通知单》，章诚隆公司据此要求顺延工期30天，但未办理签证 [59, 61]。项目实际于2009年1月8日竣工，超期224天 [59, 61]。特房集团提起反诉，要求章诚隆公司支付工期延误违约金（按合同价款42,220,616元的万分之五/天计算） [59, 61]。特房集团抗辩称：《委托监理合同》规定监理行使使工程费用或进度严重受影响的变更职权须经发包人事先批准，监理无最终工期签证权，且发包人未在延期报审表上盖章 [59, 61]。</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法院判决案涉工程应予顺延工期179天，章诚隆公司实际延误工期44天，支付违约金928,854元 [59, 61]：</w:t>
      </w:r>
    </w:p>
    <w:p>
      <w:r>
        <w:rPr>
          <w:rFonts w:ascii="Calibri" w:hAnsi="Calibri" w:eastAsia="微软雅黑"/>
          <w:b w:val="0"/>
          <w:i w:val="0"/>
          <w:sz w:val="22"/>
        </w:rPr>
        <w:t xml:space="preserve">1. </w:t>
      </w:r>
      <w:r>
        <w:rPr>
          <w:rFonts w:ascii="Calibri" w:hAnsi="Calibri" w:eastAsia="微软雅黑"/>
          <w:b/>
          <w:i w:val="0"/>
          <w:sz w:val="22"/>
        </w:rPr>
        <w:t>桩基延误法定顺延139天</w:t>
      </w:r>
      <w:r>
        <w:rPr>
          <w:rFonts w:ascii="Calibri" w:hAnsi="Calibri" w:eastAsia="微软雅黑"/>
          <w:b w:val="0"/>
          <w:i w:val="0"/>
          <w:sz w:val="22"/>
        </w:rPr>
        <w:t>：桩基工程于2007年7月23日验收合格，7月24日方具备开工条件，自约定开工日3月7日至7月23日的139天属于发包人未提供开工条件，应予顺延 [59, 61]。</w:t>
      </w:r>
    </w:p>
    <w:p>
      <w:r>
        <w:rPr>
          <w:rFonts w:ascii="Calibri" w:hAnsi="Calibri" w:eastAsia="微软雅黑"/>
          <w:b w:val="0"/>
          <w:i w:val="0"/>
          <w:sz w:val="22"/>
        </w:rPr>
        <w:t xml:space="preserve">2. </w:t>
      </w:r>
      <w:r>
        <w:rPr>
          <w:rFonts w:ascii="Calibri" w:hAnsi="Calibri" w:eastAsia="微软雅黑"/>
          <w:b/>
          <w:i w:val="0"/>
          <w:sz w:val="22"/>
        </w:rPr>
        <w:t>监理签署且发包人逾期未答复视同同意顺延40天</w:t>
      </w:r>
      <w:r>
        <w:rPr>
          <w:rFonts w:ascii="Calibri" w:hAnsi="Calibri" w:eastAsia="微软雅黑"/>
          <w:b w:val="0"/>
          <w:i w:val="0"/>
          <w:sz w:val="22"/>
        </w:rPr>
        <w:t>：虽然监理工程师无最终签证权，但监理是发承包双方联系的纽带，章诚隆公司将顺延申请送达监理即视为履行了通知义务 [59, 61]。根据《施工合同》通用条款关于“监理/发包人在收到报告后14天内未予确认亦未提出修改意见视为同意顺延工期”的约定，特房集团在收到监理报送后14天内未答复，应视为同意监理签署的40天顺延意见 [59, 61]。</w:t>
      </w:r>
    </w:p>
    <w:p>
      <w:r>
        <w:rPr>
          <w:rFonts w:ascii="Calibri" w:hAnsi="Calibri" w:eastAsia="微软雅黑"/>
          <w:b w:val="0"/>
          <w:i w:val="0"/>
          <w:sz w:val="22"/>
        </w:rPr>
        <w:t xml:space="preserve">3. </w:t>
      </w:r>
      <w:r>
        <w:rPr>
          <w:rFonts w:ascii="Calibri" w:hAnsi="Calibri" w:eastAsia="微软雅黑"/>
          <w:b/>
          <w:i w:val="0"/>
          <w:sz w:val="22"/>
        </w:rPr>
        <w:t>未办理签证且无法证明实际延误的30天不予支持</w:t>
      </w:r>
      <w:r>
        <w:rPr>
          <w:rFonts w:ascii="Calibri" w:hAnsi="Calibri" w:eastAsia="微软雅黑"/>
          <w:b w:val="0"/>
          <w:i w:val="0"/>
          <w:sz w:val="22"/>
        </w:rPr>
        <w:t>：对于质监站整改单涉及的30天，章诚隆公司未办理相关签证，且无法证明整改对关键线路总工期的实际影响，法院不予认可 [59, 61]。</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送达监理即完成书面申请程序</w:t>
      </w:r>
      <w:r>
        <w:rPr>
          <w:rFonts w:ascii="Calibri" w:hAnsi="Calibri" w:eastAsia="微软雅黑"/>
          <w:b w:val="0"/>
          <w:i w:val="0"/>
          <w:sz w:val="22"/>
        </w:rPr>
        <w:t>：施工单位只要在合同约定期限内将《工程延期报审表》书面送达监理机构，即完成了按约申请的举证责任，无需因发包人内部审批拖延而承担失权后果 [59, 61]。</w:t>
      </w:r>
    </w:p>
    <w:p>
      <w:r>
        <w:rPr>
          <w:rFonts w:ascii="Calibri" w:hAnsi="Calibri" w:eastAsia="微软雅黑"/>
          <w:b w:val="0"/>
          <w:i w:val="0"/>
          <w:sz w:val="22"/>
        </w:rPr>
        <w:t xml:space="preserve">2. </w:t>
      </w:r>
      <w:r>
        <w:rPr>
          <w:rFonts w:ascii="Calibri" w:hAnsi="Calibri" w:eastAsia="微软雅黑"/>
          <w:b/>
          <w:i w:val="0"/>
          <w:sz w:val="22"/>
        </w:rPr>
        <w:t>激活“逾期默示认可”条款</w:t>
      </w:r>
      <w:r>
        <w:rPr>
          <w:rFonts w:ascii="Calibri" w:hAnsi="Calibri" w:eastAsia="微软雅黑"/>
          <w:b w:val="0"/>
          <w:i w:val="0"/>
          <w:sz w:val="22"/>
        </w:rPr>
        <w:t>：利用合同中“发包人/监理人收到报告后在约定时间内未答复视为同意”的默示规则，锁定顺延天数 [21, 44, 59, 61]。</w:t>
      </w:r>
    </w:p>
    <w:p>
      <w:r>
        <w:rPr>
          <w:rFonts w:ascii="Calibri" w:hAnsi="Calibri" w:eastAsia="微软雅黑"/>
          <w:b w:val="0"/>
          <w:i w:val="0"/>
          <w:sz w:val="22"/>
        </w:rPr>
        <w:t xml:space="preserve">3. </w:t>
      </w:r>
      <w:r>
        <w:rPr>
          <w:rFonts w:ascii="Calibri" w:hAnsi="Calibri" w:eastAsia="微软雅黑"/>
          <w:b/>
          <w:i w:val="0"/>
          <w:sz w:val="22"/>
        </w:rPr>
        <w:t>行政整改单不等同于工期顺延签证</w:t>
      </w:r>
      <w:r>
        <w:rPr>
          <w:rFonts w:ascii="Calibri" w:hAnsi="Calibri" w:eastAsia="微软雅黑"/>
          <w:b w:val="0"/>
          <w:i w:val="0"/>
          <w:sz w:val="22"/>
        </w:rPr>
        <w:t>：收到政府部门或质监站的整改通知后，项目部必须同步向发包人发出工期顺延签证申请，并记录停工与复工节点，切忌以为有官方文件就可以不办签证 [59, 61]。</w:t>
      </w:r>
    </w:p>
    <w:p>
      <w:r>
        <w:rPr>
          <w:rFonts w:ascii="Calibri" w:hAnsi="Calibri" w:eastAsia="微软雅黑"/>
          <w:b w:val="0"/>
          <w:i w:val="0"/>
          <w:sz w:val="22"/>
        </w:rPr>
        <w:t>---</w:t>
      </w:r>
    </w:p>
    <w:p>
      <w:pPr>
        <w:pStyle w:val="Heading4"/>
      </w:pPr>
      <w:r>
        <w:t>判例2：自立公司与铜冠公司建设工程施工合同纠纷案</w:t>
      </w:r>
    </w:p>
    <w:p>
      <w:r>
        <w:rPr>
          <w:rFonts w:ascii="Calibri" w:hAnsi="Calibri" w:eastAsia="微软雅黑"/>
          <w:b/>
          <w:i w:val="0"/>
          <w:sz w:val="22"/>
        </w:rPr>
        <w:t>（最高人民法院（2021）最高法民申5145号，未按约取得签证下的合理顺延天数司法折算）</w:t>
      </w:r>
      <w:r>
        <w:rPr>
          <w:rFonts w:ascii="Calibri" w:hAnsi="Calibri" w:eastAsia="微软雅黑"/>
          <w:b w:val="0"/>
          <w:i w:val="0"/>
          <w:sz w:val="22"/>
        </w:rPr>
        <w:t xml:space="preserve"> [62-69]</w:t>
      </w:r>
    </w:p>
    <w:p>
      <w:pPr>
        <w:pStyle w:val="ListBullet"/>
      </w:pPr>
      <w:r>
        <w:rPr>
          <w:rFonts w:ascii="Calibri" w:hAnsi="Calibri" w:eastAsia="微软雅黑"/>
          <w:b/>
          <w:i w:val="0"/>
          <w:sz w:val="22"/>
        </w:rPr>
        <w:t>[案情简介]</w:t>
      </w:r>
    </w:p>
    <w:p>
      <w:r>
        <w:rPr>
          <w:rFonts w:ascii="Calibri" w:hAnsi="Calibri" w:eastAsia="微软雅黑"/>
          <w:b w:val="0"/>
          <w:i w:val="0"/>
          <w:sz w:val="22"/>
        </w:rPr>
        <w:t>2012年，自立公司与铜冠公司签订《建设工程施工合同》，约定承包炼铜车间等项目，合同估算价3500万元，工期300天，约定合同总工期不因合同外变更洽商而调整 [62, 66]。项目实际逾期竣工200余天 [63, 67]。自立公司主张铜冠公司承担逾期竣工违约金 [62, 66]。铜冠公司抗辩称，施工过程中存在发包人未取得规划许可证、停水停电以及大量图纸设计变更，导致工期延误 [63, 65, 67, 69]。但铜冠公司未能提供发包人或监理人签字确认的工期顺延签证，亦未提交在顺延事由发生后按约提出工期顺延申请的送达凭证 [63, 64, 67, 68]。</w:t>
      </w:r>
    </w:p>
    <w:p>
      <w:pPr>
        <w:pStyle w:val="ListBullet"/>
      </w:pPr>
      <w:r>
        <w:rPr>
          <w:rFonts w:ascii="Calibri" w:hAnsi="Calibri" w:eastAsia="微软雅黑"/>
          <w:b/>
          <w:i w:val="0"/>
          <w:sz w:val="22"/>
        </w:rPr>
        <w:t>[裁判结果与观点]</w:t>
      </w:r>
    </w:p>
    <w:p>
      <w:r>
        <w:rPr>
          <w:rFonts w:ascii="Calibri" w:hAnsi="Calibri" w:eastAsia="微软雅黑"/>
          <w:b w:val="0"/>
          <w:i w:val="0"/>
          <w:sz w:val="22"/>
        </w:rPr>
        <w:t>最高人民法院裁定驳回再审申请，维持二审关于顺延工期88天的判决 [64, 68]：</w:t>
      </w:r>
    </w:p>
    <w:p>
      <w:r>
        <w:rPr>
          <w:rFonts w:ascii="Calibri" w:hAnsi="Calibri" w:eastAsia="微软雅黑"/>
          <w:b w:val="0"/>
          <w:i w:val="0"/>
          <w:sz w:val="22"/>
        </w:rPr>
        <w:t xml:space="preserve">1. </w:t>
      </w:r>
      <w:r>
        <w:rPr>
          <w:rFonts w:ascii="Calibri" w:hAnsi="Calibri" w:eastAsia="微软雅黑"/>
          <w:b/>
          <w:i w:val="0"/>
          <w:sz w:val="22"/>
        </w:rPr>
        <w:t>举证责任原则</w:t>
      </w:r>
      <w:r>
        <w:rPr>
          <w:rFonts w:ascii="Calibri" w:hAnsi="Calibri" w:eastAsia="微软雅黑"/>
          <w:b w:val="0"/>
          <w:i w:val="0"/>
          <w:sz w:val="22"/>
        </w:rPr>
        <w:t>：依据《建工解释（二）》第六条（现《建工解释（一）》第十条），承包人主张顺延工期，原则上应提交签证或按约提出申请的证明 [62, 64, 66, 68]。铜冠公司未能提供签证或按期申请的证据，应承担举证不能的不利后果 [64, 68]。</w:t>
      </w:r>
    </w:p>
    <w:p>
      <w:r>
        <w:rPr>
          <w:rFonts w:ascii="Calibri" w:hAnsi="Calibri" w:eastAsia="微软雅黑"/>
          <w:b w:val="0"/>
          <w:i w:val="0"/>
          <w:sz w:val="22"/>
        </w:rPr>
        <w:t xml:space="preserve">2. </w:t>
      </w:r>
      <w:r>
        <w:rPr>
          <w:rFonts w:ascii="Calibri" w:hAnsi="Calibri" w:eastAsia="微软雅黑"/>
          <w:b/>
          <w:i w:val="0"/>
          <w:sz w:val="22"/>
        </w:rPr>
        <w:t>利益平衡与造价差额比例折算法</w:t>
      </w:r>
      <w:r>
        <w:rPr>
          <w:rFonts w:ascii="Calibri" w:hAnsi="Calibri" w:eastAsia="微软雅黑"/>
          <w:b w:val="0"/>
          <w:i w:val="0"/>
          <w:sz w:val="22"/>
        </w:rPr>
        <w:t>：鉴于案涉工程施工图纸确有重大变更，设计变更客观上影响了施工进程，但对工期具体影响天数已无法精确测算 [63, 64, 67, 68]。为平衡双方利益，二审法院</w:t>
      </w:r>
      <w:r>
        <w:rPr>
          <w:rFonts w:ascii="Calibri" w:hAnsi="Calibri" w:eastAsia="微软雅黑"/>
          <w:b/>
          <w:i w:val="0"/>
          <w:sz w:val="22"/>
        </w:rPr>
        <w:t>以合同约定工程总价与实际完成鉴定总价的差额比值作为系数（(鉴定总价 - 约定总价) / 约定总价），乘以合同约定总工期，折算得出工期顺延天数为88天</w:t>
      </w:r>
      <w:r>
        <w:rPr>
          <w:rFonts w:ascii="Calibri" w:hAnsi="Calibri" w:eastAsia="微软雅黑"/>
          <w:b w:val="0"/>
          <w:i w:val="0"/>
          <w:sz w:val="22"/>
        </w:rPr>
        <w:t>，该折算方法相对公平合理，予以维持 [63-65, 67-69]。</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变更洽商必须同步签发工期影响天数</w:t>
      </w:r>
      <w:r>
        <w:rPr>
          <w:rFonts w:ascii="Calibri" w:hAnsi="Calibri" w:eastAsia="微软雅黑"/>
          <w:b w:val="0"/>
          <w:i w:val="0"/>
          <w:sz w:val="22"/>
        </w:rPr>
        <w:t>：当发包人下发设计变更或工程量增加指令时，项目部切不可仅签署造价变更，必须在洽商记录中写明“工期顺延X天” [70, 71]。</w:t>
      </w:r>
    </w:p>
    <w:p>
      <w:r>
        <w:rPr>
          <w:rFonts w:ascii="Calibri" w:hAnsi="Calibri" w:eastAsia="微软雅黑"/>
          <w:b w:val="0"/>
          <w:i w:val="0"/>
          <w:sz w:val="22"/>
        </w:rPr>
        <w:t xml:space="preserve">2. </w:t>
      </w:r>
      <w:r>
        <w:rPr>
          <w:rFonts w:ascii="Calibri" w:hAnsi="Calibri" w:eastAsia="微软雅黑"/>
          <w:b/>
          <w:i w:val="0"/>
          <w:sz w:val="22"/>
        </w:rPr>
        <w:t>缺乏签证时的司法折算救济途径</w:t>
      </w:r>
      <w:r>
        <w:rPr>
          <w:rFonts w:ascii="Calibri" w:hAnsi="Calibri" w:eastAsia="微软雅黑"/>
          <w:b w:val="0"/>
          <w:i w:val="0"/>
          <w:sz w:val="22"/>
        </w:rPr>
        <w:t>：在因发包人变更导致工期严重超期、且施工方未留下规范签证的极端情况下，施工方律师可积极引导法庭采用“工程增加造价比例折算工期法”进行合理抗辩，争取部分免除逾期违约责任 [63-65, 67-69]。</w:t>
      </w:r>
    </w:p>
    <w:p>
      <w:r>
        <w:rPr>
          <w:rFonts w:ascii="Calibri" w:hAnsi="Calibri" w:eastAsia="微软雅黑"/>
          <w:b w:val="0"/>
          <w:i w:val="0"/>
          <w:sz w:val="22"/>
        </w:rPr>
        <w:t>---</w:t>
      </w:r>
    </w:p>
    <w:p>
      <w:pPr>
        <w:pStyle w:val="Heading4"/>
      </w:pPr>
      <w:r>
        <w:t>判例3：克拉玛依中院(2022)新02民终272号建设工程合同纠纷案</w:t>
      </w:r>
    </w:p>
    <w:p>
      <w:r>
        <w:rPr>
          <w:rFonts w:ascii="Calibri" w:hAnsi="Calibri" w:eastAsia="微软雅黑"/>
          <w:b/>
          <w:i w:val="0"/>
          <w:sz w:val="22"/>
        </w:rPr>
        <w:t>（法定顺延事由对抗“未申请即弃权”条款）</w:t>
      </w:r>
      <w:r>
        <w:rPr>
          <w:rFonts w:ascii="Calibri" w:hAnsi="Calibri" w:eastAsia="微软雅黑"/>
          <w:b w:val="0"/>
          <w:i w:val="0"/>
          <w:sz w:val="22"/>
        </w:rPr>
        <w:t xml:space="preserve"> [48, 50, 52, 56]</w:t>
      </w:r>
    </w:p>
    <w:p>
      <w:pPr>
        <w:pStyle w:val="ListBullet"/>
      </w:pPr>
      <w:r>
        <w:rPr>
          <w:rFonts w:ascii="Calibri" w:hAnsi="Calibri" w:eastAsia="微软雅黑"/>
          <w:b/>
          <w:i w:val="0"/>
          <w:sz w:val="22"/>
        </w:rPr>
        <w:t>[案情简介]</w:t>
      </w:r>
    </w:p>
    <w:p>
      <w:r>
        <w:rPr>
          <w:rFonts w:ascii="Calibri" w:hAnsi="Calibri" w:eastAsia="微软雅黑"/>
          <w:b w:val="0"/>
          <w:i w:val="0"/>
          <w:sz w:val="22"/>
        </w:rPr>
        <w:t>案涉工程实际工期延误长达787天，合同中约定了承包人申请工期的程序 [48, 50, 52, 56]。承包人在履约过程中未在合同约定期限内向发包人提出书面工期顺延申请 [48, 50, 52, 56]。发包人在诉讼中抗辩称，施工方未按期申请即属于放弃工期顺延权利，应承担全部逾期违约责任 [48, 50]。承包人举证证明：发包人存在迟延支付进度款；发包人负责的甲供设备延迟进场，直至竣工验收时仍未进场，最终被迫做甩项处理；且发包人的暖通设计变更持续至施工后期 [52, 56]。</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法院判决认定工期顺延成立，驳回发包人要求承包人承担逾期违约金的主张 [48, 50, 52, 56]：</w:t>
      </w:r>
    </w:p>
    <w:p>
      <w:r>
        <w:rPr>
          <w:rFonts w:ascii="Calibri" w:hAnsi="Calibri" w:eastAsia="微软雅黑"/>
          <w:b w:val="0"/>
          <w:i w:val="0"/>
          <w:sz w:val="22"/>
        </w:rPr>
        <w:t xml:space="preserve">1. </w:t>
      </w:r>
      <w:r>
        <w:rPr>
          <w:rFonts w:ascii="Calibri" w:hAnsi="Calibri" w:eastAsia="微软雅黑"/>
          <w:b/>
          <w:i w:val="0"/>
          <w:sz w:val="22"/>
        </w:rPr>
        <w:t>法定顺延优先适用</w:t>
      </w:r>
      <w:r>
        <w:rPr>
          <w:rFonts w:ascii="Calibri" w:hAnsi="Calibri" w:eastAsia="微软雅黑"/>
          <w:b w:val="0"/>
          <w:i w:val="0"/>
          <w:sz w:val="22"/>
        </w:rPr>
        <w:t>：发包人延迟支付进度款、甲供设备未按时到位、设计变更等情形，直接触发《民法典》第八百零三条（原《合同法》第二百八十三条）关于发包人未按约提供原始条件的规定，承包人依法享有法定顺延权利 [51, 52, 55, 56]。</w:t>
      </w:r>
    </w:p>
    <w:p>
      <w:r>
        <w:rPr>
          <w:rFonts w:ascii="Calibri" w:hAnsi="Calibri" w:eastAsia="微软雅黑"/>
          <w:b w:val="0"/>
          <w:i w:val="0"/>
          <w:sz w:val="22"/>
        </w:rPr>
        <w:t xml:space="preserve">2. </w:t>
      </w:r>
      <w:r>
        <w:rPr>
          <w:rFonts w:ascii="Calibri" w:hAnsi="Calibri" w:eastAsia="微软雅黑"/>
          <w:b/>
          <w:i w:val="0"/>
          <w:sz w:val="22"/>
        </w:rPr>
        <w:t>弃权条款严格解释</w:t>
      </w:r>
      <w:r>
        <w:rPr>
          <w:rFonts w:ascii="Calibri" w:hAnsi="Calibri" w:eastAsia="微软雅黑"/>
          <w:b w:val="0"/>
          <w:i w:val="0"/>
          <w:sz w:val="22"/>
        </w:rPr>
        <w:t>：案涉合同仅约定承包人须提出报告，但未明确约定“未提出申请即视为放弃工期调整权利” [48, 50]。依照民法关于默示弃权的规则，发包人主张承包人未申请即放弃实体权利的抗辩缺乏法律与合同依据，不予支持 [48, 50]。</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合同文本字斟句酌</w:t>
      </w:r>
      <w:r>
        <w:rPr>
          <w:rFonts w:ascii="Calibri" w:hAnsi="Calibri" w:eastAsia="微软雅黑"/>
          <w:b w:val="0"/>
          <w:i w:val="0"/>
          <w:sz w:val="22"/>
        </w:rPr>
        <w:t>：施工企业在签订合同专用条款时，应极力避免出现“未在X天内提出申请即视同放弃一切工期与费用调整权利”的绝对失权字样 [23, 25, 48, 50]。</w:t>
      </w:r>
    </w:p>
    <w:p>
      <w:r>
        <w:rPr>
          <w:rFonts w:ascii="Calibri" w:hAnsi="Calibri" w:eastAsia="微软雅黑"/>
          <w:b w:val="0"/>
          <w:i w:val="0"/>
          <w:sz w:val="22"/>
        </w:rPr>
        <w:t xml:space="preserve">2. </w:t>
      </w:r>
      <w:r>
        <w:rPr>
          <w:rFonts w:ascii="Calibri" w:hAnsi="Calibri" w:eastAsia="微软雅黑"/>
          <w:b/>
          <w:i w:val="0"/>
          <w:sz w:val="22"/>
        </w:rPr>
        <w:t>法定事由深度挖掘</w:t>
      </w:r>
      <w:r>
        <w:rPr>
          <w:rFonts w:ascii="Calibri" w:hAnsi="Calibri" w:eastAsia="微软雅黑"/>
          <w:b w:val="0"/>
          <w:i w:val="0"/>
          <w:sz w:val="22"/>
        </w:rPr>
        <w:t>：一旦遭遇发包人以程序逾期抗辩，法务人员应重点梳理甲供材滞后、进度款拖欠、场地移交延误等《民法典》第八百零三条规定的法定顺延抗辩事由进行反击 [51, 52, 55, 56]。</w:t>
      </w:r>
    </w:p>
    <w:p>
      <w:r>
        <w:rPr>
          <w:rFonts w:ascii="Calibri" w:hAnsi="Calibri" w:eastAsia="微软雅黑"/>
          <w:b w:val="0"/>
          <w:i w:val="0"/>
          <w:sz w:val="22"/>
        </w:rPr>
        <w:t>---</w:t>
      </w:r>
    </w:p>
    <w:p>
      <w:pPr>
        <w:pStyle w:val="Heading3"/>
      </w:pPr>
      <w:r>
        <w:t>7.2.4 可执行步骤：索赔意向通知书编制与闭环送达管理规范</w:t>
      </w:r>
    </w:p>
    <w:p>
      <w:r>
        <w:rPr>
          <w:rFonts w:ascii="Calibri" w:hAnsi="Calibri" w:eastAsia="微软雅黑"/>
          <w:b w:val="0"/>
          <w:i w:val="0"/>
          <w:sz w:val="22"/>
        </w:rPr>
        <w:t>为防止索赔意向因内容瑕疵、证据不足或送达程序存在漏洞而被法院拒采，施工企业项目部应严格执行以下五步标准操作规程 [2, 5, 8, 9, 21, 22, 24, 30, 31, 33, 35, 72-75]：</w:t>
      </w:r>
    </w:p>
    <w:p>
      <w:r>
        <w:rPr>
          <w:rFonts w:ascii="Calibri" w:hAnsi="Calibri" w:eastAsia="微软雅黑"/>
          <w:b w:val="0"/>
          <w:i w:val="0"/>
          <w:sz w:val="22"/>
        </w:rPr>
        <w:t>```</w:t>
      </w:r>
    </w:p>
    <w:p>
      <w:r>
        <w:rPr>
          <w:rFonts w:ascii="Calibri" w:hAnsi="Calibri" w:eastAsia="微软雅黑"/>
          <w:b w:val="0"/>
          <w:i w:val="0"/>
          <w:sz w:val="22"/>
        </w:rPr>
        <w:t>[步骤1: 触发识别] ──► [步骤2: 意向编制] ──► [步骤3: 闭环送达]</w:t>
      </w:r>
    </w:p>
    <w:p>
      <w:r>
        <w:rPr>
          <w:rFonts w:ascii="Calibri" w:hAnsi="Calibri" w:eastAsia="微软雅黑"/>
          <w:b w:val="0"/>
          <w:i w:val="0"/>
          <w:sz w:val="22"/>
        </w:rPr>
        <w:t>│</w:t>
      </w:r>
    </w:p>
    <w:p>
      <w:r>
        <w:rPr>
          <w:rFonts w:ascii="Calibri" w:hAnsi="Calibri" w:eastAsia="微软雅黑"/>
          <w:b w:val="0"/>
          <w:i w:val="0"/>
          <w:sz w:val="22"/>
        </w:rPr>
        <w:t>[步骤5: 归档复核] ◄── [步骤4: 动态延续通知] ◄──────────┘</w:t>
      </w:r>
    </w:p>
    <w:p>
      <w:r>
        <w:rPr>
          <w:rFonts w:ascii="Calibri" w:hAnsi="Calibri" w:eastAsia="微软雅黑"/>
          <w:b w:val="0"/>
          <w:i w:val="0"/>
          <w:sz w:val="22"/>
        </w:rPr>
        <w:t>```</w:t>
      </w:r>
    </w:p>
    <w:p>
      <w:pPr>
        <w:pStyle w:val="ListBullet"/>
      </w:pPr>
      <w:r>
        <w:rPr>
          <w:rFonts w:ascii="Calibri" w:hAnsi="Calibri" w:eastAsia="微软雅黑"/>
          <w:b/>
          <w:i w:val="0"/>
          <w:sz w:val="22"/>
        </w:rPr>
        <w:t>步骤1：索赔事件触发与时限倒计时识别</w:t>
      </w:r>
    </w:p>
    <w:p>
      <w:r>
        <w:rPr>
          <w:rFonts w:ascii="Calibri" w:hAnsi="Calibri" w:eastAsia="微软雅黑"/>
          <w:b w:val="0"/>
          <w:i w:val="0"/>
          <w:sz w:val="22"/>
        </w:rPr>
        <w:t>商务经理与现场质安员在日常施工中，一旦发现以下干扰事件，须立即建立28天（或合同约定短时限如14天）的索赔行权倒计时台账 [2, 5, 21-25, 30, 31]：</w:t>
      </w:r>
    </w:p>
    <w:p>
      <w:r>
        <w:rPr>
          <w:rFonts w:ascii="Calibri" w:hAnsi="Calibri" w:eastAsia="微软雅黑"/>
          <w:b w:val="0"/>
          <w:i w:val="0"/>
          <w:sz w:val="22"/>
        </w:rPr>
        <w:t>- 发包人未按时移交合格施工场地、未提供图纸或图纸会审滞后 [51, 55, 76-80]。</w:t>
      </w:r>
    </w:p>
    <w:p>
      <w:r>
        <w:rPr>
          <w:rFonts w:ascii="Calibri" w:hAnsi="Calibri" w:eastAsia="微软雅黑"/>
          <w:b w:val="0"/>
          <w:i w:val="0"/>
          <w:sz w:val="22"/>
        </w:rPr>
        <w:t>- 监理人下发暂停施工指令、设计变更导致局部或整体停工待图 [76, 77, 79, 81, 82]。</w:t>
      </w:r>
    </w:p>
    <w:p>
      <w:r>
        <w:rPr>
          <w:rFonts w:ascii="Calibri" w:hAnsi="Calibri" w:eastAsia="微软雅黑"/>
          <w:b w:val="0"/>
          <w:i w:val="0"/>
          <w:sz w:val="22"/>
        </w:rPr>
        <w:t>- 甲供材料、工程设备未按计划进场，或进场检验不合格 [10, 20, 52, 56, 77, 79]。</w:t>
      </w:r>
    </w:p>
    <w:p>
      <w:r>
        <w:rPr>
          <w:rFonts w:ascii="Calibri" w:hAnsi="Calibri" w:eastAsia="微软雅黑"/>
          <w:b w:val="0"/>
          <w:i w:val="0"/>
          <w:sz w:val="22"/>
        </w:rPr>
        <w:t>- 发包人未按合同约定按时足额支付预付款或工程进度款 [52, 56, 57, 76, 77, 79, 83]。</w:t>
      </w:r>
    </w:p>
    <w:p>
      <w:r>
        <w:rPr>
          <w:rFonts w:ascii="Calibri" w:hAnsi="Calibri" w:eastAsia="微软雅黑"/>
          <w:b w:val="0"/>
          <w:i w:val="0"/>
          <w:sz w:val="22"/>
        </w:rPr>
        <w:t>- 极天气（如暴雨、台风、雪灾）或不可抗力事件 [8, 9, 77, 79, 84]。</w:t>
      </w:r>
    </w:p>
    <w:p>
      <w:pPr>
        <w:pStyle w:val="ListBullet"/>
      </w:pPr>
      <w:r>
        <w:rPr>
          <w:rFonts w:ascii="Calibri" w:hAnsi="Calibri" w:eastAsia="微软雅黑"/>
          <w:b/>
          <w:i w:val="0"/>
          <w:sz w:val="22"/>
        </w:rPr>
        <w:t>步骤2：标准化《索赔意向通知书》编制</w:t>
      </w:r>
    </w:p>
    <w:p>
      <w:r>
        <w:rPr>
          <w:rFonts w:ascii="Calibri" w:hAnsi="Calibri" w:eastAsia="微软雅黑"/>
          <w:b w:val="0"/>
          <w:i w:val="0"/>
          <w:sz w:val="22"/>
        </w:rPr>
        <w:t>意向通知书须保持简洁明确，</w:t>
      </w:r>
      <w:r>
        <w:rPr>
          <w:rFonts w:ascii="Calibri" w:hAnsi="Calibri" w:eastAsia="微软雅黑"/>
          <w:b/>
          <w:i w:val="0"/>
          <w:sz w:val="22"/>
        </w:rPr>
        <w:t>重点说明事实事由，无需在首封函件中列出精准计算金额或完整证据链</w:t>
      </w:r>
      <w:r>
        <w:rPr>
          <w:rFonts w:ascii="Calibri" w:hAnsi="Calibri" w:eastAsia="微软雅黑"/>
          <w:b w:val="0"/>
          <w:i w:val="0"/>
          <w:sz w:val="22"/>
        </w:rPr>
        <w:t xml:space="preserve"> [72, 74]。函件标题可采用《关于XX事项导致工期延误与费用增加的索赔意向通知书》，若发包人对“索赔”字样敏感，可灵活变通为《关于XX干扰事件影响工期与现场费用的工作联系函》或《关于XX事件损失情况说明函》 [72, 74]。函件核心要素必须包含 [21, 30, 72, 74]：</w:t>
      </w:r>
    </w:p>
    <w:p>
      <w:r>
        <w:rPr>
          <w:rFonts w:ascii="Calibri" w:hAnsi="Calibri" w:eastAsia="微软雅黑"/>
          <w:b w:val="0"/>
          <w:i w:val="0"/>
          <w:sz w:val="22"/>
        </w:rPr>
        <w:t>1. 事件发生的精确时间、地点及具体干扰内容 [21, 30, 72, 74]。</w:t>
      </w:r>
    </w:p>
    <w:p>
      <w:r>
        <w:rPr>
          <w:rFonts w:ascii="Calibri" w:hAnsi="Calibri" w:eastAsia="微软雅黑"/>
          <w:b w:val="0"/>
          <w:i w:val="0"/>
          <w:sz w:val="22"/>
        </w:rPr>
        <w:t>2. 受干扰的具体施工工序及是否处于关键线路上 [85-88]。</w:t>
      </w:r>
    </w:p>
    <w:p>
      <w:r>
        <w:rPr>
          <w:rFonts w:ascii="Calibri" w:hAnsi="Calibri" w:eastAsia="微软雅黑"/>
          <w:b w:val="0"/>
          <w:i w:val="0"/>
          <w:sz w:val="22"/>
        </w:rPr>
        <w:t>3. 引用的合同条款依据（如通用条款第19.1款、第13.1款等） [21, 22, 24, 30, 45, 76]。</w:t>
      </w:r>
    </w:p>
    <w:p>
      <w:r>
        <w:rPr>
          <w:rFonts w:ascii="Calibri" w:hAnsi="Calibri" w:eastAsia="微软雅黑"/>
          <w:b w:val="0"/>
          <w:i w:val="0"/>
          <w:sz w:val="22"/>
        </w:rPr>
        <w:t>4. 明确提出顺延工期与补偿停窝工损失的权利保留主张 [41, 42, 72, 74]。</w:t>
      </w:r>
    </w:p>
    <w:p>
      <w:pPr>
        <w:pStyle w:val="ListBullet"/>
      </w:pPr>
      <w:r>
        <w:rPr>
          <w:rFonts w:ascii="Calibri" w:hAnsi="Calibri" w:eastAsia="微软雅黑"/>
          <w:b/>
          <w:i w:val="0"/>
          <w:sz w:val="22"/>
        </w:rPr>
        <w:t>步骤3：双通道闭环送达与签收存证</w:t>
      </w:r>
    </w:p>
    <w:p>
      <w:r>
        <w:rPr>
          <w:rFonts w:ascii="Calibri" w:hAnsi="Calibri" w:eastAsia="微软雅黑"/>
          <w:b w:val="0"/>
          <w:i w:val="0"/>
          <w:sz w:val="22"/>
        </w:rPr>
        <w:t>为防止发包人或监理人拒签拒收 [77, 79]，必须按照合同约定的送达地址与接收人，采用“现场签收 + 邮政EMS特快专递”双通道送达：</w:t>
      </w:r>
    </w:p>
    <w:p>
      <w:r>
        <w:rPr>
          <w:rFonts w:ascii="Calibri" w:hAnsi="Calibri" w:eastAsia="微软雅黑"/>
          <w:b w:val="0"/>
          <w:i w:val="0"/>
          <w:sz w:val="22"/>
        </w:rPr>
        <w:t xml:space="preserve">- </w:t>
      </w:r>
      <w:r>
        <w:rPr>
          <w:rFonts w:ascii="Calibri" w:hAnsi="Calibri" w:eastAsia="微软雅黑"/>
          <w:b/>
          <w:i w:val="0"/>
          <w:sz w:val="22"/>
        </w:rPr>
        <w:t>现场签收</w:t>
      </w:r>
      <w:r>
        <w:rPr>
          <w:rFonts w:ascii="Calibri" w:hAnsi="Calibri" w:eastAsia="微软雅黑"/>
          <w:b w:val="0"/>
          <w:i w:val="0"/>
          <w:sz w:val="22"/>
        </w:rPr>
        <w:t>：由项目专人送达发包人现场代表及总监理工程师，要求其在回执单上签署姓名、日期并加盖项目部/监理部印章。</w:t>
      </w:r>
    </w:p>
    <w:p>
      <w:r>
        <w:rPr>
          <w:rFonts w:ascii="Calibri" w:hAnsi="Calibri" w:eastAsia="微软雅黑"/>
          <w:b w:val="0"/>
          <w:i w:val="0"/>
          <w:sz w:val="22"/>
        </w:rPr>
        <w:t xml:space="preserve">- </w:t>
      </w:r>
      <w:r>
        <w:rPr>
          <w:rFonts w:ascii="Calibri" w:hAnsi="Calibri" w:eastAsia="微软雅黑"/>
          <w:b/>
          <w:i w:val="0"/>
          <w:sz w:val="22"/>
        </w:rPr>
        <w:t>邮政EMS留痕</w:t>
      </w:r>
      <w:r>
        <w:rPr>
          <w:rFonts w:ascii="Calibri" w:hAnsi="Calibri" w:eastAsia="微软雅黑"/>
          <w:b w:val="0"/>
          <w:i w:val="0"/>
          <w:sz w:val="22"/>
        </w:rPr>
        <w:t>：若对方拒签或书面签收困难，立即通过邮政EMS寄送至合同约定的法定送达地址，</w:t>
      </w:r>
      <w:r>
        <w:rPr>
          <w:rFonts w:ascii="Calibri" w:hAnsi="Calibri" w:eastAsia="微软雅黑"/>
          <w:b/>
          <w:i w:val="0"/>
          <w:sz w:val="22"/>
        </w:rPr>
        <w:t>在快递面单“内件品名”栏中明确填写</w:t>
      </w:r>
      <w:r>
        <w:rPr>
          <w:rFonts w:ascii="Calibri" w:hAnsi="Calibri" w:eastAsia="微软雅黑"/>
          <w:b w:val="0"/>
          <w:i w:val="0"/>
          <w:sz w:val="22"/>
        </w:rPr>
        <w:t>：“《关于XX工程工期顺延与费用索赔意向通知书》原件”。保留快递寄递存根及官网妥投轨迹截图，形成完整的送达证据链 [77, 79]。</w:t>
      </w:r>
    </w:p>
    <w:p>
      <w:pPr>
        <w:pStyle w:val="ListBullet"/>
      </w:pPr>
      <w:r>
        <w:rPr>
          <w:rFonts w:ascii="Calibri" w:hAnsi="Calibri" w:eastAsia="微软雅黑"/>
          <w:b/>
          <w:i w:val="0"/>
          <w:sz w:val="22"/>
        </w:rPr>
        <w:t>步骤4：持续性事件的定期延续通知</w:t>
      </w:r>
    </w:p>
    <w:p>
      <w:r>
        <w:rPr>
          <w:rFonts w:ascii="Calibri" w:hAnsi="Calibri" w:eastAsia="微软雅黑"/>
          <w:b w:val="0"/>
          <w:i w:val="0"/>
          <w:sz w:val="22"/>
        </w:rPr>
        <w:t>若索赔事件持续发生（如连续停水停电、长时间停工待图、持续性疫情或不利气候） [21, 30, 31, 33, 35, 84]：</w:t>
      </w:r>
    </w:p>
    <w:p>
      <w:r>
        <w:rPr>
          <w:rFonts w:ascii="Calibri" w:hAnsi="Calibri" w:eastAsia="微软雅黑"/>
          <w:b w:val="0"/>
          <w:i w:val="0"/>
          <w:sz w:val="22"/>
        </w:rPr>
        <w:t>- 项目部须每隔7天（或合同约定的合理时间间隔）向监理人与发包人递交一份《索赔延续通知书》，汇报当期受干扰的资源闲置动态（人员工日、机械台班、驻地租金等） [21, 30, 31, 33, 35, 89, 90]。</w:t>
      </w:r>
    </w:p>
    <w:p>
      <w:r>
        <w:rPr>
          <w:rFonts w:ascii="Calibri" w:hAnsi="Calibri" w:eastAsia="微软雅黑"/>
          <w:b w:val="0"/>
          <w:i w:val="0"/>
          <w:sz w:val="22"/>
        </w:rPr>
        <w:t>- 事件终了后28天内，编制并送达《最终索赔报告》及详细费用与工期计算书 [21, 22, 24, 30, 31]。</w:t>
      </w:r>
    </w:p>
    <w:p>
      <w:pPr>
        <w:pStyle w:val="ListBullet"/>
      </w:pPr>
      <w:r>
        <w:rPr>
          <w:rFonts w:ascii="Calibri" w:hAnsi="Calibri" w:eastAsia="微软雅黑"/>
          <w:b/>
          <w:i w:val="0"/>
          <w:sz w:val="22"/>
        </w:rPr>
        <w:t>步骤5：台账归档与复核机制</w:t>
      </w:r>
    </w:p>
    <w:p>
      <w:r>
        <w:rPr>
          <w:rFonts w:ascii="Calibri" w:hAnsi="Calibri" w:eastAsia="微软雅黑"/>
          <w:b w:val="0"/>
          <w:i w:val="0"/>
          <w:sz w:val="22"/>
        </w:rPr>
        <w:t>商务部建立索赔收发文台账，将意向书、快递单、签收回执、延续通知等文件扫描入库。法务人员每月进行一次索赔程序复核，确保无一遗漏 [6, 8, 9]。</w:t>
      </w:r>
    </w:p>
    <w:p>
      <w:r>
        <w:rPr>
          <w:rFonts w:ascii="Calibri" w:hAnsi="Calibri" w:eastAsia="微软雅黑"/>
          <w:b w:val="0"/>
          <w:i w:val="0"/>
          <w:sz w:val="22"/>
        </w:rPr>
        <w:t>---</w:t>
      </w:r>
    </w:p>
    <w:p>
      <w:pPr>
        <w:pStyle w:val="Heading2"/>
      </w:pPr>
      <w:r>
        <w:t>7.3 索赔证据动态收集与全过程证据链构建</w:t>
      </w:r>
    </w:p>
    <w:p>
      <w:pPr>
        <w:pStyle w:val="Heading3"/>
      </w:pPr>
      <w:r>
        <w:t>7.3.1 施工过程证据的分类与五大核心载体</w:t>
      </w:r>
    </w:p>
    <w:p>
      <w:r>
        <w:rPr>
          <w:rFonts w:ascii="Calibri" w:hAnsi="Calibri" w:eastAsia="微软雅黑"/>
          <w:b w:val="0"/>
          <w:i w:val="0"/>
          <w:sz w:val="22"/>
        </w:rPr>
        <w:t>“打官司打的是证据”，在建设工程工期与费用索赔中，证据是决定索赔成败的生命线 [1, 3, 4, 10, 20, 91]。施工企业必须建立“过程检查”防线，重点收集和固定以下五类核心过程资料 [1, 4, 92-97]：</w:t>
      </w:r>
    </w:p>
    <w:p>
      <w:r>
        <w:rPr>
          <w:rFonts w:ascii="Calibri" w:hAnsi="Calibri" w:eastAsia="微软雅黑"/>
          <w:b w:val="0"/>
          <w:i w:val="0"/>
          <w:sz w:val="22"/>
        </w:rPr>
        <w:t>```</w:t>
      </w:r>
    </w:p>
    <w:p>
      <w:r>
        <w:rPr>
          <w:rFonts w:ascii="Calibri" w:hAnsi="Calibri" w:eastAsia="微软雅黑"/>
          <w:b w:val="0"/>
          <w:i w:val="0"/>
          <w:sz w:val="22"/>
        </w:rPr>
        <w:t>┌─ 1. 施工日志与监理日志（双向比对）</w:t>
      </w:r>
    </w:p>
    <w:p>
      <w:r>
        <w:rPr>
          <w:rFonts w:ascii="Calibri" w:hAnsi="Calibri" w:eastAsia="微软雅黑"/>
          <w:b w:val="0"/>
          <w:i w:val="0"/>
          <w:sz w:val="22"/>
        </w:rPr>
        <w:t>├─ 2. 气象记录与政府停工指令（不可抗力/行政干扰）</w:t>
      </w:r>
    </w:p>
    <w:p>
      <w:r>
        <w:rPr>
          <w:rFonts w:ascii="Calibri" w:hAnsi="Calibri" w:eastAsia="微软雅黑"/>
          <w:b w:val="0"/>
          <w:i w:val="0"/>
          <w:sz w:val="22"/>
        </w:rPr>
        <w:t>索赔五大核心载体 ──┼─ 3. 现场照片、视频与无人机航拍（影像留痕）</w:t>
      </w:r>
    </w:p>
    <w:p>
      <w:r>
        <w:rPr>
          <w:rFonts w:ascii="Calibri" w:hAnsi="Calibri" w:eastAsia="微软雅黑"/>
          <w:b w:val="0"/>
          <w:i w:val="0"/>
          <w:sz w:val="22"/>
        </w:rPr>
        <w:t>├─ 4. 人员考勤表与机械台班闲置签证（资源真实投入）</w:t>
      </w:r>
    </w:p>
    <w:p>
      <w:r>
        <w:rPr>
          <w:rFonts w:ascii="Calibri" w:hAnsi="Calibri" w:eastAsia="微软雅黑"/>
          <w:b w:val="0"/>
          <w:i w:val="0"/>
          <w:sz w:val="22"/>
        </w:rPr>
        <w:t>└─ 5. 会议纪要、往来函件与工程联系单（发承包交互）</w:t>
      </w:r>
    </w:p>
    <w:p>
      <w:r>
        <w:rPr>
          <w:rFonts w:ascii="Calibri" w:hAnsi="Calibri" w:eastAsia="微软雅黑"/>
          <w:b w:val="0"/>
          <w:i w:val="0"/>
          <w:sz w:val="22"/>
        </w:rPr>
        <w:t>```</w:t>
      </w:r>
    </w:p>
    <w:p>
      <w:pPr>
        <w:pStyle w:val="ListNumber"/>
      </w:pPr>
      <w:r>
        <w:rPr>
          <w:rFonts w:ascii="Calibri" w:hAnsi="Calibri" w:eastAsia="微软雅黑"/>
          <w:b/>
          <w:i w:val="0"/>
          <w:sz w:val="22"/>
        </w:rPr>
        <w:t>施工日志与监理日志</w:t>
      </w:r>
      <w:r>
        <w:rPr>
          <w:rFonts w:ascii="Calibri" w:hAnsi="Calibri" w:eastAsia="微软雅黑"/>
          <w:b w:val="0"/>
          <w:i w:val="0"/>
          <w:sz w:val="22"/>
        </w:rPr>
        <w:t>：施工日志须逐日连续记录天气、施工部位、现场作业人数、主要机械进出场及闲置台班、发包人/监理人现场指令等 [15, 16, 18, 94, 96-98]。同时应通过例会互查等方式，关注监理日志记载是否与施工日志吻合，避免出现记载矛盾 [15, 16, 18, 98-100]。</w:t>
      </w:r>
    </w:p>
    <w:p>
      <w:pPr>
        <w:pStyle w:val="ListNumber"/>
      </w:pPr>
      <w:r>
        <w:rPr>
          <w:rFonts w:ascii="Calibri" w:hAnsi="Calibri" w:eastAsia="微软雅黑"/>
          <w:b/>
          <w:i w:val="0"/>
          <w:sz w:val="22"/>
        </w:rPr>
        <w:t>气象记录与政府指令</w:t>
      </w:r>
      <w:r>
        <w:rPr>
          <w:rFonts w:ascii="Calibri" w:hAnsi="Calibri" w:eastAsia="微软雅黑"/>
          <w:b w:val="0"/>
          <w:i w:val="0"/>
          <w:sz w:val="22"/>
        </w:rPr>
        <w:t>：遭遇异常恶劣天气时，须保存当地气象局出具的气象证明或官方气象公报 [84]；遭遇环保整治、无证施工停工等行政干扰时，须留存政府部门出具的《责令停止违法行为通知书》及项目部对应的实际停工/复工记录 [101, 102]。</w:t>
      </w:r>
    </w:p>
    <w:p>
      <w:pPr>
        <w:pStyle w:val="ListNumber"/>
      </w:pPr>
      <w:r>
        <w:rPr>
          <w:rFonts w:ascii="Calibri" w:hAnsi="Calibri" w:eastAsia="微软雅黑"/>
          <w:b/>
          <w:i w:val="0"/>
          <w:sz w:val="22"/>
        </w:rPr>
        <w:t>影像留痕（照片与视频）</w:t>
      </w:r>
      <w:r>
        <w:rPr>
          <w:rFonts w:ascii="Calibri" w:hAnsi="Calibri" w:eastAsia="微软雅黑"/>
          <w:b w:val="0"/>
          <w:i w:val="0"/>
          <w:sz w:val="22"/>
        </w:rPr>
        <w:t>：对停工现场、未移交的工作面、堆放的甲供不合格材料、受灾现场进行带时间水印与定位信息的拍照、录像，形成直观视觉证据 [103, 104]。</w:t>
      </w:r>
    </w:p>
    <w:p>
      <w:pPr>
        <w:pStyle w:val="ListNumber"/>
      </w:pPr>
      <w:r>
        <w:rPr>
          <w:rFonts w:ascii="Calibri" w:hAnsi="Calibri" w:eastAsia="微软雅黑"/>
          <w:b/>
          <w:i w:val="0"/>
          <w:sz w:val="22"/>
        </w:rPr>
        <w:t>资源投入凭证（人员与机械）</w:t>
      </w:r>
      <w:r>
        <w:rPr>
          <w:rFonts w:ascii="Calibri" w:hAnsi="Calibri" w:eastAsia="微软雅黑"/>
          <w:b w:val="0"/>
          <w:i w:val="0"/>
          <w:sz w:val="22"/>
        </w:rPr>
        <w:t>：留存现场管理人员工资发放表、银行流水、作业工人考勤表、租赁机械合同、进出场结算单、设备停滞台班签证确认单 [73, 75, 89, 90, 105, 106]。</w:t>
      </w:r>
    </w:p>
    <w:p>
      <w:pPr>
        <w:pStyle w:val="ListNumber"/>
      </w:pPr>
      <w:r>
        <w:rPr>
          <w:rFonts w:ascii="Calibri" w:hAnsi="Calibri" w:eastAsia="微软雅黑"/>
          <w:b/>
          <w:i w:val="0"/>
          <w:sz w:val="22"/>
        </w:rPr>
        <w:t>会议纪要与工程联系单</w:t>
      </w:r>
      <w:r>
        <w:rPr>
          <w:rFonts w:ascii="Calibri" w:hAnsi="Calibri" w:eastAsia="微软雅黑"/>
          <w:b w:val="0"/>
          <w:i w:val="0"/>
          <w:sz w:val="22"/>
        </w:rPr>
        <w:t>：工地例会纪要、专项协调会纪要中须明确记载发包人原因导致的干扰事实；发送发包人的工程联系单须要求发包人或监理人书面签字签收 [59, 61, 99, 100, 103, 104]。</w:t>
      </w:r>
    </w:p>
    <w:p>
      <w:r>
        <w:rPr>
          <w:rFonts w:ascii="Calibri" w:hAnsi="Calibri" w:eastAsia="微软雅黑"/>
          <w:b w:val="0"/>
          <w:i w:val="0"/>
          <w:sz w:val="22"/>
        </w:rPr>
        <w:t>---</w:t>
      </w:r>
    </w:p>
    <w:p>
      <w:pPr>
        <w:pStyle w:val="Heading3"/>
      </w:pPr>
      <w:r>
        <w:t>7.3.2 典型判例精解（过程证据链与反索赔胜诉）</w:t>
      </w:r>
    </w:p>
    <w:p>
      <w:pPr>
        <w:pStyle w:val="Heading4"/>
      </w:pPr>
      <w:r>
        <w:t>判例4：浙江中强建工集团与杭州堡业建设公司建设工程合同纠纷案</w:t>
      </w:r>
    </w:p>
    <w:p>
      <w:r>
        <w:rPr>
          <w:rFonts w:ascii="Calibri" w:hAnsi="Calibri" w:eastAsia="微软雅黑"/>
          <w:b/>
          <w:i w:val="0"/>
          <w:sz w:val="22"/>
        </w:rPr>
        <w:t>（杭州中强案：过程解决工期顺延签证，成功击退发包人6068万元巨额反索赔）</w:t>
      </w:r>
      <w:r>
        <w:rPr>
          <w:rFonts w:ascii="Calibri" w:hAnsi="Calibri" w:eastAsia="微软雅黑"/>
          <w:b w:val="0"/>
          <w:i w:val="0"/>
          <w:sz w:val="22"/>
        </w:rPr>
        <w:t xml:space="preserve"> [1, 4, 27, 29, 107-110]</w:t>
      </w:r>
    </w:p>
    <w:p>
      <w:pPr>
        <w:pStyle w:val="ListBullet"/>
      </w:pPr>
      <w:r>
        <w:rPr>
          <w:rFonts w:ascii="Calibri" w:hAnsi="Calibri" w:eastAsia="微软雅黑"/>
          <w:b/>
          <w:i w:val="0"/>
          <w:sz w:val="22"/>
        </w:rPr>
        <w:t>[案情简介]</w:t>
      </w:r>
    </w:p>
    <w:p>
      <w:r>
        <w:rPr>
          <w:rFonts w:ascii="Calibri" w:hAnsi="Calibri" w:eastAsia="微软雅黑"/>
          <w:b w:val="0"/>
          <w:i w:val="0"/>
          <w:sz w:val="22"/>
        </w:rPr>
        <w:t>杭州堡业公司（发包人）与浙江中强集团（承包人）签订施工合同 [108, 110]。项目履约过程中，因开工延期、发包人提出功能调整及外立面方案重大修改，导致工程进度严重滞后 [27, 29]。中强集团在履约过程中极为注重“过程检查”与证据收集 [1, 4, 92, 95]：</w:t>
      </w:r>
    </w:p>
    <w:p>
      <w:r>
        <w:rPr>
          <w:rFonts w:ascii="Calibri" w:hAnsi="Calibri" w:eastAsia="微软雅黑"/>
          <w:b w:val="0"/>
          <w:i w:val="0"/>
          <w:sz w:val="22"/>
        </w:rPr>
        <w:t xml:space="preserve">1. </w:t>
      </w:r>
      <w:r>
        <w:rPr>
          <w:rFonts w:ascii="Calibri" w:hAnsi="Calibri" w:eastAsia="微软雅黑"/>
          <w:b/>
          <w:i w:val="0"/>
          <w:sz w:val="22"/>
        </w:rPr>
        <w:t>固定签证</w:t>
      </w:r>
      <w:r>
        <w:rPr>
          <w:rFonts w:ascii="Calibri" w:hAnsi="Calibri" w:eastAsia="微软雅黑"/>
          <w:b w:val="0"/>
          <w:i w:val="0"/>
          <w:sz w:val="22"/>
        </w:rPr>
        <w:t>：2011年3月21日，双方签署《关于工程款补偿的协议》，发包方确认因开工延期、功能调整及外立面修改造成工期延误，同意一次性给予合同外补偿800万元，双方不再另行提出其他补偿 [27, 29]。</w:t>
      </w:r>
    </w:p>
    <w:p>
      <w:r>
        <w:rPr>
          <w:rFonts w:ascii="Calibri" w:hAnsi="Calibri" w:eastAsia="微软雅黑"/>
          <w:b w:val="0"/>
          <w:i w:val="0"/>
          <w:sz w:val="22"/>
        </w:rPr>
        <w:t xml:space="preserve">2. </w:t>
      </w:r>
      <w:r>
        <w:rPr>
          <w:rFonts w:ascii="Calibri" w:hAnsi="Calibri" w:eastAsia="微软雅黑"/>
          <w:b/>
          <w:i w:val="0"/>
          <w:sz w:val="22"/>
        </w:rPr>
        <w:t>锁定索赔</w:t>
      </w:r>
      <w:r>
        <w:rPr>
          <w:rFonts w:ascii="Calibri" w:hAnsi="Calibri" w:eastAsia="微软雅黑"/>
          <w:b w:val="0"/>
          <w:i w:val="0"/>
          <w:sz w:val="22"/>
        </w:rPr>
        <w:t>：2011年9月19日，中强集团向发包人递交书面报告，提出因质监站未批复复工整改单，工程处于停工状态，已造成直接损失639万元，复工后尚需130天工期 [27, 29]。</w:t>
      </w:r>
    </w:p>
    <w:p>
      <w:r>
        <w:rPr>
          <w:rFonts w:ascii="Calibri" w:hAnsi="Calibri" w:eastAsia="微软雅黑"/>
          <w:b w:val="0"/>
          <w:i w:val="0"/>
          <w:sz w:val="22"/>
        </w:rPr>
        <w:t>工程竣工后，发包人提起反诉，以中强集团逾期竣工为由，索赔巨额逾期竣工损失共计</w:t>
      </w:r>
      <w:r>
        <w:rPr>
          <w:rFonts w:ascii="Calibri" w:hAnsi="Calibri" w:eastAsia="微软雅黑"/>
          <w:b/>
          <w:i w:val="0"/>
          <w:sz w:val="22"/>
        </w:rPr>
        <w:t>6068万元</w:t>
      </w:r>
      <w:r>
        <w:rPr>
          <w:rFonts w:ascii="Calibri" w:hAnsi="Calibri" w:eastAsia="微软雅黑"/>
          <w:b w:val="0"/>
          <w:i w:val="0"/>
          <w:sz w:val="22"/>
        </w:rPr>
        <w:t xml:space="preserve"> [1, 4, 107-110]。</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法院一审判决并经浙江省高级人民法院二审维持：</w:t>
      </w:r>
      <w:r>
        <w:rPr>
          <w:rFonts w:ascii="Calibri" w:hAnsi="Calibri" w:eastAsia="微软雅黑"/>
          <w:b/>
          <w:i w:val="0"/>
          <w:sz w:val="22"/>
        </w:rPr>
        <w:t>全面驳回发包人要求中强集团赔偿6068万元逾期竣工损失的反诉请求</w:t>
      </w:r>
      <w:r>
        <w:rPr>
          <w:rFonts w:ascii="Calibri" w:hAnsi="Calibri" w:eastAsia="微软雅黑"/>
          <w:b w:val="0"/>
          <w:i w:val="0"/>
          <w:sz w:val="22"/>
        </w:rPr>
        <w:t xml:space="preserve"> [27, 29, 107, 109]。</w:t>
      </w:r>
    </w:p>
    <w:p>
      <w:r>
        <w:rPr>
          <w:rFonts w:ascii="Calibri" w:hAnsi="Calibri" w:eastAsia="微软雅黑"/>
          <w:b w:val="0"/>
          <w:i w:val="0"/>
          <w:sz w:val="22"/>
        </w:rPr>
        <w:t xml:space="preserve">1. </w:t>
      </w:r>
      <w:r>
        <w:rPr>
          <w:rFonts w:ascii="Calibri" w:hAnsi="Calibri" w:eastAsia="微软雅黑"/>
          <w:b/>
          <w:i w:val="0"/>
          <w:sz w:val="22"/>
        </w:rPr>
        <w:t>签证直接认定</w:t>
      </w:r>
      <w:r>
        <w:rPr>
          <w:rFonts w:ascii="Calibri" w:hAnsi="Calibri" w:eastAsia="微软雅黑"/>
          <w:b w:val="0"/>
          <w:i w:val="0"/>
          <w:sz w:val="22"/>
        </w:rPr>
        <w:t>：双方签订的《关于工程款补偿的协议》属于典型的工程签证，明确确认了发包人原因导致工期延误的事实及补偿金额，法院直接作为定案依据，确认该阶段工期延误责任在发包人 [27, 29]。</w:t>
      </w:r>
    </w:p>
    <w:p>
      <w:r>
        <w:rPr>
          <w:rFonts w:ascii="Calibri" w:hAnsi="Calibri" w:eastAsia="微软雅黑"/>
          <w:b w:val="0"/>
          <w:i w:val="0"/>
          <w:sz w:val="22"/>
        </w:rPr>
        <w:t xml:space="preserve">2. </w:t>
      </w:r>
      <w:r>
        <w:rPr>
          <w:rFonts w:ascii="Calibri" w:hAnsi="Calibri" w:eastAsia="微软雅黑"/>
          <w:b/>
          <w:i w:val="0"/>
          <w:sz w:val="22"/>
        </w:rPr>
        <w:t>索赔报告与证据链结合</w:t>
      </w:r>
      <w:r>
        <w:rPr>
          <w:rFonts w:ascii="Calibri" w:hAnsi="Calibri" w:eastAsia="微软雅黑"/>
          <w:b w:val="0"/>
          <w:i w:val="0"/>
          <w:sz w:val="22"/>
        </w:rPr>
        <w:t>：中强集团于2011年9月19日提交的停工报告虽未获发包人签字盖章确认，属于单方索赔主张，但中强集团补充提交了质监站整改单、停工期间现场看管日志、复工申请及往来函件，形成了完整的证据链，法院对索赔报告记载的停工事实与工期顺延天数予以认定 [27, 29]。</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“低中标、勤签证、高索赔”的胜利</w:t>
      </w:r>
      <w:r>
        <w:rPr>
          <w:rFonts w:ascii="Calibri" w:hAnsi="Calibri" w:eastAsia="微软雅黑"/>
          <w:b w:val="0"/>
          <w:i w:val="0"/>
          <w:sz w:val="22"/>
        </w:rPr>
        <w:t>：本案是施工企业通过强化履约“过程检查”、及时办理阶段性协议（签证）与递交索赔报告防范巨额反索赔风险的典型成功范例 [1, 2, 4, 5, 10, 20, 92, 95]。</w:t>
      </w:r>
    </w:p>
    <w:p>
      <w:r>
        <w:rPr>
          <w:rFonts w:ascii="Calibri" w:hAnsi="Calibri" w:eastAsia="微软雅黑"/>
          <w:b w:val="0"/>
          <w:i w:val="0"/>
          <w:sz w:val="22"/>
        </w:rPr>
        <w:t xml:space="preserve">2. </w:t>
      </w:r>
      <w:r>
        <w:rPr>
          <w:rFonts w:ascii="Calibri" w:hAnsi="Calibri" w:eastAsia="微软雅黑"/>
          <w:b/>
          <w:i w:val="0"/>
          <w:sz w:val="22"/>
        </w:rPr>
        <w:t>签证与索赔组合拳</w:t>
      </w:r>
      <w:r>
        <w:rPr>
          <w:rFonts w:ascii="Calibri" w:hAnsi="Calibri" w:eastAsia="微软雅黑"/>
          <w:b w:val="0"/>
          <w:i w:val="0"/>
          <w:sz w:val="22"/>
        </w:rPr>
        <w:t>：对于发包人认可的事项，第一时间签署书面协议形成“签证”；对于发包人推诿拒签的事项，坚持发函并完整收集底层支撑证据形成“索赔证据链”，双轨并行方能立于不败之地 [27, 29]。</w:t>
      </w:r>
    </w:p>
    <w:p>
      <w:r>
        <w:rPr>
          <w:rFonts w:ascii="Calibri" w:hAnsi="Calibri" w:eastAsia="微软雅黑"/>
          <w:b w:val="0"/>
          <w:i w:val="0"/>
          <w:sz w:val="22"/>
        </w:rPr>
        <w:t>---</w:t>
      </w:r>
    </w:p>
    <w:p>
      <w:pPr>
        <w:pStyle w:val="Heading3"/>
      </w:pPr>
      <w:r>
        <w:t>7.3.3 可执行步骤：工期与费用索赔动态证据收集表单化流程</w:t>
      </w:r>
    </w:p>
    <w:p>
      <w:r>
        <w:rPr>
          <w:rFonts w:ascii="Calibri" w:hAnsi="Calibri" w:eastAsia="微软雅黑"/>
          <w:b w:val="0"/>
          <w:i w:val="0"/>
          <w:sz w:val="22"/>
        </w:rPr>
        <w:t>施工企业项目部应建立以下六步动态证据收集与“过程检查”表单化工作流 [1, 4, 6, 27, 29, 73, 75, 103, 104, 111, 112]：</w:t>
      </w:r>
    </w:p>
    <w:p>
      <w:pPr>
        <w:pStyle w:val="ListBullet"/>
      </w:pPr>
      <w:r>
        <w:rPr>
          <w:rFonts w:ascii="Calibri" w:hAnsi="Calibri" w:eastAsia="微软雅黑"/>
          <w:b/>
          <w:i w:val="0"/>
          <w:sz w:val="22"/>
        </w:rPr>
        <w:t>步骤1：项目开工前的基准证据固定</w:t>
      </w:r>
    </w:p>
    <w:p>
      <w:r>
        <w:rPr>
          <w:rFonts w:ascii="Calibri" w:hAnsi="Calibri" w:eastAsia="微软雅黑"/>
          <w:b w:val="0"/>
          <w:i w:val="0"/>
          <w:sz w:val="22"/>
        </w:rPr>
        <w:t>在项目开工前，项目经理部必须妥善归档以下原始基准文件：</w:t>
      </w:r>
    </w:p>
    <w:p>
      <w:r>
        <w:rPr>
          <w:rFonts w:ascii="Calibri" w:hAnsi="Calibri" w:eastAsia="微软雅黑"/>
          <w:b w:val="0"/>
          <w:i w:val="0"/>
          <w:sz w:val="22"/>
        </w:rPr>
        <w:t>- 经发包人或总监理工程师书面批准的《施工组织设计》与《总体施工进度网络计划图》（明确关键线路） [86-88, 90, 111-113]。</w:t>
      </w:r>
    </w:p>
    <w:p>
      <w:r>
        <w:rPr>
          <w:rFonts w:ascii="Calibri" w:hAnsi="Calibri" w:eastAsia="微软雅黑"/>
          <w:b w:val="0"/>
          <w:i w:val="0"/>
          <w:sz w:val="22"/>
        </w:rPr>
        <w:t>- 招投标文件中的资源配置表（管理人员配备表、劳动力计划、机械设备投入表） [90, 105, 106]。</w:t>
      </w:r>
    </w:p>
    <w:p>
      <w:r>
        <w:rPr>
          <w:rFonts w:ascii="Calibri" w:hAnsi="Calibri" w:eastAsia="微软雅黑"/>
          <w:b w:val="0"/>
          <w:i w:val="0"/>
          <w:sz w:val="22"/>
        </w:rPr>
        <w:t>- 初始施工场地移交接收签单及三通一平现场状况记录 [17, 19]。</w:t>
      </w:r>
    </w:p>
    <w:p>
      <w:pPr>
        <w:pStyle w:val="ListBullet"/>
      </w:pPr>
      <w:r>
        <w:rPr>
          <w:rFonts w:ascii="Calibri" w:hAnsi="Calibri" w:eastAsia="微软雅黑"/>
          <w:b/>
          <w:i w:val="0"/>
          <w:sz w:val="22"/>
        </w:rPr>
        <w:t>步骤2：干扰事件发生当日的“现场首发存证”</w:t>
      </w:r>
    </w:p>
    <w:p>
      <w:r>
        <w:rPr>
          <w:rFonts w:ascii="Calibri" w:hAnsi="Calibri" w:eastAsia="微软雅黑"/>
          <w:b w:val="0"/>
          <w:i w:val="0"/>
          <w:sz w:val="22"/>
        </w:rPr>
        <w:t>现场干扰事件（如接到发包人口头停工指令、发生打砂碰头、出现地质障碍）发生当日 [14, 17, 19]：</w:t>
      </w:r>
    </w:p>
    <w:p>
      <w:r>
        <w:rPr>
          <w:rFonts w:ascii="Calibri" w:hAnsi="Calibri" w:eastAsia="微软雅黑"/>
          <w:b w:val="0"/>
          <w:i w:val="0"/>
          <w:sz w:val="22"/>
        </w:rPr>
        <w:t>- 质安员与商务人员立即进行现场拍照、录像（带时空水印） [103, 104]。</w:t>
      </w:r>
    </w:p>
    <w:p>
      <w:r>
        <w:rPr>
          <w:rFonts w:ascii="Calibri" w:hAnsi="Calibri" w:eastAsia="微软雅黑"/>
          <w:b w:val="0"/>
          <w:i w:val="0"/>
          <w:sz w:val="22"/>
        </w:rPr>
        <w:t>- 在《施工日志》中详细记录：干扰发生的具体部位、影响的施工班组、停工人数、闲置机械型号与台数 [14, 90, 98, 111, 114]。</w:t>
      </w:r>
    </w:p>
    <w:p>
      <w:r>
        <w:rPr>
          <w:rFonts w:ascii="Calibri" w:hAnsi="Calibri" w:eastAsia="微软雅黑"/>
          <w:b w:val="0"/>
          <w:i w:val="0"/>
          <w:sz w:val="22"/>
        </w:rPr>
        <w:t>- 向监理人下发《现场工况确认单》，要求监理对停工人数与闲置台班进行现场核实签字 [73, 75, 89, 90]。</w:t>
      </w:r>
    </w:p>
    <w:p>
      <w:pPr>
        <w:pStyle w:val="ListBullet"/>
      </w:pPr>
      <w:r>
        <w:rPr>
          <w:rFonts w:ascii="Calibri" w:hAnsi="Calibri" w:eastAsia="微软雅黑"/>
          <w:b/>
          <w:i w:val="0"/>
          <w:sz w:val="22"/>
        </w:rPr>
        <w:t>步骤3：窝工人员与闲置机械的每日动态表单签证</w:t>
      </w:r>
    </w:p>
    <w:p>
      <w:r>
        <w:rPr>
          <w:rFonts w:ascii="Calibri" w:hAnsi="Calibri" w:eastAsia="微软雅黑"/>
          <w:b w:val="0"/>
          <w:i w:val="0"/>
          <w:sz w:val="22"/>
        </w:rPr>
        <w:t>在停工或降效期间，项目部须每日填写《窝工人员/闲置机械签认表》，每日报送监理工程师签认 [73, 75, 89, 90]：</w:t>
      </w:r>
    </w:p>
    <w:p>
      <w:r>
        <w:rPr>
          <w:rFonts w:ascii="Calibri" w:hAnsi="Calibri" w:eastAsia="微软雅黑"/>
          <w:b w:val="0"/>
          <w:i w:val="0"/>
          <w:sz w:val="22"/>
        </w:rPr>
        <w:t xml:space="preserve">- </w:t>
      </w:r>
      <w:r>
        <w:rPr>
          <w:rFonts w:ascii="Calibri" w:hAnsi="Calibri" w:eastAsia="微软雅黑"/>
          <w:b/>
          <w:i w:val="0"/>
          <w:sz w:val="22"/>
        </w:rPr>
        <w:t>人员部分</w:t>
      </w:r>
      <w:r>
        <w:rPr>
          <w:rFonts w:ascii="Calibri" w:hAnsi="Calibri" w:eastAsia="微软雅黑"/>
          <w:b w:val="0"/>
          <w:i w:val="0"/>
          <w:sz w:val="22"/>
        </w:rPr>
        <w:t>：区分项目部管理人员（附考勤表与工资发放流水）与现场施工作业人员（附班组签到表、发放补贴凭证） [89, 90, 105, 106, 114, 115]。</w:t>
      </w:r>
    </w:p>
    <w:p>
      <w:r>
        <w:rPr>
          <w:rFonts w:ascii="Calibri" w:hAnsi="Calibri" w:eastAsia="微软雅黑"/>
          <w:b w:val="0"/>
          <w:i w:val="0"/>
          <w:sz w:val="22"/>
        </w:rPr>
        <w:t xml:space="preserve">- </w:t>
      </w:r>
      <w:r>
        <w:rPr>
          <w:rFonts w:ascii="Calibri" w:hAnsi="Calibri" w:eastAsia="微软雅黑"/>
          <w:b/>
          <w:i w:val="0"/>
          <w:sz w:val="22"/>
        </w:rPr>
        <w:t>机械部分</w:t>
      </w:r>
      <w:r>
        <w:rPr>
          <w:rFonts w:ascii="Calibri" w:hAnsi="Calibri" w:eastAsia="微软雅黑"/>
          <w:b w:val="0"/>
          <w:i w:val="0"/>
          <w:sz w:val="22"/>
        </w:rPr>
        <w:t>：区分承包人自有设备（注明折旧费、大修费、经常修理费）与外部租赁设备（附租赁合同、租金支付发票及进出场凭证） [89, 90, 105, 106, 114-116]。</w:t>
      </w:r>
    </w:p>
    <w:p>
      <w:pPr>
        <w:pStyle w:val="ListBullet"/>
      </w:pPr>
      <w:r>
        <w:rPr>
          <w:rFonts w:ascii="Calibri" w:hAnsi="Calibri" w:eastAsia="微软雅黑"/>
          <w:b/>
          <w:i w:val="0"/>
          <w:sz w:val="22"/>
        </w:rPr>
        <w:t>步骤4：月度“过程检查”与证据交叉复核</w:t>
      </w:r>
    </w:p>
    <w:p>
      <w:r>
        <w:rPr>
          <w:rFonts w:ascii="Calibri" w:hAnsi="Calibri" w:eastAsia="微软雅黑"/>
          <w:b w:val="0"/>
          <w:i w:val="0"/>
          <w:sz w:val="22"/>
        </w:rPr>
        <w:t>项目部每月组织商务、技术、法务人员开展“过程检查”例会 [1, 4, 6, 27, 29]：</w:t>
      </w:r>
    </w:p>
    <w:p>
      <w:r>
        <w:rPr>
          <w:rFonts w:ascii="Calibri" w:hAnsi="Calibri" w:eastAsia="微软雅黑"/>
          <w:b w:val="0"/>
          <w:i w:val="0"/>
          <w:sz w:val="22"/>
        </w:rPr>
        <w:t>- 对比《施工日志》、《监理日志》与《监理月报》，若发现监理月报记载的停工天数或人数偏少，立即递交书面《关于监理月报部分记载事项的异议与澄清函》 [99, 100]。</w:t>
      </w:r>
    </w:p>
    <w:p>
      <w:r>
        <w:rPr>
          <w:rFonts w:ascii="Calibri" w:hAnsi="Calibri" w:eastAsia="微软雅黑"/>
          <w:b w:val="0"/>
          <w:i w:val="0"/>
          <w:sz w:val="22"/>
        </w:rPr>
        <w:t>- 整理当月发包方发出的设计变更图纸、洽商记录、会议纪要，核对是否有发包方授权代表的有效签字 [6, 59, 61]。</w:t>
      </w:r>
    </w:p>
    <w:p>
      <w:pPr>
        <w:pStyle w:val="ListBullet"/>
      </w:pPr>
      <w:r>
        <w:rPr>
          <w:rFonts w:ascii="Calibri" w:hAnsi="Calibri" w:eastAsia="微软雅黑"/>
          <w:b/>
          <w:i w:val="0"/>
          <w:sz w:val="22"/>
        </w:rPr>
        <w:t>步骤5：复工节点处的“工期与费用双重签证”办理</w:t>
      </w:r>
    </w:p>
    <w:p>
      <w:r>
        <w:rPr>
          <w:rFonts w:ascii="Calibri" w:hAnsi="Calibri" w:eastAsia="微软雅黑"/>
          <w:b w:val="0"/>
          <w:i w:val="0"/>
          <w:sz w:val="22"/>
        </w:rPr>
        <w:t>干扰事件消除、收到复工指令当日 [103, 104]：</w:t>
      </w:r>
    </w:p>
    <w:p>
      <w:r>
        <w:rPr>
          <w:rFonts w:ascii="Calibri" w:hAnsi="Calibri" w:eastAsia="微软雅黑"/>
          <w:b w:val="0"/>
          <w:i w:val="0"/>
          <w:sz w:val="22"/>
        </w:rPr>
        <w:t>- 编制《工程复工与工期顺延/费用补偿确认单》，明确写明：“本次停工自X年X月X日始至X年X月X日止，共计停工X天；顺延工期X天；造成人员窝工违约损失X元，机械闲置损失X元。” [26, 28, 89, 90]。</w:t>
      </w:r>
    </w:p>
    <w:p>
      <w:r>
        <w:rPr>
          <w:rFonts w:ascii="Calibri" w:hAnsi="Calibri" w:eastAsia="微软雅黑"/>
          <w:b w:val="0"/>
          <w:i w:val="0"/>
          <w:sz w:val="22"/>
        </w:rPr>
        <w:t>- 报送发包人及监理人办理签认。若发包人拒绝签署费用金额，</w:t>
      </w:r>
      <w:r>
        <w:rPr>
          <w:rFonts w:ascii="Calibri" w:hAnsi="Calibri" w:eastAsia="微软雅黑"/>
          <w:b/>
          <w:i w:val="0"/>
          <w:sz w:val="22"/>
        </w:rPr>
        <w:t>必须确保签署“同意工期顺延X天”</w:t>
      </w:r>
      <w:r>
        <w:rPr>
          <w:rFonts w:ascii="Calibri" w:hAnsi="Calibri" w:eastAsia="微软雅黑"/>
          <w:b w:val="0"/>
          <w:i w:val="0"/>
          <w:sz w:val="22"/>
        </w:rPr>
        <w:t>，并注明“费用损失另行按合同核算” [26, 28]。</w:t>
      </w:r>
    </w:p>
    <w:p>
      <w:pPr>
        <w:pStyle w:val="ListBullet"/>
      </w:pPr>
      <w:r>
        <w:rPr>
          <w:rFonts w:ascii="Calibri" w:hAnsi="Calibri" w:eastAsia="微软雅黑"/>
          <w:b/>
          <w:i w:val="0"/>
          <w:sz w:val="22"/>
        </w:rPr>
        <w:t>步骤6：争议案件中的证据链案卷卷宗装订</w:t>
      </w:r>
    </w:p>
    <w:p>
      <w:r>
        <w:rPr>
          <w:rFonts w:ascii="Calibri" w:hAnsi="Calibri" w:eastAsia="微软雅黑"/>
          <w:b w:val="0"/>
          <w:i w:val="0"/>
          <w:sz w:val="22"/>
        </w:rPr>
        <w:t>项目商务部将上述所有原始单据按照“事件一索赔意向—现场照片—每日签认单—会议纪要—复工确认单—邮政寄送凭证”的顺序装订成册，生成《XX项目工期与费用索赔证据卷宗》，作为后续结算谈判与诉讼仲裁的直接证据基础 [6, 73, 75, 103, 104]。</w:t>
      </w:r>
    </w:p>
    <w:p>
      <w:r>
        <w:rPr>
          <w:rFonts w:ascii="Calibri" w:hAnsi="Calibri" w:eastAsia="微软雅黑"/>
          <w:b w:val="0"/>
          <w:i w:val="0"/>
          <w:sz w:val="22"/>
        </w:rPr>
        <w:t>---</w:t>
      </w:r>
    </w:p>
    <w:p>
      <w:pPr>
        <w:pStyle w:val="Heading2"/>
      </w:pPr>
      <w:r>
        <w:t>7.4 工期与费用索赔的量化计算方法与精准模型</w:t>
      </w:r>
    </w:p>
    <w:p>
      <w:pPr>
        <w:pStyle w:val="Heading3"/>
      </w:pPr>
      <w:r>
        <w:t>7.4.1 工期延误分析与索赔计算方法体系</w:t>
      </w:r>
    </w:p>
    <w:p>
      <w:r>
        <w:rPr>
          <w:rFonts w:ascii="Calibri" w:hAnsi="Calibri" w:eastAsia="微软雅黑"/>
          <w:b w:val="0"/>
          <w:i w:val="0"/>
          <w:sz w:val="22"/>
        </w:rPr>
        <w:t>当干扰事件导致工程工期延误时，施工企业需要通过科学的工期延误分析方法量化索赔天数 [1-3]。行业内常见的工期延误分析与计算方法包括以下几类：</w:t>
      </w:r>
    </w:p>
    <w:p>
      <w:pPr>
        <w:pStyle w:val="ListNumber"/>
      </w:pPr>
      <w:r>
        <w:rPr>
          <w:rFonts w:ascii="Calibri" w:hAnsi="Calibri" w:eastAsia="微软雅黑"/>
          <w:b/>
          <w:i w:val="0"/>
          <w:sz w:val="22"/>
        </w:rPr>
        <w:t>关键线路法（CPM分析法）</w:t>
      </w:r>
      <w:r>
        <w:rPr>
          <w:rFonts w:ascii="Calibri" w:hAnsi="Calibri" w:eastAsia="微软雅黑"/>
          <w:b w:val="0"/>
          <w:i w:val="0"/>
          <w:sz w:val="22"/>
        </w:rPr>
        <w:t>：最科学严密的分析方法 [4, 5]。其基本原理是在工程进度网络计划的基础上，对比干扰事件发生前后的网络计划逻辑与持续时间 [4]。只有当干扰事件发生在关键线路上，或者非关键线路上的延误时间超过了该工作的自由时差/总时差从而使其转化为新的关键线路时，承包商方可索赔工期 [6, 7]。索赔天数计算公式为：</w:t>
      </w:r>
    </w:p>
    <w:p>
      <w:r>
        <w:rPr>
          <w:rFonts w:ascii="Calibri" w:hAnsi="Calibri" w:eastAsia="微软雅黑"/>
          <w:b w:val="0"/>
          <w:i w:val="0"/>
          <w:sz w:val="22"/>
        </w:rPr>
        <w:t>\\[\text{可索赔工期} = \text{受干扰后新网络计划总工期} - \text{原计划总工期} \quad [8]\\]</w:t>
      </w:r>
    </w:p>
    <w:p>
      <w:pPr>
        <w:pStyle w:val="ListNumber"/>
      </w:pPr>
      <w:r>
        <w:rPr>
          <w:rFonts w:ascii="Calibri" w:hAnsi="Calibri" w:eastAsia="微软雅黑"/>
          <w:b/>
          <w:i w:val="0"/>
          <w:sz w:val="22"/>
        </w:rPr>
        <w:t>比例分析法（类推法）</w:t>
      </w:r>
      <w:r>
        <w:rPr>
          <w:rFonts w:ascii="Calibri" w:hAnsi="Calibri" w:eastAsia="微软雅黑"/>
          <w:b w:val="0"/>
          <w:i w:val="0"/>
          <w:sz w:val="22"/>
        </w:rPr>
        <w:t>：适用于工程量增加或造价变更引发的工期顺延计算 [5, 9]。</w:t>
      </w:r>
    </w:p>
    <w:p>
      <w:r>
        <w:rPr>
          <w:rFonts w:ascii="Calibri" w:hAnsi="Calibri" w:eastAsia="微软雅黑"/>
          <w:b w:val="0"/>
          <w:i w:val="0"/>
          <w:sz w:val="22"/>
        </w:rPr>
        <w:t xml:space="preserve">- </w:t>
      </w:r>
      <w:r>
        <w:rPr>
          <w:rFonts w:ascii="Calibri" w:hAnsi="Calibri" w:eastAsia="微软雅黑"/>
          <w:b/>
          <w:i w:val="0"/>
          <w:sz w:val="22"/>
        </w:rPr>
        <w:t>按工程量比例</w:t>
      </w:r>
      <w:r>
        <w:rPr>
          <w:rFonts w:ascii="Calibri" w:hAnsi="Calibri" w:eastAsia="微软雅黑"/>
          <w:b w:val="0"/>
          <w:i w:val="0"/>
          <w:sz w:val="22"/>
        </w:rPr>
        <w:t>：</w:t>
      </w:r>
    </w:p>
    <w:p>
      <w:r>
        <w:rPr>
          <w:rFonts w:ascii="Calibri" w:hAnsi="Calibri" w:eastAsia="微软雅黑"/>
          <w:b w:val="0"/>
          <w:i w:val="0"/>
          <w:sz w:val="22"/>
        </w:rPr>
        <w:t>\\[\text{工期索赔值} = \text{原合同工期} \times \left( \frac{\text{额外或新增工程量}}{\text{原工程量}} \right) \quad [9]\\]</w:t>
      </w:r>
    </w:p>
    <w:p>
      <w:r>
        <w:rPr>
          <w:rFonts w:ascii="Calibri" w:hAnsi="Calibri" w:eastAsia="微软雅黑"/>
          <w:b w:val="0"/>
          <w:i w:val="0"/>
          <w:sz w:val="22"/>
        </w:rPr>
        <w:t xml:space="preserve">- </w:t>
      </w:r>
      <w:r>
        <w:rPr>
          <w:rFonts w:ascii="Calibri" w:hAnsi="Calibri" w:eastAsia="微软雅黑"/>
          <w:b/>
          <w:i w:val="0"/>
          <w:sz w:val="22"/>
        </w:rPr>
        <w:t>按造价比例</w:t>
      </w:r>
      <w:r>
        <w:rPr>
          <w:rFonts w:ascii="Calibri" w:hAnsi="Calibri" w:eastAsia="微软雅黑"/>
          <w:b w:val="0"/>
          <w:i w:val="0"/>
          <w:sz w:val="22"/>
        </w:rPr>
        <w:t>：</w:t>
      </w:r>
    </w:p>
    <w:p>
      <w:r>
        <w:rPr>
          <w:rFonts w:ascii="Calibri" w:hAnsi="Calibri" w:eastAsia="微软雅黑"/>
          <w:b w:val="0"/>
          <w:i w:val="0"/>
          <w:sz w:val="22"/>
        </w:rPr>
        <w:t>\\[\text{工期索赔值} = \text{原合同工期} \times \left( \frac{\text{附加或新增工程量造价}}{\text{原合同总造价}} \right) \quad [9]\\]</w:t>
      </w:r>
    </w:p>
    <w:p>
      <w:pPr>
        <w:pStyle w:val="ListNumber"/>
      </w:pPr>
      <w:r>
        <w:rPr>
          <w:rFonts w:ascii="Calibri" w:hAnsi="Calibri" w:eastAsia="微软雅黑"/>
          <w:b/>
          <w:i w:val="0"/>
          <w:sz w:val="22"/>
        </w:rPr>
        <w:t>直接法与实测法</w:t>
      </w:r>
      <w:r>
        <w:rPr>
          <w:rFonts w:ascii="Calibri" w:hAnsi="Calibri" w:eastAsia="微软雅黑"/>
          <w:b w:val="0"/>
          <w:i w:val="0"/>
          <w:sz w:val="22"/>
        </w:rPr>
        <w:t>：对于集中一次性发生或全场整体停工的干扰事件，直接以经双方或监理确认的实际停工/阻工日历天数作为索赔工期 [4, 10]。在疫情防控或特殊不可抗力期间，若存在降效施工，可采用“产值折算系数”或“人员投入折算系数”计算顺延天数 [11, 12]：</w:t>
      </w:r>
    </w:p>
    <w:p>
      <w:r>
        <w:rPr>
          <w:rFonts w:ascii="Calibri" w:hAnsi="Calibri" w:eastAsia="微软雅黑"/>
          <w:b w:val="0"/>
          <w:i w:val="0"/>
          <w:sz w:val="22"/>
        </w:rPr>
        <w:t>\\[\text{工期顺延补偿天数} = \text{受影响日历天数} \times (1 - \text{折算系数}) \quad [11, 12]\\]</w:t>
      </w:r>
    </w:p>
    <w:p>
      <w:r>
        <w:rPr>
          <w:rFonts w:ascii="Calibri" w:hAnsi="Calibri" w:eastAsia="微软雅黑"/>
          <w:b w:val="0"/>
          <w:i w:val="0"/>
          <w:sz w:val="22"/>
        </w:rPr>
        <w:t>\\[\text{折算系数} = \frac{\text{平均每日实际人员投入（或实际产值）}}{\text{平均每日计划人员投入（或计划产值）}} \quad [11, 12]\\]</w:t>
      </w:r>
    </w:p>
    <w:p>
      <w:pPr>
        <w:pStyle w:val="ListNumber"/>
      </w:pPr>
      <w:r>
        <w:rPr>
          <w:rFonts w:ascii="Calibri" w:hAnsi="Calibri" w:eastAsia="微软雅黑"/>
          <w:b/>
          <w:i w:val="0"/>
          <w:sz w:val="22"/>
        </w:rPr>
        <w:t>多责任方共同延误分摊原则</w:t>
      </w:r>
      <w:r>
        <w:rPr>
          <w:rFonts w:ascii="Calibri" w:hAnsi="Calibri" w:eastAsia="微软雅黑"/>
          <w:b w:val="0"/>
          <w:i w:val="0"/>
          <w:sz w:val="22"/>
        </w:rPr>
        <w:t>：在发承包双方均存在延误（共同延误）的复杂场景下，法院和行业实务主要采纳“初始迟延原则”与“责任比例分摊原则” [13-15]：</w:t>
      </w:r>
    </w:p>
    <w:p>
      <w:r>
        <w:rPr>
          <w:rFonts w:ascii="Calibri" w:hAnsi="Calibri" w:eastAsia="微软雅黑"/>
          <w:b w:val="0"/>
          <w:i w:val="0"/>
          <w:sz w:val="22"/>
        </w:rPr>
        <w:t xml:space="preserve">- </w:t>
      </w:r>
      <w:r>
        <w:rPr>
          <w:rFonts w:ascii="Calibri" w:hAnsi="Calibri" w:eastAsia="微软雅黑"/>
          <w:b/>
          <w:i w:val="0"/>
          <w:sz w:val="22"/>
        </w:rPr>
        <w:t>初始迟延决定工期</w:t>
      </w:r>
      <w:r>
        <w:rPr>
          <w:rFonts w:ascii="Calibri" w:hAnsi="Calibri" w:eastAsia="微软雅黑"/>
          <w:b w:val="0"/>
          <w:i w:val="0"/>
          <w:sz w:val="22"/>
        </w:rPr>
        <w:t>：由最先引发延误的责任方承担延期工期责任 [13, 15]。</w:t>
      </w:r>
    </w:p>
    <w:p>
      <w:r>
        <w:rPr>
          <w:rFonts w:ascii="Calibri" w:hAnsi="Calibri" w:eastAsia="微软雅黑"/>
          <w:b w:val="0"/>
          <w:i w:val="0"/>
          <w:sz w:val="22"/>
        </w:rPr>
        <w:t xml:space="preserve">- </w:t>
      </w:r>
      <w:r>
        <w:rPr>
          <w:rFonts w:ascii="Calibri" w:hAnsi="Calibri" w:eastAsia="微软雅黑"/>
          <w:b/>
          <w:i w:val="0"/>
          <w:sz w:val="22"/>
        </w:rPr>
        <w:t>责任比例分摊费用</w:t>
      </w:r>
      <w:r>
        <w:rPr>
          <w:rFonts w:ascii="Calibri" w:hAnsi="Calibri" w:eastAsia="微软雅黑"/>
          <w:b w:val="0"/>
          <w:i w:val="0"/>
          <w:sz w:val="22"/>
        </w:rPr>
        <w:t>：按各自过错对现场损失进行比例分摊 [13, 15]。施工方可索赔金额计算模型为 [15]：</w:t>
      </w:r>
    </w:p>
    <w:p>
      <w:r>
        <w:rPr>
          <w:rFonts w:ascii="Calibri" w:hAnsi="Calibri" w:eastAsia="微软雅黑"/>
          <w:b w:val="0"/>
          <w:i w:val="0"/>
          <w:sz w:val="22"/>
        </w:rPr>
        <w:t>\\[F_1 = F_2 \times V \quad [15]\\]</w:t>
      </w:r>
    </w:p>
    <w:p>
      <w:r>
        <w:rPr>
          <w:rFonts w:ascii="Calibri" w:hAnsi="Calibri" w:eastAsia="微软雅黑"/>
          <w:b w:val="0"/>
          <w:i w:val="0"/>
          <w:sz w:val="22"/>
        </w:rPr>
        <w:t>\\[V = \frac{T_1}{T_2} \quad [15]\\]</w:t>
      </w:r>
    </w:p>
    <w:p>
      <w:r>
        <w:rPr>
          <w:rFonts w:ascii="Calibri" w:hAnsi="Calibri" w:eastAsia="微软雅黑"/>
          <w:b w:val="0"/>
          <w:i w:val="0"/>
          <w:sz w:val="22"/>
        </w:rPr>
        <w:t>*其中：\\(F_1\\)为施工方可索赔金额；\\(F_2\\)为延期导致的总损失金额；\\(V\\)为发包方承担的责任比值；\\(T_1\\)为发包方原因导致的延误天数；\\(T_2\\)为工程总延误天数 [15]。*</w:t>
      </w:r>
    </w:p>
    <w:p>
      <w:r>
        <w:rPr>
          <w:rFonts w:ascii="Calibri" w:hAnsi="Calibri" w:eastAsia="微软雅黑"/>
          <w:b w:val="0"/>
          <w:i w:val="0"/>
          <w:sz w:val="22"/>
        </w:rPr>
        <w:t>---</w:t>
      </w:r>
    </w:p>
    <w:p>
      <w:pPr>
        <w:pStyle w:val="Heading3"/>
      </w:pPr>
      <w:r>
        <w:t>7.4.2 窝工费用索赔项目构成与精准计算模型</w:t>
      </w:r>
    </w:p>
    <w:p>
      <w:r>
        <w:rPr>
          <w:rFonts w:ascii="Calibri" w:hAnsi="Calibri" w:eastAsia="微软雅黑"/>
          <w:b w:val="0"/>
          <w:i w:val="0"/>
          <w:sz w:val="22"/>
        </w:rPr>
        <w:t>因发包人原因导致工期顺延并发生停工窝工时，施工企业宜采用“实际费用法”计算索赔款项 [16-18]。索赔费用主要由直接费增加、间接费增加及资金利息构成 [19-22]：</w:t>
      </w:r>
    </w:p>
    <w:p>
      <w:r>
        <w:rPr>
          <w:rFonts w:ascii="Calibri" w:hAnsi="Calibri" w:eastAsia="微软雅黑"/>
          <w:b w:val="0"/>
          <w:i w:val="0"/>
          <w:sz w:val="22"/>
        </w:rPr>
        <w:t>```</w:t>
      </w:r>
    </w:p>
    <w:p>
      <w:r>
        <w:rPr>
          <w:rFonts w:ascii="Calibri" w:hAnsi="Calibri" w:eastAsia="微软雅黑"/>
          <w:b w:val="0"/>
          <w:i w:val="0"/>
          <w:sz w:val="22"/>
        </w:rPr>
        <w:t>┌─ 1. 人工费：待工补助、人工降效损失、疫情防疫费（据实或按30-40元/人·日）</w:t>
      </w:r>
    </w:p>
    <w:p>
      <w:r>
        <w:rPr>
          <w:rFonts w:ascii="Calibri" w:hAnsi="Calibri" w:eastAsia="微软雅黑"/>
          <w:b w:val="0"/>
          <w:i w:val="0"/>
          <w:sz w:val="22"/>
        </w:rPr>
        <w:t>├─ 2. 机械费：自有设备（台班不变费/折旧70%+大修50%+常修20%）；租赁设备（实际租金）</w:t>
      </w:r>
    </w:p>
    <w:p>
      <w:r>
        <w:rPr>
          <w:rFonts w:ascii="Calibri" w:hAnsi="Calibri" w:eastAsia="微软雅黑"/>
          <w:b w:val="0"/>
          <w:i w:val="0"/>
          <w:sz w:val="22"/>
        </w:rPr>
        <w:t>窝工费用索赔四大项目 ──┼─ 3. 材料费：超期仓储租赁费、价格波动调差（“违约者不受益”原则）</w:t>
      </w:r>
    </w:p>
    <w:p>
      <w:r>
        <w:rPr>
          <w:rFonts w:ascii="Calibri" w:hAnsi="Calibri" w:eastAsia="微软雅黑"/>
          <w:b w:val="0"/>
          <w:i w:val="0"/>
          <w:sz w:val="22"/>
        </w:rPr>
        <w:t>└─ 4. 管理费与利息：现场与总部管理费（Hudson公式/15%费率）、资金利息（复利/LPR）</w:t>
      </w:r>
    </w:p>
    <w:p>
      <w:r>
        <w:rPr>
          <w:rFonts w:ascii="Calibri" w:hAnsi="Calibri" w:eastAsia="微软雅黑"/>
          <w:b w:val="0"/>
          <w:i w:val="0"/>
          <w:sz w:val="22"/>
        </w:rPr>
        <w:t>```</w:t>
      </w:r>
    </w:p>
    <w:p>
      <w:pPr>
        <w:pStyle w:val="ListNumber"/>
      </w:pPr>
      <w:r>
        <w:rPr>
          <w:rFonts w:ascii="Calibri" w:hAnsi="Calibri" w:eastAsia="微软雅黑"/>
          <w:b/>
          <w:i w:val="0"/>
          <w:sz w:val="22"/>
        </w:rPr>
        <w:t>人工费索赔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人员待工与降效</w:t>
      </w:r>
      <w:r>
        <w:rPr>
          <w:rFonts w:ascii="Calibri" w:hAnsi="Calibri" w:eastAsia="微软雅黑"/>
          <w:b w:val="0"/>
          <w:i w:val="0"/>
          <w:sz w:val="22"/>
        </w:rPr>
        <w:t>：现场作业人员窝工费按合同约定的窝工单价或定额人工费单价计算，或按实际发放工资计算待工损失 [19, 21, 23]。</w:t>
      </w:r>
    </w:p>
    <w:p>
      <w:r>
        <w:rPr>
          <w:rFonts w:ascii="Calibri" w:hAnsi="Calibri" w:eastAsia="微软雅黑"/>
          <w:b w:val="0"/>
          <w:i w:val="0"/>
          <w:sz w:val="22"/>
        </w:rPr>
        <w:t>\\[\text{劳动力损失索赔} = (\text{实际工日} - \text{定额定额含量} - \text{承包商责任损失}) \times \text{劳动力单价} \quad [24, 25]\\]</w:t>
      </w:r>
    </w:p>
    <w:p>
      <w:r>
        <w:rPr>
          <w:rFonts w:ascii="Calibri" w:hAnsi="Calibri" w:eastAsia="微软雅黑"/>
          <w:b w:val="0"/>
          <w:i w:val="0"/>
          <w:sz w:val="22"/>
        </w:rPr>
        <w:t xml:space="preserve">- </w:t>
      </w:r>
      <w:r>
        <w:rPr>
          <w:rFonts w:ascii="Calibri" w:hAnsi="Calibri" w:eastAsia="微软雅黑"/>
          <w:b/>
          <w:i w:val="0"/>
          <w:sz w:val="22"/>
        </w:rPr>
        <w:t>疫情防控等专项增加费</w:t>
      </w:r>
      <w:r>
        <w:rPr>
          <w:rFonts w:ascii="Calibri" w:hAnsi="Calibri" w:eastAsia="微软雅黑"/>
          <w:b w:val="0"/>
          <w:i w:val="0"/>
          <w:sz w:val="22"/>
        </w:rPr>
        <w:t>：因疫情防控或应急响应增加的防卫费用，一级应急响应期间可按 30元～40元/人·日 计取，二级按 20元～25元/人·日 计取，三级按 10元～15元/人·日 计取 [11, 12, 26]。</w:t>
      </w:r>
    </w:p>
    <w:p>
      <w:pPr>
        <w:pStyle w:val="ListNumber"/>
      </w:pPr>
      <w:r>
        <w:rPr>
          <w:rFonts w:ascii="Calibri" w:hAnsi="Calibri" w:eastAsia="微软雅黑"/>
          <w:b/>
          <w:i w:val="0"/>
          <w:sz w:val="22"/>
        </w:rPr>
        <w:t>机械费索赔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自有机械设备</w:t>
      </w:r>
      <w:r>
        <w:rPr>
          <w:rFonts w:ascii="Calibri" w:hAnsi="Calibri" w:eastAsia="微软雅黑"/>
          <w:b w:val="0"/>
          <w:i w:val="0"/>
          <w:sz w:val="22"/>
        </w:rPr>
        <w:t>：不可按正常施工状态下的综合“台班费”索赔（因台班费包含油料、人工及施工损耗）[27]。应按“台班不变费用”计算，或按国家/地方审计规则采用折算系数（折旧费×70% + 大修理费×50% + 经常修理费×20%）[19, 24, 27]：</w:t>
      </w:r>
    </w:p>
    <w:p>
      <w:r>
        <w:rPr>
          <w:rFonts w:ascii="Calibri" w:hAnsi="Calibri" w:eastAsia="微软雅黑"/>
          <w:b w:val="0"/>
          <w:i w:val="0"/>
          <w:sz w:val="22"/>
        </w:rPr>
        <w:t>\\[\text{自有设备停滞台班补偿单价} = \text{日折旧费} \times 70\% + \text{大修理费} \times 50\% + \text{经常修理费} \times 20\% \quad [27, 28]\\]</w:t>
      </w:r>
    </w:p>
    <w:p>
      <w:r>
        <w:rPr>
          <w:rFonts w:ascii="Calibri" w:hAnsi="Calibri" w:eastAsia="微软雅黑"/>
          <w:b w:val="0"/>
          <w:i w:val="0"/>
          <w:sz w:val="22"/>
        </w:rPr>
        <w:t xml:space="preserve">- </w:t>
      </w:r>
      <w:r>
        <w:rPr>
          <w:rFonts w:ascii="Calibri" w:hAnsi="Calibri" w:eastAsia="微软雅黑"/>
          <w:b/>
          <w:i w:val="0"/>
          <w:sz w:val="22"/>
        </w:rPr>
        <w:t>外部租赁机械设备</w:t>
      </w:r>
      <w:r>
        <w:rPr>
          <w:rFonts w:ascii="Calibri" w:hAnsi="Calibri" w:eastAsia="微软雅黑"/>
          <w:b w:val="0"/>
          <w:i w:val="0"/>
          <w:sz w:val="22"/>
        </w:rPr>
        <w:t>：凭施工企业与租赁公司签订的租赁合同及实际支付的租赁发票、租金收据据实索赔租金损失 [19, 24, 27, 29]。若租赁物因发包人原因长期滞留无法返还，承租人的支付义务应适时转化为“折价赔偿”，避免无限期按每日租金累加 [30, 31]。</w:t>
      </w:r>
    </w:p>
    <w:p>
      <w:pPr>
        <w:pStyle w:val="ListNumber"/>
      </w:pPr>
      <w:r>
        <w:rPr>
          <w:rFonts w:ascii="Calibri" w:hAnsi="Calibri" w:eastAsia="微软雅黑"/>
          <w:b/>
          <w:i w:val="0"/>
          <w:sz w:val="22"/>
        </w:rPr>
        <w:t>现场管理费与总部管理费索赔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Hudson（哈德森）公式法</w:t>
      </w:r>
      <w:r>
        <w:rPr>
          <w:rFonts w:ascii="Calibri" w:hAnsi="Calibri" w:eastAsia="微软雅黑"/>
          <w:b w:val="0"/>
          <w:i w:val="0"/>
          <w:sz w:val="22"/>
        </w:rPr>
        <w:t>：</w:t>
      </w:r>
    </w:p>
    <w:p>
      <w:r>
        <w:rPr>
          <w:rFonts w:ascii="Calibri" w:hAnsi="Calibri" w:eastAsia="微软雅黑"/>
          <w:b w:val="0"/>
          <w:i w:val="0"/>
          <w:sz w:val="22"/>
        </w:rPr>
        <w:t>\\[\text{工期延误管理费索赔} = \left( \frac{\text{合同原报价中的管理费}}{\text{合同工期}} \right) \times \text{延误天数} \quad [32, 33]\\]</w:t>
      </w:r>
    </w:p>
    <w:p>
      <w:r>
        <w:rPr>
          <w:rFonts w:ascii="Calibri" w:hAnsi="Calibri" w:eastAsia="微软雅黑"/>
          <w:b w:val="0"/>
          <w:i w:val="0"/>
          <w:sz w:val="22"/>
        </w:rPr>
        <w:t xml:space="preserve">- </w:t>
      </w:r>
      <w:r>
        <w:rPr>
          <w:rFonts w:ascii="Calibri" w:hAnsi="Calibri" w:eastAsia="微软雅黑"/>
          <w:b/>
          <w:i w:val="0"/>
          <w:sz w:val="22"/>
        </w:rPr>
        <w:t>百分比综合费率法</w:t>
      </w:r>
      <w:r>
        <w:rPr>
          <w:rFonts w:ascii="Calibri" w:hAnsi="Calibri" w:eastAsia="微软雅黑"/>
          <w:b w:val="0"/>
          <w:i w:val="0"/>
          <w:sz w:val="22"/>
        </w:rPr>
        <w:t>：以窝工期间核定的人工费、机械费、驻地租费之和为基数，乘以投标或合同约定的管理费率（如 15%，包含企业管理费 4.59%、利润 7%、税金 3.41%）进行计取 [23, 28, 34]。</w:t>
      </w:r>
    </w:p>
    <w:p>
      <w:pPr>
        <w:pStyle w:val="ListNumber"/>
      </w:pPr>
      <w:r>
        <w:rPr>
          <w:rFonts w:ascii="Calibri" w:hAnsi="Calibri" w:eastAsia="微软雅黑"/>
          <w:b/>
          <w:i w:val="0"/>
          <w:sz w:val="22"/>
        </w:rPr>
        <w:t>材料价差与资金利息索赔</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材料价格波动再分担</w:t>
      </w:r>
      <w:r>
        <w:rPr>
          <w:rFonts w:ascii="Calibri" w:hAnsi="Calibri" w:eastAsia="微软雅黑"/>
          <w:b w:val="0"/>
          <w:i w:val="0"/>
          <w:sz w:val="22"/>
        </w:rPr>
        <w:t>：遵循“违约者不受益”原则 [14, 35]。因发包人延误导致施工期推迟至物价上涨时段的，上涨风险全部由发包人承担 [14, 24]；若延误期间物价下跌，发包人不得剔除原承包人应得的基期差价 [14]。</w:t>
      </w:r>
    </w:p>
    <w:p>
      <w:r>
        <w:rPr>
          <w:rFonts w:ascii="Calibri" w:hAnsi="Calibri" w:eastAsia="微软雅黑"/>
          <w:b w:val="0"/>
          <w:i w:val="0"/>
          <w:sz w:val="22"/>
        </w:rPr>
        <w:t xml:space="preserve">- </w:t>
      </w:r>
      <w:r>
        <w:rPr>
          <w:rFonts w:ascii="Calibri" w:hAnsi="Calibri" w:eastAsia="微软雅黑"/>
          <w:b/>
          <w:i w:val="0"/>
          <w:sz w:val="22"/>
        </w:rPr>
        <w:t>资金利息索赔</w:t>
      </w:r>
      <w:r>
        <w:rPr>
          <w:rFonts w:ascii="Calibri" w:hAnsi="Calibri" w:eastAsia="微软雅黑"/>
          <w:b w:val="0"/>
          <w:i w:val="0"/>
          <w:sz w:val="22"/>
        </w:rPr>
        <w:t>：对发包人拖欠进度款或迟延支付索赔款造成的资金占用，承包人有权按中国人民银行同期同类贷款基准利率或贷款市场报价利率（LPR）主张利息损失 [14, 36, 37]。</w:t>
      </w:r>
    </w:p>
    <w:p>
      <w:r>
        <w:rPr>
          <w:rFonts w:ascii="Calibri" w:hAnsi="Calibri" w:eastAsia="微软雅黑"/>
          <w:b w:val="0"/>
          <w:i w:val="0"/>
          <w:sz w:val="22"/>
        </w:rPr>
        <w:t>---</w:t>
      </w:r>
    </w:p>
    <w:p>
      <w:pPr>
        <w:pStyle w:val="Heading3"/>
      </w:pPr>
      <w:r>
        <w:t>7.4.3 典型判例精解（窝工费用索赔与量化核减）</w:t>
      </w:r>
    </w:p>
    <w:p>
      <w:pPr>
        <w:pStyle w:val="Heading4"/>
      </w:pPr>
      <w:r>
        <w:t>判例5：中铁大桥局二公司承建江苏公路桥梁工程窝工索赔案</w:t>
      </w:r>
    </w:p>
    <w:p>
      <w:r>
        <w:rPr>
          <w:rFonts w:ascii="Calibri" w:hAnsi="Calibri" w:eastAsia="微软雅黑"/>
          <w:b/>
          <w:i w:val="0"/>
          <w:sz w:val="22"/>
        </w:rPr>
        <w:t>（大型桥梁工程顺延工期下窝工费用的审核与精细化扣减逻辑）</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中铁大桥局二公司承建江苏省全长1131.2米的公路桥梁工程 [20, 38]。由于建设单位土地征拆滞后，施工方进场后无法常态化施工，导致大规模人员待工与机械闲置 [20, 38]。合同总工期获得发包方批准顺延 [20, 39]。施工方在2009年11月至2010年3月的5个月停工期间，收集了完整的现场签证、会议纪要与资源投入台账 [20, 23, 34]。施工方采用“实际费用法”向建设单位与监理提交了索赔报告，上报索赔总金额为 </w:t>
      </w:r>
      <w:r>
        <w:rPr>
          <w:rFonts w:ascii="Calibri" w:hAnsi="Calibri" w:eastAsia="微软雅黑"/>
          <w:b/>
          <w:i w:val="0"/>
          <w:sz w:val="22"/>
        </w:rPr>
        <w:t>5,347,355元</w:t>
      </w:r>
      <w:r>
        <w:rPr>
          <w:rFonts w:ascii="Calibri" w:hAnsi="Calibri" w:eastAsia="微软雅黑"/>
          <w:b w:val="0"/>
          <w:i w:val="0"/>
          <w:sz w:val="22"/>
        </w:rPr>
        <w:t xml:space="preserve"> [23, 34]：</w:t>
      </w:r>
    </w:p>
    <w:p>
      <w:r>
        <w:rPr>
          <w:rFonts w:ascii="Calibri" w:hAnsi="Calibri" w:eastAsia="微软雅黑"/>
          <w:b w:val="0"/>
          <w:i w:val="0"/>
          <w:sz w:val="22"/>
        </w:rPr>
        <w:t>1. 人工费：项目部管理人员2862工日（按实际工资）；现场作业人员3387人次（按150元/工日），及调遣费57人次（240元/人），共计 1,026,280元 [23, 34]。</w:t>
      </w:r>
    </w:p>
    <w:p>
      <w:r>
        <w:rPr>
          <w:rFonts w:ascii="Calibri" w:hAnsi="Calibri" w:eastAsia="微软雅黑"/>
          <w:b w:val="0"/>
          <w:i w:val="0"/>
          <w:sz w:val="22"/>
        </w:rPr>
        <w:t>2. 机械费：45台套设备窝工2242台班，直接按设备租赁台班费计算共 3,086,864元 [23, 34]。</w:t>
      </w:r>
    </w:p>
    <w:p>
      <w:r>
        <w:rPr>
          <w:rFonts w:ascii="Calibri" w:hAnsi="Calibri" w:eastAsia="微软雅黑"/>
          <w:b w:val="0"/>
          <w:i w:val="0"/>
          <w:sz w:val="22"/>
        </w:rPr>
        <w:t>3. 项目驻地租费：3000元/月 × 5个月 = 15,000元 [23, 34]。</w:t>
      </w:r>
    </w:p>
    <w:p>
      <w:r>
        <w:rPr>
          <w:rFonts w:ascii="Calibri" w:hAnsi="Calibri" w:eastAsia="微软雅黑"/>
          <w:b w:val="0"/>
          <w:i w:val="0"/>
          <w:sz w:val="22"/>
        </w:rPr>
        <w:t>4. 企业管理费：按人工、机械、驻地费之和的15%（投标费率：企管4.59% + 利润7% + 税金3.41%）计取 697,481元 [23, 34]。</w:t>
      </w:r>
    </w:p>
    <w:p>
      <w:pPr>
        <w:pStyle w:val="ListBullet"/>
      </w:pPr>
      <w:r>
        <w:rPr>
          <w:rFonts w:ascii="Calibri" w:hAnsi="Calibri" w:eastAsia="微软雅黑"/>
          <w:b/>
          <w:i w:val="0"/>
          <w:sz w:val="22"/>
        </w:rPr>
        <w:t>[审核与核减结果]</w:t>
      </w:r>
    </w:p>
    <w:p>
      <w:r>
        <w:rPr>
          <w:rFonts w:ascii="Calibri" w:hAnsi="Calibri" w:eastAsia="微软雅黑"/>
          <w:b w:val="0"/>
          <w:i w:val="0"/>
          <w:sz w:val="22"/>
        </w:rPr>
        <w:t>建设单位与监理单位依据《公路工程预算定额》及《江苏省高速公路工程项目设计变更、索赔审查管理办法（暂行）》进行核算，最终出具审定报告，</w:t>
      </w:r>
      <w:r>
        <w:rPr>
          <w:rFonts w:ascii="Calibri" w:hAnsi="Calibri" w:eastAsia="微软雅黑"/>
          <w:b/>
          <w:i w:val="0"/>
          <w:sz w:val="22"/>
        </w:rPr>
        <w:t>批准核付索赔金额为 2,645,331元，核减了近270万元</w:t>
      </w:r>
      <w:r>
        <w:rPr>
          <w:rFonts w:ascii="Calibri" w:hAnsi="Calibri" w:eastAsia="微软雅黑"/>
          <w:b w:val="0"/>
          <w:i w:val="0"/>
          <w:sz w:val="22"/>
        </w:rPr>
        <w:t xml:space="preserve"> [23, 27, 28]：</w:t>
      </w:r>
    </w:p>
    <w:p>
      <w:r>
        <w:rPr>
          <w:rFonts w:ascii="Calibri" w:hAnsi="Calibri" w:eastAsia="微软雅黑"/>
          <w:b w:val="0"/>
          <w:i w:val="0"/>
          <w:sz w:val="22"/>
        </w:rPr>
        <w:t xml:space="preserve">1. </w:t>
      </w:r>
      <w:r>
        <w:rPr>
          <w:rFonts w:ascii="Calibri" w:hAnsi="Calibri" w:eastAsia="微软雅黑"/>
          <w:b/>
          <w:i w:val="0"/>
          <w:sz w:val="22"/>
        </w:rPr>
        <w:t>人工费扣减（剔除准备期与节假日）</w:t>
      </w:r>
      <w:r>
        <w:rPr>
          <w:rFonts w:ascii="Calibri" w:hAnsi="Calibri" w:eastAsia="微软雅黑"/>
          <w:b w:val="0"/>
          <w:i w:val="0"/>
          <w:sz w:val="22"/>
        </w:rPr>
        <w:t>：扣除2009年11月的施工准备时间；修正2010年3月13日复工后的满月待工计算；2010年2月春节期间按0.7的工效降低系数折算；因正常施工亦须发生调遣路费，</w:t>
      </w:r>
      <w:r>
        <w:rPr>
          <w:rFonts w:ascii="Calibri" w:hAnsi="Calibri" w:eastAsia="微软雅黑"/>
          <w:b/>
          <w:i w:val="0"/>
          <w:sz w:val="22"/>
        </w:rPr>
        <w:t>剔除全部人次调遣费</w:t>
      </w:r>
      <w:r>
        <w:rPr>
          <w:rFonts w:ascii="Calibri" w:hAnsi="Calibri" w:eastAsia="微软雅黑"/>
          <w:b w:val="0"/>
          <w:i w:val="0"/>
          <w:sz w:val="22"/>
        </w:rPr>
        <w:t xml:space="preserve"> [27, 28]。人工费核减至 841,646元 [28, 39]。</w:t>
      </w:r>
    </w:p>
    <w:p>
      <w:r>
        <w:rPr>
          <w:rFonts w:ascii="Calibri" w:hAnsi="Calibri" w:eastAsia="微软雅黑"/>
          <w:b w:val="0"/>
          <w:i w:val="0"/>
          <w:sz w:val="22"/>
        </w:rPr>
        <w:t xml:space="preserve">2. </w:t>
      </w:r>
      <w:r>
        <w:rPr>
          <w:rFonts w:ascii="Calibri" w:hAnsi="Calibri" w:eastAsia="微软雅黑"/>
          <w:b/>
          <w:i w:val="0"/>
          <w:sz w:val="22"/>
        </w:rPr>
        <w:t>机械费重构（拒绝台班费，改按台班不变费）</w:t>
      </w:r>
      <w:r>
        <w:rPr>
          <w:rFonts w:ascii="Calibri" w:hAnsi="Calibri" w:eastAsia="微软雅黑"/>
          <w:b w:val="0"/>
          <w:i w:val="0"/>
          <w:sz w:val="22"/>
        </w:rPr>
        <w:t>：指出按施工台班费索赔不妥，停工状态不发生油料与施工磨损 [27]。大型机械按“台班不变费用”并乘以折扣核算：\\(\text{台班补偿} = \text{台班} \times (\text{日折旧费} \times 70\% + \text{大修费} \times 50\% + \text{经常修理费} \times 20\%)\\)；小型机械流动性强应自行调配，</w:t>
      </w:r>
      <w:r>
        <w:rPr>
          <w:rFonts w:ascii="Calibri" w:hAnsi="Calibri" w:eastAsia="微软雅黑"/>
          <w:b/>
          <w:i w:val="0"/>
          <w:sz w:val="22"/>
        </w:rPr>
        <w:t>不予补偿</w:t>
      </w:r>
      <w:r>
        <w:rPr>
          <w:rFonts w:ascii="Calibri" w:hAnsi="Calibri" w:eastAsia="微软雅黑"/>
          <w:b w:val="0"/>
          <w:i w:val="0"/>
          <w:sz w:val="22"/>
        </w:rPr>
        <w:t xml:space="preserve"> [27, 28]。机械费由308万余元大幅降至 1,025,592元 [27, 28, 39]。</w:t>
      </w:r>
    </w:p>
    <w:p>
      <w:r>
        <w:rPr>
          <w:rFonts w:ascii="Calibri" w:hAnsi="Calibri" w:eastAsia="微软雅黑"/>
          <w:b w:val="0"/>
          <w:i w:val="0"/>
          <w:sz w:val="22"/>
        </w:rPr>
        <w:t xml:space="preserve">3. </w:t>
      </w:r>
      <w:r>
        <w:rPr>
          <w:rFonts w:ascii="Calibri" w:hAnsi="Calibri" w:eastAsia="微软雅黑"/>
          <w:b/>
          <w:i w:val="0"/>
          <w:sz w:val="22"/>
        </w:rPr>
        <w:t>驻地费与管理费调整</w:t>
      </w:r>
      <w:r>
        <w:rPr>
          <w:rFonts w:ascii="Calibri" w:hAnsi="Calibri" w:eastAsia="微软雅黑"/>
          <w:b w:val="0"/>
          <w:i w:val="0"/>
          <w:sz w:val="22"/>
        </w:rPr>
        <w:t>：驻地租费按实际延误4.7个月计算为 14,100元；企业管理费仍按审定后基数的15%计取，调整为 345,043元 [27, 28, 39]。</w:t>
      </w:r>
    </w:p>
    <w:p>
      <w:r>
        <w:rPr>
          <w:rFonts w:ascii="Calibri" w:hAnsi="Calibri" w:eastAsia="微软雅黑"/>
          <w:b w:val="0"/>
          <w:i w:val="0"/>
          <w:sz w:val="22"/>
        </w:rPr>
        <w:t>```</w:t>
      </w:r>
    </w:p>
    <w:p>
      <w:r>
        <w:rPr>
          <w:rFonts w:ascii="Calibri" w:hAnsi="Calibri" w:eastAsia="微软雅黑"/>
          <w:b w:val="0"/>
          <w:i w:val="0"/>
          <w:sz w:val="22"/>
        </w:rPr>
        <w:t>施工方上报额: 534.7万元 ──► [审核核减: 剔除调遣费/改台班不变费/剔除小型机械/修正工效] ──► 终审批准额: 264.5万元</w:t>
      </w:r>
    </w:p>
    <w:p>
      <w:r>
        <w:rPr>
          <w:rFonts w:ascii="Calibri" w:hAnsi="Calibri" w:eastAsia="微软雅黑"/>
          <w:b w:val="0"/>
          <w:i w:val="0"/>
          <w:sz w:val="22"/>
        </w:rPr>
        <w:t>```</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避开“直接拿台班费索赔停工”的误区</w:t>
      </w:r>
      <w:r>
        <w:rPr>
          <w:rFonts w:ascii="Calibri" w:hAnsi="Calibri" w:eastAsia="微软雅黑"/>
          <w:b w:val="0"/>
          <w:i w:val="0"/>
          <w:sz w:val="22"/>
        </w:rPr>
        <w:t>：在编报机械窝工索赔时，切忌直接套用定额台班单价，发包人与审计单位必然会剔除动力燃料费与人工费 [27]。自有设备应主动按台班折旧与维修不变费用编制；租赁设备必须附齐第三方租赁发票 [19, 27]。</w:t>
      </w:r>
    </w:p>
    <w:p>
      <w:r>
        <w:rPr>
          <w:rFonts w:ascii="Calibri" w:hAnsi="Calibri" w:eastAsia="微软雅黑"/>
          <w:b w:val="0"/>
          <w:i w:val="0"/>
          <w:sz w:val="22"/>
        </w:rPr>
        <w:t xml:space="preserve">2. </w:t>
      </w:r>
      <w:r>
        <w:rPr>
          <w:rFonts w:ascii="Calibri" w:hAnsi="Calibri" w:eastAsia="微软雅黑"/>
          <w:b/>
          <w:i w:val="0"/>
          <w:sz w:val="22"/>
        </w:rPr>
        <w:t>合理扣除不可避免的休假与准备期</w:t>
      </w:r>
      <w:r>
        <w:rPr>
          <w:rFonts w:ascii="Calibri" w:hAnsi="Calibri" w:eastAsia="微软雅黑"/>
          <w:b w:val="0"/>
          <w:i w:val="0"/>
          <w:sz w:val="22"/>
        </w:rPr>
        <w:t>：索赔计算书必须主动剔除施工准备期及春节放假等非因干扰导致的自然停工日，否则极易被审计机关全盘否定计算合理性 [27]。</w:t>
      </w:r>
    </w:p>
    <w:p>
      <w:r>
        <w:rPr>
          <w:rFonts w:ascii="Calibri" w:hAnsi="Calibri" w:eastAsia="微软雅黑"/>
          <w:b w:val="0"/>
          <w:i w:val="0"/>
          <w:sz w:val="22"/>
        </w:rPr>
        <w:t>---</w:t>
      </w:r>
    </w:p>
    <w:p>
      <w:pPr>
        <w:pStyle w:val="Heading4"/>
      </w:pPr>
      <w:r>
        <w:t>判例6：保定建业集团与保定东方永丰公司建设工程合同纠纷案</w:t>
      </w:r>
    </w:p>
    <w:p>
      <w:r>
        <w:rPr>
          <w:rFonts w:ascii="Calibri" w:hAnsi="Calibri" w:eastAsia="微软雅黑"/>
          <w:b/>
          <w:i w:val="0"/>
          <w:sz w:val="22"/>
        </w:rPr>
        <w:t>（河北高院 (2018)冀06民终6017号，停工期间租赁设备与工人工资的举证与司法采信规则）</w:t>
      </w:r>
    </w:p>
    <w:p>
      <w:pPr>
        <w:pStyle w:val="ListBullet"/>
      </w:pPr>
      <w:r>
        <w:rPr>
          <w:rFonts w:ascii="Calibri" w:hAnsi="Calibri" w:eastAsia="微软雅黑"/>
          <w:b/>
          <w:i w:val="0"/>
          <w:sz w:val="22"/>
        </w:rPr>
        <w:t>[案情简介]</w:t>
      </w:r>
    </w:p>
    <w:p>
      <w:r>
        <w:rPr>
          <w:rFonts w:ascii="Calibri" w:hAnsi="Calibri" w:eastAsia="微软雅黑"/>
          <w:b w:val="0"/>
          <w:i w:val="0"/>
          <w:sz w:val="22"/>
        </w:rPr>
        <w:t>保定建业集团承包保定东方永丰公司的房地产项目 [40]。施工期间发生两次突发停工事件：第一次为当地居民采暖问题导致停电，自2010年11月15日起停工90天（跨越冬季施工与春节放假）；第二次发生在2011年5月31日至7月10日 [29, 41, 42]。双方签署了现场搁置的设备工具清单签证，但对停工损失金额产生严重分歧 [42]。一审法院委托造价鉴定，鉴定机构按现场租赁设备与工人工资出具了数额 [41, 42]。建业集团主张按实际租赁票据51,162元及工人工资86,646元赔偿；发包方东方永丰公司抗辩称，停工期间赶上春节放假45天，租赁站不收租金，且建业集团提交的缴纳租赁费收据未注明具体租赁期间，工人工资表无法体现停工期间的真实发放情况 [29, 42]。</w:t>
      </w:r>
    </w:p>
    <w:p>
      <w:pPr>
        <w:pStyle w:val="ListBullet"/>
      </w:pPr>
      <w:r>
        <w:rPr>
          <w:rFonts w:ascii="Calibri" w:hAnsi="Calibri" w:eastAsia="微软雅黑"/>
          <w:b/>
          <w:i w:val="0"/>
          <w:sz w:val="22"/>
        </w:rPr>
        <w:t>[裁判结果与观点]</w:t>
      </w:r>
    </w:p>
    <w:p>
      <w:r>
        <w:rPr>
          <w:rFonts w:ascii="Calibri" w:hAnsi="Calibri" w:eastAsia="微软雅黑"/>
          <w:b w:val="0"/>
          <w:i w:val="0"/>
          <w:sz w:val="22"/>
        </w:rPr>
        <w:t>法院二审判决：</w:t>
      </w:r>
    </w:p>
    <w:p>
      <w:r>
        <w:rPr>
          <w:rFonts w:ascii="Calibri" w:hAnsi="Calibri" w:eastAsia="微软雅黑"/>
          <w:b w:val="0"/>
          <w:i w:val="0"/>
          <w:sz w:val="22"/>
        </w:rPr>
        <w:t xml:space="preserve">1. </w:t>
      </w:r>
      <w:r>
        <w:rPr>
          <w:rFonts w:ascii="Calibri" w:hAnsi="Calibri" w:eastAsia="微软雅黑"/>
          <w:b/>
          <w:i w:val="0"/>
          <w:sz w:val="22"/>
        </w:rPr>
        <w:t>停工损失真实性认定</w:t>
      </w:r>
      <w:r>
        <w:rPr>
          <w:rFonts w:ascii="Calibri" w:hAnsi="Calibri" w:eastAsia="微软雅黑"/>
          <w:b w:val="0"/>
          <w:i w:val="0"/>
          <w:sz w:val="22"/>
        </w:rPr>
        <w:t>：停工期间必然产生租赁设备费与现场看管工人工资，发包人应予补偿 [29]。</w:t>
      </w:r>
    </w:p>
    <w:p>
      <w:r>
        <w:rPr>
          <w:rFonts w:ascii="Calibri" w:hAnsi="Calibri" w:eastAsia="微软雅黑"/>
          <w:b w:val="0"/>
          <w:i w:val="0"/>
          <w:sz w:val="22"/>
        </w:rPr>
        <w:t xml:space="preserve">2. </w:t>
      </w:r>
      <w:r>
        <w:rPr>
          <w:rFonts w:ascii="Calibri" w:hAnsi="Calibri" w:eastAsia="微软雅黑"/>
          <w:b/>
          <w:i w:val="0"/>
          <w:sz w:val="22"/>
        </w:rPr>
        <w:t>证据瑕疵下的司法酌定</w:t>
      </w:r>
      <w:r>
        <w:rPr>
          <w:rFonts w:ascii="Calibri" w:hAnsi="Calibri" w:eastAsia="微软雅黑"/>
          <w:b w:val="0"/>
          <w:i w:val="0"/>
          <w:sz w:val="22"/>
        </w:rPr>
        <w:t>：鉴于建业集团提供的部分租赁费收据未注明租赁期间，且工资表缺乏停工期间针对性的考勤流水支撑，法院结合清欠办调解意见、春节放假行业惯例（保定地区租赁站春节放假45天不收租金）及看管人员基本需求，</w:t>
      </w:r>
      <w:r>
        <w:rPr>
          <w:rFonts w:ascii="Calibri" w:hAnsi="Calibri" w:eastAsia="微软雅黑"/>
          <w:b/>
          <w:i w:val="0"/>
          <w:sz w:val="22"/>
        </w:rPr>
        <w:t>将51,162元租赁费酌定为40,000元，将86,646元工人工资酌定为30,000元</w:t>
      </w:r>
      <w:r>
        <w:rPr>
          <w:rFonts w:ascii="Calibri" w:hAnsi="Calibri" w:eastAsia="微软雅黑"/>
          <w:b w:val="0"/>
          <w:i w:val="0"/>
          <w:sz w:val="22"/>
        </w:rPr>
        <w:t xml:space="preserve"> [29, 42]。</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租赁发票必须注明“租赁时间段”</w:t>
      </w:r>
      <w:r>
        <w:rPr>
          <w:rFonts w:ascii="Calibri" w:hAnsi="Calibri" w:eastAsia="微软雅黑"/>
          <w:b w:val="0"/>
          <w:i w:val="0"/>
          <w:sz w:val="22"/>
        </w:rPr>
        <w:t>：施工企业向外部租赁站支付设备租金时，必须要求租赁公司在发票或收据备注栏中明确标注“案涉项目XX年XX月XX日至XX年XX月XX日停工期间设备租金”，避免因票证时间模糊被法院打折酌减 [29]。</w:t>
      </w:r>
    </w:p>
    <w:p>
      <w:r>
        <w:rPr>
          <w:rFonts w:ascii="Calibri" w:hAnsi="Calibri" w:eastAsia="微软雅黑"/>
          <w:b w:val="0"/>
          <w:i w:val="0"/>
          <w:sz w:val="22"/>
        </w:rPr>
        <w:t xml:space="preserve">2. </w:t>
      </w:r>
      <w:r>
        <w:rPr>
          <w:rFonts w:ascii="Calibri" w:hAnsi="Calibri" w:eastAsia="微软雅黑"/>
          <w:b/>
          <w:i w:val="0"/>
          <w:sz w:val="22"/>
        </w:rPr>
        <w:t>专项停工考勤打卡</w:t>
      </w:r>
      <w:r>
        <w:rPr>
          <w:rFonts w:ascii="Calibri" w:hAnsi="Calibri" w:eastAsia="微软雅黑"/>
          <w:b w:val="0"/>
          <w:i w:val="0"/>
          <w:sz w:val="22"/>
        </w:rPr>
        <w:t>：停工期间留守的看管人员与班组，必须单独设立《停工留守人员考勤表》，并由监理人员每日签字，不可直接混同于日常施工工资表 [29, 43]。</w:t>
      </w:r>
    </w:p>
    <w:p>
      <w:r>
        <w:rPr>
          <w:rFonts w:ascii="Calibri" w:hAnsi="Calibri" w:eastAsia="微软雅黑"/>
          <w:b w:val="0"/>
          <w:i w:val="0"/>
          <w:sz w:val="22"/>
        </w:rPr>
        <w:t>---</w:t>
      </w:r>
    </w:p>
    <w:p>
      <w:pPr>
        <w:pStyle w:val="Heading3"/>
      </w:pPr>
      <w:r>
        <w:t>7.4.4 可执行步骤：工期与窝工费用索赔计算书编制标准五步法</w:t>
      </w:r>
    </w:p>
    <w:p>
      <w:r>
        <w:rPr>
          <w:rFonts w:ascii="Calibri" w:hAnsi="Calibri" w:eastAsia="微软雅黑"/>
          <w:b w:val="0"/>
          <w:i w:val="0"/>
          <w:sz w:val="22"/>
        </w:rPr>
        <w:t>商务经理与造价工程师在编制最终索赔计算书时，须严格执行以下五步标准化流程：</w:t>
      </w:r>
    </w:p>
    <w:p>
      <w:pPr>
        <w:pStyle w:val="ListBullet"/>
      </w:pPr>
      <w:r>
        <w:rPr>
          <w:rFonts w:ascii="Calibri" w:hAnsi="Calibri" w:eastAsia="微软雅黑"/>
          <w:b/>
          <w:i w:val="0"/>
          <w:sz w:val="22"/>
        </w:rPr>
        <w:t>步骤1：确定基准与干扰剥离</w:t>
      </w:r>
    </w:p>
    <w:p>
      <w:r>
        <w:rPr>
          <w:rFonts w:ascii="Calibri" w:hAnsi="Calibri" w:eastAsia="微软雅黑"/>
          <w:b w:val="0"/>
          <w:i w:val="0"/>
          <w:sz w:val="22"/>
        </w:rPr>
        <w:t>对比批准的《总体施工进度计划》与实际《施工日志》，利用CPM网络分析软件进行关键线路剥离，确定干扰事件对总工期的净影响天数，排除承包人自身原因导致的叠加延误 [4, 6, 8]。</w:t>
      </w:r>
    </w:p>
    <w:p>
      <w:pPr>
        <w:pStyle w:val="ListBullet"/>
      </w:pPr>
      <w:r>
        <w:rPr>
          <w:rFonts w:ascii="Calibri" w:hAnsi="Calibri" w:eastAsia="微软雅黑"/>
          <w:b/>
          <w:i w:val="0"/>
          <w:sz w:val="22"/>
        </w:rPr>
        <w:t>步骤2：分项采集底层原始凭证</w:t>
      </w:r>
    </w:p>
    <w:p>
      <w:r>
        <w:rPr>
          <w:rFonts w:ascii="Calibri" w:hAnsi="Calibri" w:eastAsia="微软雅黑"/>
          <w:b w:val="0"/>
          <w:i w:val="0"/>
          <w:sz w:val="22"/>
        </w:rPr>
        <w:t xml:space="preserve">- </w:t>
      </w:r>
      <w:r>
        <w:rPr>
          <w:rFonts w:ascii="Calibri" w:hAnsi="Calibri" w:eastAsia="微软雅黑"/>
          <w:b/>
          <w:i w:val="0"/>
          <w:sz w:val="22"/>
        </w:rPr>
        <w:t>人员类</w:t>
      </w:r>
      <w:r>
        <w:rPr>
          <w:rFonts w:ascii="Calibri" w:hAnsi="Calibri" w:eastAsia="微软雅黑"/>
          <w:b w:val="0"/>
          <w:i w:val="0"/>
          <w:sz w:val="22"/>
        </w:rPr>
        <w:t>：整理《停工留守考勤表》、项目部管理人员工资发放银行流水 [29, 43]。</w:t>
      </w:r>
    </w:p>
    <w:p>
      <w:r>
        <w:rPr>
          <w:rFonts w:ascii="Calibri" w:hAnsi="Calibri" w:eastAsia="微软雅黑"/>
          <w:b w:val="0"/>
          <w:i w:val="0"/>
          <w:sz w:val="22"/>
        </w:rPr>
        <w:t xml:space="preserve">- </w:t>
      </w:r>
      <w:r>
        <w:rPr>
          <w:rFonts w:ascii="Calibri" w:hAnsi="Calibri" w:eastAsia="微软雅黑"/>
          <w:b/>
          <w:i w:val="0"/>
          <w:sz w:val="22"/>
        </w:rPr>
        <w:t>机械类</w:t>
      </w:r>
      <w:r>
        <w:rPr>
          <w:rFonts w:ascii="Calibri" w:hAnsi="Calibri" w:eastAsia="微软雅黑"/>
          <w:b w:val="0"/>
          <w:i w:val="0"/>
          <w:sz w:val="22"/>
        </w:rPr>
        <w:t>：整理自有设备台班折旧明细表（附原值发票）；外部租赁设备附《租赁合同》、进出场签单及标注有租赁时段的发票 [19, 27, 29]。</w:t>
      </w:r>
    </w:p>
    <w:p>
      <w:r>
        <w:rPr>
          <w:rFonts w:ascii="Calibri" w:hAnsi="Calibri" w:eastAsia="微软雅黑"/>
          <w:b w:val="0"/>
          <w:i w:val="0"/>
          <w:sz w:val="22"/>
        </w:rPr>
        <w:t xml:space="preserve">- </w:t>
      </w:r>
      <w:r>
        <w:rPr>
          <w:rFonts w:ascii="Calibri" w:hAnsi="Calibri" w:eastAsia="微软雅黑"/>
          <w:b/>
          <w:i w:val="0"/>
          <w:sz w:val="22"/>
        </w:rPr>
        <w:t>管理费与材料类</w:t>
      </w:r>
      <w:r>
        <w:rPr>
          <w:rFonts w:ascii="Calibri" w:hAnsi="Calibri" w:eastAsia="微软雅黑"/>
          <w:b w:val="0"/>
          <w:i w:val="0"/>
          <w:sz w:val="22"/>
        </w:rPr>
        <w:t>：整理驻地租赁合同、租金收据及当期造价信息价差表 [14, 24, 34]。</w:t>
      </w:r>
    </w:p>
    <w:p>
      <w:pPr>
        <w:pStyle w:val="ListBullet"/>
      </w:pPr>
      <w:r>
        <w:rPr>
          <w:rFonts w:ascii="Calibri" w:hAnsi="Calibri" w:eastAsia="微软雅黑"/>
          <w:b/>
          <w:i w:val="0"/>
          <w:sz w:val="22"/>
        </w:rPr>
        <w:t>步骤3：应用合规公式建立计算模型</w:t>
      </w:r>
    </w:p>
    <w:p>
      <w:r>
        <w:rPr>
          <w:rFonts w:ascii="Calibri" w:hAnsi="Calibri" w:eastAsia="微软雅黑"/>
          <w:b w:val="0"/>
          <w:i w:val="0"/>
          <w:sz w:val="22"/>
        </w:rPr>
        <w:t>按照本节 7.4.2 提供的公式，将人工费（区分待工与降效）、机械费（自有按不变费折扣，租赁按租金）、现场管理费（Hudson公式或核定比率）逐项代入计算，</w:t>
      </w:r>
      <w:r>
        <w:rPr>
          <w:rFonts w:ascii="Calibri" w:hAnsi="Calibri" w:eastAsia="微软雅黑"/>
          <w:b/>
          <w:i w:val="0"/>
          <w:sz w:val="22"/>
        </w:rPr>
        <w:t>严禁直接使用全套施工台班费相乘</w:t>
      </w:r>
      <w:r>
        <w:rPr>
          <w:rFonts w:ascii="Calibri" w:hAnsi="Calibri" w:eastAsia="微软雅黑"/>
          <w:b w:val="0"/>
          <w:i w:val="0"/>
          <w:sz w:val="22"/>
        </w:rPr>
        <w:t xml:space="preserve"> [25, 27, 32]。</w:t>
      </w:r>
    </w:p>
    <w:p>
      <w:pPr>
        <w:pStyle w:val="ListBullet"/>
      </w:pPr>
      <w:r>
        <w:rPr>
          <w:rFonts w:ascii="Calibri" w:hAnsi="Calibri" w:eastAsia="微软雅黑"/>
          <w:b/>
          <w:i w:val="0"/>
          <w:sz w:val="22"/>
        </w:rPr>
        <w:t>步骤4：内部法务与商务交叉审查（剔除风险项）</w:t>
      </w:r>
    </w:p>
    <w:p>
      <w:r>
        <w:rPr>
          <w:rFonts w:ascii="Calibri" w:hAnsi="Calibri" w:eastAsia="微软雅黑"/>
          <w:b w:val="0"/>
          <w:i w:val="0"/>
          <w:sz w:val="22"/>
        </w:rPr>
        <w:t>在报送前由法务人员进行合规审查，剔除缺乏监理签字的口头单据、主动扣除春节放假等非工作日，确保计算模型具备极强的抗审计与司法质证能力 [27, 42]。</w:t>
      </w:r>
    </w:p>
    <w:p>
      <w:pPr>
        <w:pStyle w:val="ListBullet"/>
      </w:pPr>
      <w:r>
        <w:rPr>
          <w:rFonts w:ascii="Calibri" w:hAnsi="Calibri" w:eastAsia="微软雅黑"/>
          <w:b/>
          <w:i w:val="0"/>
          <w:sz w:val="22"/>
        </w:rPr>
        <w:t>步骤5：装订索赔报告并随附完整计算过程</w:t>
      </w:r>
    </w:p>
    <w:p>
      <w:r>
        <w:rPr>
          <w:rFonts w:ascii="Calibri" w:hAnsi="Calibri" w:eastAsia="微软雅黑"/>
          <w:b w:val="0"/>
          <w:i w:val="0"/>
          <w:sz w:val="22"/>
        </w:rPr>
        <w:t>形成《XX项目工期顺延与停窝工费用索赔计算书》，包含：索赔概述、合同依据、CPM网络分析图、费用计算汇总表、各分项计算明细及底稿附件，呈报发包方与监理人 [6, 21, 23]。</w:t>
      </w:r>
    </w:p>
    <w:p>
      <w:r>
        <w:rPr>
          <w:rFonts w:ascii="Calibri" w:hAnsi="Calibri" w:eastAsia="微软雅黑"/>
          <w:b w:val="0"/>
          <w:i w:val="0"/>
          <w:sz w:val="22"/>
        </w:rPr>
        <w:t>---</w:t>
      </w:r>
    </w:p>
    <w:p>
      <w:pPr>
        <w:pStyle w:val="Heading2"/>
      </w:pPr>
      <w:r>
        <w:t>7.5 诉讼与仲裁实务：工期司法鉴定不能时的裁决规则与违约金大幅调减抗辩</w:t>
      </w:r>
    </w:p>
    <w:p>
      <w:pPr>
        <w:pStyle w:val="Heading3"/>
      </w:pPr>
      <w:r>
        <w:t>7.5.1 司法鉴定在工期争议中的定位与“鉴定依赖症”破局</w:t>
      </w:r>
    </w:p>
    <w:p>
      <w:r>
        <w:rPr>
          <w:rFonts w:ascii="Calibri" w:hAnsi="Calibri" w:eastAsia="微软雅黑"/>
          <w:b w:val="0"/>
          <w:i w:val="0"/>
          <w:sz w:val="22"/>
        </w:rPr>
        <w:t>在建设工程施工合同纠纷诉讼或仲裁中，发承包双方对工期延误原因与责任天数产生重大分歧时，往往会申请进行“工期司法鉴定” [44-46]。然而，工程实务中频繁出现</w:t>
      </w:r>
      <w:r>
        <w:rPr>
          <w:rFonts w:ascii="Calibri" w:hAnsi="Calibri" w:eastAsia="微软雅黑"/>
          <w:b/>
          <w:i w:val="0"/>
          <w:sz w:val="22"/>
        </w:rPr>
        <w:t>“工期鉴定不能”</w:t>
      </w:r>
      <w:r>
        <w:rPr>
          <w:rFonts w:ascii="Calibri" w:hAnsi="Calibri" w:eastAsia="微软雅黑"/>
          <w:b w:val="0"/>
          <w:i w:val="0"/>
          <w:sz w:val="22"/>
        </w:rPr>
        <w:t>的情形 [47-49]：</w:t>
      </w:r>
    </w:p>
    <w:p>
      <w:pPr>
        <w:pStyle w:val="ListBullet"/>
      </w:pPr>
      <w:r>
        <w:rPr>
          <w:rFonts w:ascii="Calibri" w:hAnsi="Calibri" w:eastAsia="微软雅黑"/>
          <w:b/>
          <w:i w:val="0"/>
          <w:sz w:val="22"/>
        </w:rPr>
        <w:t>鉴定不能的常见原因</w:t>
      </w:r>
      <w:r>
        <w:rPr>
          <w:rFonts w:ascii="Calibri" w:hAnsi="Calibri" w:eastAsia="微软雅黑"/>
          <w:b w:val="0"/>
          <w:i w:val="0"/>
          <w:sz w:val="22"/>
        </w:rPr>
        <w:t>：双方未完整保存每日《施工日志》或记录断档；《监理日志》缺乏关键节点连续记录；现场已装修或被第三方接管无法还原原状；双方对设计变更合理工期存在根本性分歧，且承包人未编制网络计划图 [47-51]。</w:t>
      </w:r>
    </w:p>
    <w:p>
      <w:pPr>
        <w:pStyle w:val="ListBullet"/>
      </w:pPr>
      <w:r>
        <w:rPr>
          <w:rFonts w:ascii="Calibri" w:hAnsi="Calibri" w:eastAsia="微软雅黑"/>
          <w:b/>
          <w:i w:val="0"/>
          <w:sz w:val="22"/>
        </w:rPr>
        <w:t>“鉴定不能不等于事实认定不能”破局规则</w:t>
      </w:r>
      <w:r>
        <w:rPr>
          <w:rFonts w:ascii="Calibri" w:hAnsi="Calibri" w:eastAsia="微软雅黑"/>
          <w:b w:val="0"/>
          <w:i w:val="0"/>
          <w:sz w:val="22"/>
        </w:rPr>
        <w:t>：</w:t>
      </w:r>
    </w:p>
    <w:p>
      <w:r>
        <w:rPr>
          <w:rFonts w:ascii="Calibri" w:hAnsi="Calibri" w:eastAsia="微软雅黑"/>
          <w:b w:val="0"/>
          <w:i w:val="0"/>
          <w:sz w:val="22"/>
        </w:rPr>
        <w:t>根据《民事诉讼法》举证责任分配规则及《建工解释（一）》第十条，当鉴定机构出具《退鉴说明》认定不具备鉴定条件时，</w:t>
      </w:r>
      <w:r>
        <w:rPr>
          <w:rFonts w:ascii="Calibri" w:hAnsi="Calibri" w:eastAsia="微软雅黑"/>
          <w:b/>
          <w:i w:val="0"/>
          <w:sz w:val="22"/>
        </w:rPr>
        <w:t>法院不得机械地以“举证不能”简单驳回承包人的顺延主张，亦不得直接判决承包人承担全部逾期违约责任</w:t>
      </w:r>
      <w:r>
        <w:rPr>
          <w:rFonts w:ascii="Calibri" w:hAnsi="Calibri" w:eastAsia="微软雅黑"/>
          <w:b w:val="0"/>
          <w:i w:val="0"/>
          <w:sz w:val="22"/>
        </w:rPr>
        <w:t xml:space="preserve"> [45, 52-56]。法院必须回归庭审调查，综合往来函件、会议纪要、付款凭证、行政整改单等基础证据，按照过错责任原则直接酌定工期责任 [52, 53, 55, 57, 58]。</w:t>
      </w:r>
    </w:p>
    <w:p>
      <w:r>
        <w:rPr>
          <w:rFonts w:ascii="Calibri" w:hAnsi="Calibri" w:eastAsia="微软雅黑"/>
          <w:b w:val="0"/>
          <w:i w:val="0"/>
          <w:sz w:val="22"/>
        </w:rPr>
        <w:t>---</w:t>
      </w:r>
    </w:p>
    <w:p>
      <w:pPr>
        <w:pStyle w:val="Heading3"/>
      </w:pPr>
      <w:r>
        <w:t>7.5.2 典型判例精解（司法鉴定不能与天价违约金调减）</w:t>
      </w:r>
    </w:p>
    <w:p>
      <w:pPr>
        <w:pStyle w:val="Heading4"/>
      </w:pPr>
      <w:r>
        <w:t>判例7：河南某建设集团与安阳某房地产公司建设工程施工合同纠纷案</w:t>
      </w:r>
    </w:p>
    <w:p>
      <w:r>
        <w:rPr>
          <w:rFonts w:ascii="Calibri" w:hAnsi="Calibri" w:eastAsia="微软雅黑"/>
          <w:b/>
          <w:i w:val="0"/>
          <w:sz w:val="22"/>
        </w:rPr>
        <w:t>（人民法院案例库入库案例 2025-07-2-115-003：工期鉴定不能下的过错认定与“30%红线”天价违约金大幅调减）</w:t>
      </w:r>
    </w:p>
    <w:p>
      <w:pPr>
        <w:pStyle w:val="ListBullet"/>
      </w:pPr>
      <w:r>
        <w:rPr>
          <w:rFonts w:ascii="Calibri" w:hAnsi="Calibri" w:eastAsia="微软雅黑"/>
          <w:b/>
          <w:i w:val="0"/>
          <w:sz w:val="22"/>
        </w:rPr>
        <w:t>[案情简介]</w:t>
      </w:r>
    </w:p>
    <w:p>
      <w:r>
        <w:rPr>
          <w:rFonts w:ascii="Calibri" w:hAnsi="Calibri" w:eastAsia="微软雅黑"/>
          <w:b w:val="0"/>
          <w:i w:val="0"/>
          <w:sz w:val="22"/>
        </w:rPr>
        <w:t xml:space="preserve">2018年6月，安阳某地产公司（发包人）与河南某建设集团（承包人）签订施工合同，承建商业综合体，约定工期730天，逾期违约金计算方式极为严格 [44, 46, 59]。工程实际逾期竣工。发包人提起诉讼，按照合同约定方式推算出 </w:t>
      </w:r>
      <w:r>
        <w:rPr>
          <w:rFonts w:ascii="Calibri" w:hAnsi="Calibri" w:eastAsia="微软雅黑"/>
          <w:b/>
          <w:i w:val="0"/>
          <w:sz w:val="22"/>
        </w:rPr>
        <w:t>1200万元</w:t>
      </w:r>
      <w:r>
        <w:rPr>
          <w:rFonts w:ascii="Calibri" w:hAnsi="Calibri" w:eastAsia="微软雅黑"/>
          <w:b w:val="0"/>
          <w:i w:val="0"/>
          <w:sz w:val="22"/>
        </w:rPr>
        <w:t xml:space="preserve"> 的天价逾期竣工违约金，并要求在结算款中直接扣减 [44, 46, 52, 53, 55, 59]。</w:t>
      </w:r>
    </w:p>
    <w:p>
      <w:r>
        <w:rPr>
          <w:rFonts w:ascii="Calibri" w:hAnsi="Calibri" w:eastAsia="微软雅黑"/>
          <w:b w:val="0"/>
          <w:i w:val="0"/>
          <w:sz w:val="22"/>
        </w:rPr>
        <w:t>一审法院委托造价鉴定机构进行工期鉴定。鉴定机构审查后出具《关于无法进行工期鉴定的说明》退回委托，理由为：双方均未完整保存施工日志；监理日志缺乏连续记录；现场已装修运营；双方对设计变更工期分歧巨大 [47, 48, 50]。发包人据此主张：既然鉴定做不出来，承包人拿不出签证，就应当对200余天逾期承担全部违约责任并赔偿1200万元 [52, 55, 60]。承包人抗辩称：停工系因发包人未按约提供图纸、频繁设计变更及拖欠进度款所致，且承包人每次停工均发送了书面《工程顺延申请函》与《停工通知》（发包人未盖章确认）[52, 53, 55, 57, 58, 61]。</w:t>
      </w:r>
    </w:p>
    <w:p>
      <w:pPr>
        <w:pStyle w:val="ListBullet"/>
      </w:pPr>
      <w:r>
        <w:rPr>
          <w:rFonts w:ascii="Calibri" w:hAnsi="Calibri" w:eastAsia="微软雅黑"/>
          <w:b/>
          <w:i w:val="0"/>
          <w:sz w:val="22"/>
        </w:rPr>
        <w:t>[裁判结果与观点]</w:t>
      </w:r>
    </w:p>
    <w:p>
      <w:r>
        <w:rPr>
          <w:rFonts w:ascii="Calibri" w:hAnsi="Calibri" w:eastAsia="微软雅黑"/>
          <w:b w:val="0"/>
          <w:i w:val="0"/>
          <w:sz w:val="22"/>
        </w:rPr>
        <w:t>人民法院审理后做出终审判决：</w:t>
      </w:r>
      <w:r>
        <w:rPr>
          <w:rFonts w:ascii="Calibri" w:hAnsi="Calibri" w:eastAsia="微软雅黑"/>
          <w:b/>
          <w:i w:val="0"/>
          <w:sz w:val="22"/>
        </w:rPr>
        <w:t>不予采纳发包人要求赔偿1,200万元违约金的主张，对逾期违约金进行大幅调减，并按过错比例分担</w:t>
      </w:r>
      <w:r>
        <w:rPr>
          <w:rFonts w:ascii="Calibri" w:hAnsi="Calibri" w:eastAsia="微软雅黑"/>
          <w:b w:val="0"/>
          <w:i w:val="0"/>
          <w:sz w:val="22"/>
        </w:rPr>
        <w:t xml:space="preserve"> [52, 53, 55]：</w:t>
      </w:r>
    </w:p>
    <w:p>
      <w:r>
        <w:rPr>
          <w:rFonts w:ascii="Calibri" w:hAnsi="Calibri" w:eastAsia="微软雅黑"/>
          <w:b w:val="0"/>
          <w:i w:val="0"/>
          <w:sz w:val="22"/>
        </w:rPr>
        <w:t xml:space="preserve">1. </w:t>
      </w:r>
      <w:r>
        <w:rPr>
          <w:rFonts w:ascii="Calibri" w:hAnsi="Calibri" w:eastAsia="微软雅黑"/>
          <w:b/>
          <w:i w:val="0"/>
          <w:sz w:val="22"/>
        </w:rPr>
        <w:t>鉴定不能下的事实认定</w:t>
      </w:r>
      <w:r>
        <w:rPr>
          <w:rFonts w:ascii="Calibri" w:hAnsi="Calibri" w:eastAsia="微软雅黑"/>
          <w:b w:val="0"/>
          <w:i w:val="0"/>
          <w:sz w:val="22"/>
        </w:rPr>
        <w:t>：工期鉴定不能，法院不能放弃对事实的认定 [45, 52-56]。结合往来函件查明：发包人未按约提供完整图纸、设计变更频繁、迟延支付进度款，属于引发工期延误的主要原因，触发《民法典》第八百零三条规定，承包人有权顺延工期 [52, 53, 55, 57, 58]。承包人虽未取得发包人签字的签证，但持续发送书面申请函，履行了《建工解释（一）》第十条规定的程序，固定了索赔证据 [52, 53, 55, 57, 58, 61-64]。</w:t>
      </w:r>
    </w:p>
    <w:p>
      <w:r>
        <w:rPr>
          <w:rFonts w:ascii="Calibri" w:hAnsi="Calibri" w:eastAsia="微软雅黑"/>
          <w:b w:val="0"/>
          <w:i w:val="0"/>
          <w:sz w:val="22"/>
        </w:rPr>
        <w:t xml:space="preserve">2. </w:t>
      </w:r>
      <w:r>
        <w:rPr>
          <w:rFonts w:ascii="Calibri" w:hAnsi="Calibri" w:eastAsia="微软雅黑"/>
          <w:b/>
          <w:i w:val="0"/>
          <w:sz w:val="22"/>
        </w:rPr>
        <w:t>突破天价违约金的“30%红线”调减规则</w:t>
      </w:r>
      <w:r>
        <w:rPr>
          <w:rFonts w:ascii="Calibri" w:hAnsi="Calibri" w:eastAsia="微软雅黑"/>
          <w:b w:val="0"/>
          <w:i w:val="0"/>
          <w:sz w:val="22"/>
        </w:rPr>
        <w:t>：依据《民法典》第五百八十五条第二款及《最高人民法院关于适用〈中华人民共和国民法典〉合同编通则若干问题的解释》第六十五条规定，</w:t>
      </w:r>
      <w:r>
        <w:rPr>
          <w:rFonts w:ascii="Calibri" w:hAnsi="Calibri" w:eastAsia="微软雅黑"/>
          <w:b/>
          <w:i w:val="0"/>
          <w:sz w:val="22"/>
        </w:rPr>
        <w:t>当约定的违约金超过造成损失的30%时，一般可认定为过分高于造成的损失</w:t>
      </w:r>
      <w:r>
        <w:rPr>
          <w:rFonts w:ascii="Calibri" w:hAnsi="Calibri" w:eastAsia="微软雅黑"/>
          <w:b w:val="0"/>
          <w:i w:val="0"/>
          <w:sz w:val="22"/>
        </w:rPr>
        <w:t xml:space="preserve"> [52, 53, 55, 65-67]。发包人未能举证证明其因工期延误受到了1200万元的实际损失，且发包人自身存在主要过错，法院据此对违约金进行了大幅度削减 [52, 53, 55, 65-67]。</w:t>
      </w:r>
    </w:p>
    <w:p>
      <w:pPr>
        <w:pStyle w:val="ListBullet"/>
      </w:pPr>
      <w:r>
        <w:rPr>
          <w:rFonts w:ascii="Calibri" w:hAnsi="Calibri" w:eastAsia="微软雅黑"/>
          <w:b/>
          <w:i w:val="0"/>
          <w:sz w:val="22"/>
        </w:rPr>
        <w:t>[实战教训与启示]</w:t>
      </w:r>
    </w:p>
    <w:p>
      <w:r>
        <w:rPr>
          <w:rFonts w:ascii="Calibri" w:hAnsi="Calibri" w:eastAsia="微软雅黑"/>
          <w:b w:val="0"/>
          <w:i w:val="0"/>
          <w:sz w:val="22"/>
        </w:rPr>
        <w:t xml:space="preserve">1. </w:t>
      </w:r>
      <w:r>
        <w:rPr>
          <w:rFonts w:ascii="Calibri" w:hAnsi="Calibri" w:eastAsia="微软雅黑"/>
          <w:b/>
          <w:i w:val="0"/>
          <w:sz w:val="22"/>
        </w:rPr>
        <w:t>“持续书面发函”是鉴定不能时的救命稻草</w:t>
      </w:r>
      <w:r>
        <w:rPr>
          <w:rFonts w:ascii="Calibri" w:hAnsi="Calibri" w:eastAsia="微软雅黑"/>
          <w:b w:val="0"/>
          <w:i w:val="0"/>
          <w:sz w:val="22"/>
        </w:rPr>
        <w:t>：即便发包人与监理人恶意拒签拒盖索赔签证，项目部也必须坚持通过 EMS 寄送书面《顺延申请函》 [57, 58, 61-64]。一旦司法鉴定瘫痪，这些单方发函就是法院认定发包人过错、免除承包人违约金的核心依据 [57, 58, 61-64]。</w:t>
      </w:r>
    </w:p>
    <w:p>
      <w:r>
        <w:rPr>
          <w:rFonts w:ascii="Calibri" w:hAnsi="Calibri" w:eastAsia="微软雅黑"/>
          <w:b w:val="0"/>
          <w:i w:val="0"/>
          <w:sz w:val="22"/>
        </w:rPr>
        <w:t xml:space="preserve">2. </w:t>
      </w:r>
      <w:r>
        <w:rPr>
          <w:rFonts w:ascii="Calibri" w:hAnsi="Calibri" w:eastAsia="微软雅黑"/>
          <w:b/>
          <w:i w:val="0"/>
          <w:sz w:val="22"/>
        </w:rPr>
        <w:t>主动提出违约金调减抗辩并要求发包人举证实际损失</w:t>
      </w:r>
      <w:r>
        <w:rPr>
          <w:rFonts w:ascii="Calibri" w:hAnsi="Calibri" w:eastAsia="微软雅黑"/>
          <w:b w:val="0"/>
          <w:i w:val="0"/>
          <w:sz w:val="22"/>
        </w:rPr>
        <w:t>：承包人收到发包人巨额违约金反诉时，必须在答辩期内</w:t>
      </w:r>
      <w:r>
        <w:rPr>
          <w:rFonts w:ascii="Calibri" w:hAnsi="Calibri" w:eastAsia="微软雅黑"/>
          <w:b/>
          <w:i w:val="0"/>
          <w:sz w:val="22"/>
        </w:rPr>
        <w:t>明确书面提出“请求法院依法调减违约金”</w:t>
      </w:r>
      <w:r>
        <w:rPr>
          <w:rFonts w:ascii="Calibri" w:hAnsi="Calibri" w:eastAsia="微软雅黑"/>
          <w:b w:val="0"/>
          <w:i w:val="0"/>
          <w:sz w:val="22"/>
        </w:rPr>
        <w:t xml:space="preserve"> [68-70]。根据《合同编通则解释》第六十五条，一旦承包人证明违约金约定畸高，举证责任转移至发包人，若发包人举不出实际损失凭证，天价违约金将被直接打折 [65-71]。</w:t>
      </w:r>
    </w:p>
    <w:p>
      <w:r>
        <w:rPr>
          <w:rFonts w:ascii="Calibri" w:hAnsi="Calibri" w:eastAsia="微软雅黑"/>
          <w:b w:val="0"/>
          <w:i w:val="0"/>
          <w:sz w:val="22"/>
        </w:rPr>
        <w:t>---</w:t>
      </w:r>
    </w:p>
    <w:p>
      <w:pPr>
        <w:pStyle w:val="Heading4"/>
      </w:pPr>
      <w:r>
        <w:t>判例8：成都万怡置业与四川住业建设公司建设工程施工合同纠纷案</w:t>
      </w:r>
    </w:p>
    <w:p>
      <w:r>
        <w:rPr>
          <w:rFonts w:ascii="Calibri" w:hAnsi="Calibri" w:eastAsia="微软雅黑"/>
          <w:b/>
          <w:i w:val="0"/>
          <w:sz w:val="22"/>
        </w:rPr>
        <w:t>（四川高院 (2018)川01民终17389号，第三方工程质量事故致工期延误与违约金酌减50%）</w:t>
      </w:r>
    </w:p>
    <w:p>
      <w:pPr>
        <w:pStyle w:val="ListBullet"/>
      </w:pPr>
      <w:r>
        <w:rPr>
          <w:rFonts w:ascii="Calibri" w:hAnsi="Calibri" w:eastAsia="微软雅黑"/>
          <w:b/>
          <w:i w:val="0"/>
          <w:sz w:val="22"/>
        </w:rPr>
        <w:t>[案情简介]</w:t>
      </w:r>
    </w:p>
    <w:p>
      <w:r>
        <w:rPr>
          <w:rFonts w:ascii="Calibri" w:hAnsi="Calibri" w:eastAsia="微软雅黑"/>
          <w:b w:val="0"/>
          <w:i w:val="0"/>
          <w:sz w:val="22"/>
        </w:rPr>
        <w:t>万怡置业（发包人）与住业公司（承包人）签订施工合同，约定工期延误违约金每天1万元 [72]。项目实际延误竣工达442天，万怡置业主张扣减违约金442万元 [72, 73]。住业公司抗辩称：工期严重滞后的根本原因在于发包人另行直接外包的地下室抗浮锚杆工程出现重大质量事故，事故整改占用工期达433天，且整改完成前主体工程无法验收 [73, 74]。一审法院认定延误442天，但酌情将违约金金额裁减了50% [72]。万怡置业上诉要求全额扣减 [72]。</w:t>
      </w:r>
    </w:p>
    <w:p>
      <w:pPr>
        <w:pStyle w:val="ListBullet"/>
      </w:pPr>
      <w:r>
        <w:rPr>
          <w:rFonts w:ascii="Calibri" w:hAnsi="Calibri" w:eastAsia="微软雅黑"/>
          <w:b/>
          <w:i w:val="0"/>
          <w:sz w:val="22"/>
        </w:rPr>
        <w:t>[裁判结果与观点]</w:t>
      </w:r>
    </w:p>
    <w:p>
      <w:r>
        <w:rPr>
          <w:rFonts w:ascii="Calibri" w:hAnsi="Calibri" w:eastAsia="微软雅黑"/>
          <w:b w:val="0"/>
          <w:i w:val="0"/>
          <w:sz w:val="22"/>
        </w:rPr>
        <w:t>二审法院判决：经造价与工期综合鉴定及现场记录核实，发包方另行发包的地下室抗浮锚杆质量事故整改确实构成了工期延误的主因（影响达433天）[73]。发包人在自身外包工程存在严重过错的情况下，强行要求承包人承担全额逾期违约金缺乏公平性，一审法院酌情调减50%违约金合理，予以维持 [72, 73]。</w:t>
      </w:r>
    </w:p>
    <w:p>
      <w:pPr>
        <w:pStyle w:val="ListBullet"/>
      </w:pPr>
      <w:r>
        <w:rPr>
          <w:rFonts w:ascii="Calibri" w:hAnsi="Calibri" w:eastAsia="微软雅黑"/>
          <w:b/>
          <w:i w:val="0"/>
          <w:sz w:val="22"/>
        </w:rPr>
        <w:t>[实战教训与启示]</w:t>
      </w:r>
    </w:p>
    <w:p>
      <w:r>
        <w:rPr>
          <w:rFonts w:ascii="Calibri" w:hAnsi="Calibri" w:eastAsia="微软雅黑"/>
          <w:b w:val="0"/>
          <w:i w:val="0"/>
          <w:sz w:val="22"/>
        </w:rPr>
        <w:t>发包人独立平行分包工程（如幕墙、地基处理、电梯、弱电）发生质量事故或进场延误，直接阻碍关键线路施工时，主包施工单位须立即下发《工序交接受阻联系单》，将第三方责任转化为发包人违约事由，防范后续逾期违约金扣减 [73, 75, 76]。</w:t>
      </w:r>
    </w:p>
    <w:p>
      <w:r>
        <w:rPr>
          <w:rFonts w:ascii="Calibri" w:hAnsi="Calibri" w:eastAsia="微软雅黑"/>
          <w:b w:val="0"/>
          <w:i w:val="0"/>
          <w:sz w:val="22"/>
        </w:rPr>
        <w:t>---</w:t>
      </w:r>
    </w:p>
    <w:p>
      <w:pPr>
        <w:pStyle w:val="Heading3"/>
      </w:pPr>
      <w:r>
        <w:t>7.5.3 承包人在诉讼仲裁中的防守与反击组合拳</w:t>
      </w:r>
    </w:p>
    <w:p>
      <w:r>
        <w:rPr>
          <w:rFonts w:ascii="Calibri" w:hAnsi="Calibri" w:eastAsia="微软雅黑"/>
          <w:b w:val="0"/>
          <w:i w:val="0"/>
          <w:sz w:val="22"/>
        </w:rPr>
        <w:t>面对发包人的天价逾期违约金反诉，施工企业法务与律师团队应按以下三步组合拳展开抗辩：</w:t>
      </w:r>
    </w:p>
    <w:p>
      <w:r>
        <w:rPr>
          <w:rFonts w:ascii="Calibri" w:hAnsi="Calibri" w:eastAsia="微软雅黑"/>
          <w:b w:val="0"/>
          <w:i w:val="0"/>
          <w:sz w:val="22"/>
        </w:rPr>
        <w:t>```</w:t>
      </w:r>
    </w:p>
    <w:p>
      <w:r>
        <w:rPr>
          <w:rFonts w:ascii="Calibri" w:hAnsi="Calibri" w:eastAsia="微软雅黑"/>
          <w:b w:val="0"/>
          <w:i w:val="0"/>
          <w:sz w:val="22"/>
        </w:rPr>
        <w:t>[第一拳: 实体顺延抗辩] ──► [第二拳: 举证责任转移] ──► [第三拳: 违约金调减与红线裁减]</w:t>
      </w:r>
    </w:p>
    <w:p>
      <w:r>
        <w:rPr>
          <w:rFonts w:ascii="Calibri" w:hAnsi="Calibri" w:eastAsia="微软雅黑"/>
          <w:b w:val="0"/>
          <w:i w:val="0"/>
          <w:sz w:val="22"/>
        </w:rPr>
        <w:t>(依据民法典803条主张          (以书面发函证明已履行          (依据民法典585条及司法解释</w:t>
      </w:r>
    </w:p>
    <w:p>
      <w:r>
        <w:rPr>
          <w:rFonts w:ascii="Calibri" w:hAnsi="Calibri" w:eastAsia="微软雅黑"/>
          <w:b w:val="0"/>
          <w:i w:val="0"/>
          <w:sz w:val="22"/>
        </w:rPr>
        <w:t>发包人未尽配合义务)             申请程序并锁定过错)            主张以30%红线大幅裁减)</w:t>
      </w:r>
    </w:p>
    <w:p>
      <w:r>
        <w:rPr>
          <w:rFonts w:ascii="Calibri" w:hAnsi="Calibri" w:eastAsia="微软雅黑"/>
          <w:b w:val="0"/>
          <w:i w:val="0"/>
          <w:sz w:val="22"/>
        </w:rPr>
        <w:t>```</w:t>
      </w:r>
    </w:p>
    <w:p>
      <w:pPr>
        <w:pStyle w:val="ListNumber"/>
      </w:pPr>
      <w:r>
        <w:rPr>
          <w:rFonts w:ascii="Calibri" w:hAnsi="Calibri" w:eastAsia="微软雅黑"/>
          <w:b/>
          <w:i w:val="0"/>
          <w:sz w:val="22"/>
        </w:rPr>
        <w:t>第一拳：实体顺延抗辩（法定事由）</w:t>
      </w:r>
    </w:p>
    <w:p>
      <w:r>
        <w:rPr>
          <w:rFonts w:ascii="Calibri" w:hAnsi="Calibri" w:eastAsia="微软雅黑"/>
          <w:b w:val="0"/>
          <w:i w:val="0"/>
          <w:sz w:val="22"/>
        </w:rPr>
        <w:t>引用《民法典》第八百零三条及《建工解释（一）》第十一条，梳理发包人迟延支付进度款、未按时交图、发包方指定分包阻工、因质量争议鉴定合格期间顺延等法定事由，主张工期依法顺延 [52, 53, 55, 57, 58, 61, 77, 78]。</w:t>
      </w:r>
    </w:p>
    <w:p>
      <w:pPr>
        <w:pStyle w:val="ListNumber"/>
      </w:pPr>
      <w:r>
        <w:rPr>
          <w:rFonts w:ascii="Calibri" w:hAnsi="Calibri" w:eastAsia="微软雅黑"/>
          <w:b/>
          <w:i w:val="0"/>
          <w:sz w:val="22"/>
        </w:rPr>
        <w:t>第二拳：程序失权破局与举证责任转移</w:t>
      </w:r>
    </w:p>
    <w:p>
      <w:r>
        <w:rPr>
          <w:rFonts w:ascii="Calibri" w:hAnsi="Calibri" w:eastAsia="微软雅黑"/>
          <w:b w:val="0"/>
          <w:i w:val="0"/>
          <w:sz w:val="22"/>
        </w:rPr>
        <w:t>若发包人以“未办理签证”抗辩，立即出示履约期间 EMS 寄送的《顺延申请函》、《工作联系单》及快递妥投记录，证明承包人已履行通知义务 [52, 53, 55, 57, 58, 61-64]。证明发包人拒绝签认系恶意利用优势地位，将工期延误的举证责任倒逼给发包人 [57, 58, 61-64, 79]。</w:t>
      </w:r>
    </w:p>
    <w:p>
      <w:pPr>
        <w:pStyle w:val="ListNumber"/>
      </w:pPr>
      <w:r>
        <w:rPr>
          <w:rFonts w:ascii="Calibri" w:hAnsi="Calibri" w:eastAsia="微软雅黑"/>
          <w:b/>
          <w:i w:val="0"/>
          <w:sz w:val="22"/>
        </w:rPr>
        <w:t>第三拳：主动申请违约金调减并锁定“30%红线”</w:t>
      </w:r>
    </w:p>
    <w:p>
      <w:r>
        <w:rPr>
          <w:rFonts w:ascii="Calibri" w:hAnsi="Calibri" w:eastAsia="微软雅黑"/>
          <w:b w:val="0"/>
          <w:i w:val="0"/>
          <w:sz w:val="22"/>
        </w:rPr>
        <w:t>答辩状中务必写明：“退一步讲，即便承包人存在部分工期延误，合同约定的违约金数额亦过分高于发包人的实际损失，请求依据《民法典》第五百八十五条第二款予以调减” [52, 53, 55, 65-71]。要求发包人对其房租损失、资金成本等实际损失承担举证责任 [52, 53, 55, 65-71]。若发包人无法证明实际损失，法院将依据《合同编通则解释》第六十五条将违约金大幅裁剪至合理区间（损失的130%以内）[52, 53, 55, 65-67]。</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索赔贯穿履约全流程</w:t>
      </w:r>
      <w:r>
        <w:rPr>
          <w:rFonts w:ascii="Calibri" w:hAnsi="Calibri" w:eastAsia="微软雅黑"/>
          <w:b w:val="0"/>
          <w:i w:val="0"/>
          <w:sz w:val="22"/>
        </w:rPr>
        <w:t>：工期与费用索赔涵盖“干扰识别—28天意向通知—过程证据收集—定期延续通知—索赔报告提交—谈判与诉讼”六大阶段，严禁将“工程签证”与“工程索赔”混为一谈 [16, 80, 81]。</w:t>
      </w:r>
    </w:p>
    <w:p>
      <w:pPr>
        <w:pStyle w:val="ListNumber"/>
      </w:pPr>
      <w:r>
        <w:rPr>
          <w:rFonts w:ascii="Calibri" w:hAnsi="Calibri" w:eastAsia="微软雅黑"/>
          <w:b/>
          <w:i w:val="0"/>
          <w:sz w:val="22"/>
        </w:rPr>
        <w:t>28天程序时效破局有路</w:t>
      </w:r>
      <w:r>
        <w:rPr>
          <w:rFonts w:ascii="Calibri" w:hAnsi="Calibri" w:eastAsia="微软雅黑"/>
          <w:b w:val="0"/>
          <w:i w:val="0"/>
          <w:sz w:val="22"/>
        </w:rPr>
        <w:t>：虽然示范文本及部分合同约定了28天逾期失权，但未明确约定“未申请即放弃权利”的，发包人不得主张默示弃权 [82, 83]；发包人未提供图纸、场地或拖欠进度款的，承包人可直接依据《民法典》第八百零三条主张法定顺延抗辩 [52, 53, 55, 57, 58, 61, 77, 78]。</w:t>
      </w:r>
    </w:p>
    <w:p>
      <w:pPr>
        <w:pStyle w:val="ListNumber"/>
      </w:pPr>
      <w:r>
        <w:rPr>
          <w:rFonts w:ascii="Calibri" w:hAnsi="Calibri" w:eastAsia="微软雅黑"/>
          <w:b/>
          <w:i w:val="0"/>
          <w:sz w:val="22"/>
        </w:rPr>
        <w:t>过程证据决定索赔成败</w:t>
      </w:r>
      <w:r>
        <w:rPr>
          <w:rFonts w:ascii="Calibri" w:hAnsi="Calibri" w:eastAsia="微软雅黑"/>
          <w:b w:val="0"/>
          <w:i w:val="0"/>
          <w:sz w:val="22"/>
        </w:rPr>
        <w:t>：施工企业须落实“过程检查”，重点固定施工日志、监理日志、影像资料、人员考勤与机械闲置签证，并确保所有往来单据具备精准的落款日期 [84-87]。</w:t>
      </w:r>
    </w:p>
    <w:p>
      <w:pPr>
        <w:pStyle w:val="ListNumber"/>
      </w:pPr>
      <w:r>
        <w:rPr>
          <w:rFonts w:ascii="Calibri" w:hAnsi="Calibri" w:eastAsia="微软雅黑"/>
          <w:b/>
          <w:i w:val="0"/>
          <w:sz w:val="22"/>
        </w:rPr>
        <w:t>窝工费用计取避开坑点</w:t>
      </w:r>
      <w:r>
        <w:rPr>
          <w:rFonts w:ascii="Calibri" w:hAnsi="Calibri" w:eastAsia="微软雅黑"/>
          <w:b w:val="0"/>
          <w:i w:val="0"/>
          <w:sz w:val="22"/>
        </w:rPr>
        <w:t>：窝工机械费索赔切忌直接套用全套施工台班费 [27]。自有设备须按“台班不变费用”（日折旧70%+大修50%+常修20%）计算，租赁设备凭发票按实际租金计算 [19, 24, 27]；管理费可采用Hudson公式或15%综合费率计取 [23, 32, 34]。</w:t>
      </w:r>
    </w:p>
    <w:p>
      <w:pPr>
        <w:pStyle w:val="ListNumber"/>
      </w:pPr>
      <w:r>
        <w:rPr>
          <w:rFonts w:ascii="Calibri" w:hAnsi="Calibri" w:eastAsia="微软雅黑"/>
          <w:b/>
          <w:i w:val="0"/>
          <w:sz w:val="22"/>
        </w:rPr>
        <w:t>鉴定不能下的违约金大幅调减</w:t>
      </w:r>
      <w:r>
        <w:rPr>
          <w:rFonts w:ascii="Calibri" w:hAnsi="Calibri" w:eastAsia="微软雅黑"/>
          <w:b w:val="0"/>
          <w:i w:val="0"/>
          <w:sz w:val="22"/>
        </w:rPr>
        <w:t>：工期司法鉴定退鉴不等于事实认定不能，法院须按过错原则认定过错天数 [45, 52-56]；承包人主动主张违约金调减后，发包人若无法证明实际损失，天价违约金将触发“30%红线”被法院大幅裁剪 [52, 53, 55, 65-71]。</w:t>
      </w:r>
    </w:p>
    <w:p>
      <w:r>
        <w:rPr>
          <w:rFonts w:ascii="Calibri" w:hAnsi="Calibri" w:eastAsia="微软雅黑"/>
          <w:b w:val="0"/>
          <w:i w:val="0"/>
          <w:sz w:val="22"/>
        </w:rPr>
        <w:t>---</w:t>
      </w:r>
    </w:p>
    <w:p>
      <w:pPr>
        <w:pStyle w:val="Heading2"/>
      </w:pPr>
      <w:r>
        <w:t>本章证据边界</w:t>
      </w:r>
    </w:p>
    <w:p>
      <w:r>
        <w:rPr>
          <w:rFonts w:ascii="Calibri" w:hAnsi="Calibri" w:eastAsia="微软雅黑"/>
          <w:b w:val="0"/>
          <w:i w:val="0"/>
          <w:sz w:val="22"/>
        </w:rPr>
        <w:t>为确保施工企业商务与法务人员在实务应用中的严谨性，特对本章所引用的法规、示范文本、计算公式及裁判案例的证据来源与适用边界说明如下：</w:t>
      </w:r>
    </w:p>
    <w:p>
      <w:pPr>
        <w:pStyle w:val="ListNumber"/>
      </w:pPr>
      <w:r>
        <w:rPr>
          <w:rFonts w:ascii="Calibri" w:hAnsi="Calibri" w:eastAsia="微软雅黑"/>
          <w:b/>
          <w:i w:val="0"/>
          <w:sz w:val="22"/>
        </w:rPr>
        <w:t>合同文本边界</w:t>
      </w:r>
      <w:r>
        <w:rPr>
          <w:rFonts w:ascii="Calibri" w:hAnsi="Calibri" w:eastAsia="微软雅黑"/>
          <w:b w:val="0"/>
          <w:i w:val="0"/>
          <w:sz w:val="22"/>
        </w:rPr>
        <w:t>：《示范文本》(GF-2017-0201) 第19.1款及《工程总承包合同示范文本》(GF-2020-0216) 第19.1款确立了28天索赔意向通知与逾期失权规则 [88, 89]，但其法律效力受制于具体专用条款是否明确约定失权后果 [82, 83]。</w:t>
      </w:r>
    </w:p>
    <w:p>
      <w:pPr>
        <w:pStyle w:val="ListNumber"/>
      </w:pPr>
      <w:r>
        <w:rPr>
          <w:rFonts w:ascii="Calibri" w:hAnsi="Calibri" w:eastAsia="微软雅黑"/>
          <w:b/>
          <w:i w:val="0"/>
          <w:sz w:val="22"/>
        </w:rPr>
        <w:t>计算公式边界</w:t>
      </w:r>
      <w:r>
        <w:rPr>
          <w:rFonts w:ascii="Calibri" w:hAnsi="Calibri" w:eastAsia="微软雅黑"/>
          <w:b w:val="0"/>
          <w:i w:val="0"/>
          <w:sz w:val="22"/>
        </w:rPr>
        <w:t>：本章引用的机械停滞台班不变费折算公式（折旧70%+大修50%+常修20%）、Hudson管理费公式及多责任方分摊模型 \\(F_1 = F_2 \times (T_1/T_2)\\)，来源于行业造价定额、学术综述及司法审计实践 [15, 27, 32]，在具体项目中应结合合同约定的计价定额与地方造价管理站文件调整适用 [23, 90]。</w:t>
      </w:r>
    </w:p>
    <w:p>
      <w:pPr>
        <w:pStyle w:val="ListNumber"/>
      </w:pPr>
      <w:r>
        <w:rPr>
          <w:rFonts w:ascii="Calibri" w:hAnsi="Calibri" w:eastAsia="微软雅黑"/>
          <w:b/>
          <w:i w:val="0"/>
          <w:sz w:val="22"/>
        </w:rPr>
        <w:t>司法裁判边界</w:t>
      </w:r>
      <w:r>
        <w:rPr>
          <w:rFonts w:ascii="Calibri" w:hAnsi="Calibri" w:eastAsia="微软雅黑"/>
          <w:b w:val="0"/>
          <w:i w:val="0"/>
          <w:sz w:val="22"/>
        </w:rPr>
        <w:t>：本章引用的案例（如最高法（2014）民抗字第80号章诚隆案、最高法（2021）最高法民申5145号铜冠案、人民法院案例库2025-07-2-115-003安阳案、浙江高院杭州中强案等）均为特定司法管辖区或最高人民法院在具体案情下的裁判裁判规则 [22, 44, 46, 91, 92]。裁判结果受当事人举证完整度、送达凭证及合同特约条款深刻影响，实务中不可机械套用结论，须注重底层事实证据链的搜集与固定 [62-64, 84, 86]。</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引用编号</w:t>
            </w:r>
          </w:p>
        </w:tc>
        <w:tc>
          <w:tcPr>
            <w:tcW w:type="dxa" w:w="2075"/>
            <w:shd w:fill="1F3A5F"/>
          </w:tcPr>
          <w:p>
            <w:r>
              <w:rPr>
                <w:color w:val="FFFFFF"/>
              </w:rPr>
            </w:r>
            <w:r>
              <w:rPr>
                <w:rFonts w:ascii="Calibri" w:hAnsi="Calibri" w:eastAsia="微软雅黑"/>
                <w:b/>
                <w:i w:val="0"/>
                <w:color w:val="FFFFFF"/>
                <w:sz w:val="18"/>
              </w:rPr>
              <w:t>对应的笔记本资料原件名称</w:t>
            </w:r>
          </w:p>
        </w:tc>
        <w:tc>
          <w:tcPr>
            <w:tcW w:type="dxa" w:w="2075"/>
            <w:shd w:fill="1F3A5F"/>
          </w:tcPr>
          <w:p>
            <w:r>
              <w:rPr>
                <w:color w:val="FFFFFF"/>
              </w:rPr>
            </w:r>
            <w:r>
              <w:rPr>
                <w:rFonts w:ascii="Calibri" w:hAnsi="Calibri" w:eastAsia="微软雅黑"/>
                <w:b/>
                <w:i w:val="0"/>
                <w:color w:val="FFFFFF"/>
                <w:sz w:val="18"/>
              </w:rPr>
              <w:t>笔记本资料类型</w:t>
            </w:r>
          </w:p>
        </w:tc>
        <w:tc>
          <w:tcPr>
            <w:tcW w:type="dxa" w:w="2075"/>
            <w:shd w:fill="1F3A5F"/>
          </w:tcPr>
          <w:p>
            <w:r>
              <w:rPr>
                <w:color w:val="FFFFFF"/>
              </w:rPr>
            </w:r>
            <w:r>
              <w:rPr>
                <w:rFonts w:ascii="Calibri" w:hAnsi="Calibri" w:eastAsia="微软雅黑"/>
                <w:b/>
                <w:i w:val="0"/>
                <w:color w:val="FFFFFF"/>
                <w:sz w:val="18"/>
              </w:rPr>
              <w:t>在本章中的核心引用内容与页码/章节点</w:t>
            </w:r>
          </w:p>
        </w:tc>
      </w:tr>
      <w:tr>
        <w:tc>
          <w:tcPr>
            <w:tcW w:type="dxa" w:w="2075"/>
          </w:tcPr>
          <w:p>
            <w:r/>
            <w:r>
              <w:rPr>
                <w:rFonts w:ascii="Calibri" w:hAnsi="Calibri" w:eastAsia="微软雅黑"/>
                <w:b w:val="0"/>
                <w:i w:val="0"/>
                <w:sz w:val="18"/>
              </w:rPr>
              <w:t>[93] ~ [16]</w:t>
            </w:r>
          </w:p>
        </w:tc>
        <w:tc>
          <w:tcPr>
            <w:tcW w:type="dxa" w:w="2075"/>
          </w:tcPr>
          <w:p>
            <w:r/>
            <w:r>
              <w:rPr>
                <w:rFonts w:ascii="Calibri" w:hAnsi="Calibri" w:eastAsia="微软雅黑"/>
                <w:b w:val="0"/>
                <w:i w:val="0"/>
                <w:sz w:val="18"/>
              </w:rPr>
              <w:t>`04_例说工期顺延与工期索赔中的法律问题.pdf`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示范文本第13.1款七种顺延情形、28天失权条款性质分析、诉讼时效与工程签证补充协议效力 [16, 82, 93, 94]</w:t>
            </w:r>
          </w:p>
        </w:tc>
      </w:tr>
      <w:tr>
        <w:tc>
          <w:tcPr>
            <w:tcW w:type="dxa" w:w="2075"/>
          </w:tcPr>
          <w:p>
            <w:r/>
            <w:r>
              <w:rPr>
                <w:rFonts w:ascii="Calibri" w:hAnsi="Calibri" w:eastAsia="微软雅黑"/>
                <w:b w:val="0"/>
                <w:i w:val="0"/>
                <w:sz w:val="18"/>
              </w:rPr>
              <w:t>[38] ~ [39]</w:t>
            </w:r>
          </w:p>
        </w:tc>
        <w:tc>
          <w:tcPr>
            <w:tcW w:type="dxa" w:w="2075"/>
          </w:tcPr>
          <w:p>
            <w:r/>
            <w:r>
              <w:rPr>
                <w:rFonts w:ascii="Calibri" w:hAnsi="Calibri" w:eastAsia="微软雅黑"/>
                <w:b w:val="0"/>
                <w:i w:val="0"/>
                <w:sz w:val="18"/>
              </w:rPr>
              <w:t>`05_工期顺延情况下的窝工费用索赔处理.pdf`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窝工定义、实际费用法、大型机械台班不变费折算公式（折旧70%+大修50%+常修20%）、中铁大桥局二公司江苏桥梁工程索赔与审核扣减案例 [17, 19, 20, 23, 27, 28, 34, 38, 39]</w:t>
            </w:r>
          </w:p>
        </w:tc>
      </w:tr>
      <w:tr>
        <w:tc>
          <w:tcPr>
            <w:tcW w:type="dxa" w:w="2075"/>
          </w:tcPr>
          <w:p>
            <w:r/>
            <w:r>
              <w:rPr>
                <w:rFonts w:ascii="Calibri" w:hAnsi="Calibri" w:eastAsia="微软雅黑"/>
                <w:b w:val="0"/>
                <w:i w:val="0"/>
                <w:sz w:val="18"/>
              </w:rPr>
              <w:t>[88]</w:t>
            </w:r>
          </w:p>
        </w:tc>
        <w:tc>
          <w:tcPr>
            <w:tcW w:type="dxa" w:w="2075"/>
          </w:tcPr>
          <w:p>
            <w:r/>
            <w:r>
              <w:rPr>
                <w:rFonts w:ascii="Calibri" w:hAnsi="Calibri" w:eastAsia="微软雅黑"/>
                <w:b w:val="0"/>
                <w:i w:val="0"/>
                <w:sz w:val="18"/>
              </w:rPr>
              <w:t>`06_工期顺延的行权机制——以《建设工程施工合同（示范文本）》工期顺延条款为视角.pdf`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各版本示范文本演进、2020总承包合同28天意向通知与42天答复期失权规定 [88]</w:t>
            </w:r>
          </w:p>
        </w:tc>
      </w:tr>
      <w:tr>
        <w:tc>
          <w:tcPr>
            <w:tcW w:type="dxa" w:w="2075"/>
          </w:tcPr>
          <w:p>
            <w:r/>
            <w:r>
              <w:rPr>
                <w:rFonts w:ascii="Calibri" w:hAnsi="Calibri" w:eastAsia="微软雅黑"/>
                <w:b w:val="0"/>
                <w:i w:val="0"/>
                <w:sz w:val="18"/>
              </w:rPr>
              <w:t>[1] ~ [37]</w:t>
            </w:r>
          </w:p>
        </w:tc>
        <w:tc>
          <w:tcPr>
            <w:tcW w:type="dxa" w:w="2075"/>
          </w:tcPr>
          <w:p>
            <w:r/>
            <w:r>
              <w:rPr>
                <w:rFonts w:ascii="Calibri" w:hAnsi="Calibri" w:eastAsia="微软雅黑"/>
                <w:b w:val="0"/>
                <w:i w:val="0"/>
                <w:sz w:val="18"/>
              </w:rPr>
              <w:t>`07_工期延误引起的承包商索赔研究.pdf`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CPM网络分析法、比例法、Hudson公式、调价公式Pn、分项法及索赔计算表单 [4, 5, 24, 25, 32, 33, 36, 37, 95]</w:t>
            </w:r>
          </w:p>
        </w:tc>
      </w:tr>
      <w:tr>
        <w:tc>
          <w:tcPr>
            <w:tcW w:type="dxa" w:w="2075"/>
          </w:tcPr>
          <w:p>
            <w:r/>
            <w:r>
              <w:rPr>
                <w:rFonts w:ascii="Calibri" w:hAnsi="Calibri" w:eastAsia="微软雅黑"/>
                <w:b w:val="0"/>
                <w:i w:val="0"/>
                <w:sz w:val="18"/>
              </w:rPr>
              <w:t>[2] ~ [35]</w:t>
            </w:r>
          </w:p>
        </w:tc>
        <w:tc>
          <w:tcPr>
            <w:tcW w:type="dxa" w:w="2075"/>
          </w:tcPr>
          <w:p>
            <w:r/>
            <w:r>
              <w:rPr>
                <w:rFonts w:ascii="Calibri" w:hAnsi="Calibri" w:eastAsia="微软雅黑"/>
                <w:b w:val="0"/>
                <w:i w:val="0"/>
                <w:sz w:val="18"/>
              </w:rPr>
              <w:t>`08_施工方视角下的工期延误索赔计算综述及启示.pdf`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工期延误分析分类（CPM/Non-CPM）、多责任方分摊原则、汪金敏模型、尹贻林“违约者不受益”原则、多责任方费用分摊公式 \\(F_1=F_2 \times (T_1/T_2)\\) [3, 13-15, 96]</w:t>
            </w:r>
          </w:p>
        </w:tc>
      </w:tr>
      <w:tr>
        <w:tc>
          <w:tcPr>
            <w:tcW w:type="dxa" w:w="2075"/>
          </w:tcPr>
          <w:p>
            <w:r/>
            <w:r>
              <w:rPr>
                <w:rFonts w:ascii="Calibri" w:hAnsi="Calibri" w:eastAsia="微软雅黑"/>
                <w:b w:val="0"/>
                <w:i w:val="0"/>
                <w:sz w:val="18"/>
              </w:rPr>
              <w:t>[97] ~ [98]</w:t>
            </w:r>
          </w:p>
        </w:tc>
        <w:tc>
          <w:tcPr>
            <w:tcW w:type="dxa" w:w="2075"/>
          </w:tcPr>
          <w:p>
            <w:r/>
            <w:r>
              <w:rPr>
                <w:rFonts w:ascii="Calibri" w:hAnsi="Calibri" w:eastAsia="微软雅黑"/>
                <w:b w:val="0"/>
                <w:i w:val="0"/>
                <w:sz w:val="18"/>
              </w:rPr>
              <w:t>`01_工期顺延_签证_2026-10-20.md` &amp; `03_工期顺延_签证_2026-10-20.md` (微信文章合集)</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1) 最高法(2014)民抗字第80号章诚隆案 [22, 99]&lt;br&gt;2) 最高法(2021)最高法民申5145号铜冠案 [92, 100, 101]&lt;br&gt;3) 杭州中强6068万反诉案 [91, 102-104]&lt;br&gt;4) 人民法院案例库2025-07-2-115-003安阳案（鉴定不能与违约金30%红线调减）[44, 46, 52, 53, 55, 59]&lt;br&gt;5) 克拉玛依中院(2022)新02民终272号案 [77, 78]&lt;br&gt;6) 疫情防控费及降效折算系数 [11, 12, 26, 105]</w:t>
            </w:r>
          </w:p>
        </w:tc>
      </w:tr>
      <w:tr>
        <w:tc>
          <w:tcPr>
            <w:tcW w:type="dxa" w:w="2075"/>
          </w:tcPr>
          <w:p>
            <w:r/>
            <w:r>
              <w:rPr>
                <w:rFonts w:ascii="Calibri" w:hAnsi="Calibri" w:eastAsia="微软雅黑"/>
                <w:b w:val="0"/>
                <w:i w:val="0"/>
                <w:sz w:val="18"/>
              </w:rPr>
              <w:t>[106] ~ [107]</w:t>
            </w:r>
          </w:p>
        </w:tc>
        <w:tc>
          <w:tcPr>
            <w:tcW w:type="dxa" w:w="2075"/>
          </w:tcPr>
          <w:p>
            <w:r/>
            <w:r>
              <w:rPr>
                <w:rFonts w:ascii="Calibri" w:hAnsi="Calibri" w:eastAsia="微软雅黑"/>
                <w:b w:val="0"/>
                <w:i w:val="0"/>
                <w:sz w:val="18"/>
              </w:rPr>
              <w:t>`90_判例合集1.md`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1) (2018)冀06民终6017号保定东方永丰与保定建业集团案（爬架、快拆及停工费用核定）[29, 40-42]&lt;br&gt;2) (2018)川01民终17389号成都万怡置业与四川住业建设案（锚杆质量事故与违约金酌减50%）[72, 73, 108]&lt;br&gt;3) (2018)苏民终1253号浙江展诚与无锡元一柏庄案（司法鉴定退鉴说明）[49, 51, 109]</w:t>
            </w:r>
          </w:p>
        </w:tc>
      </w:tr>
    </w:tbl>
    <w:p>
      <w:r>
        <w:rPr>
          <w:rFonts w:ascii="Calibri" w:hAnsi="Calibri" w:eastAsia="微软雅黑"/>
          <w:b w:val="0"/>
          <w:i w:val="0"/>
          <w:sz w:val="22"/>
        </w:rPr>
        <w:t>---</w:t>
      </w:r>
    </w:p>
    <w:p>
      <w:pPr>
        <w:pStyle w:val="Heading1"/>
      </w:pPr>
      <w:r>
        <w:t>第8章 钱怎么算：延误损失、赶工费用与停工损失的计算</w:t>
      </w:r>
    </w:p>
    <w:p>
      <w:pPr>
        <w:pStyle w:val="Heading2"/>
      </w:pPr>
      <w:r>
        <w:t>8.1 本章导言：工程工期变动中的“算账法则”与索赔破局</w:t>
      </w:r>
    </w:p>
    <w:p>
      <w:r>
        <w:rPr>
          <w:rFonts w:ascii="Calibri" w:hAnsi="Calibri" w:eastAsia="微软雅黑"/>
          <w:b w:val="0"/>
          <w:i w:val="0"/>
          <w:sz w:val="22"/>
        </w:rPr>
        <w:t>在工程项目实施过程中，当工期受到非施工方责任干扰而发生延误或需要提前竣工时，项目经理、商务、造价及法务人员往往面临“工期顺延了，但钱怎么结算”、“发包方要赶工，赶工费怎么算才不亏本”、“项目被迫停工，到底哪些费用能向发包方要回来”等现实难题 [1, 2]。许多施工企业在争议发生后，因费用分类不清晰、计算模型选择错误、证据链不完整，导致原本合理的经济诉求在商务谈判或司法鉴定中被大幅核减甚至直接驳回 [3-5]。</w:t>
      </w:r>
      <w:r>
        <w:rPr>
          <w:rFonts w:ascii="Calibri" w:hAnsi="Calibri" w:eastAsia="微软雅黑"/>
          <w:b/>
          <w:i w:val="0"/>
          <w:sz w:val="22"/>
        </w:rPr>
        <w:t>本章的核心目的，在于帮读者彻底梳理工程工期变动中的经济索赔逻辑，提供一套合规、科学且具备司法审判支持度的费用计算体系与实务操作指南。</w:t>
      </w:r>
      <w:r>
        <w:rPr>
          <w:rFonts w:ascii="Calibri" w:hAnsi="Calibri" w:eastAsia="微软雅黑"/>
          <w:b w:val="0"/>
          <w:i w:val="0"/>
          <w:sz w:val="22"/>
        </w:rPr>
        <w:t xml:space="preserve"> 本章将重点破解停工损失与窝工费用的精细化测算、赶工补偿费用的双核心计算模型（赶工基数法与实物量法）及地方行政计价规则的应用 [6-9]；随后继续深入剖析现场与总部管理费索赔公式、预期利润与应收账款利息的法律边界、司法鉴定中的证明责任及工程价款优先受偿权的认定规则 [10-13]。</w:t>
      </w:r>
    </w:p>
    <w:p>
      <w:r>
        <w:rPr>
          <w:rFonts w:ascii="Calibri" w:hAnsi="Calibri" w:eastAsia="微软雅黑"/>
          <w:b w:val="0"/>
          <w:i w:val="0"/>
          <w:sz w:val="22"/>
        </w:rPr>
        <w:t>---</w:t>
      </w:r>
    </w:p>
    <w:p>
      <w:pPr>
        <w:pStyle w:val="Heading2"/>
      </w:pPr>
      <w:r>
        <w:t>8.2 停工损失与窝工费用的测算标准与精细化核算</w:t>
      </w:r>
    </w:p>
    <w:p>
      <w:r>
        <w:rPr>
          <w:rFonts w:ascii="Calibri" w:hAnsi="Calibri" w:eastAsia="微软雅黑"/>
          <w:b w:val="0"/>
          <w:i w:val="0"/>
          <w:sz w:val="22"/>
        </w:rPr>
        <w:t>当发生非承包商责任导致的工程暂停或施工效率降低时，项目部将产生大量资源闲置与附加成本 [9]。如何将现场发生的“闷头吃亏”转化为可获得法律与合同支持的索赔账单，是商务造价人员的核心基本功 [9, 14]。</w:t>
      </w:r>
    </w:p>
    <w:p>
      <w:pPr>
        <w:pStyle w:val="Heading3"/>
      </w:pPr>
      <w:r>
        <w:t>8.2.1 停工/窝工损失的费用构成与判定归集原则</w:t>
      </w:r>
    </w:p>
    <w:p>
      <w:r>
        <w:rPr>
          <w:rFonts w:ascii="Calibri" w:hAnsi="Calibri" w:eastAsia="微软雅黑"/>
          <w:b w:val="0"/>
          <w:i w:val="0"/>
          <w:sz w:val="22"/>
        </w:rPr>
        <w:t>结合住房城乡建设部、财政部《建筑安装工程费用项目组成》（建标〔2013〕44号）及司法实践，因发包方原因或不可抗力导致的停工/窝工损失主要包含以下五大类费用 [15, 16]：</w:t>
      </w:r>
    </w:p>
    <w:p>
      <w:pPr>
        <w:pStyle w:val="ListNumber"/>
      </w:pPr>
      <w:r>
        <w:rPr>
          <w:rFonts w:ascii="Calibri" w:hAnsi="Calibri" w:eastAsia="微软雅黑"/>
          <w:b/>
          <w:i w:val="0"/>
          <w:sz w:val="22"/>
        </w:rPr>
        <w:t>人工费损失</w:t>
      </w:r>
      <w:r>
        <w:rPr>
          <w:rFonts w:ascii="Calibri" w:hAnsi="Calibri" w:eastAsia="微软雅黑"/>
          <w:b w:val="0"/>
          <w:i w:val="0"/>
          <w:sz w:val="22"/>
        </w:rPr>
        <w:t>：包含停工期间留在现场看护、留守的管理人员与施工工人的待工生活费/基本工资，以及因工面打乱、局部停工导致的劳动力降效损失 [6, 14, 17]。</w:t>
      </w:r>
    </w:p>
    <w:p>
      <w:pPr>
        <w:pStyle w:val="ListNumber"/>
      </w:pPr>
      <w:r>
        <w:rPr>
          <w:rFonts w:ascii="Calibri" w:hAnsi="Calibri" w:eastAsia="微软雅黑"/>
          <w:b/>
          <w:i w:val="0"/>
          <w:sz w:val="22"/>
        </w:rPr>
        <w:t>施工机具闲置与租赁损失</w:t>
      </w:r>
      <w:r>
        <w:rPr>
          <w:rFonts w:ascii="Calibri" w:hAnsi="Calibri" w:eastAsia="微软雅黑"/>
          <w:b w:val="0"/>
          <w:i w:val="0"/>
          <w:sz w:val="22"/>
        </w:rPr>
        <w:t>：包含停工期间租赁机械设备（如塔吊、施工电梯、脚手架等）的租赁费及滞纳金，自有机械设备的折旧与保养固定费用 [15, 18, 19]。</w:t>
      </w:r>
    </w:p>
    <w:p>
      <w:pPr>
        <w:pStyle w:val="ListNumber"/>
      </w:pPr>
      <w:r>
        <w:rPr>
          <w:rFonts w:ascii="Calibri" w:hAnsi="Calibri" w:eastAsia="微软雅黑"/>
          <w:b/>
          <w:i w:val="0"/>
          <w:sz w:val="22"/>
        </w:rPr>
        <w:t>措施费与周转材料损失</w:t>
      </w:r>
      <w:r>
        <w:rPr>
          <w:rFonts w:ascii="Calibri" w:hAnsi="Calibri" w:eastAsia="微软雅黑"/>
          <w:b w:val="0"/>
          <w:i w:val="0"/>
          <w:sz w:val="22"/>
        </w:rPr>
        <w:t>：包含脚手架、模板等周转材料在停工期间的超期租赁费或折旧费，以及现场宿舍、办公室、仓库等临时设施的租金、折旧与看管维护费用 [15, 20]。</w:t>
      </w:r>
    </w:p>
    <w:p>
      <w:pPr>
        <w:pStyle w:val="ListNumber"/>
      </w:pPr>
      <w:r>
        <w:rPr>
          <w:rFonts w:ascii="Calibri" w:hAnsi="Calibri" w:eastAsia="微软雅黑"/>
          <w:b/>
          <w:i w:val="0"/>
          <w:sz w:val="22"/>
        </w:rPr>
        <w:t>材料与仓储损失</w:t>
      </w:r>
      <w:r>
        <w:rPr>
          <w:rFonts w:ascii="Calibri" w:hAnsi="Calibri" w:eastAsia="微软雅黑"/>
          <w:b w:val="0"/>
          <w:i w:val="0"/>
          <w:sz w:val="22"/>
        </w:rPr>
        <w:t>：包含已运至现场材料的特殊保管费、自建库房租金延期费、委外仓储费，以及因工期顺延引发的材料价格上涨损失 [16, 18, 20]。</w:t>
      </w:r>
    </w:p>
    <w:p>
      <w:pPr>
        <w:pStyle w:val="ListNumber"/>
      </w:pPr>
      <w:r>
        <w:rPr>
          <w:rFonts w:ascii="Calibri" w:hAnsi="Calibri" w:eastAsia="微软雅黑"/>
          <w:b/>
          <w:i w:val="0"/>
          <w:sz w:val="22"/>
        </w:rPr>
        <w:t>现场管理费与间接费用</w:t>
      </w:r>
      <w:r>
        <w:rPr>
          <w:rFonts w:ascii="Calibri" w:hAnsi="Calibri" w:eastAsia="微软雅黑"/>
          <w:b w:val="0"/>
          <w:i w:val="0"/>
          <w:sz w:val="22"/>
        </w:rPr>
        <w:t>：包含停工期间项目部办公运行费、履约担保与保险延期费、管理人员差旅补贴等 [21-23]。</w:t>
      </w:r>
    </w:p>
    <w:p>
      <w:r>
        <w:rPr>
          <w:rFonts w:ascii="Calibri" w:hAnsi="Calibri" w:eastAsia="微软雅黑"/>
          <w:b w:val="0"/>
          <w:i w:val="0"/>
          <w:sz w:val="22"/>
        </w:rPr>
        <w:t>在计算具体损失金额时，通用索赔公式与测算规则如表8-1所示：</w:t>
      </w:r>
    </w:p>
    <w:p>
      <w:r>
        <w:rPr>
          <w:rFonts w:ascii="Calibri" w:hAnsi="Calibri" w:eastAsia="微软雅黑"/>
          <w:b/>
          <w:i w:val="0"/>
          <w:sz w:val="22"/>
        </w:rPr>
        <w:t>表8-1 停工/窝工费用索赔计算方法与判定规则</w:t>
      </w:r>
      <w:r>
        <w:rPr>
          <w:rFonts w:ascii="Calibri" w:hAnsi="Calibri" w:eastAsia="微软雅黑"/>
          <w:b w:val="0"/>
          <w:i w:val="0"/>
          <w:sz w:val="22"/>
        </w:rPr>
        <w:t xml:space="preserve"> [10, 14, 18, 20, 21, 24, 25]</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费用项目</w:t>
            </w:r>
          </w:p>
        </w:tc>
        <w:tc>
          <w:tcPr>
            <w:tcW w:type="dxa" w:w="2075"/>
            <w:shd w:fill="1F3A5F"/>
          </w:tcPr>
          <w:p>
            <w:r>
              <w:rPr>
                <w:color w:val="FFFFFF"/>
              </w:rPr>
            </w:r>
            <w:r>
              <w:rPr>
                <w:rFonts w:ascii="Calibri" w:hAnsi="Calibri" w:eastAsia="微软雅黑"/>
                <w:b/>
                <w:i w:val="0"/>
                <w:color w:val="FFFFFF"/>
                <w:sz w:val="18"/>
              </w:rPr>
              <w:t>适用场景/条件</w:t>
            </w:r>
          </w:p>
        </w:tc>
        <w:tc>
          <w:tcPr>
            <w:tcW w:type="dxa" w:w="2075"/>
            <w:shd w:fill="1F3A5F"/>
          </w:tcPr>
          <w:p>
            <w:r>
              <w:rPr>
                <w:color w:val="FFFFFF"/>
              </w:rPr>
            </w:r>
            <w:r>
              <w:rPr>
                <w:rFonts w:ascii="Calibri" w:hAnsi="Calibri" w:eastAsia="微软雅黑"/>
                <w:b/>
                <w:i w:val="0"/>
                <w:color w:val="FFFFFF"/>
                <w:sz w:val="18"/>
              </w:rPr>
              <w:t>司法/行业通用计算公式</w:t>
            </w:r>
          </w:p>
        </w:tc>
        <w:tc>
          <w:tcPr>
            <w:tcW w:type="dxa" w:w="2075"/>
            <w:shd w:fill="1F3A5F"/>
          </w:tcPr>
          <w:p>
            <w:r>
              <w:rPr>
                <w:color w:val="FFFFFF"/>
              </w:rPr>
            </w:r>
            <w:r>
              <w:rPr>
                <w:rFonts w:ascii="Calibri" w:hAnsi="Calibri" w:eastAsia="微软雅黑"/>
                <w:b/>
                <w:i w:val="0"/>
                <w:color w:val="FFFFFF"/>
                <w:sz w:val="18"/>
              </w:rPr>
              <w:t>操作要点与审查判定</w:t>
            </w:r>
          </w:p>
        </w:tc>
      </w:tr>
      <w:tr>
        <w:tc>
          <w:tcPr>
            <w:tcW w:type="dxa" w:w="2075"/>
          </w:tcPr>
          <w:p>
            <w:r/>
            <w:r>
              <w:rPr>
                <w:rFonts w:ascii="Calibri" w:hAnsi="Calibri" w:eastAsia="微软雅黑"/>
                <w:b w:val="0"/>
                <w:i w:val="0"/>
                <w:sz w:val="18"/>
              </w:rPr>
              <w:t>窝工人工费</w:t>
            </w:r>
          </w:p>
        </w:tc>
        <w:tc>
          <w:tcPr>
            <w:tcW w:type="dxa" w:w="2075"/>
          </w:tcPr>
          <w:p>
            <w:r/>
            <w:r>
              <w:rPr>
                <w:rFonts w:ascii="Calibri" w:hAnsi="Calibri" w:eastAsia="微软雅黑"/>
                <w:b w:val="0"/>
                <w:i w:val="0"/>
                <w:sz w:val="18"/>
              </w:rPr>
              <w:t>现场工人无工可做或处于低效待工状态</w:t>
            </w:r>
          </w:p>
        </w:tc>
        <w:tc>
          <w:tcPr>
            <w:tcW w:type="dxa" w:w="2075"/>
          </w:tcPr>
          <w:p>
            <w:r/>
            <w:r>
              <w:rPr>
                <w:rFonts w:ascii="Calibri" w:hAnsi="Calibri" w:eastAsia="微软雅黑"/>
                <w:b w:val="0"/>
                <w:i w:val="0"/>
                <w:sz w:val="18"/>
              </w:rPr>
              <w:t>\\(\text{人工费索赔} = (\text{实际使用工日} - \text{已完工程工日含量} - \text{其他用工} - \text{承包商责任工日}) \times \text{劳动力单价}\\) [14, 25]</w:t>
            </w:r>
          </w:p>
        </w:tc>
        <w:tc>
          <w:tcPr>
            <w:tcW w:type="dxa" w:w="2075"/>
          </w:tcPr>
          <w:p>
            <w:r/>
            <w:r>
              <w:rPr>
                <w:rFonts w:ascii="Calibri" w:hAnsi="Calibri" w:eastAsia="微软雅黑"/>
                <w:b w:val="0"/>
                <w:i w:val="0"/>
                <w:sz w:val="18"/>
              </w:rPr>
              <w:t>通常按定额人工费单价或合同约定待工单价计算，需扣除春节假期等非发包方责任时间 [14, 26]</w:t>
            </w:r>
          </w:p>
        </w:tc>
      </w:tr>
      <w:tr>
        <w:tc>
          <w:tcPr>
            <w:tcW w:type="dxa" w:w="2075"/>
          </w:tcPr>
          <w:p>
            <w:r/>
            <w:r>
              <w:rPr>
                <w:rFonts w:ascii="Calibri" w:hAnsi="Calibri" w:eastAsia="微软雅黑"/>
                <w:b w:val="0"/>
                <w:i w:val="0"/>
                <w:sz w:val="18"/>
              </w:rPr>
              <w:t>自有设备闲置费</w:t>
            </w:r>
          </w:p>
        </w:tc>
        <w:tc>
          <w:tcPr>
            <w:tcW w:type="dxa" w:w="2075"/>
          </w:tcPr>
          <w:p>
            <w:r/>
            <w:r>
              <w:rPr>
                <w:rFonts w:ascii="Calibri" w:hAnsi="Calibri" w:eastAsia="微软雅黑"/>
                <w:b w:val="0"/>
                <w:i w:val="0"/>
                <w:sz w:val="18"/>
              </w:rPr>
              <w:t>承包商自有施工机械设备停滞</w:t>
            </w:r>
          </w:p>
        </w:tc>
        <w:tc>
          <w:tcPr>
            <w:tcW w:type="dxa" w:w="2075"/>
          </w:tcPr>
          <w:p>
            <w:r/>
            <w:r>
              <w:rPr>
                <w:rFonts w:ascii="Calibri" w:hAnsi="Calibri" w:eastAsia="微软雅黑"/>
                <w:b w:val="0"/>
                <w:i w:val="0"/>
                <w:sz w:val="18"/>
              </w:rPr>
              <w:t>\\(\text{停滞台班费} = \text{停滞台班数} \times \text{台班不变费用} \times \text{折减系数}\\) [18, 26]</w:t>
            </w:r>
          </w:p>
        </w:tc>
        <w:tc>
          <w:tcPr>
            <w:tcW w:type="dxa" w:w="2075"/>
          </w:tcPr>
          <w:p>
            <w:r/>
            <w:r>
              <w:rPr>
                <w:rFonts w:ascii="Calibri" w:hAnsi="Calibri" w:eastAsia="微软雅黑"/>
                <w:b w:val="0"/>
                <w:i w:val="0"/>
                <w:sz w:val="18"/>
              </w:rPr>
              <w:t>停滞台班费一般取正常台班费的60%~70%；折减系数通常为：折旧费×70% + 大修费×50% + 经常修理费×20% [18, 26]</w:t>
            </w:r>
          </w:p>
        </w:tc>
      </w:tr>
      <w:tr>
        <w:tc>
          <w:tcPr>
            <w:tcW w:type="dxa" w:w="2075"/>
          </w:tcPr>
          <w:p>
            <w:r/>
            <w:r>
              <w:rPr>
                <w:rFonts w:ascii="Calibri" w:hAnsi="Calibri" w:eastAsia="微软雅黑"/>
                <w:b w:val="0"/>
                <w:i w:val="0"/>
                <w:sz w:val="18"/>
              </w:rPr>
              <w:t>外租设备闲置费</w:t>
            </w:r>
          </w:p>
        </w:tc>
        <w:tc>
          <w:tcPr>
            <w:tcW w:type="dxa" w:w="2075"/>
          </w:tcPr>
          <w:p>
            <w:r/>
            <w:r>
              <w:rPr>
                <w:rFonts w:ascii="Calibri" w:hAnsi="Calibri" w:eastAsia="微软雅黑"/>
                <w:b w:val="0"/>
                <w:i w:val="0"/>
                <w:sz w:val="18"/>
              </w:rPr>
              <w:t>承包商向第三方租赁的机械与周转材料</w:t>
            </w:r>
          </w:p>
        </w:tc>
        <w:tc>
          <w:tcPr>
            <w:tcW w:type="dxa" w:w="2075"/>
          </w:tcPr>
          <w:p>
            <w:r/>
            <w:r>
              <w:rPr>
                <w:rFonts w:ascii="Calibri" w:hAnsi="Calibri" w:eastAsia="微软雅黑"/>
                <w:b w:val="0"/>
                <w:i w:val="0"/>
                <w:sz w:val="18"/>
              </w:rPr>
              <w:t>\\(\text{外租设备索赔} = \text{实际支付租金} + \text{进出场二次转场费} - \text{停置期改用其他收益}\\) [18, 20]</w:t>
            </w:r>
          </w:p>
        </w:tc>
        <w:tc>
          <w:tcPr>
            <w:tcW w:type="dxa" w:w="2075"/>
          </w:tcPr>
          <w:p>
            <w:r/>
            <w:r>
              <w:rPr>
                <w:rFonts w:ascii="Calibri" w:hAnsi="Calibri" w:eastAsia="微软雅黑"/>
                <w:b w:val="0"/>
                <w:i w:val="0"/>
                <w:sz w:val="18"/>
              </w:rPr>
              <w:t>必须出具与无关联第三方的租赁合同及真实付款凭证，防止虚高报价被法院核减 [27, 28]</w:t>
            </w:r>
          </w:p>
        </w:tc>
      </w:tr>
      <w:tr>
        <w:tc>
          <w:tcPr>
            <w:tcW w:type="dxa" w:w="2075"/>
          </w:tcPr>
          <w:p>
            <w:r/>
            <w:r>
              <w:rPr>
                <w:rFonts w:ascii="Calibri" w:hAnsi="Calibri" w:eastAsia="微软雅黑"/>
                <w:b w:val="0"/>
                <w:i w:val="0"/>
                <w:sz w:val="18"/>
              </w:rPr>
              <w:t>材料涨价损失</w:t>
            </w:r>
          </w:p>
        </w:tc>
        <w:tc>
          <w:tcPr>
            <w:tcW w:type="dxa" w:w="2075"/>
          </w:tcPr>
          <w:p>
            <w:r/>
            <w:r>
              <w:rPr>
                <w:rFonts w:ascii="Calibri" w:hAnsi="Calibri" w:eastAsia="微软雅黑"/>
                <w:b w:val="0"/>
                <w:i w:val="0"/>
                <w:sz w:val="18"/>
              </w:rPr>
              <w:t>工期顺延期间市场材料价格发生大幅上涨</w:t>
            </w:r>
          </w:p>
        </w:tc>
        <w:tc>
          <w:tcPr>
            <w:tcW w:type="dxa" w:w="2075"/>
          </w:tcPr>
          <w:p>
            <w:r/>
            <w:r>
              <w:rPr>
                <w:rFonts w:ascii="Calibri" w:hAnsi="Calibri" w:eastAsia="微软雅黑"/>
                <w:b w:val="0"/>
                <w:i w:val="0"/>
                <w:sz w:val="18"/>
              </w:rPr>
              <w:t>\\(\text{材料涨价费} = (\text{现行市场价格} - \text{基准价格}) \times \text{未完工程材料用量}\\) [24, 25]</w:t>
            </w:r>
          </w:p>
        </w:tc>
        <w:tc>
          <w:tcPr>
            <w:tcW w:type="dxa" w:w="2075"/>
          </w:tcPr>
          <w:p>
            <w:r/>
            <w:r>
              <w:rPr>
                <w:rFonts w:ascii="Calibri" w:hAnsi="Calibri" w:eastAsia="微软雅黑"/>
                <w:b w:val="0"/>
                <w:i w:val="0"/>
                <w:sz w:val="18"/>
              </w:rPr>
              <w:t>或采用价款公式：\\(P_n = a + b\frac{L_n}{L_o} + c\frac{E_n}{E_o} + d\frac{M_n}{M_o} + \dots\\) 调价 [24]</w:t>
            </w:r>
          </w:p>
        </w:tc>
      </w:tr>
      <w:tr>
        <w:tc>
          <w:tcPr>
            <w:tcW w:type="dxa" w:w="2075"/>
          </w:tcPr>
          <w:p>
            <w:r/>
            <w:r>
              <w:rPr>
                <w:rFonts w:ascii="Calibri" w:hAnsi="Calibri" w:eastAsia="微软雅黑"/>
                <w:b w:val="0"/>
                <w:i w:val="0"/>
                <w:sz w:val="18"/>
              </w:rPr>
              <w:t>工地管理费</w:t>
            </w:r>
          </w:p>
        </w:tc>
        <w:tc>
          <w:tcPr>
            <w:tcW w:type="dxa" w:w="2075"/>
          </w:tcPr>
          <w:p>
            <w:r/>
            <w:r>
              <w:rPr>
                <w:rFonts w:ascii="Calibri" w:hAnsi="Calibri" w:eastAsia="微软雅黑"/>
                <w:b w:val="0"/>
                <w:i w:val="0"/>
                <w:sz w:val="18"/>
              </w:rPr>
              <w:t>停工或低效率施工期间现场管理成本增加</w:t>
            </w:r>
          </w:p>
        </w:tc>
        <w:tc>
          <w:tcPr>
            <w:tcW w:type="dxa" w:w="2075"/>
          </w:tcPr>
          <w:p>
            <w:r/>
            <w:r>
              <w:rPr>
                <w:rFonts w:ascii="Calibri" w:hAnsi="Calibri" w:eastAsia="微软雅黑"/>
                <w:b w:val="0"/>
                <w:i w:val="0"/>
                <w:sz w:val="18"/>
              </w:rPr>
              <w:t>\\(\text{工地管理费索赔} = \left(\frac{\text{合同工地管理费总额}}{\text{合同工期}}\right) \times \text{延误天数} \times \left(\frac{\text{已完工作量}}{\text{合同工作量}}\right)\\) [21, 25]</w:t>
            </w:r>
          </w:p>
        </w:tc>
        <w:tc>
          <w:tcPr>
            <w:tcW w:type="dxa" w:w="2075"/>
          </w:tcPr>
          <w:p>
            <w:r/>
            <w:r>
              <w:rPr>
                <w:rFonts w:ascii="Calibri" w:hAnsi="Calibri" w:eastAsia="微软雅黑"/>
                <w:b w:val="0"/>
                <w:i w:val="0"/>
                <w:sz w:val="18"/>
              </w:rPr>
              <w:t>采用 Hudson 公式法计算，若现场处于完全停工状态，需扣除已完工作量所占份额 [21, 25]</w:t>
            </w:r>
          </w:p>
        </w:tc>
      </w:tr>
    </w:tbl>
    <w:p>
      <w:r>
        <w:rPr>
          <w:rFonts w:ascii="Calibri" w:hAnsi="Calibri" w:eastAsia="微软雅黑"/>
          <w:b w:val="0"/>
          <w:i w:val="0"/>
          <w:sz w:val="22"/>
        </w:rPr>
        <w:t>---</w:t>
      </w:r>
    </w:p>
    <w:p>
      <w:pPr>
        <w:pStyle w:val="Heading3"/>
      </w:pPr>
      <w:r>
        <w:t>8.2.2 停工/窝工损失索赔的可执行操作步骤</w:t>
      </w:r>
    </w:p>
    <w:p>
      <w:r>
        <w:rPr>
          <w:rFonts w:ascii="Calibri" w:hAnsi="Calibri" w:eastAsia="微软雅黑"/>
          <w:b w:val="0"/>
          <w:i w:val="0"/>
          <w:sz w:val="22"/>
        </w:rPr>
        <w:t>为了确保停工损失能够顺利通过发包方审核或司法鉴定的审查，施工企业商务团队应当严格按照以下四个步骤进行证据收集与账单编制：</w:t>
      </w:r>
    </w:p>
    <w:p>
      <w:pPr>
        <w:pStyle w:val="Heading4"/>
      </w:pPr>
      <w:r>
        <w:t>步骤一：锁定停工/窝工的起始时点与责任书面凭证</w:t>
      </w:r>
    </w:p>
    <w:p>
      <w:pPr>
        <w:pStyle w:val="ListNumber"/>
      </w:pPr>
      <w:r>
        <w:rPr>
          <w:rFonts w:ascii="Calibri" w:hAnsi="Calibri" w:eastAsia="微软雅黑"/>
          <w:b w:val="0"/>
          <w:i w:val="0"/>
          <w:sz w:val="22"/>
        </w:rPr>
        <w:t>在干扰事件发生24小时内向发包方及监理人发出《暂停施工通知》或《工期索赔意向书》，明确记载停工原因（如发包方拖欠工程款、未按时提供图纸或拆迁滞后）[3, 9, 29]。</w:t>
      </w:r>
    </w:p>
    <w:p>
      <w:pPr>
        <w:pStyle w:val="ListNumber"/>
      </w:pPr>
      <w:r>
        <w:rPr>
          <w:rFonts w:ascii="Calibri" w:hAnsi="Calibri" w:eastAsia="微软雅黑"/>
          <w:b w:val="0"/>
          <w:i w:val="0"/>
          <w:sz w:val="22"/>
        </w:rPr>
        <w:t>要求监理工程师及发包方代表现场核对并签署《停工工日及机械停滞现场签证单》[9, 29]。若发包方拒绝签字，须保留施工日志、监理日志、电子邮件、会议纪要及现场拍摄带时间戳的影像资料 [14, 27, 29]。</w:t>
      </w:r>
    </w:p>
    <w:p>
      <w:pPr>
        <w:pStyle w:val="Heading4"/>
      </w:pPr>
      <w:r>
        <w:t>步骤二：分类归集人材机闲置与降效实物量凭证</w:t>
      </w:r>
    </w:p>
    <w:p>
      <w:pPr>
        <w:pStyle w:val="ListNumber"/>
      </w:pPr>
      <w:r>
        <w:rPr>
          <w:rFonts w:ascii="Calibri" w:hAnsi="Calibri" w:eastAsia="微软雅黑"/>
          <w:b/>
          <w:i w:val="0"/>
          <w:sz w:val="22"/>
        </w:rPr>
        <w:t>人员归集</w:t>
      </w:r>
      <w:r>
        <w:rPr>
          <w:rFonts w:ascii="Calibri" w:hAnsi="Calibri" w:eastAsia="微软雅黑"/>
          <w:b w:val="0"/>
          <w:i w:val="0"/>
          <w:sz w:val="22"/>
        </w:rPr>
        <w:t>：编制现场留守管理人员及班组工人考勤花名册，附带每月工资发放签字流水凭证 [4, 30]。对于现场留守人员，应控制在合理看管范围内（如2~4人驻守及项目经理必要协调行程）[23, 26]。</w:t>
      </w:r>
    </w:p>
    <w:p>
      <w:pPr>
        <w:pStyle w:val="ListNumber"/>
      </w:pPr>
      <w:r>
        <w:rPr>
          <w:rFonts w:ascii="Calibri" w:hAnsi="Calibri" w:eastAsia="微软雅黑"/>
          <w:b/>
          <w:i w:val="0"/>
          <w:sz w:val="22"/>
        </w:rPr>
        <w:t>设备归集</w:t>
      </w:r>
      <w:r>
        <w:rPr>
          <w:rFonts w:ascii="Calibri" w:hAnsi="Calibri" w:eastAsia="微软雅黑"/>
          <w:b w:val="0"/>
          <w:i w:val="0"/>
          <w:sz w:val="22"/>
        </w:rPr>
        <w:t>：整理停滞大型机械设备（如塔吊、人货梯、挖掘机）的型号、编号、台班停滞记录，分清自有设备与外租设备 [18, 27, 31]。</w:t>
      </w:r>
    </w:p>
    <w:p>
      <w:pPr>
        <w:pStyle w:val="ListNumber"/>
      </w:pPr>
      <w:r>
        <w:rPr>
          <w:rFonts w:ascii="Calibri" w:hAnsi="Calibri" w:eastAsia="微软雅黑"/>
          <w:b/>
          <w:i w:val="0"/>
          <w:sz w:val="22"/>
        </w:rPr>
        <w:t>措施与材料归集</w:t>
      </w:r>
      <w:r>
        <w:rPr>
          <w:rFonts w:ascii="Calibri" w:hAnsi="Calibri" w:eastAsia="微软雅黑"/>
          <w:b w:val="0"/>
          <w:i w:val="0"/>
          <w:sz w:val="22"/>
        </w:rPr>
        <w:t>：清点现场积压的周转材料（钢管、扣件、模板等）及临时设施，保留租赁合同及租金账单 [15, 27]。</w:t>
      </w:r>
    </w:p>
    <w:p>
      <w:pPr>
        <w:pStyle w:val="Heading4"/>
      </w:pPr>
      <w:r>
        <w:t>步骤三：履行防范损失扩大义务与减损核算</w:t>
      </w:r>
    </w:p>
    <w:p>
      <w:pPr>
        <w:pStyle w:val="ListNumber"/>
      </w:pPr>
      <w:r>
        <w:rPr>
          <w:rFonts w:ascii="Calibri" w:hAnsi="Calibri" w:eastAsia="微软雅黑"/>
          <w:b w:val="0"/>
          <w:i w:val="0"/>
          <w:sz w:val="22"/>
        </w:rPr>
        <w:t>评估停工时长，若预计停工超过1个月，应书面征求发包方同意后，合理安排部分人员与流动性强的设备二次转场退场，减小闲置损失 [22, 26, 29]。</w:t>
      </w:r>
    </w:p>
    <w:p>
      <w:pPr>
        <w:pStyle w:val="ListNumber"/>
      </w:pPr>
      <w:r>
        <w:rPr>
          <w:rFonts w:ascii="Calibri" w:hAnsi="Calibri" w:eastAsia="微软雅黑"/>
          <w:b w:val="0"/>
          <w:i w:val="0"/>
          <w:sz w:val="22"/>
        </w:rPr>
        <w:t>记录二次转场发生的实际路费与运费，按最高不超过“项目所在地至承包商总部所在地”的路线据实列入索赔 [22]。</w:t>
      </w:r>
    </w:p>
    <w:p>
      <w:pPr>
        <w:pStyle w:val="Heading4"/>
      </w:pPr>
      <w:r>
        <w:t>步骤四：选择匹配的计算模型编制索赔报告并扣减非责任因素</w:t>
      </w:r>
    </w:p>
    <w:p>
      <w:pPr>
        <w:pStyle w:val="ListNumber"/>
      </w:pPr>
      <w:r>
        <w:rPr>
          <w:rFonts w:ascii="Calibri" w:hAnsi="Calibri" w:eastAsia="微软雅黑"/>
          <w:b w:val="0"/>
          <w:i w:val="0"/>
          <w:sz w:val="22"/>
        </w:rPr>
        <w:t>依据合同约定的计价套费标准或行业认可的公式（如表8-1所示）套算索赔金额 [14, 25]。</w:t>
      </w:r>
    </w:p>
    <w:p>
      <w:pPr>
        <w:pStyle w:val="ListNumber"/>
      </w:pPr>
      <w:r>
        <w:rPr>
          <w:rFonts w:ascii="Calibri" w:hAnsi="Calibri" w:eastAsia="微软雅黑"/>
          <w:b w:val="0"/>
          <w:i w:val="0"/>
          <w:sz w:val="22"/>
        </w:rPr>
        <w:t>剔除施工准备期、法定节假日（如春节期间按工效降低折算而非全额待工计取）以及承包商自身管理过错造成的延误天数 [26]。</w:t>
      </w:r>
    </w:p>
    <w:p>
      <w:r>
        <w:rPr>
          <w:rFonts w:ascii="Calibri" w:hAnsi="Calibri" w:eastAsia="微软雅黑"/>
          <w:b w:val="0"/>
          <w:i w:val="0"/>
          <w:sz w:val="22"/>
        </w:rPr>
        <w:t>---</w:t>
      </w:r>
    </w:p>
    <w:p>
      <w:pPr>
        <w:pStyle w:val="Heading3"/>
      </w:pPr>
      <w:r>
        <w:t>8.2.3 停工/窝工损失司法判例实战剖析</w:t>
      </w:r>
    </w:p>
    <w:p>
      <w:r>
        <w:rPr>
          <w:rFonts w:ascii="Calibri" w:hAnsi="Calibri" w:eastAsia="微软雅黑"/>
          <w:b w:val="0"/>
          <w:i w:val="0"/>
          <w:sz w:val="22"/>
        </w:rPr>
        <w:t>在司法实务中，法院对停工/窝工损失的审查极其严苛，重点关注“责任归属”、“证据真实性”以及“减损义务” [4, 5, 26, 32]。以下选取四个具有代表性的典型判例进行深度剖析：</w:t>
      </w:r>
    </w:p>
    <w:p>
      <w:pPr>
        <w:pStyle w:val="Heading4"/>
      </w:pPr>
      <w:r>
        <w:t>判例一：江苏某公路桥梁工程工期顺延下窝工费用索赔案 [22, 31]</w:t>
      </w:r>
    </w:p>
    <w:p>
      <w:pPr>
        <w:pStyle w:val="ListBullet"/>
      </w:pPr>
      <w:r>
        <w:rPr>
          <w:rFonts w:ascii="Calibri" w:hAnsi="Calibri" w:eastAsia="微软雅黑"/>
          <w:b/>
          <w:i w:val="0"/>
          <w:sz w:val="22"/>
        </w:rPr>
        <w:t>案情</w:t>
      </w:r>
      <w:r>
        <w:rPr>
          <w:rFonts w:ascii="Calibri" w:hAnsi="Calibri" w:eastAsia="微软雅黑"/>
          <w:b w:val="0"/>
          <w:i w:val="0"/>
          <w:sz w:val="22"/>
        </w:rPr>
        <w:t>：某施工单位承建江苏省全长1131.2米的公路桥梁工程 [22, 31]。施工过程中因发包方征地拆迁滞后，导致施工单位进场后无法常态化施工，发生长达5个月的严重窝工 [2, 31]。发包方同意工期顺延，但拒绝全额赔偿窝工损失 [2]。施工方采用“实际费用法”上报窝工索赔金额</w:t>
      </w:r>
      <w:r>
        <w:rPr>
          <w:rFonts w:ascii="Calibri" w:hAnsi="Calibri" w:eastAsia="微软雅黑"/>
          <w:b/>
          <w:i w:val="0"/>
          <w:sz w:val="22"/>
        </w:rPr>
        <w:t>5,347,355元</w:t>
      </w:r>
      <w:r>
        <w:rPr>
          <w:rFonts w:ascii="Calibri" w:hAnsi="Calibri" w:eastAsia="微软雅黑"/>
          <w:b w:val="0"/>
          <w:i w:val="0"/>
          <w:sz w:val="22"/>
        </w:rPr>
        <w:t>，包含：管理人员及作业人员待工费1,026,280元（现场作业人次3387人次按150元/工日计，人员调遣费57人次按240元/人计）、机械窝工2242台班费用3,086,864元、驻地租金15,000元，以及按15%费率（企业管理费4.59% + 利润7% + 税金3.41%）计取间接费697,481元 [17, 31]。</w:t>
      </w:r>
    </w:p>
    <w:p>
      <w:pPr>
        <w:pStyle w:val="ListBullet"/>
      </w:pPr>
      <w:r>
        <w:rPr>
          <w:rFonts w:ascii="Calibri" w:hAnsi="Calibri" w:eastAsia="微软雅黑"/>
          <w:b/>
          <w:i w:val="0"/>
          <w:sz w:val="22"/>
        </w:rPr>
        <w:t>裁判</w:t>
      </w:r>
      <w:r>
        <w:rPr>
          <w:rFonts w:ascii="Calibri" w:hAnsi="Calibri" w:eastAsia="微软雅黑"/>
          <w:b w:val="0"/>
          <w:i w:val="0"/>
          <w:sz w:val="22"/>
        </w:rPr>
        <w:t>：监理单位与发包方联合对索赔报告进行了逐项审核，最终出具审核意见，认定赔偿金额为</w:t>
      </w:r>
      <w:r>
        <w:rPr>
          <w:rFonts w:ascii="Calibri" w:hAnsi="Calibri" w:eastAsia="微软雅黑"/>
          <w:b/>
          <w:i w:val="0"/>
          <w:sz w:val="22"/>
        </w:rPr>
        <w:t>2,645,331元</w:t>
      </w:r>
      <w:r>
        <w:rPr>
          <w:rFonts w:ascii="Calibri" w:hAnsi="Calibri" w:eastAsia="微软雅黑"/>
          <w:b w:val="0"/>
          <w:i w:val="0"/>
          <w:sz w:val="22"/>
        </w:rPr>
        <w:t>（核减了约270万元）[17, 29, 33]。审定裁决要点如下 [26, 33]：</w:t>
      </w:r>
    </w:p>
    <w:p>
      <w:r>
        <w:rPr>
          <w:rFonts w:ascii="Calibri" w:hAnsi="Calibri" w:eastAsia="微软雅黑"/>
          <w:b w:val="0"/>
          <w:i w:val="0"/>
          <w:sz w:val="22"/>
        </w:rPr>
        <w:t xml:space="preserve">1. </w:t>
      </w:r>
      <w:r>
        <w:rPr>
          <w:rFonts w:ascii="Calibri" w:hAnsi="Calibri" w:eastAsia="微软雅黑"/>
          <w:b/>
          <w:i w:val="0"/>
          <w:sz w:val="22"/>
        </w:rPr>
        <w:t>扣除非窝工时段</w:t>
      </w:r>
      <w:r>
        <w:rPr>
          <w:rFonts w:ascii="Calibri" w:hAnsi="Calibri" w:eastAsia="微软雅黑"/>
          <w:b w:val="0"/>
          <w:i w:val="0"/>
          <w:sz w:val="22"/>
        </w:rPr>
        <w:t>：施工方从2009年11月起算，未扣除前期必要的施工准备时间，予以剔除；2010年3月13日已正式复工，3月份仍按满月计算待工费，予以修正 [26]。</w:t>
      </w:r>
    </w:p>
    <w:p>
      <w:r>
        <w:rPr>
          <w:rFonts w:ascii="Calibri" w:hAnsi="Calibri" w:eastAsia="微软雅黑"/>
          <w:b w:val="0"/>
          <w:i w:val="0"/>
          <w:sz w:val="22"/>
        </w:rPr>
        <w:t xml:space="preserve">2. </w:t>
      </w:r>
      <w:r>
        <w:rPr>
          <w:rFonts w:ascii="Calibri" w:hAnsi="Calibri" w:eastAsia="微软雅黑"/>
          <w:b/>
          <w:i w:val="0"/>
          <w:sz w:val="22"/>
        </w:rPr>
        <w:t>春节期间工效调整</w:t>
      </w:r>
      <w:r>
        <w:rPr>
          <w:rFonts w:ascii="Calibri" w:hAnsi="Calibri" w:eastAsia="微软雅黑"/>
          <w:b w:val="0"/>
          <w:i w:val="0"/>
          <w:sz w:val="22"/>
        </w:rPr>
        <w:t>：2010年2月春节期间，不能按100%待工计算，参照正常状态下0.7的工效降低系数折算窝工费 [26, 33]。</w:t>
      </w:r>
    </w:p>
    <w:p>
      <w:r>
        <w:rPr>
          <w:rFonts w:ascii="Calibri" w:hAnsi="Calibri" w:eastAsia="微软雅黑"/>
          <w:b w:val="0"/>
          <w:i w:val="0"/>
          <w:sz w:val="22"/>
        </w:rPr>
        <w:t xml:space="preserve">3. </w:t>
      </w:r>
      <w:r>
        <w:rPr>
          <w:rFonts w:ascii="Calibri" w:hAnsi="Calibri" w:eastAsia="微软雅黑"/>
          <w:b/>
          <w:i w:val="0"/>
          <w:sz w:val="22"/>
        </w:rPr>
        <w:t>剔除人员调遣路费</w:t>
      </w:r>
      <w:r>
        <w:rPr>
          <w:rFonts w:ascii="Calibri" w:hAnsi="Calibri" w:eastAsia="微软雅黑"/>
          <w:b w:val="0"/>
          <w:i w:val="0"/>
          <w:sz w:val="22"/>
        </w:rPr>
        <w:t>：认定无论是否停工，人员调遣路费均会发生，不属于停工额外增加费用，全额不予支持 [26, 33]。</w:t>
      </w:r>
    </w:p>
    <w:p>
      <w:r>
        <w:rPr>
          <w:rFonts w:ascii="Calibri" w:hAnsi="Calibri" w:eastAsia="微软雅黑"/>
          <w:b w:val="0"/>
          <w:i w:val="0"/>
          <w:sz w:val="22"/>
        </w:rPr>
        <w:t xml:space="preserve">4. </w:t>
      </w:r>
      <w:r>
        <w:rPr>
          <w:rFonts w:ascii="Calibri" w:hAnsi="Calibri" w:eastAsia="微软雅黑"/>
          <w:b/>
          <w:i w:val="0"/>
          <w:sz w:val="22"/>
        </w:rPr>
        <w:t>大型机械台班费打折</w:t>
      </w:r>
      <w:r>
        <w:rPr>
          <w:rFonts w:ascii="Calibri" w:hAnsi="Calibri" w:eastAsia="微软雅黑"/>
          <w:b w:val="0"/>
          <w:i w:val="0"/>
          <w:sz w:val="22"/>
        </w:rPr>
        <w:t>：将施工方按正常施工台班费计算的方式修正为按“台班不变费用”打折处理，公式为：\\(\text{台班补偿} = \text{台班数} \times (\text{日折旧费} \times 70\% + \text{大修费} \times 50\% + \text{经常修理费} \times 20\%)\\)，最终机械费核减至1,025,592元；小型机械因流动性强可调配至其他项目，不予补偿 [26, 33]。</w:t>
      </w:r>
    </w:p>
    <w:p>
      <w:r>
        <w:rPr>
          <w:rFonts w:ascii="Calibri" w:hAnsi="Calibri" w:eastAsia="微软雅黑"/>
          <w:b w:val="0"/>
          <w:i w:val="0"/>
          <w:sz w:val="22"/>
        </w:rPr>
        <w:t xml:space="preserve">5. </w:t>
      </w:r>
      <w:r>
        <w:rPr>
          <w:rFonts w:ascii="Calibri" w:hAnsi="Calibri" w:eastAsia="微软雅黑"/>
          <w:b/>
          <w:i w:val="0"/>
          <w:sz w:val="22"/>
        </w:rPr>
        <w:t>管理费及税金基数修正</w:t>
      </w:r>
      <w:r>
        <w:rPr>
          <w:rFonts w:ascii="Calibri" w:hAnsi="Calibri" w:eastAsia="微软雅黑"/>
          <w:b w:val="0"/>
          <w:i w:val="0"/>
          <w:sz w:val="22"/>
        </w:rPr>
        <w:t>：以核减后的直接费（人工841,646元 + 现场工人418,950元 + 机械1,025,592元 + 驻地14,100元 = 2,300,288元）为基数，乘以15%费率，计取管理费及税金345,043元 [29, 33]。</w:t>
      </w:r>
    </w:p>
    <w:p>
      <w:pPr>
        <w:pStyle w:val="ListBullet"/>
      </w:pPr>
      <w:r>
        <w:rPr>
          <w:rFonts w:ascii="Calibri" w:hAnsi="Calibri" w:eastAsia="微软雅黑"/>
          <w:b/>
          <w:i w:val="0"/>
          <w:sz w:val="22"/>
        </w:rPr>
        <w:t>教训</w:t>
      </w:r>
      <w:r>
        <w:rPr>
          <w:rFonts w:ascii="Calibri" w:hAnsi="Calibri" w:eastAsia="微软雅黑"/>
          <w:b w:val="0"/>
          <w:i w:val="0"/>
          <w:sz w:val="22"/>
        </w:rPr>
        <w:t>：施工单位申报窝工损失时，切忌直接套用正常施工台班费或全额申报离场路费；对于自有机械闲置，司法与审计机关仅认可“折旧+保养”等固定费用的折扣补偿 [26]。同时，必须合理剔除施工准备期与节日因素，否则会导致整个索赔账单信任度大打折扣 [26]。</w:t>
      </w:r>
    </w:p>
    <w:p>
      <w:r>
        <w:rPr>
          <w:rFonts w:ascii="Calibri" w:hAnsi="Calibri" w:eastAsia="微软雅黑"/>
          <w:b w:val="0"/>
          <w:i w:val="0"/>
          <w:sz w:val="22"/>
        </w:rPr>
        <w:t>---</w:t>
      </w:r>
    </w:p>
    <w:p>
      <w:pPr>
        <w:pStyle w:val="Heading4"/>
      </w:pPr>
      <w:r>
        <w:t>判例二：广州大石建筑公司与尚芳电子公司施工合同纠纷案 [34, 35]</w:t>
      </w:r>
    </w:p>
    <w:p>
      <w:pPr>
        <w:pStyle w:val="ListBullet"/>
      </w:pPr>
      <w:r>
        <w:rPr>
          <w:rFonts w:ascii="Calibri" w:hAnsi="Calibri" w:eastAsia="微软雅黑"/>
          <w:b/>
          <w:i w:val="0"/>
          <w:sz w:val="22"/>
        </w:rPr>
        <w:t>案情</w:t>
      </w:r>
      <w:r>
        <w:rPr>
          <w:rFonts w:ascii="Calibri" w:hAnsi="Calibri" w:eastAsia="微软雅黑"/>
          <w:b w:val="0"/>
          <w:i w:val="0"/>
          <w:sz w:val="22"/>
        </w:rPr>
        <w:t>：2008年6月，大石建筑公司承建尚芳电子公司总造价1600万元的厂房宿舍工程 [34]。进场后因发包方原因导致工程停工，发包方于2008年10月25日出具《撤场通知》[32, 36]。大石建筑公司起诉要求赔偿停工损失</w:t>
      </w:r>
      <w:r>
        <w:rPr>
          <w:rFonts w:ascii="Calibri" w:hAnsi="Calibri" w:eastAsia="微软雅黑"/>
          <w:b/>
          <w:i w:val="0"/>
          <w:sz w:val="22"/>
        </w:rPr>
        <w:t>4,758,286.57元</w:t>
      </w:r>
      <w:r>
        <w:rPr>
          <w:rFonts w:ascii="Calibri" w:hAnsi="Calibri" w:eastAsia="微软雅黑"/>
          <w:b w:val="0"/>
          <w:i w:val="0"/>
          <w:sz w:val="22"/>
        </w:rPr>
        <w:t>，包含安全措施费19.52万元、进场材料设备81.7万元、购土回填54.4万元、班组工人误工92.6万元、管理人员误工43.0万元、桩机停滞7.7万元及公司管理费与利润 [36-38]。</w:t>
      </w:r>
    </w:p>
    <w:p>
      <w:pPr>
        <w:pStyle w:val="ListBullet"/>
      </w:pPr>
      <w:r>
        <w:rPr>
          <w:rFonts w:ascii="Calibri" w:hAnsi="Calibri" w:eastAsia="微软雅黑"/>
          <w:b/>
          <w:i w:val="0"/>
          <w:sz w:val="22"/>
        </w:rPr>
        <w:t>裁判</w:t>
      </w:r>
      <w:r>
        <w:rPr>
          <w:rFonts w:ascii="Calibri" w:hAnsi="Calibri" w:eastAsia="微软雅黑"/>
          <w:b w:val="0"/>
          <w:i w:val="0"/>
          <w:sz w:val="22"/>
        </w:rPr>
        <w:t>：一审法院委托造价机构鉴定，鉴定机构出具300.6万元的推断结论，但法院在实质审查后，</w:t>
      </w:r>
      <w:r>
        <w:rPr>
          <w:rFonts w:ascii="Calibri" w:hAnsi="Calibri" w:eastAsia="微软雅黑"/>
          <w:b/>
          <w:i w:val="0"/>
          <w:sz w:val="22"/>
        </w:rPr>
        <w:t>仅判决支持953,729.42元</w:t>
      </w:r>
      <w:r>
        <w:rPr>
          <w:rFonts w:ascii="Calibri" w:hAnsi="Calibri" w:eastAsia="微软雅黑"/>
          <w:b w:val="0"/>
          <w:i w:val="0"/>
          <w:sz w:val="22"/>
        </w:rPr>
        <w:t>，剔除了超过205万元的索赔请求 [5, 35, 39]。判定要点包括 [5, 40]：</w:t>
      </w:r>
    </w:p>
    <w:p>
      <w:r>
        <w:rPr>
          <w:rFonts w:ascii="Calibri" w:hAnsi="Calibri" w:eastAsia="微软雅黑"/>
          <w:b w:val="0"/>
          <w:i w:val="0"/>
          <w:sz w:val="22"/>
        </w:rPr>
        <w:t xml:space="preserve">1. </w:t>
      </w:r>
      <w:r>
        <w:rPr>
          <w:rFonts w:ascii="Calibri" w:hAnsi="Calibri" w:eastAsia="微软雅黑"/>
          <w:b/>
          <w:i w:val="0"/>
          <w:sz w:val="22"/>
        </w:rPr>
        <w:t>剔除未经合规签章的签证</w:t>
      </w:r>
      <w:r>
        <w:rPr>
          <w:rFonts w:ascii="Calibri" w:hAnsi="Calibri" w:eastAsia="微软雅黑"/>
          <w:b w:val="0"/>
          <w:i w:val="0"/>
          <w:sz w:val="22"/>
        </w:rPr>
        <w:t>：施工方主张购土回填费54.4万元，虽然有施工单位与建设单位签章，但合同约定签证必须同时有监理单位书面认可方生效，由于缺乏监理签字，法院对该鉴定结论</w:t>
      </w:r>
      <w:r>
        <w:rPr>
          <w:rFonts w:ascii="Calibri" w:hAnsi="Calibri" w:eastAsia="微软雅黑"/>
          <w:b/>
          <w:i w:val="0"/>
          <w:sz w:val="22"/>
        </w:rPr>
        <w:t>坚决不予采信</w:t>
      </w:r>
      <w:r>
        <w:rPr>
          <w:rFonts w:ascii="Calibri" w:hAnsi="Calibri" w:eastAsia="微软雅黑"/>
          <w:b w:val="0"/>
          <w:i w:val="0"/>
          <w:sz w:val="22"/>
        </w:rPr>
        <w:t xml:space="preserve"> [5]。</w:t>
      </w:r>
    </w:p>
    <w:p>
      <w:r>
        <w:rPr>
          <w:rFonts w:ascii="Calibri" w:hAnsi="Calibri" w:eastAsia="微软雅黑"/>
          <w:b w:val="0"/>
          <w:i w:val="0"/>
          <w:sz w:val="22"/>
        </w:rPr>
        <w:t xml:space="preserve">2. </w:t>
      </w:r>
      <w:r>
        <w:rPr>
          <w:rFonts w:ascii="Calibri" w:hAnsi="Calibri" w:eastAsia="微软雅黑"/>
          <w:b/>
          <w:i w:val="0"/>
          <w:sz w:val="22"/>
        </w:rPr>
        <w:t>举证不足全额驳回人工误工</w:t>
      </w:r>
      <w:r>
        <w:rPr>
          <w:rFonts w:ascii="Calibri" w:hAnsi="Calibri" w:eastAsia="微软雅黑"/>
          <w:b w:val="0"/>
          <w:i w:val="0"/>
          <w:sz w:val="22"/>
        </w:rPr>
        <w:t>：对于班组工人误工92.6万元与管理人员误工43.0万元，施工方仅按单方编制的人数（174人）申报，未能提交任何考勤记录、工资实际发放流水或双方签字凭证，法院认定施工方承担举证不能的不利后果，</w:t>
      </w:r>
      <w:r>
        <w:rPr>
          <w:rFonts w:ascii="Calibri" w:hAnsi="Calibri" w:eastAsia="微软雅黑"/>
          <w:b/>
          <w:i w:val="0"/>
          <w:sz w:val="22"/>
        </w:rPr>
        <w:t>两项损失全额驳回</w:t>
      </w:r>
      <w:r>
        <w:rPr>
          <w:rFonts w:ascii="Calibri" w:hAnsi="Calibri" w:eastAsia="微软雅黑"/>
          <w:b w:val="0"/>
          <w:i w:val="0"/>
          <w:sz w:val="22"/>
        </w:rPr>
        <w:t xml:space="preserve"> [5, 41]。</w:t>
      </w:r>
    </w:p>
    <w:p>
      <w:r>
        <w:rPr>
          <w:rFonts w:ascii="Calibri" w:hAnsi="Calibri" w:eastAsia="微软雅黑"/>
          <w:b w:val="0"/>
          <w:i w:val="0"/>
          <w:sz w:val="22"/>
        </w:rPr>
        <w:t xml:space="preserve">3. </w:t>
      </w:r>
      <w:r>
        <w:rPr>
          <w:rFonts w:ascii="Calibri" w:hAnsi="Calibri" w:eastAsia="微软雅黑"/>
          <w:b/>
          <w:i w:val="0"/>
          <w:sz w:val="22"/>
        </w:rPr>
        <w:t>未实施主体施工不予支持未完利润</w:t>
      </w:r>
      <w:r>
        <w:rPr>
          <w:rFonts w:ascii="Calibri" w:hAnsi="Calibri" w:eastAsia="微软雅黑"/>
          <w:b w:val="0"/>
          <w:i w:val="0"/>
          <w:sz w:val="22"/>
        </w:rPr>
        <w:t>：施工方按成本加利润法要求支持3.11%的未完工程利润74,277.66元，法院认定施工方尚未进行主体土建及安装施工，计算未完利润缺乏法律依据，</w:t>
      </w:r>
      <w:r>
        <w:rPr>
          <w:rFonts w:ascii="Calibri" w:hAnsi="Calibri" w:eastAsia="微软雅黑"/>
          <w:b/>
          <w:i w:val="0"/>
          <w:sz w:val="22"/>
        </w:rPr>
        <w:t>不予支持</w:t>
      </w:r>
      <w:r>
        <w:rPr>
          <w:rFonts w:ascii="Calibri" w:hAnsi="Calibri" w:eastAsia="微软雅黑"/>
          <w:b w:val="0"/>
          <w:i w:val="0"/>
          <w:sz w:val="22"/>
        </w:rPr>
        <w:t xml:space="preserve"> [5]。</w:t>
      </w:r>
    </w:p>
    <w:p>
      <w:r>
        <w:rPr>
          <w:rFonts w:ascii="Calibri" w:hAnsi="Calibri" w:eastAsia="微软雅黑"/>
          <w:b w:val="0"/>
          <w:i w:val="0"/>
          <w:sz w:val="22"/>
        </w:rPr>
        <w:t xml:space="preserve">4. </w:t>
      </w:r>
      <w:r>
        <w:rPr>
          <w:rFonts w:ascii="Calibri" w:hAnsi="Calibri" w:eastAsia="微软雅黑"/>
          <w:b/>
          <w:i w:val="0"/>
          <w:sz w:val="22"/>
        </w:rPr>
        <w:t>最终采信实物清点项目</w:t>
      </w:r>
      <w:r>
        <w:rPr>
          <w:rFonts w:ascii="Calibri" w:hAnsi="Calibri" w:eastAsia="微软雅黑"/>
          <w:b w:val="0"/>
          <w:i w:val="0"/>
          <w:sz w:val="22"/>
        </w:rPr>
        <w:t>：仅采信了双方当事人与鉴定人在现场共同清点并签字确认的“安全防护措施完成70%折算136,640元”及“已进场材料设备817,089.42元”，合计953,729.42元及利息 [5, 36, 39]。</w:t>
      </w:r>
    </w:p>
    <w:p>
      <w:pPr>
        <w:pStyle w:val="ListBullet"/>
      </w:pPr>
      <w:r>
        <w:rPr>
          <w:rFonts w:ascii="Calibri" w:hAnsi="Calibri" w:eastAsia="微软雅黑"/>
          <w:b/>
          <w:i w:val="0"/>
          <w:sz w:val="22"/>
        </w:rPr>
        <w:t>教训</w:t>
      </w:r>
      <w:r>
        <w:rPr>
          <w:rFonts w:ascii="Calibri" w:hAnsi="Calibri" w:eastAsia="微软雅黑"/>
          <w:b w:val="0"/>
          <w:i w:val="0"/>
          <w:sz w:val="22"/>
        </w:rPr>
        <w:t>：</w:t>
      </w:r>
      <w:r>
        <w:rPr>
          <w:rFonts w:ascii="Calibri" w:hAnsi="Calibri" w:eastAsia="微软雅黑"/>
          <w:b/>
          <w:i w:val="0"/>
          <w:sz w:val="22"/>
        </w:rPr>
        <w:t>没有真实工资发放凭证的人员误工索赔是“纸老虎”。</w:t>
      </w:r>
      <w:r>
        <w:rPr>
          <w:rFonts w:ascii="Calibri" w:hAnsi="Calibri" w:eastAsia="微软雅黑"/>
          <w:b w:val="0"/>
          <w:i w:val="0"/>
          <w:sz w:val="22"/>
        </w:rPr>
        <w:t xml:space="preserve"> 在司法裁判中，单方制作的误工人员统计表、缺乏监理盖章的现场签证单均会被法院直接击穿 [5, 40]。施工项目部必须建立“考勤表 + 工资发放到账流水 + 监理联合签字”的三重证据链 [4, 5, 30]。</w:t>
      </w:r>
    </w:p>
    <w:p>
      <w:r>
        <w:rPr>
          <w:rFonts w:ascii="Calibri" w:hAnsi="Calibri" w:eastAsia="微软雅黑"/>
          <w:b w:val="0"/>
          <w:i w:val="0"/>
          <w:sz w:val="22"/>
        </w:rPr>
        <w:t>---</w:t>
      </w:r>
    </w:p>
    <w:p>
      <w:pPr>
        <w:pStyle w:val="Heading4"/>
      </w:pPr>
      <w:r>
        <w:t>判例三：湖北中天建设公司与无线电管委办无效合同停工损失案 [42, 43]</w:t>
      </w:r>
    </w:p>
    <w:p>
      <w:pPr>
        <w:pStyle w:val="ListBullet"/>
      </w:pPr>
      <w:r>
        <w:rPr>
          <w:rFonts w:ascii="Calibri" w:hAnsi="Calibri" w:eastAsia="微软雅黑"/>
          <w:b/>
          <w:i w:val="0"/>
          <w:sz w:val="22"/>
        </w:rPr>
        <w:t>案情</w:t>
      </w:r>
      <w:r>
        <w:rPr>
          <w:rFonts w:ascii="Calibri" w:hAnsi="Calibri" w:eastAsia="微软雅黑"/>
          <w:b w:val="0"/>
          <w:i w:val="0"/>
          <w:sz w:val="22"/>
        </w:rPr>
        <w:t>：2011年9月，中天建设公司与无线电管委办签订施工合同，后合同因违反招标规定被认定无效 [42, 44]。项目于2012年7月17日彻底停工，中天建设公司诉请解除合同并赔偿停工损失</w:t>
      </w:r>
      <w:r>
        <w:rPr>
          <w:rFonts w:ascii="Calibri" w:hAnsi="Calibri" w:eastAsia="微软雅黑"/>
          <w:b/>
          <w:i w:val="0"/>
          <w:sz w:val="22"/>
        </w:rPr>
        <w:t>1500万元</w:t>
      </w:r>
      <w:r>
        <w:rPr>
          <w:rFonts w:ascii="Calibri" w:hAnsi="Calibri" w:eastAsia="微软雅黑"/>
          <w:b w:val="0"/>
          <w:i w:val="0"/>
          <w:sz w:val="22"/>
        </w:rPr>
        <w:t xml:space="preserve"> [42, 44]。鉴定机构评估出停工损失总额为</w:t>
      </w:r>
      <w:r>
        <w:rPr>
          <w:rFonts w:ascii="Calibri" w:hAnsi="Calibri" w:eastAsia="微软雅黑"/>
          <w:b/>
          <w:i w:val="0"/>
          <w:sz w:val="22"/>
        </w:rPr>
        <w:t>10,154,440.73元</w:t>
      </w:r>
      <w:r>
        <w:rPr>
          <w:rFonts w:ascii="Calibri" w:hAnsi="Calibri" w:eastAsia="微软雅黑"/>
          <w:b w:val="0"/>
          <w:i w:val="0"/>
          <w:sz w:val="22"/>
        </w:rPr>
        <w:t>，其中“可确定损失”为3,297,670.63元（含塔吊施工电梯租金263万元、材料报废34.1万元、机械维修5万元、水电费15.7万元、税金11.7万元）；“不可确定损失”为6,856,770.10元（包含停工期间班组生活费、管理人员工资及看场人员工资）[45, 46]。发包方抗辩称不可确定部分系施工方单方拟定，且施工方在2014年12月后怠于撤场导致损失扩大 [43, 47]。</w:t>
      </w:r>
    </w:p>
    <w:p>
      <w:pPr>
        <w:pStyle w:val="ListBullet"/>
      </w:pPr>
      <w:r>
        <w:rPr>
          <w:rFonts w:ascii="Calibri" w:hAnsi="Calibri" w:eastAsia="微软雅黑"/>
          <w:b/>
          <w:i w:val="0"/>
          <w:sz w:val="22"/>
        </w:rPr>
        <w:t>裁判</w:t>
      </w:r>
      <w:r>
        <w:rPr>
          <w:rFonts w:ascii="Calibri" w:hAnsi="Calibri" w:eastAsia="微软雅黑"/>
          <w:b w:val="0"/>
          <w:i w:val="0"/>
          <w:sz w:val="22"/>
        </w:rPr>
        <w:t>：湖北省高院及最高法院审理认定 [43, 48]：</w:t>
      </w:r>
    </w:p>
    <w:p>
      <w:r>
        <w:rPr>
          <w:rFonts w:ascii="Calibri" w:hAnsi="Calibri" w:eastAsia="微软雅黑"/>
          <w:b w:val="0"/>
          <w:i w:val="0"/>
          <w:sz w:val="22"/>
        </w:rPr>
        <w:t xml:space="preserve">1. </w:t>
      </w:r>
      <w:r>
        <w:rPr>
          <w:rFonts w:ascii="Calibri" w:hAnsi="Calibri" w:eastAsia="微软雅黑"/>
          <w:b/>
          <w:i w:val="0"/>
          <w:sz w:val="22"/>
        </w:rPr>
        <w:t>过错对等分担</w:t>
      </w:r>
      <w:r>
        <w:rPr>
          <w:rFonts w:ascii="Calibri" w:hAnsi="Calibri" w:eastAsia="微软雅黑"/>
          <w:b w:val="0"/>
          <w:i w:val="0"/>
          <w:sz w:val="22"/>
        </w:rPr>
        <w:t>：合同无效双方均存在过错；且施工方在发包方明确通知停工后，未采取有效减损措施防止损失扩大，违反《合同法》第119条减损义务 [43, 48]。</w:t>
      </w:r>
    </w:p>
    <w:p>
      <w:r>
        <w:rPr>
          <w:rFonts w:ascii="Calibri" w:hAnsi="Calibri" w:eastAsia="微软雅黑"/>
          <w:b w:val="0"/>
          <w:i w:val="0"/>
          <w:sz w:val="22"/>
        </w:rPr>
        <w:t xml:space="preserve">2. </w:t>
      </w:r>
      <w:r>
        <w:rPr>
          <w:rFonts w:ascii="Calibri" w:hAnsi="Calibri" w:eastAsia="微软雅黑"/>
          <w:b/>
          <w:i w:val="0"/>
          <w:sz w:val="22"/>
        </w:rPr>
        <w:t>酌定按50%比例割肉分担</w:t>
      </w:r>
      <w:r>
        <w:rPr>
          <w:rFonts w:ascii="Calibri" w:hAnsi="Calibri" w:eastAsia="微软雅黑"/>
          <w:b w:val="0"/>
          <w:i w:val="0"/>
          <w:sz w:val="22"/>
        </w:rPr>
        <w:t>：法院依据诚实信用与公平原则，对鉴定报告得出的10,154,440.73元总损失，</w:t>
      </w:r>
      <w:r>
        <w:rPr>
          <w:rFonts w:ascii="Calibri" w:hAnsi="Calibri" w:eastAsia="微软雅黑"/>
          <w:b/>
          <w:i w:val="0"/>
          <w:sz w:val="22"/>
        </w:rPr>
        <w:t>判定由发包方与承包方按50%:50%的比例各自承担5,077,220.37元</w:t>
      </w:r>
      <w:r>
        <w:rPr>
          <w:rFonts w:ascii="Calibri" w:hAnsi="Calibri" w:eastAsia="微软雅黑"/>
          <w:b w:val="0"/>
          <w:i w:val="0"/>
          <w:sz w:val="22"/>
        </w:rPr>
        <w:t xml:space="preserve"> [43, 48]。</w:t>
      </w:r>
    </w:p>
    <w:p>
      <w:pPr>
        <w:pStyle w:val="ListBullet"/>
      </w:pPr>
      <w:r>
        <w:rPr>
          <w:rFonts w:ascii="Calibri" w:hAnsi="Calibri" w:eastAsia="微软雅黑"/>
          <w:b/>
          <w:i w:val="0"/>
          <w:sz w:val="22"/>
        </w:rPr>
        <w:t>教训</w:t>
      </w:r>
      <w:r>
        <w:rPr>
          <w:rFonts w:ascii="Calibri" w:hAnsi="Calibri" w:eastAsia="微软雅黑"/>
          <w:b w:val="0"/>
          <w:i w:val="0"/>
          <w:sz w:val="22"/>
        </w:rPr>
        <w:t>：当项目遭遇长期停工或合同无效时，施工企业切不可采取“挂羊头卖狗肉”式的漫长等待策略；若未及时采取人员清退、设备解聘等减损措施，法院会以“未尽减损义务”为由，直接裁定由施工企业自担50%甚至更高比例的损失 [43, 48]。</w:t>
      </w:r>
    </w:p>
    <w:p>
      <w:r>
        <w:rPr>
          <w:rFonts w:ascii="Calibri" w:hAnsi="Calibri" w:eastAsia="微软雅黑"/>
          <w:b w:val="0"/>
          <w:i w:val="0"/>
          <w:sz w:val="22"/>
        </w:rPr>
        <w:t>---</w:t>
      </w:r>
    </w:p>
    <w:p>
      <w:pPr>
        <w:pStyle w:val="Heading4"/>
      </w:pPr>
      <w:r>
        <w:t>判例四：石家庄中院不可抗力（非典/疫情）停工损失分担案 [49, 50]</w:t>
      </w:r>
    </w:p>
    <w:p>
      <w:pPr>
        <w:pStyle w:val="ListBullet"/>
      </w:pPr>
      <w:r>
        <w:rPr>
          <w:rFonts w:ascii="Calibri" w:hAnsi="Calibri" w:eastAsia="微软雅黑"/>
          <w:b/>
          <w:i w:val="0"/>
          <w:sz w:val="22"/>
        </w:rPr>
        <w:t>案情</w:t>
      </w:r>
      <w:r>
        <w:rPr>
          <w:rFonts w:ascii="Calibri" w:hAnsi="Calibri" w:eastAsia="微软雅黑"/>
          <w:b w:val="0"/>
          <w:i w:val="0"/>
          <w:sz w:val="22"/>
        </w:rPr>
        <w:t>：在（2016）冀01民再第159号建设工程施工合同纠纷案中，2003年因“非典”疫情突发导致工程停工243天，施工单位产生停工损失（含留守人工等）共计145,554.57元（按247.01元/天×243天 + 351.98元/天×243天测算），施工单位起诉要求发包方全额补偿 [50]。</w:t>
      </w:r>
    </w:p>
    <w:p>
      <w:pPr>
        <w:pStyle w:val="ListBullet"/>
      </w:pPr>
      <w:r>
        <w:rPr>
          <w:rFonts w:ascii="Calibri" w:hAnsi="Calibri" w:eastAsia="微软雅黑"/>
          <w:b/>
          <w:i w:val="0"/>
          <w:sz w:val="22"/>
        </w:rPr>
        <w:t>裁判</w:t>
      </w:r>
      <w:r>
        <w:rPr>
          <w:rFonts w:ascii="Calibri" w:hAnsi="Calibri" w:eastAsia="微软雅黑"/>
          <w:b w:val="0"/>
          <w:i w:val="0"/>
          <w:sz w:val="22"/>
        </w:rPr>
        <w:t>：石家庄市中级人民法院再审判决认定，因疫情导致的停工属于不可抗力，在法律及合同对不可抗力停工损失无特殊明晰约定的情况下，对于该部分停工损失145,554.57元，</w:t>
      </w:r>
      <w:r>
        <w:rPr>
          <w:rFonts w:ascii="Calibri" w:hAnsi="Calibri" w:eastAsia="微软雅黑"/>
          <w:b/>
          <w:i w:val="0"/>
          <w:sz w:val="22"/>
        </w:rPr>
        <w:t>判决由原告与被告双方各自平摊50%，即发包方承担72,777.29元</w:t>
      </w:r>
      <w:r>
        <w:rPr>
          <w:rFonts w:ascii="Calibri" w:hAnsi="Calibri" w:eastAsia="微软雅黑"/>
          <w:b w:val="0"/>
          <w:i w:val="0"/>
          <w:sz w:val="22"/>
        </w:rPr>
        <w:t xml:space="preserve"> [50]。</w:t>
      </w:r>
    </w:p>
    <w:p>
      <w:pPr>
        <w:pStyle w:val="ListBullet"/>
      </w:pPr>
      <w:r>
        <w:rPr>
          <w:rFonts w:ascii="Calibri" w:hAnsi="Calibri" w:eastAsia="微软雅黑"/>
          <w:b/>
          <w:i w:val="0"/>
          <w:sz w:val="22"/>
        </w:rPr>
        <w:t>教训</w:t>
      </w:r>
      <w:r>
        <w:rPr>
          <w:rFonts w:ascii="Calibri" w:hAnsi="Calibri" w:eastAsia="微软雅黑"/>
          <w:b w:val="0"/>
          <w:i w:val="0"/>
          <w:sz w:val="22"/>
        </w:rPr>
        <w:t>：面对不可抗力事件（如疫情、严重自然灾害），若合同未明确约定停工费用由发包方包干，法院极易采纳“各打五十大板”的公平原则分担损失 [49, 50]。施工企业若想全额索赔，必须在合同签订阶段争取列入“因不可抗力导致停工期间的现场照管费、留守人员工资及周转材料租赁费由发包方承担”的专项条款 [49, 51, 52]。</w:t>
      </w:r>
    </w:p>
    <w:p>
      <w:r>
        <w:rPr>
          <w:rFonts w:ascii="Calibri" w:hAnsi="Calibri" w:eastAsia="微软雅黑"/>
          <w:b w:val="0"/>
          <w:i w:val="0"/>
          <w:sz w:val="22"/>
        </w:rPr>
        <w:t>---</w:t>
      </w:r>
    </w:p>
    <w:p>
      <w:pPr>
        <w:pStyle w:val="Heading2"/>
      </w:pPr>
      <w:r>
        <w:t>8.3 赶工补偿费用的组成与精细化计算模型</w:t>
      </w:r>
    </w:p>
    <w:p>
      <w:r>
        <w:rPr>
          <w:rFonts w:ascii="Calibri" w:hAnsi="Calibri" w:eastAsia="微软雅黑"/>
          <w:b w:val="0"/>
          <w:i w:val="0"/>
          <w:sz w:val="22"/>
        </w:rPr>
        <w:t>在实际工程中，发包方为了使项目提前投入使用获取商业利益，或为了弥补前期非承包商责任延误的工期，往往会发出赶工指令（Crushing/Accelerated Construction）[1, 53]。</w:t>
      </w:r>
      <w:r>
        <w:rPr>
          <w:rFonts w:ascii="Calibri" w:hAnsi="Calibri" w:eastAsia="微软雅黑"/>
          <w:b/>
          <w:i w:val="0"/>
          <w:sz w:val="22"/>
        </w:rPr>
        <w:t>“赶工不是免费的午餐”</w:t>
      </w:r>
      <w:r>
        <w:rPr>
          <w:rFonts w:ascii="Calibri" w:hAnsi="Calibri" w:eastAsia="微软雅黑"/>
          <w:b w:val="0"/>
          <w:i w:val="0"/>
          <w:sz w:val="22"/>
        </w:rPr>
        <w:t>，施工企业若盲目响应赶工要求而未提前锁定计算模型，极易导致“活干完了，钱拿不到”的被动局面 [1, 53, 54]。</w:t>
      </w:r>
    </w:p>
    <w:p>
      <w:pPr>
        <w:pStyle w:val="Heading3"/>
      </w:pPr>
      <w:r>
        <w:t>8.3.1 赶工补偿费用的触发机制与费用组成</w:t>
      </w:r>
    </w:p>
    <w:p>
      <w:r>
        <w:rPr>
          <w:rFonts w:ascii="Calibri" w:hAnsi="Calibri" w:eastAsia="微软雅黑"/>
          <w:b w:val="0"/>
          <w:i w:val="0"/>
          <w:sz w:val="22"/>
        </w:rPr>
        <w:t>根据国际工程通例与国内计价规范，赶工补偿费用的索赔成立必须具备</w:t>
      </w:r>
      <w:r>
        <w:rPr>
          <w:rFonts w:ascii="Calibri" w:hAnsi="Calibri" w:eastAsia="微软雅黑"/>
          <w:b/>
          <w:i w:val="0"/>
          <w:sz w:val="22"/>
        </w:rPr>
        <w:t>责任前提</w:t>
      </w:r>
      <w:r>
        <w:rPr>
          <w:rFonts w:ascii="Calibri" w:hAnsi="Calibri" w:eastAsia="微软雅黑"/>
          <w:b w:val="0"/>
          <w:i w:val="0"/>
          <w:sz w:val="22"/>
        </w:rPr>
        <w:t>：即赶工指令必须由发包方明确提请，或因非施工方责任造成工期延误后发包方向施工方发出压缩工期指令 [53]。若为施工方自身管理不善导致进度滞后而采取的自费赶工，一切额外费用均由施工方自负 [53]。</w:t>
      </w:r>
    </w:p>
    <w:p>
      <w:r>
        <w:rPr>
          <w:rFonts w:ascii="Calibri" w:hAnsi="Calibri" w:eastAsia="微软雅黑"/>
          <w:b w:val="0"/>
          <w:i w:val="0"/>
          <w:sz w:val="22"/>
        </w:rPr>
        <w:t>发生的赶工补偿费用通常由以下十个部分精细构成 [6, 55]：</w:t>
      </w:r>
    </w:p>
    <w:p>
      <w:pPr>
        <w:pStyle w:val="ListNumber"/>
      </w:pPr>
      <w:r>
        <w:rPr>
          <w:rFonts w:ascii="Calibri" w:hAnsi="Calibri" w:eastAsia="微软雅黑"/>
          <w:b/>
          <w:i w:val="0"/>
          <w:sz w:val="22"/>
        </w:rPr>
        <w:t>新增人工费</w:t>
      </w:r>
      <w:r>
        <w:rPr>
          <w:rFonts w:ascii="Calibri" w:hAnsi="Calibri" w:eastAsia="微软雅黑"/>
          <w:b w:val="0"/>
          <w:i w:val="0"/>
          <w:sz w:val="22"/>
        </w:rPr>
        <w:t>：因赶工增加施工人员数量及延长工作时间产生的额外人工开支 [6]。</w:t>
      </w:r>
    </w:p>
    <w:p>
      <w:pPr>
        <w:pStyle w:val="ListNumber"/>
      </w:pPr>
      <w:r>
        <w:rPr>
          <w:rFonts w:ascii="Calibri" w:hAnsi="Calibri" w:eastAsia="微软雅黑"/>
          <w:b/>
          <w:i w:val="0"/>
          <w:sz w:val="22"/>
        </w:rPr>
        <w:t>新增机械费</w:t>
      </w:r>
      <w:r>
        <w:rPr>
          <w:rFonts w:ascii="Calibri" w:hAnsi="Calibri" w:eastAsia="微软雅黑"/>
          <w:b w:val="0"/>
          <w:i w:val="0"/>
          <w:sz w:val="22"/>
        </w:rPr>
        <w:t>：改变原有施工方案（如原计划门机改变为大型汽车吊）所增加的大型设备租赁费及台班差价 [6, 7]。</w:t>
      </w:r>
    </w:p>
    <w:p>
      <w:pPr>
        <w:pStyle w:val="ListNumber"/>
      </w:pPr>
      <w:r>
        <w:rPr>
          <w:rFonts w:ascii="Calibri" w:hAnsi="Calibri" w:eastAsia="微软雅黑"/>
          <w:b/>
          <w:i w:val="0"/>
          <w:sz w:val="22"/>
        </w:rPr>
        <w:t>进退场增加费</w:t>
      </w:r>
      <w:r>
        <w:rPr>
          <w:rFonts w:ascii="Calibri" w:hAnsi="Calibri" w:eastAsia="微软雅黑"/>
          <w:b w:val="0"/>
          <w:i w:val="0"/>
          <w:sz w:val="22"/>
        </w:rPr>
        <w:t>：额外调集的人员与大型施工机械二次进退场运输费 [6, 7]。</w:t>
      </w:r>
    </w:p>
    <w:p>
      <w:pPr>
        <w:pStyle w:val="ListNumber"/>
      </w:pPr>
      <w:r>
        <w:rPr>
          <w:rFonts w:ascii="Calibri" w:hAnsi="Calibri" w:eastAsia="微软雅黑"/>
          <w:b/>
          <w:i w:val="0"/>
          <w:sz w:val="22"/>
        </w:rPr>
        <w:t>施工降效费（核心项目）</w:t>
      </w:r>
      <w:r>
        <w:rPr>
          <w:rFonts w:ascii="Calibri" w:hAnsi="Calibri" w:eastAsia="微软雅黑"/>
          <w:b w:val="0"/>
          <w:i w:val="0"/>
          <w:sz w:val="22"/>
        </w:rPr>
        <w:t>：因赶工导致工作面内人员密集、机械拥挤、交叉作业干扰增加引发的人工降效与机械降效费用 [6, 7, 56]。</w:t>
      </w:r>
    </w:p>
    <w:p>
      <w:pPr>
        <w:pStyle w:val="ListNumber"/>
      </w:pPr>
      <w:r>
        <w:rPr>
          <w:rFonts w:ascii="Calibri" w:hAnsi="Calibri" w:eastAsia="微软雅黑"/>
          <w:b/>
          <w:i w:val="0"/>
          <w:sz w:val="22"/>
        </w:rPr>
        <w:t>周转性材料增加费</w:t>
      </w:r>
      <w:r>
        <w:rPr>
          <w:rFonts w:ascii="Calibri" w:hAnsi="Calibri" w:eastAsia="微软雅黑"/>
          <w:b w:val="0"/>
          <w:i w:val="0"/>
          <w:sz w:val="22"/>
        </w:rPr>
        <w:t>：因缩短流水段周期，额外增加投入的模板、支架、脚手架等摊销与租赁费用 [6, 57]。</w:t>
      </w:r>
    </w:p>
    <w:p>
      <w:pPr>
        <w:pStyle w:val="ListNumber"/>
      </w:pPr>
      <w:r>
        <w:rPr>
          <w:rFonts w:ascii="Calibri" w:hAnsi="Calibri" w:eastAsia="微软雅黑"/>
          <w:b/>
          <w:i w:val="0"/>
          <w:sz w:val="22"/>
        </w:rPr>
        <w:t>临时设施增加费</w:t>
      </w:r>
      <w:r>
        <w:rPr>
          <w:rFonts w:ascii="Calibri" w:hAnsi="Calibri" w:eastAsia="微软雅黑"/>
          <w:b w:val="0"/>
          <w:i w:val="0"/>
          <w:sz w:val="22"/>
        </w:rPr>
        <w:t>：为了赶工临时搭设的作业平台、临时便道及临时用房费用 [6, 57]。</w:t>
      </w:r>
    </w:p>
    <w:p>
      <w:pPr>
        <w:pStyle w:val="ListNumber"/>
      </w:pPr>
      <w:r>
        <w:rPr>
          <w:rFonts w:ascii="Calibri" w:hAnsi="Calibri" w:eastAsia="微软雅黑"/>
          <w:b/>
          <w:i w:val="0"/>
          <w:sz w:val="22"/>
        </w:rPr>
        <w:t>安全文明施工与夜间施工增加费</w:t>
      </w:r>
      <w:r>
        <w:rPr>
          <w:rFonts w:ascii="Calibri" w:hAnsi="Calibri" w:eastAsia="微软雅黑"/>
          <w:b w:val="0"/>
          <w:i w:val="0"/>
          <w:sz w:val="22"/>
        </w:rPr>
        <w:t>：夜间加班照明、增加现场安全巡视与防尘防护措施费用 [6, 57]。</w:t>
      </w:r>
    </w:p>
    <w:p>
      <w:pPr>
        <w:pStyle w:val="ListNumber"/>
      </w:pPr>
      <w:r>
        <w:rPr>
          <w:rFonts w:ascii="Calibri" w:hAnsi="Calibri" w:eastAsia="微软雅黑"/>
          <w:b/>
          <w:i w:val="0"/>
          <w:sz w:val="22"/>
        </w:rPr>
        <w:t>施工管理费（含财务费）</w:t>
      </w:r>
      <w:r>
        <w:rPr>
          <w:rFonts w:ascii="Calibri" w:hAnsi="Calibri" w:eastAsia="微软雅黑"/>
          <w:b w:val="0"/>
          <w:i w:val="0"/>
          <w:sz w:val="22"/>
        </w:rPr>
        <w:t>：赶工期间增加现场调度、商务及后勤管理人员的薪酬支出 [6, 57]。</w:t>
      </w:r>
    </w:p>
    <w:p>
      <w:pPr>
        <w:pStyle w:val="ListNumber"/>
      </w:pPr>
      <w:r>
        <w:rPr>
          <w:rFonts w:ascii="Calibri" w:hAnsi="Calibri" w:eastAsia="微软雅黑"/>
          <w:b/>
          <w:i w:val="0"/>
          <w:sz w:val="22"/>
        </w:rPr>
        <w:t>税金</w:t>
      </w:r>
      <w:r>
        <w:rPr>
          <w:rFonts w:ascii="Calibri" w:hAnsi="Calibri" w:eastAsia="微软雅黑"/>
          <w:b w:val="0"/>
          <w:i w:val="0"/>
          <w:sz w:val="22"/>
        </w:rPr>
        <w:t>：上述费用按国家规定计取的新增增值税额 [6, 57]。</w:t>
      </w:r>
    </w:p>
    <w:p>
      <w:pPr>
        <w:pStyle w:val="ListNumber"/>
      </w:pPr>
      <w:r>
        <w:rPr>
          <w:rFonts w:ascii="Calibri" w:hAnsi="Calibri" w:eastAsia="微软雅黑"/>
          <w:b/>
          <w:i w:val="0"/>
          <w:sz w:val="22"/>
        </w:rPr>
        <w:t>赶工激励金（若有约定）</w:t>
      </w:r>
      <w:r>
        <w:rPr>
          <w:rFonts w:ascii="Calibri" w:hAnsi="Calibri" w:eastAsia="微软雅黑"/>
          <w:b w:val="0"/>
          <w:i w:val="0"/>
          <w:sz w:val="22"/>
        </w:rPr>
        <w:t>：合同约定的提前竣工节点奖励（如每提前一天奖励固定金额）[6, 57]。</w:t>
      </w:r>
    </w:p>
    <w:p>
      <w:r>
        <w:rPr>
          <w:rFonts w:ascii="Calibri" w:hAnsi="Calibri" w:eastAsia="微软雅黑"/>
          <w:b w:val="0"/>
          <w:i w:val="0"/>
          <w:sz w:val="22"/>
        </w:rPr>
        <w:t>---</w:t>
      </w:r>
    </w:p>
    <w:p>
      <w:pPr>
        <w:pStyle w:val="Heading3"/>
      </w:pPr>
      <w:r>
        <w:t>8.3.2 赶工费用计算的两大核心模型与可执行步骤</w:t>
      </w:r>
    </w:p>
    <w:p>
      <w:r>
        <w:rPr>
          <w:rFonts w:ascii="Calibri" w:hAnsi="Calibri" w:eastAsia="微软雅黑"/>
          <w:b w:val="0"/>
          <w:i w:val="0"/>
          <w:sz w:val="22"/>
        </w:rPr>
        <w:t>在工程造价与索赔实务中，新增人工费与施工降效费是赶工补偿中争议最大、最难测算的板块 [1, 58]。综合水电与建筑工程实务，行业总结出了两套互为补充的精细化计算模型：</w:t>
      </w:r>
      <w:r>
        <w:rPr>
          <w:rFonts w:ascii="Calibri" w:hAnsi="Calibri" w:eastAsia="微软雅黑"/>
          <w:b/>
          <w:i w:val="0"/>
          <w:sz w:val="22"/>
        </w:rPr>
        <w:t>赶工基数法</w:t>
      </w:r>
      <w:r>
        <w:rPr>
          <w:rFonts w:ascii="Calibri" w:hAnsi="Calibri" w:eastAsia="微软雅黑"/>
          <w:b w:val="0"/>
          <w:i w:val="0"/>
          <w:sz w:val="22"/>
        </w:rPr>
        <w:t>与</w:t>
      </w:r>
      <w:r>
        <w:rPr>
          <w:rFonts w:ascii="Calibri" w:hAnsi="Calibri" w:eastAsia="微软雅黑"/>
          <w:b/>
          <w:i w:val="0"/>
          <w:sz w:val="22"/>
        </w:rPr>
        <w:t>实物量法</w:t>
      </w:r>
      <w:r>
        <w:rPr>
          <w:rFonts w:ascii="Calibri" w:hAnsi="Calibri" w:eastAsia="微软雅黑"/>
          <w:b w:val="0"/>
          <w:i w:val="0"/>
          <w:sz w:val="22"/>
        </w:rPr>
        <w:t xml:space="preserve"> [58, 59]。</w:t>
      </w:r>
    </w:p>
    <w:p>
      <w:pPr>
        <w:pStyle w:val="Heading4"/>
      </w:pPr>
      <w:r>
        <w:t>模型一：赶工基数法（适用于缺少详细签证或难以确定原计划用工的工程）</w:t>
      </w:r>
    </w:p>
    <w:p>
      <w:r>
        <w:rPr>
          <w:rFonts w:ascii="Calibri" w:hAnsi="Calibri" w:eastAsia="微软雅黑"/>
          <w:b w:val="0"/>
          <w:i w:val="0"/>
          <w:sz w:val="22"/>
        </w:rPr>
        <w:t>赶工基数法通过工期压缩比例（赶工系数）与工程量清单中的基础费用（赶工基数）建立数学映射，能够快速测算赶工补偿 [56, 60]。</w:t>
      </w:r>
    </w:p>
    <w:p>
      <w:pPr>
        <w:pStyle w:val="Heading4"/>
      </w:pPr>
      <w:r>
        <w:t>1. 核心计算公式：</w:t>
      </w:r>
    </w:p>
    <w:p>
      <w:pPr>
        <w:pStyle w:val="ListBullet"/>
      </w:pPr>
      <w:r>
        <w:rPr>
          <w:rFonts w:ascii="Calibri" w:hAnsi="Calibri" w:eastAsia="微软雅黑"/>
          <w:b/>
          <w:i w:val="0"/>
          <w:sz w:val="22"/>
        </w:rPr>
        <w:t>赶工系数 (\\(G\\))</w:t>
      </w:r>
      <w:r>
        <w:rPr>
          <w:rFonts w:ascii="Calibri" w:hAnsi="Calibri" w:eastAsia="微软雅黑"/>
          <w:b w:val="0"/>
          <w:i w:val="0"/>
          <w:sz w:val="22"/>
        </w:rPr>
        <w:t>：</w:t>
      </w:r>
    </w:p>
    <w:p>
      <w:r>
        <w:rPr>
          <w:rFonts w:ascii="Calibri" w:hAnsi="Calibri" w:eastAsia="微软雅黑"/>
          <w:b w:val="0"/>
          <w:i w:val="0"/>
          <w:sz w:val="22"/>
        </w:rPr>
        <w:t>\\[G = \frac{\text{压缩工期}}{\text{合同工期}} = \frac{\text{合同工期} - \text{赶工后实际工期}}{\text{合同工期}}\\] [56]</w:t>
      </w:r>
    </w:p>
    <w:p>
      <w:pPr>
        <w:pStyle w:val="ListBullet"/>
      </w:pPr>
      <w:r>
        <w:rPr>
          <w:rFonts w:ascii="Calibri" w:hAnsi="Calibri" w:eastAsia="微软雅黑"/>
          <w:b/>
          <w:i w:val="0"/>
          <w:sz w:val="22"/>
        </w:rPr>
        <w:t>新增人工费 (\\(F_{\text{人工}}\\))</w:t>
      </w:r>
      <w:r>
        <w:rPr>
          <w:rFonts w:ascii="Calibri" w:hAnsi="Calibri" w:eastAsia="微软雅黑"/>
          <w:b w:val="0"/>
          <w:i w:val="0"/>
          <w:sz w:val="22"/>
        </w:rPr>
        <w:t>：</w:t>
      </w:r>
    </w:p>
    <w:p>
      <w:r>
        <w:rPr>
          <w:rFonts w:ascii="Calibri" w:hAnsi="Calibri" w:eastAsia="微软雅黑"/>
          <w:b w:val="0"/>
          <w:i w:val="0"/>
          <w:sz w:val="22"/>
        </w:rPr>
        <w:t>\\[F_{\text{人工}} = M_{\text{人工}} \times G\\] [56]</w:t>
      </w:r>
    </w:p>
    <w:p>
      <w:r>
        <w:rPr>
          <w:rFonts w:ascii="Calibri" w:hAnsi="Calibri" w:eastAsia="微软雅黑"/>
          <w:b w:val="0"/>
          <w:i w:val="0"/>
          <w:sz w:val="22"/>
        </w:rPr>
        <w:t>*(其中 \\(M_{\text{人工}}\\) 为赶工时段内按清单或定额提取的人工费基数)* [56]</w:t>
      </w:r>
    </w:p>
    <w:p>
      <w:pPr>
        <w:pStyle w:val="ListBullet"/>
      </w:pPr>
      <w:r>
        <w:rPr>
          <w:rFonts w:ascii="Calibri" w:hAnsi="Calibri" w:eastAsia="微软雅黑"/>
          <w:b/>
          <w:i w:val="0"/>
          <w:sz w:val="22"/>
        </w:rPr>
        <w:t>施工降效费 (\\(F_{\text{降效}}\\))</w:t>
      </w:r>
      <w:r>
        <w:rPr>
          <w:rFonts w:ascii="Calibri" w:hAnsi="Calibri" w:eastAsia="微软雅黑"/>
          <w:b w:val="0"/>
          <w:i w:val="0"/>
          <w:sz w:val="22"/>
        </w:rPr>
        <w:t>：</w:t>
      </w:r>
    </w:p>
    <w:p>
      <w:r>
        <w:rPr>
          <w:rFonts w:ascii="Calibri" w:hAnsi="Calibri" w:eastAsia="微软雅黑"/>
          <w:b w:val="0"/>
          <w:i w:val="0"/>
          <w:sz w:val="22"/>
        </w:rPr>
        <w:t>根据水电及市政工程经验，资源拥挤导致的降效系数可通过工期对比推算，公式为 [7]：</w:t>
      </w:r>
    </w:p>
    <w:p>
      <w:r>
        <w:rPr>
          <w:rFonts w:ascii="Calibri" w:hAnsi="Calibri" w:eastAsia="微软雅黑"/>
          <w:b w:val="0"/>
          <w:i w:val="0"/>
          <w:sz w:val="22"/>
        </w:rPr>
        <w:t>\\[\text{施工降效系数} (\eta) = \frac{\text{合同工期}}{\text{实际工期}} \times 10\%\\] [7]</w:t>
      </w:r>
    </w:p>
    <w:p>
      <w:r>
        <w:rPr>
          <w:rFonts w:ascii="Calibri" w:hAnsi="Calibri" w:eastAsia="微软雅黑"/>
          <w:b w:val="0"/>
          <w:i w:val="0"/>
          <w:sz w:val="22"/>
        </w:rPr>
        <w:t>*(注：10%为行业标准经验系数；若工程存在“先窝工、后赶工”取10%；若仅赶工无窝工可适当折减)* [7]。</w:t>
      </w:r>
    </w:p>
    <w:p>
      <w:r>
        <w:rPr>
          <w:rFonts w:ascii="Calibri" w:hAnsi="Calibri" w:eastAsia="微软雅黑"/>
          <w:b w:val="0"/>
          <w:i w:val="0"/>
          <w:sz w:val="22"/>
        </w:rPr>
        <w:t>\\[F_{\text{人工降效}} = M_{\text{人工}} \times \eta\\] [7]</w:t>
      </w:r>
    </w:p>
    <w:p>
      <w:r>
        <w:rPr>
          <w:rFonts w:ascii="Calibri" w:hAnsi="Calibri" w:eastAsia="微软雅黑"/>
          <w:b w:val="0"/>
          <w:i w:val="0"/>
          <w:sz w:val="22"/>
        </w:rPr>
        <w:t>\\[F_{\text{机械降效}} = M_{\text{机械}} \times \eta\\] [7]</w:t>
      </w:r>
    </w:p>
    <w:p>
      <w:r>
        <w:rPr>
          <w:rFonts w:ascii="Calibri" w:hAnsi="Calibri" w:eastAsia="微软雅黑"/>
          <w:b w:val="0"/>
          <w:i w:val="0"/>
          <w:sz w:val="22"/>
        </w:rPr>
        <w:t>\\[F_{\text{降效}} = F_{\text{人工降效}} + F_{\text{机械降效}}\\] [7]</w:t>
      </w:r>
    </w:p>
    <w:p>
      <w:pPr>
        <w:pStyle w:val="ListBullet"/>
      </w:pPr>
      <w:r>
        <w:rPr>
          <w:rFonts w:ascii="Calibri" w:hAnsi="Calibri" w:eastAsia="微软雅黑"/>
          <w:b/>
          <w:i w:val="0"/>
          <w:sz w:val="22"/>
        </w:rPr>
        <w:t>周转性材料补偿费 (\\(F_{\text{周转}}\\))</w:t>
      </w:r>
      <w:r>
        <w:rPr>
          <w:rFonts w:ascii="Calibri" w:hAnsi="Calibri" w:eastAsia="微软雅黑"/>
          <w:b w:val="0"/>
          <w:i w:val="0"/>
          <w:sz w:val="22"/>
        </w:rPr>
        <w:t>：</w:t>
      </w:r>
    </w:p>
    <w:p>
      <w:r>
        <w:rPr>
          <w:rFonts w:ascii="Calibri" w:hAnsi="Calibri" w:eastAsia="微软雅黑"/>
          <w:b w:val="0"/>
          <w:i w:val="0"/>
          <w:sz w:val="22"/>
        </w:rPr>
        <w:t>\\[F_{\text{周转}} = M_{\text{周转}} \times G\\] [57]</w:t>
      </w:r>
    </w:p>
    <w:p>
      <w:r>
        <w:rPr>
          <w:rFonts w:ascii="Calibri" w:hAnsi="Calibri" w:eastAsia="微软雅黑"/>
          <w:b w:val="0"/>
          <w:i w:val="0"/>
          <w:sz w:val="22"/>
        </w:rPr>
        <w:t>*(其中 \\(M_{\text{周转}}\\) 为赶工部分工程所需的周转材料清单费用基数)* [57]</w:t>
      </w:r>
    </w:p>
    <w:p>
      <w:pPr>
        <w:pStyle w:val="Heading4"/>
      </w:pPr>
      <w:r>
        <w:t>2. 赶工基数法可执行操作步骤：</w:t>
      </w:r>
    </w:p>
    <w:p>
      <w:pPr>
        <w:pStyle w:val="ListNumber"/>
      </w:pPr>
      <w:r>
        <w:rPr>
          <w:rFonts w:ascii="Calibri" w:hAnsi="Calibri" w:eastAsia="微软雅黑"/>
          <w:b/>
          <w:i w:val="0"/>
          <w:sz w:val="22"/>
        </w:rPr>
        <w:t>步骤1：锁定三项工期指标</w:t>
      </w:r>
      <w:r>
        <w:rPr>
          <w:rFonts w:ascii="Calibri" w:hAnsi="Calibri" w:eastAsia="微软雅黑"/>
          <w:b w:val="0"/>
          <w:i w:val="0"/>
          <w:sz w:val="22"/>
        </w:rPr>
        <w:t>：与发包方、监理方核定原合同工期、实际赶工完成工期及压缩天数，计算赶工系数 \\(G\\) [56]。</w:t>
      </w:r>
    </w:p>
    <w:p>
      <w:pPr>
        <w:pStyle w:val="ListNumber"/>
      </w:pPr>
      <w:r>
        <w:rPr>
          <w:rFonts w:ascii="Calibri" w:hAnsi="Calibri" w:eastAsia="微软雅黑"/>
          <w:b/>
          <w:i w:val="0"/>
          <w:sz w:val="22"/>
        </w:rPr>
        <w:t>步骤2：提取基数数据 \\(M\\)</w:t>
      </w:r>
      <w:r>
        <w:rPr>
          <w:rFonts w:ascii="Calibri" w:hAnsi="Calibri" w:eastAsia="微软雅黑"/>
          <w:b w:val="0"/>
          <w:i w:val="0"/>
          <w:sz w:val="22"/>
        </w:rPr>
        <w:t>：从已批准的投标工程量清单或预算书中，按赶工施工时段提取对应工程分项的人工费基数 \\(M_{\text{人工}}\\)、机械费基数 \\(M_{\text{机械}}\\) 及周转材料基数 \\(M_{\text{周转}}\\) [7, 56, 57]。</w:t>
      </w:r>
    </w:p>
    <w:p>
      <w:pPr>
        <w:pStyle w:val="ListNumber"/>
      </w:pPr>
      <w:r>
        <w:rPr>
          <w:rFonts w:ascii="Calibri" w:hAnsi="Calibri" w:eastAsia="微软雅黑"/>
          <w:b/>
          <w:i w:val="0"/>
          <w:sz w:val="22"/>
        </w:rPr>
        <w:t>步骤3：套算降效与新增费用</w:t>
      </w:r>
      <w:r>
        <w:rPr>
          <w:rFonts w:ascii="Calibri" w:hAnsi="Calibri" w:eastAsia="微软雅黑"/>
          <w:b w:val="0"/>
          <w:i w:val="0"/>
          <w:sz w:val="22"/>
        </w:rPr>
        <w:t>：运用上述公式分别计算新增人工费、人工机械降效费及周转材料增加费 [7, 56, 57]。</w:t>
      </w:r>
    </w:p>
    <w:p>
      <w:pPr>
        <w:pStyle w:val="ListNumber"/>
      </w:pPr>
      <w:r>
        <w:rPr>
          <w:rFonts w:ascii="Calibri" w:hAnsi="Calibri" w:eastAsia="微软雅黑"/>
          <w:b/>
          <w:i w:val="0"/>
          <w:sz w:val="22"/>
        </w:rPr>
        <w:t>步骤4：计取管理费与税金</w:t>
      </w:r>
      <w:r>
        <w:rPr>
          <w:rFonts w:ascii="Calibri" w:hAnsi="Calibri" w:eastAsia="微软雅黑"/>
          <w:b w:val="0"/>
          <w:i w:val="0"/>
          <w:sz w:val="22"/>
        </w:rPr>
        <w:t>：按投标费率乘以赶工直接费汇总额，计取施工管理费与税金，形成最终索赔报告 [57]。</w:t>
      </w:r>
    </w:p>
    <w:p>
      <w:r>
        <w:rPr>
          <w:rFonts w:ascii="Calibri" w:hAnsi="Calibri" w:eastAsia="微软雅黑"/>
          <w:b w:val="0"/>
          <w:i w:val="0"/>
          <w:sz w:val="22"/>
        </w:rPr>
        <w:t>---</w:t>
      </w:r>
    </w:p>
    <w:p>
      <w:pPr>
        <w:pStyle w:val="Heading4"/>
      </w:pPr>
      <w:r>
        <w:t>模型二：实物量法（适用于投标资料完整且现场实际资源投入签证完善的工程）</w:t>
      </w:r>
    </w:p>
    <w:p>
      <w:r>
        <w:rPr>
          <w:rFonts w:ascii="Calibri" w:hAnsi="Calibri" w:eastAsia="微软雅黑"/>
          <w:b w:val="0"/>
          <w:i w:val="0"/>
          <w:sz w:val="22"/>
        </w:rPr>
        <w:t>实物量法基于现场实际增加投入的人工、机械实物量与合同计划量的对比进行精确结算，结论比基数法更具客观性 [57, 59, 61]。</w:t>
      </w:r>
    </w:p>
    <w:p>
      <w:pPr>
        <w:pStyle w:val="Heading4"/>
      </w:pPr>
      <w:r>
        <w:t>1. 核心计算公式：</w:t>
      </w:r>
    </w:p>
    <w:p>
      <w:pPr>
        <w:pStyle w:val="ListBullet"/>
      </w:pPr>
      <w:r>
        <w:rPr>
          <w:rFonts w:ascii="Calibri" w:hAnsi="Calibri" w:eastAsia="微软雅黑"/>
          <w:b/>
          <w:i w:val="0"/>
          <w:sz w:val="22"/>
        </w:rPr>
        <w:t>新增人工费 (\\(F_{\text{人工实物}}\\))</w:t>
      </w:r>
      <w:r>
        <w:rPr>
          <w:rFonts w:ascii="Calibri" w:hAnsi="Calibri" w:eastAsia="微软雅黑"/>
          <w:b w:val="0"/>
          <w:i w:val="0"/>
          <w:sz w:val="22"/>
        </w:rPr>
        <w:t>：</w:t>
      </w:r>
    </w:p>
    <w:p>
      <w:r>
        <w:rPr>
          <w:rFonts w:ascii="Calibri" w:hAnsi="Calibri" w:eastAsia="微软雅黑"/>
          <w:b w:val="0"/>
          <w:i w:val="0"/>
          <w:sz w:val="22"/>
        </w:rPr>
        <w:t>\\[F_{\text{人工实物}} = (\text{实际投入人工数量} - \text{合同计划投入人工数量}) \times \text{综合人工单价}\\] [61]</w:t>
      </w:r>
    </w:p>
    <w:p>
      <w:r>
        <w:rPr>
          <w:rFonts w:ascii="Calibri" w:hAnsi="Calibri" w:eastAsia="微软雅黑"/>
          <w:b w:val="0"/>
          <w:i w:val="0"/>
          <w:sz w:val="22"/>
        </w:rPr>
        <w:t>*(注：实际与计划投入人工均不含管理人员)* [61]。</w:t>
      </w:r>
    </w:p>
    <w:p>
      <w:pPr>
        <w:pStyle w:val="ListBullet"/>
      </w:pPr>
      <w:r>
        <w:rPr>
          <w:rFonts w:ascii="Calibri" w:hAnsi="Calibri" w:eastAsia="微软雅黑"/>
          <w:b/>
          <w:i w:val="0"/>
          <w:sz w:val="22"/>
        </w:rPr>
        <w:t>加班工资修正标准</w:t>
      </w:r>
      <w:r>
        <w:rPr>
          <w:rFonts w:ascii="Calibri" w:hAnsi="Calibri" w:eastAsia="微软雅黑"/>
          <w:b w:val="0"/>
          <w:i w:val="0"/>
          <w:sz w:val="22"/>
        </w:rPr>
        <w:t>：</w:t>
      </w:r>
    </w:p>
    <w:p>
      <w:r>
        <w:rPr>
          <w:rFonts w:ascii="Calibri" w:hAnsi="Calibri" w:eastAsia="微软雅黑"/>
          <w:b w:val="0"/>
          <w:i w:val="0"/>
          <w:sz w:val="22"/>
        </w:rPr>
        <w:t>若赶工包含加班，综合人工单价应结合《劳动法》规定进行加权计算 [61]：</w:t>
      </w:r>
    </w:p>
    <w:p>
      <w:r>
        <w:rPr>
          <w:rFonts w:ascii="Calibri" w:hAnsi="Calibri" w:eastAsia="微软雅黑"/>
          <w:b w:val="0"/>
          <w:i w:val="0"/>
          <w:sz w:val="22"/>
        </w:rPr>
        <w:t>\\[\text{平时加班单价} = \text{基础日工资} \times 150\%\\] [61]</w:t>
      </w:r>
    </w:p>
    <w:p>
      <w:r>
        <w:rPr>
          <w:rFonts w:ascii="Calibri" w:hAnsi="Calibri" w:eastAsia="微软雅黑"/>
          <w:b w:val="0"/>
          <w:i w:val="0"/>
          <w:sz w:val="22"/>
        </w:rPr>
        <w:t>\\[\text{休息日加班单价} = \text{基础日工资} \times 200\%\\] [61]</w:t>
      </w:r>
    </w:p>
    <w:p>
      <w:r>
        <w:rPr>
          <w:rFonts w:ascii="Calibri" w:hAnsi="Calibri" w:eastAsia="微软雅黑"/>
          <w:b w:val="0"/>
          <w:i w:val="0"/>
          <w:sz w:val="22"/>
        </w:rPr>
        <w:t>\\[\text{法定节假日加班单价} = \text{基础日工资} \times 300\%\\] [61]</w:t>
      </w:r>
    </w:p>
    <w:p>
      <w:pPr>
        <w:pStyle w:val="ListBullet"/>
      </w:pPr>
      <w:r>
        <w:rPr>
          <w:rFonts w:ascii="Calibri" w:hAnsi="Calibri" w:eastAsia="微软雅黑"/>
          <w:b/>
          <w:i w:val="0"/>
          <w:sz w:val="22"/>
        </w:rPr>
        <w:t>实物量法施工降效费 (\\(F_{\text{降效实物}}\\))</w:t>
      </w:r>
      <w:r>
        <w:rPr>
          <w:rFonts w:ascii="Calibri" w:hAnsi="Calibri" w:eastAsia="微软雅黑"/>
          <w:b w:val="0"/>
          <w:i w:val="0"/>
          <w:sz w:val="22"/>
        </w:rPr>
        <w:t>：</w:t>
      </w:r>
    </w:p>
    <w:p>
      <w:r>
        <w:rPr>
          <w:rFonts w:ascii="Calibri" w:hAnsi="Calibri" w:eastAsia="微软雅黑"/>
          <w:b w:val="0"/>
          <w:i w:val="0"/>
          <w:sz w:val="22"/>
        </w:rPr>
        <w:t>\\[\text{实物量降效系数} (\eta_{\text{实物}}) = \frac{\text{实际投入人工数量}}{\text{合同计划投入人工数量}} \times 10\%\\] [61]</w:t>
      </w:r>
    </w:p>
    <w:p>
      <w:r>
        <w:rPr>
          <w:rFonts w:ascii="Calibri" w:hAnsi="Calibri" w:eastAsia="微软雅黑"/>
          <w:b w:val="0"/>
          <w:i w:val="0"/>
          <w:sz w:val="22"/>
        </w:rPr>
        <w:t>\\[F_{\text{降效实物}} = M_{\text{人工}} \times \eta_{\text{实物}} + M_{\text{机械}} \times \eta_{\text{实物}}\\] [61]</w:t>
      </w:r>
    </w:p>
    <w:p>
      <w:pPr>
        <w:pStyle w:val="ListBullet"/>
      </w:pPr>
      <w:r>
        <w:rPr>
          <w:rFonts w:ascii="Calibri" w:hAnsi="Calibri" w:eastAsia="微软雅黑"/>
          <w:b/>
          <w:i w:val="0"/>
          <w:sz w:val="22"/>
        </w:rPr>
        <w:t>新增机械设备差价 (\\(F_{\text{机械实物}}\\))</w:t>
      </w:r>
      <w:r>
        <w:rPr>
          <w:rFonts w:ascii="Calibri" w:hAnsi="Calibri" w:eastAsia="微软雅黑"/>
          <w:b w:val="0"/>
          <w:i w:val="0"/>
          <w:sz w:val="22"/>
        </w:rPr>
        <w:t>：</w:t>
      </w:r>
    </w:p>
    <w:p>
      <w:r>
        <w:rPr>
          <w:rFonts w:ascii="Calibri" w:hAnsi="Calibri" w:eastAsia="微软雅黑"/>
          <w:b w:val="0"/>
          <w:i w:val="0"/>
          <w:sz w:val="22"/>
        </w:rPr>
        <w:t>\\[F_{\text{机械实物}} = \sum (\text{赶工新进大型机械台班数} \times \text{实际租赁单价}) - \sum (\text{原计划机械台班数} \times \text{原报价单价})\\] [7]</w:t>
      </w:r>
    </w:p>
    <w:p>
      <w:pPr>
        <w:pStyle w:val="Heading4"/>
      </w:pPr>
      <w:r>
        <w:t>2. 实物量法可执行操作步骤：</w:t>
      </w:r>
    </w:p>
    <w:p>
      <w:pPr>
        <w:pStyle w:val="ListNumber"/>
      </w:pPr>
      <w:r>
        <w:rPr>
          <w:rFonts w:ascii="Calibri" w:hAnsi="Calibri" w:eastAsia="微软雅黑"/>
          <w:b/>
          <w:i w:val="0"/>
          <w:sz w:val="22"/>
        </w:rPr>
        <w:t>步骤1：收集赶工资源计划与考勤流水</w:t>
      </w:r>
      <w:r>
        <w:rPr>
          <w:rFonts w:ascii="Calibri" w:hAnsi="Calibri" w:eastAsia="微软雅黑"/>
          <w:b w:val="0"/>
          <w:i w:val="0"/>
          <w:sz w:val="22"/>
        </w:rPr>
        <w:t>：收集经承发包双方确认的《赶工资源投入计划》、现场每日考勤表、加班派工单及机械进出场签单 [57, 61]。</w:t>
      </w:r>
    </w:p>
    <w:p>
      <w:pPr>
        <w:pStyle w:val="ListNumber"/>
      </w:pPr>
      <w:r>
        <w:rPr>
          <w:rFonts w:ascii="Calibri" w:hAnsi="Calibri" w:eastAsia="微软雅黑"/>
          <w:b/>
          <w:i w:val="0"/>
          <w:sz w:val="22"/>
        </w:rPr>
        <w:t>步骤2：对比核算新增工日与台班</w:t>
      </w:r>
      <w:r>
        <w:rPr>
          <w:rFonts w:ascii="Calibri" w:hAnsi="Calibri" w:eastAsia="微软雅黑"/>
          <w:b w:val="0"/>
          <w:i w:val="0"/>
          <w:sz w:val="22"/>
        </w:rPr>
        <w:t>：将赶工期间实际发生的工日总数扣除合同计划工日总数，剔除现场施工管理人员工日 [61]。</w:t>
      </w:r>
    </w:p>
    <w:p>
      <w:pPr>
        <w:pStyle w:val="ListNumber"/>
      </w:pPr>
      <w:r>
        <w:rPr>
          <w:rFonts w:ascii="Calibri" w:hAnsi="Calibri" w:eastAsia="微软雅黑"/>
          <w:b/>
          <w:i w:val="0"/>
          <w:sz w:val="22"/>
        </w:rPr>
        <w:t>步骤3：测定人工加权单价</w:t>
      </w:r>
      <w:r>
        <w:rPr>
          <w:rFonts w:ascii="Calibri" w:hAnsi="Calibri" w:eastAsia="微软雅黑"/>
          <w:b w:val="0"/>
          <w:i w:val="0"/>
          <w:sz w:val="22"/>
        </w:rPr>
        <w:t>：查阅当地统计局发布的建筑业平均工资，对夜间及节假日加班按150%、200%、300%进行加权调整 [61]。</w:t>
      </w:r>
    </w:p>
    <w:p>
      <w:pPr>
        <w:pStyle w:val="ListNumber"/>
      </w:pPr>
      <w:r>
        <w:rPr>
          <w:rFonts w:ascii="Calibri" w:hAnsi="Calibri" w:eastAsia="微软雅黑"/>
          <w:b/>
          <w:i w:val="0"/>
          <w:sz w:val="22"/>
        </w:rPr>
        <w:t>步骤4：实算周转材料与措施费</w:t>
      </w:r>
      <w:r>
        <w:rPr>
          <w:rFonts w:ascii="Calibri" w:hAnsi="Calibri" w:eastAsia="微软雅黑"/>
          <w:b w:val="0"/>
          <w:i w:val="0"/>
          <w:sz w:val="22"/>
        </w:rPr>
        <w:t>：按现场签证新增的模板、支架租赁实物量乘以采购/租赁单价计算周转材料费 [59, 61]。</w:t>
      </w:r>
    </w:p>
    <w:p>
      <w:r>
        <w:rPr>
          <w:rFonts w:ascii="Calibri" w:hAnsi="Calibri" w:eastAsia="微软雅黑"/>
          <w:b w:val="0"/>
          <w:i w:val="0"/>
          <w:sz w:val="22"/>
        </w:rPr>
        <w:t>---</w:t>
      </w:r>
    </w:p>
    <w:p>
      <w:pPr>
        <w:pStyle w:val="Heading3"/>
      </w:pPr>
      <w:r>
        <w:t>8.3.3 地方行政计价规则与工程赶工实例剖析</w:t>
      </w:r>
    </w:p>
    <w:p>
      <w:r>
        <w:rPr>
          <w:rFonts w:ascii="Calibri" w:hAnsi="Calibri" w:eastAsia="微软雅黑"/>
          <w:b w:val="0"/>
          <w:i w:val="0"/>
          <w:sz w:val="22"/>
        </w:rPr>
        <w:t>除了依靠理论模型计算外，我国部分省市建设行政主管部门出台了赶工措施费的行政计价标准，施工商务人员可直接套用地方规则作为编制依据 [8, 62, 63]。</w:t>
      </w:r>
    </w:p>
    <w:p>
      <w:pPr>
        <w:pStyle w:val="Heading4"/>
      </w:pPr>
      <w:r>
        <w:t>1. 主要省市赶工措施费计取规则对比：</w:t>
      </w:r>
    </w:p>
    <w:p>
      <w:pPr>
        <w:pStyle w:val="ListBullet"/>
      </w:pPr>
      <w:r>
        <w:rPr>
          <w:rFonts w:ascii="Calibri" w:hAnsi="Calibri" w:eastAsia="微软雅黑"/>
          <w:b/>
          <w:i w:val="0"/>
          <w:sz w:val="22"/>
        </w:rPr>
        <w:t>广东省规则（粤建价〔2011〕通知）</w:t>
      </w:r>
      <w:r>
        <w:rPr>
          <w:rFonts w:ascii="Calibri" w:hAnsi="Calibri" w:eastAsia="微软雅黑"/>
          <w:b w:val="0"/>
          <w:i w:val="0"/>
          <w:sz w:val="22"/>
        </w:rPr>
        <w:t>：</w:t>
      </w:r>
    </w:p>
    <w:p>
      <w:r>
        <w:rPr>
          <w:rFonts w:ascii="Calibri" w:hAnsi="Calibri" w:eastAsia="微软雅黑"/>
          <w:b w:val="0"/>
          <w:i w:val="0"/>
          <w:sz w:val="22"/>
        </w:rPr>
        <w:t>明确招标工期短于标准工期的，必须列支赶工措施费 [8]。对于市政工程，当工期压缩比 \\(\delta = \frac{\text{合同工期}}{\text{定额工期}} \in [0.8, 1.0)\\) 时，计算公式为 [62]：</w:t>
      </w:r>
    </w:p>
    <w:p>
      <w:r>
        <w:rPr>
          <w:rFonts w:ascii="Calibri" w:hAnsi="Calibri" w:eastAsia="微软雅黑"/>
          <w:b w:val="0"/>
          <w:i w:val="0"/>
          <w:sz w:val="22"/>
        </w:rPr>
        <w:t>\\[\text{市政工程赶工费} = (1 - \delta) \times \text{分部分项工程费} \times 0.1\\] [62]</w:t>
      </w:r>
    </w:p>
    <w:p>
      <w:r>
        <w:rPr>
          <w:rFonts w:ascii="Calibri" w:hAnsi="Calibri" w:eastAsia="微软雅黑"/>
          <w:b w:val="0"/>
          <w:i w:val="0"/>
          <w:sz w:val="22"/>
        </w:rPr>
        <w:t>*(注：扣减竣工验收时间后的招标工期不得少于标准工期的80%)* [8]。</w:t>
      </w:r>
    </w:p>
    <w:p>
      <w:pPr>
        <w:pStyle w:val="ListBullet"/>
      </w:pPr>
      <w:r>
        <w:rPr>
          <w:rFonts w:ascii="Calibri" w:hAnsi="Calibri" w:eastAsia="微软雅黑"/>
          <w:b/>
          <w:i w:val="0"/>
          <w:sz w:val="22"/>
        </w:rPr>
        <w:t>扬州市规则（扬建〔2009〕63号文）</w:t>
      </w:r>
      <w:r>
        <w:rPr>
          <w:rFonts w:ascii="Calibri" w:hAnsi="Calibri" w:eastAsia="微软雅黑"/>
          <w:b w:val="0"/>
          <w:i w:val="0"/>
          <w:sz w:val="22"/>
        </w:rPr>
        <w:t>：</w:t>
      </w:r>
    </w:p>
    <w:p>
      <w:r>
        <w:rPr>
          <w:rFonts w:ascii="Calibri" w:hAnsi="Calibri" w:eastAsia="微软雅黑"/>
          <w:b w:val="0"/>
          <w:i w:val="0"/>
          <w:sz w:val="22"/>
        </w:rPr>
        <w:t>以分部分项工程费为计费基础，市政工程按压缩比例分档计取：</w:t>
      </w:r>
    </w:p>
    <w:p>
      <w:r>
        <w:rPr>
          <w:rFonts w:ascii="Calibri" w:hAnsi="Calibri" w:eastAsia="微软雅黑"/>
          <w:b w:val="0"/>
          <w:i w:val="0"/>
          <w:sz w:val="22"/>
        </w:rPr>
        <w:t xml:space="preserve">- 当 \\(0.9 \le \delta &lt; 1.0\\) 时，赶工费率为 </w:t>
      </w:r>
      <w:r>
        <w:rPr>
          <w:rFonts w:ascii="Calibri" w:hAnsi="Calibri" w:eastAsia="微软雅黑"/>
          <w:b/>
          <w:i w:val="0"/>
          <w:sz w:val="22"/>
        </w:rPr>
        <w:t>0.0%</w:t>
      </w:r>
      <w:r>
        <w:rPr>
          <w:rFonts w:ascii="Calibri" w:hAnsi="Calibri" w:eastAsia="微软雅黑"/>
          <w:b w:val="0"/>
          <w:i w:val="0"/>
          <w:sz w:val="22"/>
        </w:rPr>
        <w:t xml:space="preserve"> [62]；</w:t>
      </w:r>
    </w:p>
    <w:p>
      <w:r>
        <w:rPr>
          <w:rFonts w:ascii="Calibri" w:hAnsi="Calibri" w:eastAsia="微软雅黑"/>
          <w:b w:val="0"/>
          <w:i w:val="0"/>
          <w:sz w:val="22"/>
        </w:rPr>
        <w:t xml:space="preserve">- 当 \\(0.8 \le \delta &lt; 0.9\\) 时，赶工费率为 </w:t>
      </w:r>
      <w:r>
        <w:rPr>
          <w:rFonts w:ascii="Calibri" w:hAnsi="Calibri" w:eastAsia="微软雅黑"/>
          <w:b/>
          <w:i w:val="0"/>
          <w:sz w:val="22"/>
        </w:rPr>
        <w:t>1.0%</w:t>
      </w:r>
      <w:r>
        <w:rPr>
          <w:rFonts w:ascii="Calibri" w:hAnsi="Calibri" w:eastAsia="微软雅黑"/>
          <w:b w:val="0"/>
          <w:i w:val="0"/>
          <w:sz w:val="22"/>
        </w:rPr>
        <w:t xml:space="preserve"> [62]；</w:t>
      </w:r>
    </w:p>
    <w:p>
      <w:r>
        <w:rPr>
          <w:rFonts w:ascii="Calibri" w:hAnsi="Calibri" w:eastAsia="微软雅黑"/>
          <w:b w:val="0"/>
          <w:i w:val="0"/>
          <w:sz w:val="22"/>
        </w:rPr>
        <w:t xml:space="preserve">- 当 \\(0.7 \le \delta &lt; 0.8\\) 时，赶工费率为 </w:t>
      </w:r>
      <w:r>
        <w:rPr>
          <w:rFonts w:ascii="Calibri" w:hAnsi="Calibri" w:eastAsia="微软雅黑"/>
          <w:b/>
          <w:i w:val="0"/>
          <w:sz w:val="22"/>
        </w:rPr>
        <w:t>2.0%</w:t>
      </w:r>
      <w:r>
        <w:rPr>
          <w:rFonts w:ascii="Calibri" w:hAnsi="Calibri" w:eastAsia="微软雅黑"/>
          <w:b w:val="0"/>
          <w:i w:val="0"/>
          <w:sz w:val="22"/>
        </w:rPr>
        <w:t xml:space="preserve"> [62]。</w:t>
      </w:r>
    </w:p>
    <w:p>
      <w:pPr>
        <w:pStyle w:val="ListBullet"/>
      </w:pPr>
      <w:r>
        <w:rPr>
          <w:rFonts w:ascii="Calibri" w:hAnsi="Calibri" w:eastAsia="微软雅黑"/>
          <w:b/>
          <w:i w:val="0"/>
          <w:sz w:val="22"/>
        </w:rPr>
        <w:t>北京市规则（京建市〔2009〕797号文）</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压缩5%以内</w:t>
      </w:r>
      <w:r>
        <w:rPr>
          <w:rFonts w:ascii="Calibri" w:hAnsi="Calibri" w:eastAsia="微软雅黑"/>
          <w:b w:val="0"/>
          <w:i w:val="0"/>
          <w:sz w:val="22"/>
        </w:rPr>
        <w:t xml:space="preserve">：市政工程工期每压缩一天，按工程造价（不含设备费）的 </w:t>
      </w:r>
      <w:r>
        <w:rPr>
          <w:rFonts w:ascii="Calibri" w:hAnsi="Calibri" w:eastAsia="微软雅黑"/>
          <w:b/>
          <w:i w:val="0"/>
          <w:sz w:val="22"/>
        </w:rPr>
        <w:t>0.6‰</w:t>
      </w:r>
      <w:r>
        <w:rPr>
          <w:rFonts w:ascii="Calibri" w:hAnsi="Calibri" w:eastAsia="微软雅黑"/>
          <w:b w:val="0"/>
          <w:i w:val="0"/>
          <w:sz w:val="22"/>
        </w:rPr>
        <w:t xml:space="preserve"> 计取，上限不超过造价的 </w:t>
      </w:r>
      <w:r>
        <w:rPr>
          <w:rFonts w:ascii="Calibri" w:hAnsi="Calibri" w:eastAsia="微软雅黑"/>
          <w:b/>
          <w:i w:val="0"/>
          <w:sz w:val="22"/>
        </w:rPr>
        <w:t>2%</w:t>
      </w:r>
      <w:r>
        <w:rPr>
          <w:rFonts w:ascii="Calibri" w:hAnsi="Calibri" w:eastAsia="微软雅黑"/>
          <w:b w:val="0"/>
          <w:i w:val="0"/>
          <w:sz w:val="22"/>
        </w:rPr>
        <w:t xml:space="preserve"> [63]。</w:t>
      </w:r>
    </w:p>
    <w:p>
      <w:r>
        <w:rPr>
          <w:rFonts w:ascii="Calibri" w:hAnsi="Calibri" w:eastAsia="微软雅黑"/>
          <w:b w:val="0"/>
          <w:i w:val="0"/>
          <w:sz w:val="22"/>
        </w:rPr>
        <w:t xml:space="preserve">- </w:t>
      </w:r>
      <w:r>
        <w:rPr>
          <w:rFonts w:ascii="Calibri" w:hAnsi="Calibri" w:eastAsia="微软雅黑"/>
          <w:b/>
          <w:i w:val="0"/>
          <w:sz w:val="22"/>
        </w:rPr>
        <w:t>压缩5%~10%以内</w:t>
      </w:r>
      <w:r>
        <w:rPr>
          <w:rFonts w:ascii="Calibri" w:hAnsi="Calibri" w:eastAsia="微软雅黑"/>
          <w:b w:val="0"/>
          <w:i w:val="0"/>
          <w:sz w:val="22"/>
        </w:rPr>
        <w:t xml:space="preserve">：工期每压缩一天，按工程造价的 </w:t>
      </w:r>
      <w:r>
        <w:rPr>
          <w:rFonts w:ascii="Calibri" w:hAnsi="Calibri" w:eastAsia="微软雅黑"/>
          <w:b/>
          <w:i w:val="0"/>
          <w:sz w:val="22"/>
        </w:rPr>
        <w:t>1.0‰</w:t>
      </w:r>
      <w:r>
        <w:rPr>
          <w:rFonts w:ascii="Calibri" w:hAnsi="Calibri" w:eastAsia="微软雅黑"/>
          <w:b w:val="0"/>
          <w:i w:val="0"/>
          <w:sz w:val="22"/>
        </w:rPr>
        <w:t xml:space="preserve"> 计取，上限不超过造价的 </w:t>
      </w:r>
      <w:r>
        <w:rPr>
          <w:rFonts w:ascii="Calibri" w:hAnsi="Calibri" w:eastAsia="微软雅黑"/>
          <w:b/>
          <w:i w:val="0"/>
          <w:sz w:val="22"/>
        </w:rPr>
        <w:t>3%</w:t>
      </w:r>
      <w:r>
        <w:rPr>
          <w:rFonts w:ascii="Calibri" w:hAnsi="Calibri" w:eastAsia="微软雅黑"/>
          <w:b w:val="0"/>
          <w:i w:val="0"/>
          <w:sz w:val="22"/>
        </w:rPr>
        <w:t xml:space="preserve"> [63]。</w:t>
      </w:r>
    </w:p>
    <w:p>
      <w:r>
        <w:rPr>
          <w:rFonts w:ascii="Calibri" w:hAnsi="Calibri" w:eastAsia="微软雅黑"/>
          <w:b w:val="0"/>
          <w:i w:val="0"/>
          <w:sz w:val="22"/>
        </w:rPr>
        <w:t xml:space="preserve">- </w:t>
      </w:r>
      <w:r>
        <w:rPr>
          <w:rFonts w:ascii="Calibri" w:hAnsi="Calibri" w:eastAsia="微软雅黑"/>
          <w:b/>
          <w:i w:val="0"/>
          <w:sz w:val="22"/>
        </w:rPr>
        <w:t>压缩超过10%</w:t>
      </w:r>
      <w:r>
        <w:rPr>
          <w:rFonts w:ascii="Calibri" w:hAnsi="Calibri" w:eastAsia="微软雅黑"/>
          <w:b w:val="0"/>
          <w:i w:val="0"/>
          <w:sz w:val="22"/>
        </w:rPr>
        <w:t xml:space="preserve">：必须组织专家对方案论证 [63]。10%以内天数按每天 </w:t>
      </w:r>
      <w:r>
        <w:rPr>
          <w:rFonts w:ascii="Calibri" w:hAnsi="Calibri" w:eastAsia="微软雅黑"/>
          <w:b/>
          <w:i w:val="0"/>
          <w:sz w:val="22"/>
        </w:rPr>
        <w:t>1.0‰</w:t>
      </w:r>
      <w:r>
        <w:rPr>
          <w:rFonts w:ascii="Calibri" w:hAnsi="Calibri" w:eastAsia="微软雅黑"/>
          <w:b w:val="0"/>
          <w:i w:val="0"/>
          <w:sz w:val="22"/>
        </w:rPr>
        <w:t xml:space="preserve"> 计（上限3%）；10%以外天数，每压缩一天按造价的 </w:t>
      </w:r>
      <w:r>
        <w:rPr>
          <w:rFonts w:ascii="Calibri" w:hAnsi="Calibri" w:eastAsia="微软雅黑"/>
          <w:b/>
          <w:i w:val="0"/>
          <w:sz w:val="22"/>
        </w:rPr>
        <w:t>3.0‰</w:t>
      </w:r>
      <w:r>
        <w:rPr>
          <w:rFonts w:ascii="Calibri" w:hAnsi="Calibri" w:eastAsia="微软雅黑"/>
          <w:b w:val="0"/>
          <w:i w:val="0"/>
          <w:sz w:val="22"/>
        </w:rPr>
        <w:t xml:space="preserve"> 额外计取 [63]。</w:t>
      </w:r>
    </w:p>
    <w:p>
      <w:r>
        <w:rPr>
          <w:rFonts w:ascii="Calibri" w:hAnsi="Calibri" w:eastAsia="微软雅黑"/>
          <w:b w:val="0"/>
          <w:i w:val="0"/>
          <w:sz w:val="22"/>
        </w:rPr>
        <w:t>---</w:t>
      </w:r>
    </w:p>
    <w:p>
      <w:pPr>
        <w:pStyle w:val="Heading4"/>
      </w:pPr>
      <w:r>
        <w:t>2. 工程实例：福州某匝道桥工程赶工措施费测算实务 [55, 64, 65]</w:t>
      </w:r>
    </w:p>
    <w:p>
      <w:pPr>
        <w:pStyle w:val="ListBullet"/>
      </w:pPr>
      <w:r>
        <w:rPr>
          <w:rFonts w:ascii="Calibri" w:hAnsi="Calibri" w:eastAsia="微软雅黑"/>
          <w:b/>
          <w:i w:val="0"/>
          <w:sz w:val="22"/>
        </w:rPr>
        <w:t>案情</w:t>
      </w:r>
      <w:r>
        <w:rPr>
          <w:rFonts w:ascii="Calibri" w:hAnsi="Calibri" w:eastAsia="微软雅黑"/>
          <w:b w:val="0"/>
          <w:i w:val="0"/>
          <w:sz w:val="22"/>
        </w:rPr>
        <w:t>：福州市某匝道桥工程在编制招标控制价与赶工方案时，因项目政治工期要求，需将原定额工期大幅压缩 [55, 64, 65]。施工单位商务团队针对主要工序“回旋钻机钻孔”及“箱梁现浇钢管支架”运用资源投入法与实际费用法编制赶工措施费账单 [54, 55]。</w:t>
      </w:r>
    </w:p>
    <w:p>
      <w:pPr>
        <w:pStyle w:val="ListBullet"/>
      </w:pPr>
      <w:r>
        <w:rPr>
          <w:rFonts w:ascii="Calibri" w:hAnsi="Calibri" w:eastAsia="微软雅黑"/>
          <w:b/>
          <w:i w:val="0"/>
          <w:sz w:val="22"/>
        </w:rPr>
        <w:t>结算测算实务</w:t>
      </w:r>
      <w:r>
        <w:rPr>
          <w:rFonts w:ascii="Calibri" w:hAnsi="Calibri" w:eastAsia="微软雅黑"/>
          <w:b w:val="0"/>
          <w:i w:val="0"/>
          <w:sz w:val="22"/>
        </w:rPr>
        <w:t xml:space="preserve"> [54, 65]：</w:t>
      </w:r>
    </w:p>
    <w:p>
      <w:r>
        <w:rPr>
          <w:rFonts w:ascii="Calibri" w:hAnsi="Calibri" w:eastAsia="微软雅黑"/>
          <w:b w:val="0"/>
          <w:i w:val="0"/>
          <w:sz w:val="22"/>
        </w:rPr>
        <w:t xml:space="preserve">1. </w:t>
      </w:r>
      <w:r>
        <w:rPr>
          <w:rFonts w:ascii="Calibri" w:hAnsi="Calibri" w:eastAsia="微软雅黑"/>
          <w:b/>
          <w:i w:val="0"/>
          <w:sz w:val="22"/>
        </w:rPr>
        <w:t>改变工艺（回旋钻机钻孔单价重组）</w:t>
      </w:r>
      <w:r>
        <w:rPr>
          <w:rFonts w:ascii="Calibri" w:hAnsi="Calibri" w:eastAsia="微软雅黑"/>
          <w:b w:val="0"/>
          <w:i w:val="0"/>
          <w:sz w:val="22"/>
        </w:rPr>
        <w:t>：在赶工条件下，为了加快钻孔进度，增加了回旋钻机台班与交流电焊机投入，并调整取费基数 [65]。经测算，正常条件下钻孔综合单价为590.06元/米，赶工条件下单价重组为856.12元/米（新增企业管理费149.28元、利润19.09元、措施费14.33元等），</w:t>
      </w:r>
      <w:r>
        <w:rPr>
          <w:rFonts w:ascii="Calibri" w:hAnsi="Calibri" w:eastAsia="微软雅黑"/>
          <w:b/>
          <w:i w:val="0"/>
          <w:sz w:val="22"/>
        </w:rPr>
        <w:t>赶工单价差额增加266.06元/米</w:t>
      </w:r>
      <w:r>
        <w:rPr>
          <w:rFonts w:ascii="Calibri" w:hAnsi="Calibri" w:eastAsia="微软雅黑"/>
          <w:b w:val="0"/>
          <w:i w:val="0"/>
          <w:sz w:val="22"/>
        </w:rPr>
        <w:t>，按实际钻孔米数结算 [65]。</w:t>
      </w:r>
    </w:p>
    <w:p>
      <w:r>
        <w:rPr>
          <w:rFonts w:ascii="Calibri" w:hAnsi="Calibri" w:eastAsia="微软雅黑"/>
          <w:b w:val="0"/>
          <w:i w:val="0"/>
          <w:sz w:val="22"/>
        </w:rPr>
        <w:t xml:space="preserve">2. </w:t>
      </w:r>
      <w:r>
        <w:rPr>
          <w:rFonts w:ascii="Calibri" w:hAnsi="Calibri" w:eastAsia="微软雅黑"/>
          <w:b/>
          <w:i w:val="0"/>
          <w:sz w:val="22"/>
        </w:rPr>
        <w:t>周转材料增加费（钢管支架）</w:t>
      </w:r>
      <w:r>
        <w:rPr>
          <w:rFonts w:ascii="Calibri" w:hAnsi="Calibri" w:eastAsia="微软雅黑"/>
          <w:b w:val="0"/>
          <w:i w:val="0"/>
          <w:sz w:val="22"/>
        </w:rPr>
        <w:t xml:space="preserve">：按原定额工期测算，现浇箱梁支架按每月周转投入 \\(16\text{（跨）} \div 8\text{（周转）} = 2\text{套}\\) [54]；赶工条件下，流水段压缩，需同时投入 </w:t>
      </w:r>
      <w:r>
        <w:rPr>
          <w:rFonts w:ascii="Calibri" w:hAnsi="Calibri" w:eastAsia="微软雅黑"/>
          <w:b/>
          <w:i w:val="0"/>
          <w:sz w:val="22"/>
        </w:rPr>
        <w:t>4套</w:t>
      </w:r>
      <w:r>
        <w:rPr>
          <w:rFonts w:ascii="Calibri" w:hAnsi="Calibri" w:eastAsia="微软雅黑"/>
          <w:b w:val="0"/>
          <w:i w:val="0"/>
          <w:sz w:val="22"/>
        </w:rPr>
        <w:t xml:space="preserve"> 支架 [54]。按租赁实物量法计算：</w:t>
      </w:r>
    </w:p>
    <w:p>
      <w:r>
        <w:rPr>
          <w:rFonts w:ascii="Calibri" w:hAnsi="Calibri" w:eastAsia="微软雅黑"/>
          <w:b w:val="0"/>
          <w:i w:val="0"/>
          <w:sz w:val="22"/>
        </w:rPr>
        <w:t>\\[\text{支架增加费} = \text{每套支架使用量} \times \text{支架增加投入量 (2套)} \times \text{租赁单价} \times \text{实际使用时间} = 108,000\text{元}\\] [54]</w:t>
      </w:r>
    </w:p>
    <w:p>
      <w:r>
        <w:rPr>
          <w:rFonts w:ascii="Calibri" w:hAnsi="Calibri" w:eastAsia="微软雅黑"/>
          <w:b w:val="0"/>
          <w:i w:val="0"/>
          <w:sz w:val="22"/>
        </w:rPr>
        <w:t xml:space="preserve">3. </w:t>
      </w:r>
      <w:r>
        <w:rPr>
          <w:rFonts w:ascii="Calibri" w:hAnsi="Calibri" w:eastAsia="微软雅黑"/>
          <w:b/>
          <w:i w:val="0"/>
          <w:sz w:val="22"/>
        </w:rPr>
        <w:t>赶工措施费汇总</w:t>
      </w:r>
      <w:r>
        <w:rPr>
          <w:rFonts w:ascii="Calibri" w:hAnsi="Calibri" w:eastAsia="微软雅黑"/>
          <w:b w:val="0"/>
          <w:i w:val="0"/>
          <w:sz w:val="22"/>
        </w:rPr>
        <w:t>：累加各项新增资源与措施后，</w:t>
      </w:r>
      <w:r>
        <w:rPr>
          <w:rFonts w:ascii="Calibri" w:hAnsi="Calibri" w:eastAsia="微软雅黑"/>
          <w:b/>
          <w:i w:val="0"/>
          <w:sz w:val="22"/>
        </w:rPr>
        <w:t>最终核定赶工措施总费用为412.80万元</w:t>
      </w:r>
      <w:r>
        <w:rPr>
          <w:rFonts w:ascii="Calibri" w:hAnsi="Calibri" w:eastAsia="微软雅黑"/>
          <w:b w:val="0"/>
          <w:i w:val="0"/>
          <w:sz w:val="22"/>
        </w:rPr>
        <w:t xml:space="preserve"> [54]。</w:t>
      </w:r>
    </w:p>
    <w:p>
      <w:pPr>
        <w:pStyle w:val="ListBullet"/>
      </w:pPr>
      <w:r>
        <w:rPr>
          <w:rFonts w:ascii="Calibri" w:hAnsi="Calibri" w:eastAsia="微软雅黑"/>
          <w:b/>
          <w:i w:val="0"/>
          <w:sz w:val="22"/>
        </w:rPr>
        <w:t>教训</w:t>
      </w:r>
      <w:r>
        <w:rPr>
          <w:rFonts w:ascii="Calibri" w:hAnsi="Calibri" w:eastAsia="微软雅黑"/>
          <w:b w:val="0"/>
          <w:i w:val="0"/>
          <w:sz w:val="22"/>
        </w:rPr>
        <w:t>：在市政与桥梁工程赶工中，施工企业切记不能仅计算“加班费”，</w:t>
      </w:r>
      <w:r>
        <w:rPr>
          <w:rFonts w:ascii="Calibri" w:hAnsi="Calibri" w:eastAsia="微软雅黑"/>
          <w:b/>
          <w:i w:val="0"/>
          <w:sz w:val="22"/>
        </w:rPr>
        <w:t>周转材料（模板、支架）因流水段打乱导致的双倍投入费用往往占赶工费的大头</w:t>
      </w:r>
      <w:r>
        <w:rPr>
          <w:rFonts w:ascii="Calibri" w:hAnsi="Calibri" w:eastAsia="微软雅黑"/>
          <w:b w:val="0"/>
          <w:i w:val="0"/>
          <w:sz w:val="22"/>
        </w:rPr>
        <w:t xml:space="preserve"> [54, 55]。商务人员在赶工实施前，必须编制专项赶工施工方案并附带支架/模板周转测算图，经专家论证与发包方签字确认后再行实施，方能确保索赔成功 [55, 63]。</w:t>
      </w:r>
    </w:p>
    <w:p>
      <w:r>
        <w:rPr>
          <w:rFonts w:ascii="Calibri" w:hAnsi="Calibri" w:eastAsia="微软雅黑"/>
          <w:b w:val="0"/>
          <w:i w:val="0"/>
          <w:sz w:val="22"/>
        </w:rPr>
        <w:t>---</w:t>
      </w:r>
    </w:p>
    <w:p>
      <w:pPr>
        <w:pStyle w:val="Heading2"/>
      </w:pPr>
      <w:r>
        <w:t>8.4 现场与总部管理费索赔的计算模型与司法裁量</w:t>
      </w:r>
    </w:p>
    <w:p>
      <w:r>
        <w:rPr>
          <w:rFonts w:ascii="Calibri" w:hAnsi="Calibri" w:eastAsia="微软雅黑"/>
          <w:b w:val="0"/>
          <w:i w:val="0"/>
          <w:sz w:val="22"/>
        </w:rPr>
        <w:t>在工期延误索赔中，除了直接发生的“人材机”费用外，施工企业在延误期间所承受的现场管理费（Site Overhead）与总部管理费（Head Office Overhead）也是一笔极其沉重的开支 [1, 2]。然而，在商务谈判与法庭审理中，管理费索赔往往是发包方核减的“重灾区” [1, 3]。本节将深度拆解管理费的精细化计算模型与司法裁判中的审查规则。</w:t>
      </w:r>
    </w:p>
    <w:p>
      <w:r>
        <w:rPr>
          <w:rFonts w:ascii="Calibri" w:hAnsi="Calibri" w:eastAsia="微软雅黑"/>
          <w:b w:val="0"/>
          <w:i w:val="0"/>
          <w:sz w:val="22"/>
        </w:rPr>
        <w:t>---</w:t>
      </w:r>
    </w:p>
    <w:p>
      <w:pPr>
        <w:pStyle w:val="Heading3"/>
      </w:pPr>
      <w:r>
        <w:t>8.4.1 现场管理费索赔模型与扣减要点</w:t>
      </w:r>
    </w:p>
    <w:p>
      <w:r>
        <w:rPr>
          <w:rFonts w:ascii="Calibri" w:hAnsi="Calibri" w:eastAsia="微软雅黑"/>
          <w:b w:val="0"/>
          <w:i w:val="0"/>
          <w:sz w:val="22"/>
        </w:rPr>
        <w:t>现场管理费是指项目经理部为组织和管理工程施工所发生的费用，包括现场管理人员薪酬、办公费、差旅交通费、临时设施折旧、履约担保与保险延期费等 [1, 2]。当工程因发包方原因发生延误时，现场管理机构必须维持运转，从而导致现场管理费的超期支出 [1, 4]。</w:t>
      </w:r>
    </w:p>
    <w:p>
      <w:r>
        <w:rPr>
          <w:rFonts w:ascii="Calibri" w:hAnsi="Calibri" w:eastAsia="微软雅黑"/>
          <w:b w:val="0"/>
          <w:i w:val="0"/>
          <w:sz w:val="22"/>
        </w:rPr>
        <w:t xml:space="preserve">通用计算模型为 </w:t>
      </w:r>
      <w:r>
        <w:rPr>
          <w:rFonts w:ascii="Calibri" w:hAnsi="Calibri" w:eastAsia="微软雅黑"/>
          <w:b/>
          <w:i w:val="0"/>
          <w:sz w:val="22"/>
        </w:rPr>
        <w:t>Hudson（哈德森）修正公式法</w:t>
      </w:r>
      <w:r>
        <w:rPr>
          <w:rFonts w:ascii="Calibri" w:hAnsi="Calibri" w:eastAsia="微软雅黑"/>
          <w:b w:val="0"/>
          <w:i w:val="0"/>
          <w:sz w:val="22"/>
        </w:rPr>
        <w:t xml:space="preserve"> [1, 4]：</w:t>
      </w:r>
    </w:p>
    <w:p>
      <w:r>
        <w:rPr>
          <w:rFonts w:ascii="Calibri" w:hAnsi="Calibri" w:eastAsia="微软雅黑"/>
          <w:b w:val="0"/>
          <w:i w:val="0"/>
          <w:sz w:val="22"/>
        </w:rPr>
        <w:t>\\[\text{工地管理费索赔值} = \left(\frac{\text{合同中包括的工地管理费}}{\text{合同工期}}\right) \times \text{延误期限} \times \left(\frac{\text{已完工作量}}{\text{合同工作量}}\right)\\]</w:t>
      </w:r>
    </w:p>
    <w:p>
      <w:pPr>
        <w:pStyle w:val="Heading4"/>
      </w:pPr>
      <w:r>
        <w:t>司法审查与审计打折的两大关键点：</w:t>
      </w:r>
    </w:p>
    <w:p>
      <w:pPr>
        <w:pStyle w:val="ListNumber"/>
      </w:pPr>
      <w:r>
        <w:rPr>
          <w:rFonts w:ascii="Calibri" w:hAnsi="Calibri" w:eastAsia="微软雅黑"/>
          <w:b/>
          <w:i w:val="0"/>
          <w:sz w:val="22"/>
        </w:rPr>
        <w:t>已完工作量折减系数</w:t>
      </w:r>
      <w:r>
        <w:rPr>
          <w:rFonts w:ascii="Calibri" w:hAnsi="Calibri" w:eastAsia="微软雅黑"/>
          <w:b w:val="0"/>
          <w:i w:val="0"/>
          <w:sz w:val="22"/>
        </w:rPr>
        <w:t>：在实际工程中，由于索赔事件的干扰，承包商现场往往没有完全停工，而是处于一种低效率混乱的状态下施工（如发包方频繁变更、指令局部停工等） [1, 4]。此时施工单位在延误期间仍在产生部分已完工作量并计取了相应的管理费，因此必须乘以“已完工作量/合同工作量”的比例进行扣减，防止重复计取 [1, 4]。</w:t>
      </w:r>
    </w:p>
    <w:p>
      <w:pPr>
        <w:pStyle w:val="ListNumber"/>
      </w:pPr>
      <w:r>
        <w:rPr>
          <w:rFonts w:ascii="Calibri" w:hAnsi="Calibri" w:eastAsia="微软雅黑"/>
          <w:b/>
          <w:i w:val="0"/>
          <w:sz w:val="22"/>
        </w:rPr>
        <w:t>一次性投入费用的剔除</w:t>
      </w:r>
      <w:r>
        <w:rPr>
          <w:rFonts w:ascii="Calibri" w:hAnsi="Calibri" w:eastAsia="微软雅黑"/>
          <w:b w:val="0"/>
          <w:i w:val="0"/>
          <w:sz w:val="22"/>
        </w:rPr>
        <w:t>：现场管理费中的临时设施搭设、现场试验室建设等属于一次性开支，不会因工期延长而按比例同步增加 [1, 5]。审计机关与法官在审查时，会要求将这部分一次性费用从管理费基数中剥离，仅按现场管理人员薪酬、租金、水电等“时间敏感型”费用按日折算 [1, 5]。</w:t>
      </w:r>
    </w:p>
    <w:p>
      <w:r>
        <w:rPr>
          <w:rFonts w:ascii="Calibri" w:hAnsi="Calibri" w:eastAsia="微软雅黑"/>
          <w:b w:val="0"/>
          <w:i w:val="0"/>
          <w:sz w:val="22"/>
        </w:rPr>
        <w:t>---</w:t>
      </w:r>
    </w:p>
    <w:p>
      <w:pPr>
        <w:pStyle w:val="Heading3"/>
      </w:pPr>
      <w:r>
        <w:t>8.4.2 总部管理费索赔的五大精细化计算模型</w:t>
      </w:r>
    </w:p>
    <w:p>
      <w:r>
        <w:rPr>
          <w:rFonts w:ascii="Calibri" w:hAnsi="Calibri" w:eastAsia="微软雅黑"/>
          <w:b w:val="0"/>
          <w:i w:val="0"/>
          <w:sz w:val="22"/>
        </w:rPr>
        <w:t>总部管理费是指施工企业总部为支持各个项目部运营而发生的管理费用 [3, 6]。当某个项目发生严重延误时，该项目本应按计划竣工并释放管理资源去承接新项目，但由于工期拖延，导致总部管理资源被长期锁定，造成总部管理费的分摊损失 [3, 6]。</w:t>
      </w:r>
    </w:p>
    <w:p>
      <w:r>
        <w:rPr>
          <w:rFonts w:ascii="Calibri" w:hAnsi="Calibri" w:eastAsia="微软雅黑"/>
          <w:b w:val="0"/>
          <w:i w:val="0"/>
          <w:sz w:val="22"/>
        </w:rPr>
        <w:t>根据工程造价理论，总部管理费索赔共有五种主要计算模型 [3, 6]：</w:t>
      </w:r>
    </w:p>
    <w:p>
      <w:r>
        <w:rPr>
          <w:rFonts w:ascii="Calibri" w:hAnsi="Calibri" w:eastAsia="微软雅黑"/>
          <w:b/>
          <w:i w:val="0"/>
          <w:sz w:val="22"/>
        </w:rPr>
        <w:t>表8-2 总部管理费索赔计算模型与适用条件</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模型名称</w:t>
            </w:r>
          </w:p>
        </w:tc>
        <w:tc>
          <w:tcPr>
            <w:tcW w:type="dxa" w:w="2075"/>
            <w:shd w:fill="1F3A5F"/>
          </w:tcPr>
          <w:p>
            <w:r>
              <w:rPr>
                <w:color w:val="FFFFFF"/>
              </w:rPr>
            </w:r>
            <w:r>
              <w:rPr>
                <w:rFonts w:ascii="Calibri" w:hAnsi="Calibri" w:eastAsia="微软雅黑"/>
                <w:b/>
                <w:i w:val="0"/>
                <w:color w:val="FFFFFF"/>
                <w:sz w:val="18"/>
              </w:rPr>
              <w:t>核心计算公式</w:t>
            </w:r>
          </w:p>
        </w:tc>
        <w:tc>
          <w:tcPr>
            <w:tcW w:type="dxa" w:w="2075"/>
            <w:shd w:fill="1F3A5F"/>
          </w:tcPr>
          <w:p>
            <w:r>
              <w:rPr>
                <w:color w:val="FFFFFF"/>
              </w:rPr>
            </w:r>
            <w:r>
              <w:rPr>
                <w:rFonts w:ascii="Calibri" w:hAnsi="Calibri" w:eastAsia="微软雅黑"/>
                <w:b/>
                <w:i w:val="0"/>
                <w:color w:val="FFFFFF"/>
                <w:sz w:val="18"/>
              </w:rPr>
              <w:t>适用条件与特点</w:t>
            </w:r>
          </w:p>
        </w:tc>
        <w:tc>
          <w:tcPr>
            <w:tcW w:type="dxa" w:w="2075"/>
            <w:shd w:fill="1F3A5F"/>
          </w:tcPr>
          <w:p>
            <w:r>
              <w:rPr>
                <w:color w:val="FFFFFF"/>
              </w:rPr>
            </w:r>
            <w:r>
              <w:rPr>
                <w:rFonts w:ascii="Calibri" w:hAnsi="Calibri" w:eastAsia="微软雅黑"/>
                <w:b/>
                <w:i w:val="0"/>
                <w:color w:val="FFFFFF"/>
                <w:sz w:val="18"/>
              </w:rPr>
              <w:t>司法/审计采信度</w:t>
            </w:r>
          </w:p>
        </w:tc>
      </w:tr>
      <w:tr>
        <w:tc>
          <w:tcPr>
            <w:tcW w:type="dxa" w:w="2075"/>
          </w:tcPr>
          <w:p>
            <w:r/>
            <w:r>
              <w:rPr>
                <w:rFonts w:ascii="Calibri" w:hAnsi="Calibri" w:eastAsia="微软雅黑"/>
                <w:b w:val="0"/>
                <w:i w:val="0"/>
                <w:sz w:val="18"/>
              </w:rPr>
              <w:t>按总部管理费率计算</w:t>
            </w:r>
          </w:p>
        </w:tc>
        <w:tc>
          <w:tcPr>
            <w:tcW w:type="dxa" w:w="2075"/>
          </w:tcPr>
          <w:p>
            <w:r/>
            <w:r>
              <w:rPr>
                <w:rFonts w:ascii="Calibri" w:hAnsi="Calibri" w:eastAsia="微软雅黑"/>
                <w:b w:val="0"/>
                <w:i w:val="0"/>
                <w:sz w:val="18"/>
              </w:rPr>
              <w:t>\\(\text{管理费索赔} = \text{索赔直接费总额（扣除物价调整）} \times \text{总部管理费分摊率}\\)</w:t>
            </w:r>
          </w:p>
        </w:tc>
        <w:tc>
          <w:tcPr>
            <w:tcW w:type="dxa" w:w="2075"/>
          </w:tcPr>
          <w:p>
            <w:r/>
            <w:r>
              <w:rPr>
                <w:rFonts w:ascii="Calibri" w:hAnsi="Calibri" w:eastAsia="微软雅黑"/>
                <w:b w:val="0"/>
                <w:i w:val="0"/>
                <w:sz w:val="18"/>
              </w:rPr>
              <w:t>在各项直接费计算求和的基础上乘以分摊率；通常采用报价中的分摊率 [3]</w:t>
            </w:r>
          </w:p>
        </w:tc>
        <w:tc>
          <w:tcPr>
            <w:tcW w:type="dxa" w:w="2075"/>
          </w:tcPr>
          <w:p>
            <w:r/>
            <w:r>
              <w:rPr>
                <w:rFonts w:ascii="Calibri" w:hAnsi="Calibri" w:eastAsia="微软雅黑"/>
                <w:b w:val="0"/>
                <w:i w:val="0"/>
                <w:sz w:val="18"/>
              </w:rPr>
              <w:t>中等。若投标费率偏高，发包方常抗辩其不符合实际支出 [3]</w:t>
            </w:r>
          </w:p>
        </w:tc>
      </w:tr>
      <w:tr>
        <w:tc>
          <w:tcPr>
            <w:tcW w:type="dxa" w:w="2075"/>
          </w:tcPr>
          <w:p>
            <w:r/>
            <w:r>
              <w:rPr>
                <w:rFonts w:ascii="Calibri" w:hAnsi="Calibri" w:eastAsia="微软雅黑"/>
                <w:b w:val="0"/>
                <w:i w:val="0"/>
                <w:sz w:val="18"/>
              </w:rPr>
              <w:t>Hudson 公式法</w:t>
            </w:r>
          </w:p>
        </w:tc>
        <w:tc>
          <w:tcPr>
            <w:tcW w:type="dxa" w:w="2075"/>
          </w:tcPr>
          <w:p>
            <w:r/>
            <w:r>
              <w:rPr>
                <w:rFonts w:ascii="Calibri" w:hAnsi="Calibri" w:eastAsia="微软雅黑"/>
                <w:b w:val="0"/>
                <w:i w:val="0"/>
                <w:sz w:val="18"/>
              </w:rPr>
              <w:t>\\(\text{管理费索赔} = \left(\frac{\text{管理费和利润分摊率} \times \text{合同额}}{\text{合同工期}}\right) \times \text{延误时间}\\)</w:t>
            </w:r>
          </w:p>
        </w:tc>
        <w:tc>
          <w:tcPr>
            <w:tcW w:type="dxa" w:w="2075"/>
          </w:tcPr>
          <w:p>
            <w:r/>
            <w:r>
              <w:rPr>
                <w:rFonts w:ascii="Calibri" w:hAnsi="Calibri" w:eastAsia="微软雅黑"/>
                <w:b w:val="0"/>
                <w:i w:val="0"/>
                <w:sz w:val="18"/>
              </w:rPr>
              <w:t>采用报价中的管理费和利润分摊率，计算简便 [3]</w:t>
            </w:r>
          </w:p>
        </w:tc>
        <w:tc>
          <w:tcPr>
            <w:tcW w:type="dxa" w:w="2075"/>
          </w:tcPr>
          <w:p>
            <w:r/>
            <w:r>
              <w:rPr>
                <w:rFonts w:ascii="Calibri" w:hAnsi="Calibri" w:eastAsia="微软雅黑"/>
                <w:b w:val="0"/>
                <w:i w:val="0"/>
                <w:sz w:val="18"/>
              </w:rPr>
              <w:t>中等。需证明承包商人员无法先去做其他工作 [3]</w:t>
            </w:r>
          </w:p>
        </w:tc>
      </w:tr>
      <w:tr>
        <w:tc>
          <w:tcPr>
            <w:tcW w:type="dxa" w:w="2075"/>
          </w:tcPr>
          <w:p>
            <w:r/>
            <w:r>
              <w:rPr>
                <w:rFonts w:ascii="Calibri" w:hAnsi="Calibri" w:eastAsia="微软雅黑"/>
                <w:b w:val="0"/>
                <w:i w:val="0"/>
                <w:sz w:val="18"/>
              </w:rPr>
              <w:t>日费率分摊法</w:t>
            </w:r>
          </w:p>
        </w:tc>
        <w:tc>
          <w:tcPr>
            <w:tcW w:type="dxa" w:w="2075"/>
          </w:tcPr>
          <w:p>
            <w:r/>
            <w:r>
              <w:rPr>
                <w:rFonts w:ascii="Calibri" w:hAnsi="Calibri" w:eastAsia="微软雅黑"/>
                <w:b w:val="0"/>
                <w:i w:val="0"/>
                <w:sz w:val="18"/>
              </w:rPr>
              <w:t>\\(\text{日管理费} = \frac{\text{争议合同应分摊的管理费}}{\text{争议合同执行天数}}\\)&lt;br&gt;\\(\text{管理费索赔值} = \text{日管理费率} \times \text{争议合同延长天数}\\)</w:t>
            </w:r>
          </w:p>
        </w:tc>
        <w:tc>
          <w:tcPr>
            <w:tcW w:type="dxa" w:w="2075"/>
          </w:tcPr>
          <w:p>
            <w:r/>
            <w:r>
              <w:rPr>
                <w:rFonts w:ascii="Calibri" w:hAnsi="Calibri" w:eastAsia="微软雅黑"/>
                <w:b w:val="0"/>
                <w:i w:val="0"/>
                <w:sz w:val="18"/>
              </w:rPr>
              <w:t>通常用于因等待图纸、材料等造成工程中断，或发包方指令暂停且承包商无其他可替代工程的情况 [4, 6]</w:t>
            </w:r>
          </w:p>
        </w:tc>
        <w:tc>
          <w:tcPr>
            <w:tcW w:type="dxa" w:w="2075"/>
          </w:tcPr>
          <w:p>
            <w:r/>
            <w:r>
              <w:rPr>
                <w:rFonts w:ascii="Calibri" w:hAnsi="Calibri" w:eastAsia="微软雅黑"/>
                <w:b w:val="0"/>
                <w:i w:val="0"/>
                <w:sz w:val="18"/>
              </w:rPr>
              <w:t>较高。能客观反映项目执行期内的真实日均分摊成本 [6]</w:t>
            </w:r>
          </w:p>
        </w:tc>
      </w:tr>
      <w:tr>
        <w:tc>
          <w:tcPr>
            <w:tcW w:type="dxa" w:w="2075"/>
          </w:tcPr>
          <w:p>
            <w:r/>
            <w:r>
              <w:rPr>
                <w:rFonts w:ascii="Calibri" w:hAnsi="Calibri" w:eastAsia="微软雅黑"/>
                <w:b w:val="0"/>
                <w:i w:val="0"/>
                <w:sz w:val="18"/>
              </w:rPr>
              <w:t>总直接费分摊法</w:t>
            </w:r>
          </w:p>
        </w:tc>
        <w:tc>
          <w:tcPr>
            <w:tcW w:type="dxa" w:w="2075"/>
          </w:tcPr>
          <w:p>
            <w:r/>
            <w:r>
              <w:rPr>
                <w:rFonts w:ascii="Calibri" w:hAnsi="Calibri" w:eastAsia="微软雅黑"/>
                <w:b w:val="0"/>
                <w:i w:val="0"/>
                <w:sz w:val="18"/>
              </w:rPr>
              <w:t>\\(\text{单位直接费分摊} = \frac{\text{合同总部管理费}}{\text{合同总直接费}}\\)&lt;br&gt;\\(\text{争议合同管理费分摊额} = \text{单位直接费分摊} \times \text{争议合同实际直接费}\\)</w:t>
            </w:r>
          </w:p>
        </w:tc>
        <w:tc>
          <w:tcPr>
            <w:tcW w:type="dxa" w:w="2075"/>
          </w:tcPr>
          <w:p>
            <w:r/>
            <w:r>
              <w:rPr>
                <w:rFonts w:ascii="Calibri" w:hAnsi="Calibri" w:eastAsia="微软雅黑"/>
                <w:b w:val="0"/>
                <w:i w:val="0"/>
                <w:sz w:val="18"/>
              </w:rPr>
              <w:t>适用于承包商在此期间承担的各个工程项目规模变化不大的情况 [6]</w:t>
            </w:r>
          </w:p>
        </w:tc>
        <w:tc>
          <w:tcPr>
            <w:tcW w:type="dxa" w:w="2075"/>
          </w:tcPr>
          <w:p>
            <w:r/>
            <w:r>
              <w:rPr>
                <w:rFonts w:ascii="Calibri" w:hAnsi="Calibri" w:eastAsia="微软雅黑"/>
                <w:b w:val="0"/>
                <w:i w:val="0"/>
                <w:sz w:val="18"/>
              </w:rPr>
              <w:t>较低。若工程受到干扰且合同期较长，按此法分摊的管理费较小，易使承包商蒙受损失 [6]</w:t>
            </w:r>
          </w:p>
        </w:tc>
      </w:tr>
      <w:tr>
        <w:tc>
          <w:tcPr>
            <w:tcW w:type="dxa" w:w="2075"/>
          </w:tcPr>
          <w:p>
            <w:r/>
            <w:r>
              <w:rPr>
                <w:rFonts w:ascii="Calibri" w:hAnsi="Calibri" w:eastAsia="微软雅黑"/>
                <w:b w:val="0"/>
                <w:i w:val="0"/>
                <w:sz w:val="18"/>
              </w:rPr>
              <w:t>特殊基础分摊法</w:t>
            </w:r>
          </w:p>
        </w:tc>
        <w:tc>
          <w:tcPr>
            <w:tcW w:type="dxa" w:w="2075"/>
          </w:tcPr>
          <w:p>
            <w:r/>
            <w:r>
              <w:rPr>
                <w:rFonts w:ascii="Calibri" w:hAnsi="Calibri" w:eastAsia="微软雅黑"/>
                <w:b w:val="0"/>
                <w:i w:val="0"/>
                <w:sz w:val="18"/>
              </w:rPr>
              <w:t>将管理费开支按用途分成许多分项，按分项性质分别确定分摊基础计算分摊额 [6]</w:t>
            </w:r>
          </w:p>
        </w:tc>
        <w:tc>
          <w:tcPr>
            <w:tcW w:type="dxa" w:w="2075"/>
          </w:tcPr>
          <w:p>
            <w:r/>
            <w:r>
              <w:rPr>
                <w:rFonts w:ascii="Calibri" w:hAnsi="Calibri" w:eastAsia="微软雅黑"/>
                <w:b w:val="0"/>
                <w:i w:val="0"/>
                <w:sz w:val="18"/>
              </w:rPr>
              <w:t>精确而复杂，适用于工程量大、风险大的项目 [6]</w:t>
            </w:r>
          </w:p>
        </w:tc>
        <w:tc>
          <w:tcPr>
            <w:tcW w:type="dxa" w:w="2075"/>
          </w:tcPr>
          <w:p>
            <w:r/>
            <w:r>
              <w:rPr>
                <w:rFonts w:ascii="Calibri" w:hAnsi="Calibri" w:eastAsia="微软雅黑"/>
                <w:b w:val="0"/>
                <w:i w:val="0"/>
                <w:sz w:val="18"/>
              </w:rPr>
              <w:t>极高。具备详细的分项拆解凭证 [6]</w:t>
            </w:r>
          </w:p>
        </w:tc>
      </w:tr>
    </w:tbl>
    <w:p>
      <w:r>
        <w:rPr>
          <w:rFonts w:ascii="Calibri" w:hAnsi="Calibri" w:eastAsia="微软雅黑"/>
          <w:b w:val="0"/>
          <w:i w:val="0"/>
          <w:sz w:val="22"/>
        </w:rPr>
        <w:t>---</w:t>
      </w:r>
    </w:p>
    <w:p>
      <w:pPr>
        <w:pStyle w:val="Heading3"/>
      </w:pPr>
      <w:r>
        <w:t>8.4.3 管理费索赔的司法打折规则与典型判例</w:t>
      </w:r>
    </w:p>
    <w:p>
      <w:r>
        <w:rPr>
          <w:rFonts w:ascii="Calibri" w:hAnsi="Calibri" w:eastAsia="微软雅黑"/>
          <w:b w:val="0"/>
          <w:i w:val="0"/>
          <w:sz w:val="22"/>
        </w:rPr>
        <w:t>在司法实践中，法院对总部管理费及现场管理费索赔的态度极其谨慎 [5, 7]。司法裁量的核心逻辑在于</w:t>
      </w:r>
      <w:r>
        <w:rPr>
          <w:rFonts w:ascii="Calibri" w:hAnsi="Calibri" w:eastAsia="微软雅黑"/>
          <w:b/>
          <w:i w:val="0"/>
          <w:sz w:val="22"/>
        </w:rPr>
        <w:t>“可替代性”与“证据真实性”</w:t>
      </w:r>
      <w:r>
        <w:rPr>
          <w:rFonts w:ascii="Calibri" w:hAnsi="Calibri" w:eastAsia="微软雅黑"/>
          <w:b w:val="0"/>
          <w:i w:val="0"/>
          <w:sz w:val="22"/>
        </w:rPr>
        <w:t xml:space="preserve"> [6, 7]。</w:t>
      </w:r>
    </w:p>
    <w:p>
      <w:pPr>
        <w:pStyle w:val="Heading4"/>
      </w:pPr>
      <w:r>
        <w:t>1. 总部管理费的“可替代性”抗辩与驳回逻辑</w:t>
      </w:r>
    </w:p>
    <w:p>
      <w:r>
        <w:rPr>
          <w:rFonts w:ascii="Calibri" w:hAnsi="Calibri" w:eastAsia="微软雅黑"/>
          <w:b w:val="0"/>
          <w:i w:val="0"/>
          <w:sz w:val="22"/>
        </w:rPr>
        <w:t>在多数建设工程合同纠纷中，法院驳回施工单位总部管理费索赔的主要理由是：施工单位未能证明在项目延误期间，其总部管理人员处于完全无法从事其他项目的状态 [3, 6]。发包方常提出抗辩，认为施工企业总部同时管理着多个项目，某个项目的延误并不必然导致总部整体管理成本的增加 [3, 6]。因此，若施工企业未能提供总部因该项目延误而增设专项管理岗位或支付额外管理成本的直接凭证，法院多不予支持单独列支总部管理费 [3, 5]。</w:t>
      </w:r>
    </w:p>
    <w:p>
      <w:pPr>
        <w:pStyle w:val="Heading4"/>
      </w:pPr>
      <w:r>
        <w:t>2. 现场管理费的“无签证不采信”裁判规则</w:t>
      </w:r>
    </w:p>
    <w:p>
      <w:r>
        <w:rPr>
          <w:rFonts w:ascii="Calibri" w:hAnsi="Calibri" w:eastAsia="微软雅黑"/>
          <w:b w:val="0"/>
          <w:i w:val="0"/>
          <w:sz w:val="22"/>
        </w:rPr>
        <w:t xml:space="preserve">在 </w:t>
      </w:r>
      <w:r>
        <w:rPr>
          <w:rFonts w:ascii="Calibri" w:hAnsi="Calibri" w:eastAsia="微软雅黑"/>
          <w:b/>
          <w:i w:val="0"/>
          <w:sz w:val="22"/>
        </w:rPr>
        <w:t>（2018）川01民终1679号 成都青羊城建与四川盛威建设施工合同纠纷案</w:t>
      </w:r>
      <w:r>
        <w:rPr>
          <w:rFonts w:ascii="Calibri" w:hAnsi="Calibri" w:eastAsia="微软雅黑"/>
          <w:b w:val="0"/>
          <w:i w:val="0"/>
          <w:sz w:val="22"/>
        </w:rPr>
        <w:t>（以及类似管理费索赔案）中，施工方主张停工期间现场管理人员薪资及看护费用 [7, 8]。施工方提交了单方编制的损失报告及相关合同凭证 [7]。</w:t>
      </w:r>
    </w:p>
    <w:p>
      <w:pPr>
        <w:pStyle w:val="ListBullet"/>
      </w:pPr>
      <w:r>
        <w:rPr>
          <w:rFonts w:ascii="Calibri" w:hAnsi="Calibri" w:eastAsia="微软雅黑"/>
          <w:b/>
          <w:i w:val="0"/>
          <w:sz w:val="22"/>
        </w:rPr>
        <w:t>法院裁判</w:t>
      </w:r>
      <w:r>
        <w:rPr>
          <w:rFonts w:ascii="Calibri" w:hAnsi="Calibri" w:eastAsia="微软雅黑"/>
          <w:b w:val="0"/>
          <w:i w:val="0"/>
          <w:sz w:val="22"/>
        </w:rPr>
        <w:t>：法院认定，现场管理人员薪资与看护费等损失，属于缺乏发包方及监理单位签字确认的事项 [5, 7]。施工方仅凭单方制作的报告，无法证实管理人员在停工期间的实际出勤与薪酬发放真实性，应承担举证不能的不利后果，</w:t>
      </w:r>
      <w:r>
        <w:rPr>
          <w:rFonts w:ascii="Calibri" w:hAnsi="Calibri" w:eastAsia="微软雅黑"/>
          <w:b/>
          <w:i w:val="0"/>
          <w:sz w:val="22"/>
        </w:rPr>
        <w:t>对单方主张的现场管理人员误工费坚决不予采信</w:t>
      </w:r>
      <w:r>
        <w:rPr>
          <w:rFonts w:ascii="Calibri" w:hAnsi="Calibri" w:eastAsia="微软雅黑"/>
          <w:b w:val="0"/>
          <w:i w:val="0"/>
          <w:sz w:val="22"/>
        </w:rPr>
        <w:t xml:space="preserve"> [5, 7]。</w:t>
      </w:r>
    </w:p>
    <w:p>
      <w:r>
        <w:rPr>
          <w:rFonts w:ascii="Calibri" w:hAnsi="Calibri" w:eastAsia="微软雅黑"/>
          <w:b w:val="0"/>
          <w:i w:val="0"/>
          <w:sz w:val="22"/>
        </w:rPr>
        <w:t>---</w:t>
      </w:r>
    </w:p>
    <w:p>
      <w:pPr>
        <w:pStyle w:val="Heading2"/>
      </w:pPr>
      <w:r>
        <w:t>8.5 预期利润、应收账款利息与纯粹经济损失的司法边界</w:t>
      </w:r>
    </w:p>
    <w:p>
      <w:r>
        <w:rPr>
          <w:rFonts w:ascii="Calibri" w:hAnsi="Calibri" w:eastAsia="微软雅黑"/>
          <w:b w:val="0"/>
          <w:i w:val="0"/>
          <w:sz w:val="22"/>
        </w:rPr>
        <w:t>在工期延误与合同解除纠纷中，施工企业除了请求直接损失外，往往还会主张“未完工程预期利润（可得利益）”、“工程款拖欠利息及融资成本”以及“因停工引发的外部违约损失” [9-12]。这三类费用在法律性质上触及了民法学中的“纯粹经济损失”理论，其司法裁判边界极其严格 [11, 13, 14]。</w:t>
      </w:r>
    </w:p>
    <w:p>
      <w:pPr>
        <w:pStyle w:val="Heading3"/>
      </w:pPr>
      <w:r>
        <w:t>8.5.1 已完工利润与未完工程预期利润（可得利益）的判定</w:t>
      </w:r>
    </w:p>
    <w:p>
      <w:r>
        <w:rPr>
          <w:rFonts w:ascii="Calibri" w:hAnsi="Calibri" w:eastAsia="微软雅黑"/>
          <w:b w:val="0"/>
          <w:i w:val="0"/>
          <w:sz w:val="22"/>
        </w:rPr>
        <w:t>依据《民法典》及原《合同法》第113条，当事人一方不履行合同义务给对方造成损失的，损失赔偿额应相当于因违约所造成的损失，包括合同履行后可获得的利益 [7, 12]。然而在施工合同中，“利润”的处理存在截然不同的司法切割 [2, 7, 11]：</w:t>
      </w:r>
    </w:p>
    <w:p>
      <w:pPr>
        <w:pStyle w:val="Heading4"/>
      </w:pPr>
      <w:r>
        <w:t>1. 已完工程利润：已物化于工程造价中</w:t>
      </w:r>
    </w:p>
    <w:p>
      <w:r>
        <w:rPr>
          <w:rFonts w:ascii="Calibri" w:hAnsi="Calibri" w:eastAsia="微软雅黑"/>
          <w:b w:val="0"/>
          <w:i w:val="0"/>
          <w:sz w:val="22"/>
        </w:rPr>
        <w:t>对于施工单位已经完成的工程量，定额计价或清单单价中已经包含了法定利润 [2, 12]。在司法鉴定中，已完工程的造价评估结果自然包含了已完工利润，施工企业不得在工程价款之外再单独索赔已完工利润 [2, 12]。</w:t>
      </w:r>
    </w:p>
    <w:p>
      <w:pPr>
        <w:pStyle w:val="Heading4"/>
      </w:pPr>
      <w:r>
        <w:t>2. 未完工程预期利润：举证责任与驳回红线</w:t>
      </w:r>
    </w:p>
    <w:p>
      <w:r>
        <w:rPr>
          <w:rFonts w:ascii="Calibri" w:hAnsi="Calibri" w:eastAsia="微软雅黑"/>
          <w:b w:val="0"/>
          <w:i w:val="0"/>
          <w:sz w:val="22"/>
        </w:rPr>
        <w:t>当发包方构成根本违约导致合同中途解除，或发包方强行将部分工程分包给第三方时，施工企业常主张“未完工程量的预期利润损失” [10-12]。</w:t>
      </w:r>
    </w:p>
    <w:p>
      <w:r>
        <w:rPr>
          <w:rFonts w:ascii="Calibri" w:hAnsi="Calibri" w:eastAsia="微软雅黑"/>
          <w:b w:val="0"/>
          <w:i w:val="0"/>
          <w:sz w:val="22"/>
        </w:rPr>
        <w:t>然而，</w:t>
      </w:r>
      <w:r>
        <w:rPr>
          <w:rFonts w:ascii="Calibri" w:hAnsi="Calibri" w:eastAsia="微软雅黑"/>
          <w:b/>
          <w:i w:val="0"/>
          <w:sz w:val="22"/>
        </w:rPr>
        <w:t>司法审判对未完工程预期利润的支持率极低</w:t>
      </w:r>
      <w:r>
        <w:rPr>
          <w:rFonts w:ascii="Calibri" w:hAnsi="Calibri" w:eastAsia="微软雅黑"/>
          <w:b w:val="0"/>
          <w:i w:val="0"/>
          <w:sz w:val="22"/>
        </w:rPr>
        <w:t xml:space="preserve"> [7, 11]。在最高人民法院审理的 </w:t>
      </w:r>
      <w:r>
        <w:rPr>
          <w:rFonts w:ascii="Calibri" w:hAnsi="Calibri" w:eastAsia="微软雅黑"/>
          <w:b/>
          <w:i w:val="0"/>
          <w:sz w:val="22"/>
        </w:rPr>
        <w:t>城开公司与建工集团建设工程纠纷案</w:t>
      </w:r>
      <w:r>
        <w:rPr>
          <w:rFonts w:ascii="Calibri" w:hAnsi="Calibri" w:eastAsia="微软雅黑"/>
          <w:b w:val="0"/>
          <w:i w:val="0"/>
          <w:sz w:val="22"/>
        </w:rPr>
        <w:t xml:space="preserve"> [11, 15] 以及 </w:t>
      </w:r>
      <w:r>
        <w:rPr>
          <w:rFonts w:ascii="Calibri" w:hAnsi="Calibri" w:eastAsia="微软雅黑"/>
          <w:b/>
          <w:i w:val="0"/>
          <w:sz w:val="22"/>
        </w:rPr>
        <w:t>广州大石建筑公司与尚芳电子公司施工合同纠纷案</w:t>
      </w:r>
      <w:r>
        <w:rPr>
          <w:rFonts w:ascii="Calibri" w:hAnsi="Calibri" w:eastAsia="微软雅黑"/>
          <w:b w:val="0"/>
          <w:i w:val="0"/>
          <w:sz w:val="22"/>
        </w:rPr>
        <w:t xml:space="preserve"> [7, 12] 中，法院确立了以下否定性裁判原则：</w:t>
      </w:r>
    </w:p>
    <w:p>
      <w:pPr>
        <w:pStyle w:val="ListNumber"/>
      </w:pPr>
      <w:r>
        <w:rPr>
          <w:rFonts w:ascii="Calibri" w:hAnsi="Calibri" w:eastAsia="微软雅黑"/>
          <w:b/>
          <w:i w:val="0"/>
          <w:sz w:val="22"/>
        </w:rPr>
        <w:t>未实质施工不予支持未完利润</w:t>
      </w:r>
      <w:r>
        <w:rPr>
          <w:rFonts w:ascii="Calibri" w:hAnsi="Calibri" w:eastAsia="微软雅黑"/>
          <w:b w:val="0"/>
          <w:i w:val="0"/>
          <w:sz w:val="22"/>
        </w:rPr>
        <w:t>：在广州大石案中，鉴定单位按成本加利润计价法结合投标报价书（利润率3.11%）估算了未完利润74,277.66元 [7, 12]。广州市中级人民法院判决认定，大石建筑公司对涉讼工程并未进行实际的土建及安装部分施工，鉴定单位依照投标报价书中土建及安装部分计算成本利润率并计取利润缺乏法律依据，</w:t>
      </w:r>
      <w:r>
        <w:rPr>
          <w:rFonts w:ascii="Calibri" w:hAnsi="Calibri" w:eastAsia="微软雅黑"/>
          <w:b/>
          <w:i w:val="0"/>
          <w:sz w:val="22"/>
        </w:rPr>
        <w:t>对未完工程利润不予采纳</w:t>
      </w:r>
      <w:r>
        <w:rPr>
          <w:rFonts w:ascii="Calibri" w:hAnsi="Calibri" w:eastAsia="微软雅黑"/>
          <w:b w:val="0"/>
          <w:i w:val="0"/>
          <w:sz w:val="22"/>
        </w:rPr>
        <w:t xml:space="preserve"> [7]。</w:t>
      </w:r>
    </w:p>
    <w:p>
      <w:pPr>
        <w:pStyle w:val="ListNumber"/>
      </w:pPr>
      <w:r>
        <w:rPr>
          <w:rFonts w:ascii="Calibri" w:hAnsi="Calibri" w:eastAsia="微软雅黑"/>
          <w:b/>
          <w:i w:val="0"/>
          <w:sz w:val="22"/>
        </w:rPr>
        <w:t>缺乏明确违约利润计算约定</w:t>
      </w:r>
      <w:r>
        <w:rPr>
          <w:rFonts w:ascii="Calibri" w:hAnsi="Calibri" w:eastAsia="微软雅黑"/>
          <w:b w:val="0"/>
          <w:i w:val="0"/>
          <w:sz w:val="22"/>
        </w:rPr>
        <w:t>：在城开公司与建工集团案中，最高人民法院认定，合同未约定发包人违约应向承包人承担合理利润的方式和计算方法；因合同为暂定价，未完工程量无具体金额，且国内关于合理利润的计算缺乏结算依据，现有证据不足以确定预期利润数额，</w:t>
      </w:r>
      <w:r>
        <w:rPr>
          <w:rFonts w:ascii="Calibri" w:hAnsi="Calibri" w:eastAsia="微软雅黑"/>
          <w:b/>
          <w:i w:val="0"/>
          <w:sz w:val="22"/>
        </w:rPr>
        <w:t>对承包人要求支付预期利润的上诉请求不予支持</w:t>
      </w:r>
      <w:r>
        <w:rPr>
          <w:rFonts w:ascii="Calibri" w:hAnsi="Calibri" w:eastAsia="微软雅黑"/>
          <w:b w:val="0"/>
          <w:i w:val="0"/>
          <w:sz w:val="22"/>
        </w:rPr>
        <w:t xml:space="preserve"> [11]。</w:t>
      </w:r>
    </w:p>
    <w:p>
      <w:r>
        <w:rPr>
          <w:rFonts w:ascii="Calibri" w:hAnsi="Calibri" w:eastAsia="微软雅黑"/>
          <w:b w:val="0"/>
          <w:i w:val="0"/>
          <w:sz w:val="22"/>
        </w:rPr>
        <w:t>---</w:t>
      </w:r>
    </w:p>
    <w:p>
      <w:pPr>
        <w:pStyle w:val="Heading3"/>
      </w:pPr>
      <w:r>
        <w:t>8.5.2 应收账款利息与外部高息融资成本的赔偿边界</w:t>
      </w:r>
    </w:p>
    <w:p>
      <w:r>
        <w:rPr>
          <w:rFonts w:ascii="Calibri" w:hAnsi="Calibri" w:eastAsia="微软雅黑"/>
          <w:b w:val="0"/>
          <w:i w:val="0"/>
          <w:sz w:val="22"/>
        </w:rPr>
        <w:t>发包方拖欠工程款是引发工期延误与施工企业资金链断裂的根源 [10, 16]。施工企业在索赔工程款本金的同时，常主张利息与融资成本 [9, 10, 16]。</w:t>
      </w:r>
    </w:p>
    <w:p>
      <w:pPr>
        <w:pStyle w:val="Heading4"/>
      </w:pPr>
      <w:r>
        <w:t>1. 法定逾期付款利息的计算模型</w:t>
      </w:r>
    </w:p>
    <w:p>
      <w:r>
        <w:rPr>
          <w:rFonts w:ascii="Calibri" w:hAnsi="Calibri" w:eastAsia="微软雅黑"/>
          <w:b w:val="0"/>
          <w:i w:val="0"/>
          <w:sz w:val="22"/>
        </w:rPr>
        <w:t>承包商面对发包方不及时支付工程款，若自行垫资继续施工，由此产生的利息费用，有权要求发包方按拖延时间及一定利率支付利息 [16]。利息计算公式为 [16]：</w:t>
      </w:r>
    </w:p>
    <w:p>
      <w:r>
        <w:rPr>
          <w:rFonts w:ascii="Calibri" w:hAnsi="Calibri" w:eastAsia="微软雅黑"/>
          <w:b w:val="0"/>
          <w:i w:val="0"/>
          <w:sz w:val="22"/>
        </w:rPr>
        <w:t>\\[I = (C_2 - C_1)[(1+P)^n - 1]\\]</w:t>
      </w:r>
    </w:p>
    <w:p>
      <w:r>
        <w:rPr>
          <w:rFonts w:ascii="Calibri" w:hAnsi="Calibri" w:eastAsia="微软雅黑"/>
          <w:b w:val="0"/>
          <w:i w:val="0"/>
          <w:sz w:val="22"/>
        </w:rPr>
        <w:t>*(其中 \\(I\\) 为可索赔的利息数；\\(C_1\\) 为发包方同期实际支付的工程款额；\\(C_2\\) 为按合同规定发包方应支付的工程款额；\\(P\\) 为银行贷款月利率；\\(n\\) 为拖欠月数)* [16]。</w:t>
      </w:r>
    </w:p>
    <w:p>
      <w:pPr>
        <w:pStyle w:val="Heading4"/>
      </w:pPr>
      <w:r>
        <w:t>2. 对外高息融资财务费用的剔除（丁立生与大丰高级中学案剖析）</w:t>
      </w:r>
    </w:p>
    <w:p>
      <w:r>
        <w:rPr>
          <w:rFonts w:ascii="Calibri" w:hAnsi="Calibri" w:eastAsia="微软雅黑"/>
          <w:b w:val="0"/>
          <w:i w:val="0"/>
          <w:sz w:val="22"/>
        </w:rPr>
        <w:t>施工企业常抗辩称：因发包方长期拖欠工程款，导致项目部不得不向民间借贷高息融资，产生的巨额财务费用应由发包方承担 [9, 10]。</w:t>
      </w:r>
    </w:p>
    <w:p>
      <w:r>
        <w:rPr>
          <w:rFonts w:ascii="Calibri" w:hAnsi="Calibri" w:eastAsia="微软雅黑"/>
          <w:b w:val="0"/>
          <w:i w:val="0"/>
          <w:sz w:val="22"/>
        </w:rPr>
        <w:t xml:space="preserve">在 </w:t>
      </w:r>
      <w:r>
        <w:rPr>
          <w:rFonts w:ascii="Calibri" w:hAnsi="Calibri" w:eastAsia="微软雅黑"/>
          <w:b/>
          <w:i w:val="0"/>
          <w:sz w:val="22"/>
        </w:rPr>
        <w:t>（2018）苏02民初291号 丁立生与大丰高级中学建设工程纠纷案</w:t>
      </w:r>
      <w:r>
        <w:rPr>
          <w:rFonts w:ascii="Calibri" w:hAnsi="Calibri" w:eastAsia="微软雅黑"/>
          <w:b w:val="0"/>
          <w:i w:val="0"/>
          <w:sz w:val="22"/>
        </w:rPr>
        <w:t xml:space="preserve"> 中，双方在《引资合同》中约定，若发包方不能按期支付工程款，按大丰农村合作银行同期贷款利率的3倍补偿乙方损失 [17, 18]。施工方丁立生主张因发包方欠款，其为了施工对外融资2000万元、产生财务费用280万元（按月利率1.8%计算），并按年利率36%主张逾期利息7744.66万元 [10]。</w:t>
      </w:r>
    </w:p>
    <w:p>
      <w:pPr>
        <w:pStyle w:val="ListBullet"/>
      </w:pPr>
      <w:r>
        <w:rPr>
          <w:rFonts w:ascii="Calibri" w:hAnsi="Calibri" w:eastAsia="微软雅黑"/>
          <w:b/>
          <w:i w:val="0"/>
          <w:sz w:val="22"/>
        </w:rPr>
        <w:t>裁判逻辑</w:t>
      </w:r>
      <w:r>
        <w:rPr>
          <w:rFonts w:ascii="Calibri" w:hAnsi="Calibri" w:eastAsia="微软雅黑"/>
          <w:b w:val="0"/>
          <w:i w:val="0"/>
          <w:sz w:val="22"/>
        </w:rPr>
        <w:t>：法院审理认定，大丰高级中学在同期贷款的平均月利率在8‰左右（年利率约9.6%），故本案3倍的逾期利率标准可按</w:t>
      </w:r>
      <w:r>
        <w:rPr>
          <w:rFonts w:ascii="Calibri" w:hAnsi="Calibri" w:eastAsia="微软雅黑"/>
          <w:b/>
          <w:i w:val="0"/>
          <w:sz w:val="22"/>
        </w:rPr>
        <w:t>年利率24%</w:t>
      </w:r>
      <w:r>
        <w:rPr>
          <w:rFonts w:ascii="Calibri" w:hAnsi="Calibri" w:eastAsia="微软雅黑"/>
          <w:b w:val="0"/>
          <w:i w:val="0"/>
          <w:sz w:val="22"/>
        </w:rPr>
        <w:t>计算 [9]。对于丁立生主张的对外融资财务费用280万元（月息1.8%），法院认定属于施工方自行融资行为，不属于发包方订立合同时可预见的损失范围，</w:t>
      </w:r>
      <w:r>
        <w:rPr>
          <w:rFonts w:ascii="Calibri" w:hAnsi="Calibri" w:eastAsia="微软雅黑"/>
          <w:b/>
          <w:i w:val="0"/>
          <w:sz w:val="22"/>
        </w:rPr>
        <w:t>对280万元对外融资财务费用全额不予支持</w:t>
      </w:r>
      <w:r>
        <w:rPr>
          <w:rFonts w:ascii="Calibri" w:hAnsi="Calibri" w:eastAsia="微软雅黑"/>
          <w:b w:val="0"/>
          <w:i w:val="0"/>
          <w:sz w:val="22"/>
        </w:rPr>
        <w:t xml:space="preserve"> [9, 10, 19]。</w:t>
      </w:r>
    </w:p>
    <w:p>
      <w:r>
        <w:rPr>
          <w:rFonts w:ascii="Calibri" w:hAnsi="Calibri" w:eastAsia="微软雅黑"/>
          <w:b w:val="0"/>
          <w:i w:val="0"/>
          <w:sz w:val="22"/>
        </w:rPr>
        <w:t>---</w:t>
      </w:r>
    </w:p>
    <w:p>
      <w:pPr>
        <w:pStyle w:val="Heading3"/>
      </w:pPr>
      <w:r>
        <w:t>8.5.3 纯粹经济损失（Pure Economic Loss）的法律特征与侵权/违约划界</w:t>
      </w:r>
    </w:p>
    <w:p>
      <w:r>
        <w:rPr>
          <w:rFonts w:ascii="Calibri" w:hAnsi="Calibri" w:eastAsia="微软雅黑"/>
          <w:b w:val="0"/>
          <w:i w:val="0"/>
          <w:sz w:val="22"/>
        </w:rPr>
        <w:t>在工期延误与停工索赔中，施工企业经常会提出一些衍生诉求，如“因第三方过失切断电缆引发停工”或“因停工导致丧失其他中标机会”。在法律学理上，这些损失均属于典型的</w:t>
      </w:r>
      <w:r>
        <w:rPr>
          <w:rFonts w:ascii="Calibri" w:hAnsi="Calibri" w:eastAsia="微软雅黑"/>
          <w:b/>
          <w:i w:val="0"/>
          <w:sz w:val="22"/>
        </w:rPr>
        <w:t>纯粹经济损失（Pure Economic Loss）</w:t>
      </w:r>
      <w:r>
        <w:rPr>
          <w:rFonts w:ascii="Calibri" w:hAnsi="Calibri" w:eastAsia="微软雅黑"/>
          <w:b w:val="0"/>
          <w:i w:val="0"/>
          <w:sz w:val="22"/>
        </w:rPr>
        <w:t xml:space="preserve"> [13, 14, 20]。</w:t>
      </w:r>
    </w:p>
    <w:p>
      <w:r>
        <w:rPr>
          <w:rFonts w:ascii="Calibri" w:hAnsi="Calibri" w:eastAsia="微软雅黑"/>
          <w:b w:val="0"/>
          <w:i w:val="0"/>
          <w:sz w:val="22"/>
        </w:rPr>
        <w:t>结合《纯粹经济损失赔偿研究》，商务与法务人员必须掌握以下法律划界规则 [13, 14, 21]：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工程工期变动中的经济损失划分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【间接经济损失 (Consequential Loss)】                 【纯粹经济损失 (Pure Economic Loss)】</w:t>
      </w:r>
    </w:p>
    <w:p>
      <w:r>
        <w:rPr>
          <w:rFonts w:ascii="Calibri" w:hAnsi="Calibri" w:eastAsia="微软雅黑"/>
          <w:b w:val="0"/>
          <w:i w:val="0"/>
          <w:sz w:val="22"/>
        </w:rPr>
        <w:t>定义：伴随人身伤害或有形财产损坏而引发的                 定义：被害人直接遭受的金钱减少，与人身或</w:t>
      </w:r>
    </w:p>
    <w:p>
      <w:r>
        <w:rPr>
          <w:rFonts w:ascii="Calibri" w:hAnsi="Calibri" w:eastAsia="微软雅黑"/>
          <w:b w:val="0"/>
          <w:i w:val="0"/>
          <w:sz w:val="22"/>
        </w:rPr>
        <w:t>后续经济损失（如机械毁损引发的停工） [13, 20]               有形财产损害没有任何直接联系 [13, 20]</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【法律赔偿规则】                                       【法律赔偿规则】</w:t>
      </w:r>
    </w:p>
    <w:p>
      <w:r>
        <w:rPr>
          <w:rFonts w:ascii="Calibri" w:hAnsi="Calibri" w:eastAsia="微软雅黑"/>
          <w:b w:val="0"/>
          <w:i w:val="0"/>
          <w:sz w:val="22"/>
        </w:rPr>
        <w:t>法律态度：全面保护与赔偿 [13, 20]                     ┌─────────────────┴─────────────────┐</w:t>
      </w:r>
    </w:p>
    <w:p>
      <w:r>
        <w:rPr>
          <w:rFonts w:ascii="Calibri" w:hAnsi="Calibri" w:eastAsia="微软雅黑"/>
          <w:b w:val="0"/>
          <w:i w:val="0"/>
          <w:sz w:val="22"/>
        </w:rPr>
        <w:t>前提：存在物理损害与因果关系 [13, 20]                    ▼                                   ▼</w:t>
      </w:r>
    </w:p>
    <w:p>
      <w:r>
        <w:rPr>
          <w:rFonts w:ascii="Calibri" w:hAnsi="Calibri" w:eastAsia="微软雅黑"/>
          <w:b w:val="0"/>
          <w:i w:val="0"/>
          <w:sz w:val="22"/>
        </w:rPr>
        <w:t>【合同责任 (契约关系)】            【侵权责任 (非契约第三方)】</w:t>
      </w:r>
    </w:p>
    <w:p>
      <w:r>
        <w:rPr>
          <w:rFonts w:ascii="Calibri" w:hAnsi="Calibri" w:eastAsia="微软雅黑"/>
          <w:b w:val="0"/>
          <w:i w:val="0"/>
          <w:sz w:val="22"/>
        </w:rPr>
        <w:t>规则：广泛保护 [14]                  规则：责任排除规则 (Exclusionary</w:t>
      </w:r>
    </w:p>
    <w:p>
      <w:r>
        <w:rPr>
          <w:rFonts w:ascii="Calibri" w:hAnsi="Calibri" w:eastAsia="微软雅黑"/>
          <w:b w:val="0"/>
          <w:i w:val="0"/>
          <w:sz w:val="22"/>
        </w:rPr>
        <w:t>前提：双方自由约定、具备              Rule)，原则上不予赔偿 [14, 22]</w:t>
      </w:r>
    </w:p>
    <w:p>
      <w:r>
        <w:rPr>
          <w:rFonts w:ascii="Calibri" w:hAnsi="Calibri" w:eastAsia="微软雅黑"/>
          <w:b w:val="0"/>
          <w:i w:val="0"/>
          <w:sz w:val="22"/>
        </w:rPr>
        <w:t>可预见性 [14, 21]            原因：防止诉讼闸门 (Floodgates)</w:t>
      </w:r>
    </w:p>
    <w:p>
      <w:r>
        <w:rPr>
          <w:rFonts w:ascii="Calibri" w:hAnsi="Calibri" w:eastAsia="微软雅黑"/>
          <w:b w:val="0"/>
          <w:i w:val="0"/>
          <w:sz w:val="22"/>
        </w:rPr>
        <w:t>与无限责任风险 [14, 21]</w:t>
      </w:r>
    </w:p>
    <w:p>
      <w:r>
        <w:rPr>
          <w:rFonts w:ascii="Calibri" w:hAnsi="Calibri" w:eastAsia="微软雅黑"/>
          <w:b w:val="0"/>
          <w:i w:val="0"/>
          <w:sz w:val="22"/>
        </w:rPr>
        <w:t>```</w:t>
      </w:r>
    </w:p>
    <w:p>
      <w:pPr>
        <w:pStyle w:val="Heading4"/>
      </w:pPr>
      <w:r>
        <w:t>1. 纯粹经济损失的核心法律特征</w:t>
      </w:r>
    </w:p>
    <w:p>
      <w:r>
        <w:rPr>
          <w:rFonts w:ascii="Calibri" w:hAnsi="Calibri" w:eastAsia="微软雅黑"/>
          <w:b w:val="0"/>
          <w:i w:val="0"/>
          <w:sz w:val="22"/>
        </w:rPr>
        <w:t>纯粹经济损失是指被害人直接遭受的金钱上的不利益，其</w:t>
      </w:r>
      <w:r>
        <w:rPr>
          <w:rFonts w:ascii="Calibri" w:hAnsi="Calibri" w:eastAsia="微软雅黑"/>
          <w:b/>
          <w:i w:val="0"/>
          <w:sz w:val="22"/>
        </w:rPr>
        <w:t>并非是作为被害人的人身伤害或有形财产遭受损害的结果而发生的经济损失</w:t>
      </w:r>
      <w:r>
        <w:rPr>
          <w:rFonts w:ascii="Calibri" w:hAnsi="Calibri" w:eastAsia="微软雅黑"/>
          <w:b w:val="0"/>
          <w:i w:val="0"/>
          <w:sz w:val="22"/>
        </w:rPr>
        <w:t xml:space="preserve"> [13, 20]。其特点在于“纯粹性”（独立于物理损害）与“金钱性” [13, 20]。例如，过失挖断电源电缆导致工厂或工地停工、停业等经济损失，在现代法律中被称为典型的“电缆案件” [14, 20]。</w:t>
      </w:r>
    </w:p>
    <w:p>
      <w:pPr>
        <w:pStyle w:val="Heading4"/>
      </w:pPr>
      <w:r>
        <w:t>2. 侵权法中的“责任排除规则”与“诉讼闸门”</w:t>
      </w:r>
    </w:p>
    <w:p>
      <w:r>
        <w:rPr>
          <w:rFonts w:ascii="Calibri" w:hAnsi="Calibri" w:eastAsia="微软雅黑"/>
          <w:b w:val="0"/>
          <w:i w:val="0"/>
          <w:sz w:val="22"/>
        </w:rPr>
        <w:t xml:space="preserve">在电缆案件等公共设施损害案件中，英国法在 *Spartan Steel v Martin* 案中由丹宁勋爵（Lord Denning）确立了拒绝赔偿纯粹经济损失的原则 [13, 14, 22]。其背后的核心政策考量是 </w:t>
      </w:r>
      <w:r>
        <w:rPr>
          <w:rFonts w:ascii="Calibri" w:hAnsi="Calibri" w:eastAsia="微软雅黑"/>
          <w:b/>
          <w:i w:val="0"/>
          <w:sz w:val="22"/>
        </w:rPr>
        <w:t>责任排除规则（Exclusionary Rule）</w:t>
      </w:r>
      <w:r>
        <w:rPr>
          <w:rFonts w:ascii="Calibri" w:hAnsi="Calibri" w:eastAsia="微软雅黑"/>
          <w:b w:val="0"/>
          <w:i w:val="0"/>
          <w:sz w:val="22"/>
        </w:rPr>
        <w:t xml:space="preserve"> 与 </w:t>
      </w:r>
      <w:r>
        <w:rPr>
          <w:rFonts w:ascii="Calibri" w:hAnsi="Calibri" w:eastAsia="微软雅黑"/>
          <w:b/>
          <w:i w:val="0"/>
          <w:sz w:val="22"/>
        </w:rPr>
        <w:t>诉讼闸门（Floodgates）</w:t>
      </w:r>
      <w:r>
        <w:rPr>
          <w:rFonts w:ascii="Calibri" w:hAnsi="Calibri" w:eastAsia="微软雅黑"/>
          <w:b w:val="0"/>
          <w:i w:val="0"/>
          <w:sz w:val="22"/>
        </w:rPr>
        <w:t xml:space="preserve"> [14, 21, 22]：</w:t>
      </w:r>
    </w:p>
    <w:p>
      <w:pPr>
        <w:pStyle w:val="ListBullet"/>
      </w:pPr>
      <w:r>
        <w:rPr>
          <w:rFonts w:ascii="Calibri" w:hAnsi="Calibri" w:eastAsia="微软雅黑"/>
          <w:b/>
          <w:i w:val="0"/>
          <w:sz w:val="22"/>
        </w:rPr>
        <w:t>对诉讼泛滥的担忧</w:t>
      </w:r>
      <w:r>
        <w:rPr>
          <w:rFonts w:ascii="Calibri" w:hAnsi="Calibri" w:eastAsia="微软雅黑"/>
          <w:b w:val="0"/>
          <w:i w:val="0"/>
          <w:sz w:val="22"/>
        </w:rPr>
        <w:t>：如果允许因电缆切断而遭受停工损失的无数字体向加害人索赔，将会使被告面对无数的原告与赔偿请求，导致无限的、不可预见和难以估量的责任 [14, 21]。</w:t>
      </w:r>
    </w:p>
    <w:p>
      <w:pPr>
        <w:pStyle w:val="ListBullet"/>
      </w:pPr>
      <w:r>
        <w:rPr>
          <w:rFonts w:ascii="Calibri" w:hAnsi="Calibri" w:eastAsia="微软雅黑"/>
          <w:b/>
          <w:i w:val="0"/>
          <w:sz w:val="22"/>
        </w:rPr>
        <w:t>缺少近因性与可预见性</w:t>
      </w:r>
      <w:r>
        <w:rPr>
          <w:rFonts w:ascii="Calibri" w:hAnsi="Calibri" w:eastAsia="微软雅黑"/>
          <w:b w:val="0"/>
          <w:i w:val="0"/>
          <w:sz w:val="22"/>
        </w:rPr>
        <w:t>：过失挖断电缆的被告对远端受害人的经济损失缺乏可预见性，且原告可以通过自备发电器等手段防范损失 [21]。</w:t>
      </w:r>
    </w:p>
    <w:p>
      <w:pPr>
        <w:pStyle w:val="ListBullet"/>
      </w:pPr>
      <w:r>
        <w:rPr>
          <w:rFonts w:ascii="Calibri" w:hAnsi="Calibri" w:eastAsia="微软雅黑"/>
          <w:b/>
          <w:i w:val="0"/>
          <w:sz w:val="22"/>
        </w:rPr>
        <w:t>生活风险归责</w:t>
      </w:r>
      <w:r>
        <w:rPr>
          <w:rFonts w:ascii="Calibri" w:hAnsi="Calibri" w:eastAsia="微软雅黑"/>
          <w:b w:val="0"/>
          <w:i w:val="0"/>
          <w:sz w:val="22"/>
        </w:rPr>
        <w:t>：丹宁勋爵认为，此类纯粹经济损失通常是一种每个人都应当忍受的生活风险，风险应由遭受损失的社会团体分担 [14, 22]。因此，在侵权法领域，非契约第三方过失引发的停工纯粹经济损失原则上不予赔偿 [14, 21, 22]。</w:t>
      </w:r>
    </w:p>
    <w:p>
      <w:pPr>
        <w:pStyle w:val="Heading4"/>
      </w:pPr>
      <w:r>
        <w:t>3. 合同法中的可预见性规则（限制边界）</w:t>
      </w:r>
    </w:p>
    <w:p>
      <w:r>
        <w:rPr>
          <w:rFonts w:ascii="Calibri" w:hAnsi="Calibri" w:eastAsia="微软雅黑"/>
          <w:b w:val="0"/>
          <w:i w:val="0"/>
          <w:sz w:val="22"/>
        </w:rPr>
        <w:t>在承发包合同内部，由于存在直接契约关系，合同法对停工损失提供保护 [14]。但施工企业主张的衍生损失必须符合</w:t>
      </w:r>
      <w:r>
        <w:rPr>
          <w:rFonts w:ascii="Calibri" w:hAnsi="Calibri" w:eastAsia="微软雅黑"/>
          <w:b/>
          <w:i w:val="0"/>
          <w:sz w:val="22"/>
        </w:rPr>
        <w:t>可预见性规则</w:t>
      </w:r>
      <w:r>
        <w:rPr>
          <w:rFonts w:ascii="Calibri" w:hAnsi="Calibri" w:eastAsia="微软雅黑"/>
          <w:b w:val="0"/>
          <w:i w:val="0"/>
          <w:sz w:val="22"/>
        </w:rPr>
        <w:t xml:space="preserve"> [14, 21]。若施工企业主张“因本项目延误导致被列入黑名单、失去其他项目中标机会”等远端损失，法院认定这属于发包方在订立合同时不可预见的纯粹经济损失，坚决不予支持 [10, 14, 21]。</w:t>
      </w:r>
    </w:p>
    <w:p>
      <w:r>
        <w:rPr>
          <w:rFonts w:ascii="Calibri" w:hAnsi="Calibri" w:eastAsia="微软雅黑"/>
          <w:b w:val="0"/>
          <w:i w:val="0"/>
          <w:sz w:val="22"/>
        </w:rPr>
        <w:t>---</w:t>
      </w:r>
    </w:p>
    <w:p>
      <w:pPr>
        <w:pStyle w:val="Heading2"/>
      </w:pPr>
      <w:r>
        <w:t>8.6 司法鉴定中的证据裁判规则与优先受偿权判定</w:t>
      </w:r>
    </w:p>
    <w:p>
      <w:r>
        <w:rPr>
          <w:rFonts w:ascii="Calibri" w:hAnsi="Calibri" w:eastAsia="微软雅黑"/>
          <w:b w:val="0"/>
          <w:i w:val="0"/>
          <w:sz w:val="22"/>
        </w:rPr>
        <w:t>当工期延误与费用索赔走向诉讼或仲裁阶段时，案件的胜负往往取决于两点：</w:t>
      </w:r>
      <w:r>
        <w:rPr>
          <w:rFonts w:ascii="Calibri" w:hAnsi="Calibri" w:eastAsia="微软雅黑"/>
          <w:b/>
          <w:i w:val="0"/>
          <w:sz w:val="22"/>
        </w:rPr>
        <w:t>一是造价司法鉴定意见能否被法院采信；二是索赔出的债权能否享有“建设工程价款优先受偿权”</w:t>
      </w:r>
      <w:r>
        <w:rPr>
          <w:rFonts w:ascii="Calibri" w:hAnsi="Calibri" w:eastAsia="微软雅黑"/>
          <w:b w:val="0"/>
          <w:i w:val="0"/>
          <w:sz w:val="22"/>
        </w:rPr>
        <w:t xml:space="preserve"> [5, 7, 8]。</w:t>
      </w:r>
    </w:p>
    <w:p>
      <w:pPr>
        <w:pStyle w:val="Heading3"/>
      </w:pPr>
      <w:r>
        <w:t>8.6.1 司法鉴定中的证据裁判规则与“无签证不鉴定”原则</w:t>
      </w:r>
    </w:p>
    <w:p>
      <w:r>
        <w:rPr>
          <w:rFonts w:ascii="Calibri" w:hAnsi="Calibri" w:eastAsia="微软雅黑"/>
          <w:b w:val="0"/>
          <w:i w:val="0"/>
          <w:sz w:val="22"/>
        </w:rPr>
        <w:t>在司法实践中，工程造价司法鉴定是认定经济损失的重要依仗，但鉴定意见受限于证据裁判规则 [5, 7]：</w:t>
      </w:r>
    </w:p>
    <w:p>
      <w:pPr>
        <w:pStyle w:val="Heading4"/>
      </w:pPr>
      <w:r>
        <w:t>1. 单方委托评估报告的效力对抗</w:t>
      </w:r>
    </w:p>
    <w:p>
      <w:r>
        <w:rPr>
          <w:rFonts w:ascii="Calibri" w:hAnsi="Calibri" w:eastAsia="微软雅黑"/>
          <w:b w:val="0"/>
          <w:i w:val="0"/>
          <w:sz w:val="22"/>
        </w:rPr>
        <w:t>施工企业或发包方单方委托评估机构出具的停工损失评估报告，在诉讼中若未经对方当事人质证认可，</w:t>
      </w:r>
      <w:r>
        <w:rPr>
          <w:rFonts w:ascii="Calibri" w:hAnsi="Calibri" w:eastAsia="微软雅黑"/>
          <w:b/>
          <w:i w:val="0"/>
          <w:sz w:val="22"/>
        </w:rPr>
        <w:t>其法律效力极低</w:t>
      </w:r>
      <w:r>
        <w:rPr>
          <w:rFonts w:ascii="Calibri" w:hAnsi="Calibri" w:eastAsia="微软雅黑"/>
          <w:b w:val="0"/>
          <w:i w:val="0"/>
          <w:sz w:val="22"/>
        </w:rPr>
        <w:t xml:space="preserve"> [5, 7]。法院必须以诉讼程序中依法委托或承发包双方共同确认的证据为准 [7, 23]。</w:t>
      </w:r>
    </w:p>
    <w:p>
      <w:pPr>
        <w:pStyle w:val="Heading4"/>
      </w:pPr>
      <w:r>
        <w:t>2. 鉴定机构“无签证不鉴定”原则与举证责任</w:t>
      </w:r>
    </w:p>
    <w:p>
      <w:r>
        <w:rPr>
          <w:rFonts w:ascii="Calibri" w:hAnsi="Calibri" w:eastAsia="微软雅黑"/>
          <w:b w:val="0"/>
          <w:i w:val="0"/>
          <w:sz w:val="22"/>
        </w:rPr>
        <w:t xml:space="preserve">在 </w:t>
      </w:r>
      <w:r>
        <w:rPr>
          <w:rFonts w:ascii="Calibri" w:hAnsi="Calibri" w:eastAsia="微软雅黑"/>
          <w:b/>
          <w:i w:val="0"/>
          <w:sz w:val="22"/>
        </w:rPr>
        <w:t>山东青源公司与中铁四局施工合同纠纷案</w:t>
      </w:r>
      <w:r>
        <w:rPr>
          <w:rFonts w:ascii="Calibri" w:hAnsi="Calibri" w:eastAsia="微软雅黑"/>
          <w:b w:val="0"/>
          <w:i w:val="0"/>
          <w:sz w:val="22"/>
        </w:rPr>
        <w:t>（（2018）鲁15民初107号）中，鉴定机构到庭质询及出具书面答复明确表示 [5]：</w:t>
      </w:r>
    </w:p>
    <w:p>
      <w:pPr>
        <w:ind w:left="454"/>
      </w:pPr>
      <w:r>
        <w:rPr>
          <w:rFonts w:ascii="Calibri" w:hAnsi="Calibri" w:eastAsia="微软雅黑"/>
          <w:b w:val="0"/>
          <w:i w:val="0"/>
          <w:color w:val="666666"/>
          <w:sz w:val="22"/>
        </w:rPr>
        <w:t>“停工损失没有双方认可的资料，计算无依据，建议在法官的主持下对该事项进行书面明确（误工期间设备及人员误工费计算标准、设备名称及规格型号、设备数量、误工期人员数量等内容） [5]。”</w:t>
      </w:r>
    </w:p>
    <w:p>
      <w:r>
        <w:rPr>
          <w:rFonts w:ascii="Calibri" w:hAnsi="Calibri" w:eastAsia="微软雅黑"/>
          <w:b w:val="0"/>
          <w:i w:val="0"/>
          <w:sz w:val="22"/>
        </w:rPr>
        <w:t>聊城市中级人民法院据此裁定，对原告主张的停工损失中缺乏双方认可凭证的部分不予认定，仅对有证据支持的30万元予以支持，余下金额由原告承担举证不能的不利后果 [24]。在广州大石案中，广州市中级人民法院亦认定，对于桩机停滞费及班组人员误工费，因无双方签字确认资料且无法核实，鉴定单位单方按施工方申报数量计算缺乏依据，</w:t>
      </w:r>
      <w:r>
        <w:rPr>
          <w:rFonts w:ascii="Calibri" w:hAnsi="Calibri" w:eastAsia="微软雅黑"/>
          <w:b/>
          <w:i w:val="0"/>
          <w:sz w:val="22"/>
        </w:rPr>
        <w:t>法院坚决不予采信</w:t>
      </w:r>
      <w:r>
        <w:rPr>
          <w:rFonts w:ascii="Calibri" w:hAnsi="Calibri" w:eastAsia="微软雅黑"/>
          <w:b w:val="0"/>
          <w:i w:val="0"/>
          <w:sz w:val="22"/>
        </w:rPr>
        <w:t xml:space="preserve"> [7]。</w:t>
      </w:r>
    </w:p>
    <w:p>
      <w:r>
        <w:rPr>
          <w:rFonts w:ascii="Calibri" w:hAnsi="Calibri" w:eastAsia="微软雅黑"/>
          <w:b w:val="0"/>
          <w:i w:val="0"/>
          <w:sz w:val="22"/>
        </w:rPr>
        <w:t>---</w:t>
      </w:r>
    </w:p>
    <w:p>
      <w:pPr>
        <w:pStyle w:val="Heading3"/>
      </w:pPr>
      <w:r>
        <w:t>8.6.2 工程价款优先受偿权（民法典第807条）的认定边界</w:t>
      </w:r>
    </w:p>
    <w:p>
      <w:r>
        <w:rPr>
          <w:rFonts w:ascii="Calibri" w:hAnsi="Calibri" w:eastAsia="微软雅黑"/>
          <w:b w:val="0"/>
          <w:i w:val="0"/>
          <w:sz w:val="22"/>
        </w:rPr>
        <w:t>对于施工企业而言，索赔胜诉只是第一步，能否真正拿到钱，关键在于索赔金额能否纳入《民法典》第807条的</w:t>
      </w:r>
      <w:r>
        <w:rPr>
          <w:rFonts w:ascii="Calibri" w:hAnsi="Calibri" w:eastAsia="微软雅黑"/>
          <w:b/>
          <w:i w:val="0"/>
          <w:sz w:val="22"/>
        </w:rPr>
        <w:t>建设工程价款优先受偿权</w:t>
      </w:r>
      <w:r>
        <w:rPr>
          <w:rFonts w:ascii="Calibri" w:hAnsi="Calibri" w:eastAsia="微软雅黑"/>
          <w:b w:val="0"/>
          <w:i w:val="0"/>
          <w:sz w:val="22"/>
        </w:rPr>
        <w:t>范围 [8, 25]。</w:t>
      </w:r>
    </w:p>
    <w:p>
      <w:pPr>
        <w:pStyle w:val="Heading4"/>
      </w:pPr>
      <w:r>
        <w:t>1. 优先受偿权的法定核心标准：“物化至建筑物”</w:t>
      </w:r>
    </w:p>
    <w:p>
      <w:r>
        <w:rPr>
          <w:rFonts w:ascii="Calibri" w:hAnsi="Calibri" w:eastAsia="微软雅黑"/>
          <w:b w:val="0"/>
          <w:i w:val="0"/>
          <w:sz w:val="22"/>
        </w:rPr>
        <w:t>依据最高人民法院关于建设工程价款优先受偿权的司法解释，优先受偿的范围依照国家有关建设工程价款范围的规定确定 [8, 24]。承包人就逾期支付工程款的利息、违约金、损害赔偿金等主张优先受偿的，人民法院不予支持 [8, 24]。司法审判界对“工程价款”的界定标准是：</w:t>
      </w:r>
      <w:r>
        <w:rPr>
          <w:rFonts w:ascii="Calibri" w:hAnsi="Calibri" w:eastAsia="微软雅黑"/>
          <w:b/>
          <w:i w:val="0"/>
          <w:sz w:val="22"/>
        </w:rPr>
        <w:t>必须是承包人在施工过程中，将人工、材料、机械等实际投入并“物化”结合至建筑物本身的直接成本</w:t>
      </w:r>
      <w:r>
        <w:rPr>
          <w:rFonts w:ascii="Calibri" w:hAnsi="Calibri" w:eastAsia="微软雅黑"/>
          <w:b w:val="0"/>
          <w:i w:val="0"/>
          <w:sz w:val="22"/>
        </w:rPr>
        <w:t xml:space="preserve"> [8, 25]。</w:t>
      </w:r>
    </w:p>
    <w:p>
      <w:pPr>
        <w:pStyle w:val="Heading4"/>
      </w:pPr>
      <w:r>
        <w:t>2. 停工损失与索赔费用的优先受偿权否定判定（南阳锦寓置业破产重整案剖析）</w:t>
      </w:r>
    </w:p>
    <w:p>
      <w:r>
        <w:rPr>
          <w:rFonts w:ascii="Calibri" w:hAnsi="Calibri" w:eastAsia="微软雅黑"/>
          <w:b w:val="0"/>
          <w:i w:val="0"/>
          <w:sz w:val="22"/>
        </w:rPr>
        <w:t xml:space="preserve">在 </w:t>
      </w:r>
      <w:r>
        <w:rPr>
          <w:rFonts w:ascii="Calibri" w:hAnsi="Calibri" w:eastAsia="微软雅黑"/>
          <w:b/>
          <w:i w:val="0"/>
          <w:sz w:val="22"/>
        </w:rPr>
        <w:t>南阳锦寓置业破产重整案</w:t>
      </w:r>
      <w:r>
        <w:rPr>
          <w:rFonts w:ascii="Calibri" w:hAnsi="Calibri" w:eastAsia="微软雅黑"/>
          <w:b w:val="0"/>
          <w:i w:val="0"/>
          <w:sz w:val="22"/>
        </w:rPr>
        <w:t>（河南省高级人民法院/南阳市中级人民法院审理）中，施工单位建发公司与锦寓置业约定：如因甲方原因影响施工一个月以上，甲方向乙方支付设备租赁费、误工费和项目人员费用按20,000元/月/栋计算 [8]。后法院判令锦寓置业支付工程结算款1588万元，并支付窝工停工损失、管理人员费用、总包管理费、配合费、鉴定费共计137万元 [8]。破产重整中，管理人将137万元认定为普通债权，建发公司起诉要求确认优先受偿权 [8]。</w:t>
      </w:r>
    </w:p>
    <w:p>
      <w:pPr>
        <w:pStyle w:val="ListBullet"/>
      </w:pPr>
      <w:r>
        <w:rPr>
          <w:rFonts w:ascii="Calibri" w:hAnsi="Calibri" w:eastAsia="微软雅黑"/>
          <w:b/>
          <w:i w:val="0"/>
          <w:sz w:val="22"/>
        </w:rPr>
        <w:t>裁判逻辑</w:t>
      </w:r>
      <w:r>
        <w:rPr>
          <w:rFonts w:ascii="Calibri" w:hAnsi="Calibri" w:eastAsia="微软雅黑"/>
          <w:b w:val="0"/>
          <w:i w:val="0"/>
          <w:sz w:val="22"/>
        </w:rPr>
        <w:t>：南阳中院及河南省高院均认定，法院是依据双方合同条款，结合发包方的违约行为，按月固定损失予以支持的窝工停工损失、管理人员费用及鉴定费，</w:t>
      </w:r>
      <w:r>
        <w:rPr>
          <w:rFonts w:ascii="Calibri" w:hAnsi="Calibri" w:eastAsia="微软雅黑"/>
          <w:b/>
          <w:i w:val="0"/>
          <w:sz w:val="22"/>
        </w:rPr>
        <w:t>该部分费用属于违约损害赔偿金，未物化至对建筑物的投入，不属于建设工程价款的范围，不能优先受偿，只能作为普通债权受偿</w:t>
      </w:r>
      <w:r>
        <w:rPr>
          <w:rFonts w:ascii="Calibri" w:hAnsi="Calibri" w:eastAsia="微软雅黑"/>
          <w:b w:val="0"/>
          <w:i w:val="0"/>
          <w:sz w:val="22"/>
        </w:rPr>
        <w:t xml:space="preserve"> [8, 25]。</w:t>
      </w:r>
    </w:p>
    <w:p>
      <w:r>
        <w:rPr>
          <w:rFonts w:ascii="Calibri" w:hAnsi="Calibri" w:eastAsia="微软雅黑"/>
          <w:b/>
          <w:i w:val="0"/>
          <w:sz w:val="22"/>
        </w:rPr>
        <w:t>表8-3 施工索赔费用优先受偿权（民法典807条）司法认定边界</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索赔费用项目</w:t>
            </w:r>
          </w:p>
        </w:tc>
        <w:tc>
          <w:tcPr>
            <w:tcW w:type="dxa" w:w="2075"/>
            <w:shd w:fill="1F3A5F"/>
          </w:tcPr>
          <w:p>
            <w:r>
              <w:rPr>
                <w:color w:val="FFFFFF"/>
              </w:rPr>
            </w:r>
            <w:r>
              <w:rPr>
                <w:rFonts w:ascii="Calibri" w:hAnsi="Calibri" w:eastAsia="微软雅黑"/>
                <w:b/>
                <w:i w:val="0"/>
                <w:color w:val="FFFFFF"/>
                <w:sz w:val="18"/>
              </w:rPr>
              <w:t>优先受偿权认定</w:t>
            </w:r>
          </w:p>
        </w:tc>
        <w:tc>
          <w:tcPr>
            <w:tcW w:type="dxa" w:w="2075"/>
            <w:shd w:fill="1F3A5F"/>
          </w:tcPr>
          <w:p>
            <w:r>
              <w:rPr>
                <w:color w:val="FFFFFF"/>
              </w:rPr>
            </w:r>
            <w:r>
              <w:rPr>
                <w:rFonts w:ascii="Calibri" w:hAnsi="Calibri" w:eastAsia="微软雅黑"/>
                <w:b/>
                <w:i w:val="0"/>
                <w:color w:val="FFFFFF"/>
                <w:sz w:val="18"/>
              </w:rPr>
              <w:t>司法判定理由与依据</w:t>
            </w:r>
          </w:p>
        </w:tc>
        <w:tc>
          <w:tcPr>
            <w:tcW w:type="dxa" w:w="2075"/>
            <w:shd w:fill="1F3A5F"/>
          </w:tcPr>
          <w:p>
            <w:r>
              <w:rPr>
                <w:color w:val="FFFFFF"/>
              </w:rPr>
            </w:r>
            <w:r>
              <w:rPr>
                <w:rFonts w:ascii="Calibri" w:hAnsi="Calibri" w:eastAsia="微软雅黑"/>
                <w:b/>
                <w:i w:val="0"/>
                <w:color w:val="FFFFFF"/>
                <w:sz w:val="18"/>
              </w:rPr>
              <w:t>破产/执行程序中的债权性质</w:t>
            </w:r>
          </w:p>
        </w:tc>
      </w:tr>
      <w:tr>
        <w:tc>
          <w:tcPr>
            <w:tcW w:type="dxa" w:w="2075"/>
          </w:tcPr>
          <w:p>
            <w:r/>
            <w:r>
              <w:rPr>
                <w:rFonts w:ascii="Calibri" w:hAnsi="Calibri" w:eastAsia="微软雅黑"/>
                <w:b w:val="0"/>
                <w:i w:val="0"/>
                <w:sz w:val="18"/>
              </w:rPr>
              <w:t>已完工程实体价款（人材机直接投入）</w:t>
            </w:r>
          </w:p>
        </w:tc>
        <w:tc>
          <w:tcPr>
            <w:tcW w:type="dxa" w:w="2075"/>
          </w:tcPr>
          <w:p>
            <w:r/>
            <w:r>
              <w:rPr>
                <w:rFonts w:ascii="Calibri" w:hAnsi="Calibri" w:eastAsia="微软雅黑"/>
                <w:b w:val="0"/>
                <w:i w:val="0"/>
                <w:sz w:val="18"/>
              </w:rPr>
              <w:t>支持 [8, 24]</w:t>
            </w:r>
          </w:p>
        </w:tc>
        <w:tc>
          <w:tcPr>
            <w:tcW w:type="dxa" w:w="2075"/>
          </w:tcPr>
          <w:p>
            <w:r/>
            <w:r>
              <w:rPr>
                <w:rFonts w:ascii="Calibri" w:hAnsi="Calibri" w:eastAsia="微软雅黑"/>
                <w:b w:val="0"/>
                <w:i w:val="0"/>
                <w:sz w:val="18"/>
              </w:rPr>
              <w:t>属于实际投入并已经物化至建筑物的工程实体价值，符合工程价款定义 [8, 25]</w:t>
            </w:r>
          </w:p>
        </w:tc>
        <w:tc>
          <w:tcPr>
            <w:tcW w:type="dxa" w:w="2075"/>
          </w:tcPr>
          <w:p>
            <w:r/>
            <w:r>
              <w:rPr>
                <w:rFonts w:ascii="Calibri" w:hAnsi="Calibri" w:eastAsia="微软雅黑"/>
                <w:b w:val="0"/>
                <w:i w:val="0"/>
                <w:sz w:val="18"/>
              </w:rPr>
              <w:t>优先债权（优于抵押权与普通债权） [8, 24]</w:t>
            </w:r>
          </w:p>
        </w:tc>
      </w:tr>
      <w:tr>
        <w:tc>
          <w:tcPr>
            <w:tcW w:type="dxa" w:w="2075"/>
          </w:tcPr>
          <w:p>
            <w:r/>
            <w:r>
              <w:rPr>
                <w:rFonts w:ascii="Calibri" w:hAnsi="Calibri" w:eastAsia="微软雅黑"/>
                <w:b w:val="0"/>
                <w:i w:val="0"/>
                <w:sz w:val="18"/>
              </w:rPr>
              <w:t>停工/窝工损失（待工费、设备闲置费）</w:t>
            </w:r>
          </w:p>
        </w:tc>
        <w:tc>
          <w:tcPr>
            <w:tcW w:type="dxa" w:w="2075"/>
          </w:tcPr>
          <w:p>
            <w:r/>
            <w:r>
              <w:rPr>
                <w:rFonts w:ascii="Calibri" w:hAnsi="Calibri" w:eastAsia="微软雅黑"/>
                <w:b w:val="0"/>
                <w:i w:val="0"/>
                <w:sz w:val="18"/>
              </w:rPr>
              <w:t>坚决驳回 [8, 25]</w:t>
            </w:r>
          </w:p>
        </w:tc>
        <w:tc>
          <w:tcPr>
            <w:tcW w:type="dxa" w:w="2075"/>
          </w:tcPr>
          <w:p>
            <w:r/>
            <w:r>
              <w:rPr>
                <w:rFonts w:ascii="Calibri" w:hAnsi="Calibri" w:eastAsia="微软雅黑"/>
                <w:b w:val="0"/>
                <w:i w:val="0"/>
                <w:sz w:val="18"/>
              </w:rPr>
              <w:t>属于发包方违约导致的损害赔偿金，未物化至建筑物 [8, 25]</w:t>
            </w:r>
          </w:p>
        </w:tc>
        <w:tc>
          <w:tcPr>
            <w:tcW w:type="dxa" w:w="2075"/>
          </w:tcPr>
          <w:p>
            <w:r/>
            <w:r>
              <w:rPr>
                <w:rFonts w:ascii="Calibri" w:hAnsi="Calibri" w:eastAsia="微软雅黑"/>
                <w:b w:val="0"/>
                <w:i w:val="0"/>
                <w:sz w:val="18"/>
              </w:rPr>
              <w:t>普通债权（按比例受偿） [8, 25]</w:t>
            </w:r>
          </w:p>
        </w:tc>
      </w:tr>
      <w:tr>
        <w:tc>
          <w:tcPr>
            <w:tcW w:type="dxa" w:w="2075"/>
          </w:tcPr>
          <w:p>
            <w:r/>
            <w:r>
              <w:rPr>
                <w:rFonts w:ascii="Calibri" w:hAnsi="Calibri" w:eastAsia="微软雅黑"/>
                <w:b w:val="0"/>
                <w:i w:val="0"/>
                <w:sz w:val="18"/>
              </w:rPr>
              <w:t>总包管理费与施工配合费</w:t>
            </w:r>
          </w:p>
        </w:tc>
        <w:tc>
          <w:tcPr>
            <w:tcW w:type="dxa" w:w="2075"/>
          </w:tcPr>
          <w:p>
            <w:r/>
            <w:r>
              <w:rPr>
                <w:rFonts w:ascii="Calibri" w:hAnsi="Calibri" w:eastAsia="微软雅黑"/>
                <w:b w:val="0"/>
                <w:i w:val="0"/>
                <w:sz w:val="18"/>
              </w:rPr>
              <w:t>坚决驳回 [8, 25]</w:t>
            </w:r>
          </w:p>
        </w:tc>
        <w:tc>
          <w:tcPr>
            <w:tcW w:type="dxa" w:w="2075"/>
          </w:tcPr>
          <w:p>
            <w:r/>
            <w:r>
              <w:rPr>
                <w:rFonts w:ascii="Calibri" w:hAnsi="Calibri" w:eastAsia="微软雅黑"/>
                <w:b w:val="0"/>
                <w:i w:val="0"/>
                <w:sz w:val="18"/>
              </w:rPr>
              <w:t>属于管理与协调性开支，非物化至建筑物的直接工程造价 [8, 25]</w:t>
            </w:r>
          </w:p>
        </w:tc>
        <w:tc>
          <w:tcPr>
            <w:tcW w:type="dxa" w:w="2075"/>
          </w:tcPr>
          <w:p>
            <w:r/>
            <w:r>
              <w:rPr>
                <w:rFonts w:ascii="Calibri" w:hAnsi="Calibri" w:eastAsia="微软雅黑"/>
                <w:b w:val="0"/>
                <w:i w:val="0"/>
                <w:sz w:val="18"/>
              </w:rPr>
              <w:t>普通债权 [8, 25]</w:t>
            </w:r>
          </w:p>
        </w:tc>
      </w:tr>
      <w:tr>
        <w:tc>
          <w:tcPr>
            <w:tcW w:type="dxa" w:w="2075"/>
          </w:tcPr>
          <w:p>
            <w:r/>
            <w:r>
              <w:rPr>
                <w:rFonts w:ascii="Calibri" w:hAnsi="Calibri" w:eastAsia="微软雅黑"/>
                <w:b w:val="0"/>
                <w:i w:val="0"/>
                <w:sz w:val="18"/>
              </w:rPr>
              <w:t>逾期付款利息与违约金</w:t>
            </w:r>
          </w:p>
        </w:tc>
        <w:tc>
          <w:tcPr>
            <w:tcW w:type="dxa" w:w="2075"/>
          </w:tcPr>
          <w:p>
            <w:r/>
            <w:r>
              <w:rPr>
                <w:rFonts w:ascii="Calibri" w:hAnsi="Calibri" w:eastAsia="微软雅黑"/>
                <w:b w:val="0"/>
                <w:i w:val="0"/>
                <w:sz w:val="18"/>
              </w:rPr>
              <w:t>坚决驳回 [8, 24]</w:t>
            </w:r>
          </w:p>
        </w:tc>
        <w:tc>
          <w:tcPr>
            <w:tcW w:type="dxa" w:w="2075"/>
          </w:tcPr>
          <w:p>
            <w:r/>
            <w:r>
              <w:rPr>
                <w:rFonts w:ascii="Calibri" w:hAnsi="Calibri" w:eastAsia="微软雅黑"/>
                <w:b w:val="0"/>
                <w:i w:val="0"/>
                <w:sz w:val="18"/>
              </w:rPr>
              <w:t>法律明确规定利息与违约金不属于工程价款优先受偿范围 [8, 24]</w:t>
            </w:r>
          </w:p>
        </w:tc>
        <w:tc>
          <w:tcPr>
            <w:tcW w:type="dxa" w:w="2075"/>
          </w:tcPr>
          <w:p>
            <w:r/>
            <w:r>
              <w:rPr>
                <w:rFonts w:ascii="Calibri" w:hAnsi="Calibri" w:eastAsia="微软雅黑"/>
                <w:b w:val="0"/>
                <w:i w:val="0"/>
                <w:sz w:val="18"/>
              </w:rPr>
              <w:t>普通债权 [8, 24]</w:t>
            </w:r>
          </w:p>
        </w:tc>
      </w:tr>
      <w:tr>
        <w:tc>
          <w:tcPr>
            <w:tcW w:type="dxa" w:w="2075"/>
          </w:tcPr>
          <w:p>
            <w:r/>
            <w:r>
              <w:rPr>
                <w:rFonts w:ascii="Calibri" w:hAnsi="Calibri" w:eastAsia="微软雅黑"/>
                <w:b w:val="0"/>
                <w:i w:val="0"/>
                <w:sz w:val="18"/>
              </w:rPr>
              <w:t>工程造价司法鉴定费</w:t>
            </w:r>
          </w:p>
        </w:tc>
        <w:tc>
          <w:tcPr>
            <w:tcW w:type="dxa" w:w="2075"/>
          </w:tcPr>
          <w:p>
            <w:r/>
            <w:r>
              <w:rPr>
                <w:rFonts w:ascii="Calibri" w:hAnsi="Calibri" w:eastAsia="微软雅黑"/>
                <w:b w:val="0"/>
                <w:i w:val="0"/>
                <w:sz w:val="18"/>
              </w:rPr>
              <w:t>坚决驳回 [8, 15]</w:t>
            </w:r>
          </w:p>
        </w:tc>
        <w:tc>
          <w:tcPr>
            <w:tcW w:type="dxa" w:w="2075"/>
          </w:tcPr>
          <w:p>
            <w:r/>
            <w:r>
              <w:rPr>
                <w:rFonts w:ascii="Calibri" w:hAnsi="Calibri" w:eastAsia="微软雅黑"/>
                <w:b w:val="0"/>
                <w:i w:val="0"/>
                <w:sz w:val="18"/>
              </w:rPr>
              <w:t>属于诉讼发生的程序性费用，非工程实体投入 [8, 15]</w:t>
            </w:r>
          </w:p>
        </w:tc>
        <w:tc>
          <w:tcPr>
            <w:tcW w:type="dxa" w:w="2075"/>
          </w:tcPr>
          <w:p>
            <w:r/>
            <w:r>
              <w:rPr>
                <w:rFonts w:ascii="Calibri" w:hAnsi="Calibri" w:eastAsia="微软雅黑"/>
                <w:b w:val="0"/>
                <w:i w:val="0"/>
                <w:sz w:val="18"/>
              </w:rPr>
              <w:t>普通债权 [8, 25]</w:t>
            </w:r>
          </w:p>
        </w:tc>
      </w:tr>
    </w:tbl>
    <w:p>
      <w:r>
        <w:rPr>
          <w:rFonts w:ascii="Calibri" w:hAnsi="Calibri" w:eastAsia="微软雅黑"/>
          <w:b w:val="0"/>
          <w:i w:val="0"/>
          <w:sz w:val="22"/>
        </w:rPr>
        <w:t>---</w:t>
      </w:r>
    </w:p>
    <w:p>
      <w:pPr>
        <w:pStyle w:val="Heading3"/>
      </w:pPr>
      <w:r>
        <w:t>8.9 五族损失科目逐族算例</w:t>
      </w:r>
    </w:p>
    <w:p>
      <w:r>
        <w:rPr>
          <w:rFonts w:ascii="Calibri" w:hAnsi="Calibri" w:eastAsia="微软雅黑"/>
          <w:b w:val="0"/>
          <w:i w:val="0"/>
          <w:sz w:val="22"/>
        </w:rPr>
        <w:t>为帮助施工企业的项目经理、商务、造价与法务人员在索赔谈判与法庭审理中做到“算得准、说得清、能落地”，本节针对停窝工人工费、机械闲置费、管理费、融资利息、利润损失五大核心科目，精选笔记本资料中的真实判例，进行全过程的“案情-口径-公式-代入-法院认定值-未被支持部分的教训”逐族推演，并在章末汇总为速查表 [1, 2]。</w:t>
      </w:r>
    </w:p>
    <w:p>
      <w:r>
        <w:rPr>
          <w:rFonts w:ascii="Calibri" w:hAnsi="Calibri" w:eastAsia="微软雅黑"/>
          <w:b w:val="0"/>
          <w:i w:val="0"/>
          <w:sz w:val="22"/>
        </w:rPr>
        <w:t>---</w:t>
      </w:r>
    </w:p>
    <w:p>
      <w:pPr>
        <w:pStyle w:val="Heading4"/>
      </w:pPr>
      <w:r>
        <w:t>8.9.1 停窝工人工费算例：江苏某公路桥梁工程索赔案</w:t>
      </w:r>
    </w:p>
    <w:p>
      <w:pPr>
        <w:pStyle w:val="ListBullet"/>
      </w:pPr>
      <w:r>
        <w:rPr>
          <w:rFonts w:ascii="Calibri" w:hAnsi="Calibri" w:eastAsia="微软雅黑"/>
          <w:b/>
          <w:i w:val="0"/>
          <w:sz w:val="22"/>
        </w:rPr>
        <w:t>案情简介</w:t>
      </w:r>
      <w:r>
        <w:rPr>
          <w:rFonts w:ascii="Calibri" w:hAnsi="Calibri" w:eastAsia="微软雅黑"/>
          <w:b w:val="0"/>
          <w:i w:val="0"/>
          <w:sz w:val="22"/>
        </w:rPr>
        <w:t>：某施工单位承建江苏省全长1131.2米的公路桥梁工程（主跨248米斜拉桥，合同价1.483亿元） [1]。2010年10月23日施工单位按计划组织人员与设备进场，但因发包方征地拆迁滞后，至2011年3月7日才具备开工条件，导致施工单位发生136天严重窝工 [1]。发包方同意工期顺延，施工单位上报停窝工人工费索赔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：采用实际费用法，统计2009年11月至2010年3月（5个月）待工人员 [1]。其中管理人员2862工日（据实发放工资）；现场作业人员3387人次，按150元/工日计取为1,026,280元；人员调遣路费57人次，按240元/人计取为13,680元；人工费申报小计为1,026,280元（含作业人员及调遣费，管理人员薪资另列入间接费）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：依据《江苏省高速公路工程项目设计变更、索赔审查管理办法（暂行）》，停工人员费用核算仅考虑必要的现场看管及必需的留守管理人员支出，剔除常规履约开支与非发包方责任工日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\\[\text{审定窝工人工费} = \text{审定留守管理薪资} + \text{审定现场作业待工费}\\]</w:t>
      </w:r>
    </w:p>
    <w:p>
      <w:r>
        <w:rPr>
          <w:rFonts w:ascii="Calibri" w:hAnsi="Calibri" w:eastAsia="微软雅黑"/>
          <w:b/>
          <w:i w:val="0"/>
          <w:sz w:val="22"/>
        </w:rPr>
        <w:t>扣减与修正规则</w:t>
      </w:r>
      <w:r>
        <w:rPr>
          <w:rFonts w:ascii="Calibri" w:hAnsi="Calibri" w:eastAsia="微软雅黑"/>
          <w:b w:val="0"/>
          <w:i w:val="0"/>
          <w:sz w:val="22"/>
        </w:rPr>
        <w:t>：①扣除2009年11月开工前的施工准备期；②修正2010年3月13日复工后的满月待工；③2010年2月春节期间，按正常施工状态下0.7的工效降低系数折算窝工费；④全额剔除人员调遣路费13,680元（认定无论是否停工均会发生，非停工额外增加费用） [1]。</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xml:space="preserve">- 项目经理部留守管理与技术人员薪资代入为 </w:t>
      </w:r>
      <w:r>
        <w:rPr>
          <w:rFonts w:ascii="Calibri" w:hAnsi="Calibri" w:eastAsia="微软雅黑"/>
          <w:b/>
          <w:i w:val="0"/>
          <w:sz w:val="22"/>
        </w:rPr>
        <w:t>841,646元</w:t>
      </w:r>
      <w:r>
        <w:rPr>
          <w:rFonts w:ascii="Calibri" w:hAnsi="Calibri" w:eastAsia="微软雅黑"/>
          <w:b w:val="0"/>
          <w:i w:val="0"/>
          <w:sz w:val="22"/>
        </w:rPr>
        <w:t xml:space="preserve"> [1]；</w:t>
      </w:r>
    </w:p>
    <w:p>
      <w:r>
        <w:rPr>
          <w:rFonts w:ascii="Calibri" w:hAnsi="Calibri" w:eastAsia="微软雅黑"/>
          <w:b w:val="0"/>
          <w:i w:val="0"/>
          <w:sz w:val="22"/>
        </w:rPr>
        <w:t xml:space="preserve">- 剔除准备期、复工段及春节折算后，现场作业留守人员费用代入为 </w:t>
      </w:r>
      <w:r>
        <w:rPr>
          <w:rFonts w:ascii="Calibri" w:hAnsi="Calibri" w:eastAsia="微软雅黑"/>
          <w:b/>
          <w:i w:val="0"/>
          <w:sz w:val="22"/>
        </w:rPr>
        <w:t>418,950元</w:t>
      </w:r>
      <w:r>
        <w:rPr>
          <w:rFonts w:ascii="Calibri" w:hAnsi="Calibri" w:eastAsia="微软雅黑"/>
          <w:b w:val="0"/>
          <w:i w:val="0"/>
          <w:sz w:val="22"/>
        </w:rPr>
        <w:t xml:space="preserve"> [1]；</w:t>
      </w:r>
    </w:p>
    <w:p>
      <w:r>
        <w:rPr>
          <w:rFonts w:ascii="Calibri" w:hAnsi="Calibri" w:eastAsia="微软雅黑"/>
          <w:b w:val="0"/>
          <w:i w:val="0"/>
          <w:sz w:val="22"/>
        </w:rPr>
        <w:t xml:space="preserve">- 调遣路费代入为 </w:t>
      </w:r>
      <w:r>
        <w:rPr>
          <w:rFonts w:ascii="Calibri" w:hAnsi="Calibri" w:eastAsia="微软雅黑"/>
          <w:b/>
          <w:i w:val="0"/>
          <w:sz w:val="22"/>
        </w:rPr>
        <w:t>0元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人工费审定核定为 </w:t>
      </w:r>
      <w:r>
        <w:rPr>
          <w:rFonts w:ascii="Calibri" w:hAnsi="Calibri" w:eastAsia="微软雅黑"/>
          <w:b/>
          <w:i w:val="0"/>
          <w:sz w:val="22"/>
        </w:rPr>
        <w:t>1,260,596元</w:t>
      </w:r>
      <w:r>
        <w:rPr>
          <w:rFonts w:ascii="Calibri" w:hAnsi="Calibri" w:eastAsia="微软雅黑"/>
          <w:b w:val="0"/>
          <w:i w:val="0"/>
          <w:sz w:val="22"/>
        </w:rPr>
        <w:t>（841,646元 + 418,950元），原申报的人员调遣路费13,680元及超额待工工日被全部扣减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人员进退场与调遣路费属于履约常规成本，不能因停工而随意列入违约索赔 [1]；</w:t>
      </w:r>
    </w:p>
    <w:p>
      <w:r>
        <w:rPr>
          <w:rFonts w:ascii="Calibri" w:hAnsi="Calibri" w:eastAsia="微软雅黑"/>
          <w:b w:val="0"/>
          <w:i w:val="0"/>
          <w:sz w:val="22"/>
        </w:rPr>
        <w:t>2. 停工时间切割必须扣除开工前必要的施工准备期与复工后的实际施工期 [1]；</w:t>
      </w:r>
    </w:p>
    <w:p>
      <w:r>
        <w:rPr>
          <w:rFonts w:ascii="Calibri" w:hAnsi="Calibri" w:eastAsia="微软雅黑"/>
          <w:b w:val="0"/>
          <w:i w:val="0"/>
          <w:sz w:val="22"/>
        </w:rPr>
        <w:t>3. 春节等法定假期不能按100%待工全额计取，必须按行业认可的工效降低系数折算 [1]。</w:t>
      </w:r>
    </w:p>
    <w:p>
      <w:r>
        <w:rPr>
          <w:rFonts w:ascii="Calibri" w:hAnsi="Calibri" w:eastAsia="微软雅黑"/>
          <w:b w:val="0"/>
          <w:i w:val="0"/>
          <w:sz w:val="22"/>
        </w:rPr>
        <w:t>---</w:t>
      </w:r>
    </w:p>
    <w:p>
      <w:pPr>
        <w:pStyle w:val="Heading4"/>
      </w:pPr>
      <w:r>
        <w:t>8.9.2 机械闲置费算例：江苏某公路桥梁工程索赔案</w:t>
      </w:r>
    </w:p>
    <w:p>
      <w:pPr>
        <w:pStyle w:val="ListBullet"/>
      </w:pPr>
      <w:r>
        <w:rPr>
          <w:rFonts w:ascii="Calibri" w:hAnsi="Calibri" w:eastAsia="微软雅黑"/>
          <w:b/>
          <w:i w:val="0"/>
          <w:sz w:val="22"/>
        </w:rPr>
        <w:t>案情简介</w:t>
      </w:r>
      <w:r>
        <w:rPr>
          <w:rFonts w:ascii="Calibri" w:hAnsi="Calibri" w:eastAsia="微软雅黑"/>
          <w:b w:val="0"/>
          <w:i w:val="0"/>
          <w:sz w:val="22"/>
        </w:rPr>
        <w:t>：在上述江苏公路桥梁项目中，施工方为满足开工要求，进场各种机械设备共计45台套，因拆迁滞后导致机械停窝工累计达2242台班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 xml:space="preserve">：直接套用正常施工状态下的“设备租赁费（全额综合台班费）”进行申报，45台套机械2242台班上报金额为 </w:t>
      </w:r>
      <w:r>
        <w:rPr>
          <w:rFonts w:ascii="Calibri" w:hAnsi="Calibri" w:eastAsia="微软雅黑"/>
          <w:b/>
          <w:i w:val="0"/>
          <w:sz w:val="22"/>
        </w:rPr>
        <w:t>3,086,864元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：综合台班费系机械在施工状态下的综合费率（含人工、油料、大修、常修等），停工补偿系非施工状态下的固定成本补偿，绝不能按台班费直接计算 [1]。小型流动性机械具备跨项目调配能力，不予补偿；大型自有闲置机械仅能按“台班不变费用”并乘以折扣系数计算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\\[\text{闲置台班补偿} = \sum \left[ \text{停滞台班数} \times (\text{日折旧费} \times 70\% + \text{大修理费} \times 50\% + \text{经常修理费} \times 20\%) \right]\\]</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剔除6台套小型流动性机械台班（认定施工方应合理调配至其他项目减损） [1]；</w:t>
      </w:r>
    </w:p>
    <w:p>
      <w:r>
        <w:rPr>
          <w:rFonts w:ascii="Calibri" w:hAnsi="Calibri" w:eastAsia="微软雅黑"/>
          <w:b w:val="0"/>
          <w:i w:val="0"/>
          <w:sz w:val="22"/>
        </w:rPr>
        <w:t>- 将剩余39台套大型闲置机械的台班数代入“不变费用”折扣公式，按折旧70%、大修50%、常修20%分别折算各型设备的停滞日单价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机械闲置费核定为 </w:t>
      </w:r>
      <w:r>
        <w:rPr>
          <w:rFonts w:ascii="Calibri" w:hAnsi="Calibri" w:eastAsia="微软雅黑"/>
          <w:b/>
          <w:i w:val="0"/>
          <w:sz w:val="22"/>
        </w:rPr>
        <w:t>1,025,592元</w:t>
      </w:r>
      <w:r>
        <w:rPr>
          <w:rFonts w:ascii="Calibri" w:hAnsi="Calibri" w:eastAsia="微软雅黑"/>
          <w:b w:val="0"/>
          <w:i w:val="0"/>
          <w:sz w:val="22"/>
        </w:rPr>
        <w:t xml:space="preserve">，相比施工方上报的3,086,864元直接被核减了 </w:t>
      </w:r>
      <w:r>
        <w:rPr>
          <w:rFonts w:ascii="Calibri" w:hAnsi="Calibri" w:eastAsia="微软雅黑"/>
          <w:b/>
          <w:i w:val="0"/>
          <w:sz w:val="22"/>
        </w:rPr>
        <w:t>2,061,272元</w:t>
      </w:r>
      <w:r>
        <w:rPr>
          <w:rFonts w:ascii="Calibri" w:hAnsi="Calibri" w:eastAsia="微软雅黑"/>
          <w:b w:val="0"/>
          <w:i w:val="0"/>
          <w:sz w:val="22"/>
        </w:rPr>
        <w:t>（核减率达66.8%）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机械闲置索赔切忌直接套用正常施工台班费报价，否则在审计与司法裁量中会被“斩腰”打折 [1]；</w:t>
      </w:r>
    </w:p>
    <w:p>
      <w:r>
        <w:rPr>
          <w:rFonts w:ascii="Calibri" w:hAnsi="Calibri" w:eastAsia="微软雅黑"/>
          <w:b w:val="0"/>
          <w:i w:val="0"/>
          <w:sz w:val="22"/>
        </w:rPr>
        <w:t>2. 小型机械具备流动性，施工方若未履行调配减损义务，将承担举证不能的不利后果 [1]。</w:t>
      </w:r>
    </w:p>
    <w:p>
      <w:r>
        <w:rPr>
          <w:rFonts w:ascii="Calibri" w:hAnsi="Calibri" w:eastAsia="微软雅黑"/>
          <w:b w:val="0"/>
          <w:i w:val="0"/>
          <w:sz w:val="22"/>
        </w:rPr>
        <w:t>---</w:t>
      </w:r>
    </w:p>
    <w:p>
      <w:pPr>
        <w:pStyle w:val="Heading4"/>
      </w:pPr>
      <w:r>
        <w:t>8.9.3 管理费算例：江苏某公路桥梁工程索赔案（综合百分比法）</w:t>
      </w:r>
    </w:p>
    <w:p>
      <w:pPr>
        <w:pStyle w:val="ListBullet"/>
      </w:pPr>
      <w:r>
        <w:rPr>
          <w:rFonts w:ascii="Calibri" w:hAnsi="Calibri" w:eastAsia="微软雅黑"/>
          <w:b/>
          <w:i w:val="0"/>
          <w:sz w:val="22"/>
        </w:rPr>
        <w:t>案情简介</w:t>
      </w:r>
      <w:r>
        <w:rPr>
          <w:rFonts w:ascii="Calibri" w:hAnsi="Calibri" w:eastAsia="微软雅黑"/>
          <w:b w:val="0"/>
          <w:i w:val="0"/>
          <w:sz w:val="22"/>
        </w:rPr>
        <w:t>：在该江苏公路桥梁项目中，施工方除了主张直接费外，另按综合百分比主张了窝工期间的企业管理费与间接费 [1]。</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 xml:space="preserve">：以其单方申报的窝工人工费（1,026,280元）、机械费（3,086,864元）、驻地租费（15,000元）之和 </w:t>
      </w:r>
      <w:r>
        <w:rPr>
          <w:rFonts w:ascii="Calibri" w:hAnsi="Calibri" w:eastAsia="微软雅黑"/>
          <w:b/>
          <w:i w:val="0"/>
          <w:sz w:val="22"/>
        </w:rPr>
        <w:t>4,128,144元</w:t>
      </w:r>
      <w:r>
        <w:rPr>
          <w:rFonts w:ascii="Calibri" w:hAnsi="Calibri" w:eastAsia="微软雅黑"/>
          <w:b w:val="0"/>
          <w:i w:val="0"/>
          <w:sz w:val="22"/>
        </w:rPr>
        <w:t xml:space="preserve"> 为基数，乘以投标费率15%（企业管理费4.59% + 利润7% + 税金3.41%），申报企业管理费 </w:t>
      </w:r>
      <w:r>
        <w:rPr>
          <w:rFonts w:ascii="Calibri" w:hAnsi="Calibri" w:eastAsia="微软雅黑"/>
          <w:b/>
          <w:i w:val="0"/>
          <w:sz w:val="22"/>
        </w:rPr>
        <w:t>697,481元</w:t>
      </w:r>
      <w:r>
        <w:rPr>
          <w:rFonts w:ascii="Calibri" w:hAnsi="Calibri" w:eastAsia="微软雅黑"/>
          <w:b w:val="0"/>
          <w:i w:val="0"/>
          <w:sz w:val="22"/>
        </w:rPr>
        <w:t xml:space="preserve"> [1]。</w:t>
      </w:r>
    </w:p>
    <w:p>
      <w:pPr>
        <w:pStyle w:val="ListBullet"/>
      </w:pPr>
      <w:r>
        <w:rPr>
          <w:rFonts w:ascii="Calibri" w:hAnsi="Calibri" w:eastAsia="微软雅黑"/>
          <w:b/>
          <w:i w:val="0"/>
          <w:sz w:val="22"/>
        </w:rPr>
        <w:t>法院/审核认定口径与计算公式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：管理费属于从属费用，其计算基数必须建立在经审定核减后的直接费基础之上；且窝工期间并未增加施工工程量，费率结构中的“利润7%”不能计入窝工管理费 [1]。</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\\[\text{审定窝工管理费与税金} = \text{审定直接费基数} \times \text{合规管理费与税金综合费率}\\]</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xml:space="preserve">- 审定直接费基数代入：人工费（841,646 + 418,950） + 机械费 1,025,592 + 驻地租费 14,100 = </w:t>
      </w:r>
      <w:r>
        <w:rPr>
          <w:rFonts w:ascii="Calibri" w:hAnsi="Calibri" w:eastAsia="微软雅黑"/>
          <w:b/>
          <w:i w:val="0"/>
          <w:sz w:val="22"/>
        </w:rPr>
        <w:t>2,300,288元</w:t>
      </w:r>
      <w:r>
        <w:rPr>
          <w:rFonts w:ascii="Calibri" w:hAnsi="Calibri" w:eastAsia="微软雅黑"/>
          <w:b w:val="0"/>
          <w:i w:val="0"/>
          <w:sz w:val="22"/>
        </w:rPr>
        <w:t xml:space="preserve"> [1]；</w:t>
      </w:r>
    </w:p>
    <w:p>
      <w:r>
        <w:rPr>
          <w:rFonts w:ascii="Calibri" w:hAnsi="Calibri" w:eastAsia="微软雅黑"/>
          <w:b w:val="0"/>
          <w:i w:val="0"/>
          <w:sz w:val="22"/>
        </w:rPr>
        <w:t>- 算式代入：\\(2,300,288\text{元} \times 15\% = 345,043.2\text{元}\\) [1]。</w:t>
      </w:r>
    </w:p>
    <w:p>
      <w:pPr>
        <w:pStyle w:val="ListBullet"/>
      </w:pPr>
      <w:r>
        <w:rPr>
          <w:rFonts w:ascii="Calibri" w:hAnsi="Calibri" w:eastAsia="微软雅黑"/>
          <w:b/>
          <w:i w:val="0"/>
          <w:sz w:val="22"/>
        </w:rPr>
        <w:t>法院/审核认定值</w:t>
      </w:r>
      <w:r>
        <w:rPr>
          <w:rFonts w:ascii="Calibri" w:hAnsi="Calibri" w:eastAsia="微软雅黑"/>
          <w:b w:val="0"/>
          <w:i w:val="0"/>
          <w:sz w:val="22"/>
        </w:rPr>
        <w:t>：</w:t>
      </w:r>
    </w:p>
    <w:p>
      <w:r>
        <w:rPr>
          <w:rFonts w:ascii="Calibri" w:hAnsi="Calibri" w:eastAsia="微软雅黑"/>
          <w:b w:val="0"/>
          <w:i w:val="0"/>
          <w:sz w:val="22"/>
        </w:rPr>
        <w:t xml:space="preserve">* 现场管理费及税金核定为 </w:t>
      </w:r>
      <w:r>
        <w:rPr>
          <w:rFonts w:ascii="Calibri" w:hAnsi="Calibri" w:eastAsia="微软雅黑"/>
          <w:b/>
          <w:i w:val="0"/>
          <w:sz w:val="22"/>
        </w:rPr>
        <w:t>345,043元</w:t>
      </w:r>
      <w:r>
        <w:rPr>
          <w:rFonts w:ascii="Calibri" w:hAnsi="Calibri" w:eastAsia="微软雅黑"/>
          <w:b w:val="0"/>
          <w:i w:val="0"/>
          <w:sz w:val="22"/>
        </w:rPr>
        <w:t xml:space="preserve">，相比申报的697,481元核减了 </w:t>
      </w:r>
      <w:r>
        <w:rPr>
          <w:rFonts w:ascii="Calibri" w:hAnsi="Calibri" w:eastAsia="微软雅黑"/>
          <w:b/>
          <w:i w:val="0"/>
          <w:sz w:val="22"/>
        </w:rPr>
        <w:t>352,438元</w:t>
      </w:r>
      <w:r>
        <w:rPr>
          <w:rFonts w:ascii="Calibri" w:hAnsi="Calibri" w:eastAsia="微软雅黑"/>
          <w:b w:val="0"/>
          <w:i w:val="0"/>
          <w:sz w:val="22"/>
        </w:rPr>
        <w:t xml:space="preserve"> [1]。</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管理费与税金属于从属费用，直接费基数被扣减时，管理费同步下调 [1]；</w:t>
      </w:r>
    </w:p>
    <w:p>
      <w:r>
        <w:rPr>
          <w:rFonts w:ascii="Calibri" w:hAnsi="Calibri" w:eastAsia="微软雅黑"/>
          <w:b w:val="0"/>
          <w:i w:val="0"/>
          <w:sz w:val="22"/>
        </w:rPr>
        <w:t>2. 停窝工管理费中不得夹带未实际发生的工程利润 [1]。</w:t>
      </w:r>
    </w:p>
    <w:p>
      <w:r>
        <w:rPr>
          <w:rFonts w:ascii="Calibri" w:hAnsi="Calibri" w:eastAsia="微软雅黑"/>
          <w:b w:val="0"/>
          <w:i w:val="0"/>
          <w:sz w:val="22"/>
        </w:rPr>
        <w:t>---</w:t>
      </w:r>
    </w:p>
    <w:p>
      <w:pPr>
        <w:pStyle w:val="Heading4"/>
      </w:pPr>
      <w:r>
        <w:t>8.9.4 融资利息算例：丁立生与大丰高级中学建设工程纠纷案</w:t>
      </w:r>
    </w:p>
    <w:p>
      <w:pPr>
        <w:pStyle w:val="ListBullet"/>
      </w:pPr>
      <w:r>
        <w:rPr>
          <w:rFonts w:ascii="Calibri" w:hAnsi="Calibri" w:eastAsia="微软雅黑"/>
          <w:b/>
          <w:i w:val="0"/>
          <w:sz w:val="22"/>
        </w:rPr>
        <w:t>案情简介</w:t>
      </w:r>
      <w:r>
        <w:rPr>
          <w:rFonts w:ascii="Calibri" w:hAnsi="Calibri" w:eastAsia="微软雅黑"/>
          <w:b w:val="0"/>
          <w:i w:val="0"/>
          <w:sz w:val="22"/>
        </w:rPr>
        <w:t>：2006年丁立生带资承建大丰初级中学新校区BT项目，因校方原因导致工期拖延、拖欠工程款，施工方对外高息融资2000万元，诉请发包方赔偿对外融资财务费用280万元（月息1.8%）及逾期利息77,446,670元（按年利率36%计）等 [2]。</w:t>
      </w:r>
    </w:p>
    <w:p>
      <w:pPr>
        <w:pStyle w:val="ListBullet"/>
      </w:pPr>
      <w:r>
        <w:rPr>
          <w:rFonts w:ascii="Calibri" w:hAnsi="Calibri" w:eastAsia="微软雅黑"/>
          <w:b/>
          <w:i w:val="0"/>
          <w:sz w:val="22"/>
        </w:rPr>
        <w:t>施工方申报口径与计算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申报口径</w:t>
      </w:r>
      <w:r>
        <w:rPr>
          <w:rFonts w:ascii="Calibri" w:hAnsi="Calibri" w:eastAsia="微软雅黑"/>
          <w:b w:val="0"/>
          <w:i w:val="0"/>
          <w:sz w:val="22"/>
        </w:rPr>
        <w:t>：</w:t>
      </w:r>
    </w:p>
    <w:p>
      <w:r>
        <w:rPr>
          <w:rFonts w:ascii="Calibri" w:hAnsi="Calibri" w:eastAsia="微软雅黑"/>
          <w:b w:val="0"/>
          <w:i w:val="0"/>
          <w:sz w:val="22"/>
        </w:rPr>
        <w:t xml:space="preserve">1. 民间借贷财务费用：2000万 \\(\times\\) 1.8%/月 \\(\times\\) 拖欠时间 = </w:t>
      </w:r>
      <w:r>
        <w:rPr>
          <w:rFonts w:ascii="Calibri" w:hAnsi="Calibri" w:eastAsia="微软雅黑"/>
          <w:b/>
          <w:i w:val="0"/>
          <w:sz w:val="22"/>
        </w:rPr>
        <w:t>280万元</w:t>
      </w:r>
      <w:r>
        <w:rPr>
          <w:rFonts w:ascii="Calibri" w:hAnsi="Calibri" w:eastAsia="微软雅黑"/>
          <w:b w:val="0"/>
          <w:i w:val="0"/>
          <w:sz w:val="22"/>
        </w:rPr>
        <w:t xml:space="preserve"> [2]；</w:t>
      </w:r>
    </w:p>
    <w:p>
      <w:r>
        <w:rPr>
          <w:rFonts w:ascii="Calibri" w:hAnsi="Calibri" w:eastAsia="微软雅黑"/>
          <w:b w:val="0"/>
          <w:i w:val="0"/>
          <w:sz w:val="22"/>
        </w:rPr>
        <w:t xml:space="preserve">2. 逾期利息：以决算报告50%金额（5430.96万元）为基数，按 </w:t>
      </w:r>
      <w:r>
        <w:rPr>
          <w:rFonts w:ascii="Calibri" w:hAnsi="Calibri" w:eastAsia="微软雅黑"/>
          <w:b/>
          <w:i w:val="0"/>
          <w:sz w:val="22"/>
        </w:rPr>
        <w:t>年利率36%</w:t>
      </w:r>
      <w:r>
        <w:rPr>
          <w:rFonts w:ascii="Calibri" w:hAnsi="Calibri" w:eastAsia="微软雅黑"/>
          <w:b w:val="0"/>
          <w:i w:val="0"/>
          <w:sz w:val="22"/>
        </w:rPr>
        <w:t xml:space="preserve"> 计算逾期利息 </w:t>
      </w:r>
      <w:r>
        <w:rPr>
          <w:rFonts w:ascii="Calibri" w:hAnsi="Calibri" w:eastAsia="微软雅黑"/>
          <w:b/>
          <w:i w:val="0"/>
          <w:sz w:val="22"/>
        </w:rPr>
        <w:t>77,446,670元</w:t>
      </w:r>
      <w:r>
        <w:rPr>
          <w:rFonts w:ascii="Calibri" w:hAnsi="Calibri" w:eastAsia="微软雅黑"/>
          <w:b w:val="0"/>
          <w:i w:val="0"/>
          <w:sz w:val="22"/>
        </w:rPr>
        <w:t xml:space="preserve"> [2]。</w:t>
      </w:r>
    </w:p>
    <w:p>
      <w:pPr>
        <w:pStyle w:val="ListBullet"/>
      </w:pPr>
      <w:r>
        <w:rPr>
          <w:rFonts w:ascii="Calibri" w:hAnsi="Calibri" w:eastAsia="微软雅黑"/>
          <w:b/>
          <w:i w:val="0"/>
          <w:sz w:val="22"/>
        </w:rPr>
        <w:t>法院认定口径与计算公式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w:t>
      </w:r>
    </w:p>
    <w:p>
      <w:r>
        <w:rPr>
          <w:rFonts w:ascii="Calibri" w:hAnsi="Calibri" w:eastAsia="微软雅黑"/>
          <w:b w:val="0"/>
          <w:i w:val="0"/>
          <w:sz w:val="22"/>
        </w:rPr>
        <w:t>1. 对外民间借贷财务费用280万元系施工方自行融资行为，不属于发包方订立合同时可预见的损失范围，全额剔除 [2]。（但考虑资金占用，校方已会商按6000万基数补偿74.419万元计入造价 [2]）；</w:t>
      </w:r>
    </w:p>
    <w:p>
      <w:r>
        <w:rPr>
          <w:rFonts w:ascii="Calibri" w:hAnsi="Calibri" w:eastAsia="微软雅黑"/>
          <w:b w:val="0"/>
          <w:i w:val="0"/>
          <w:sz w:val="22"/>
        </w:rPr>
        <w:t xml:space="preserve">2. 逾期利息利率标准：合同约定3倍贷款利率，参考当地农商行同期贷款平均月利率（约8‰，即年利率约9.6%），裁定3倍逾期利率上限为 </w:t>
      </w:r>
      <w:r>
        <w:rPr>
          <w:rFonts w:ascii="Calibri" w:hAnsi="Calibri" w:eastAsia="微软雅黑"/>
          <w:b/>
          <w:i w:val="0"/>
          <w:sz w:val="22"/>
        </w:rPr>
        <w:t>年利率24%</w:t>
      </w:r>
      <w:r>
        <w:rPr>
          <w:rFonts w:ascii="Calibri" w:hAnsi="Calibri" w:eastAsia="微软雅黑"/>
          <w:b w:val="0"/>
          <w:i w:val="0"/>
          <w:sz w:val="22"/>
        </w:rPr>
        <w:t xml:space="preserve"> [2]；</w:t>
      </w:r>
    </w:p>
    <w:p>
      <w:r>
        <w:rPr>
          <w:rFonts w:ascii="Calibri" w:hAnsi="Calibri" w:eastAsia="微软雅黑"/>
          <w:b w:val="0"/>
          <w:i w:val="0"/>
          <w:sz w:val="22"/>
        </w:rPr>
        <w:t xml:space="preserve">3.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\\[\text{逾期付款利息} = \text{拖欠工程款本金} \times 24\% \times \frac{\text{逾期天数}}{365}\\]</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代入过程</w:t>
      </w:r>
      <w:r>
        <w:rPr>
          <w:rFonts w:ascii="Calibri" w:hAnsi="Calibri" w:eastAsia="微软雅黑"/>
          <w:b w:val="0"/>
          <w:i w:val="0"/>
          <w:sz w:val="22"/>
        </w:rPr>
        <w:t>：</w:t>
      </w:r>
    </w:p>
    <w:p>
      <w:r>
        <w:rPr>
          <w:rFonts w:ascii="Calibri" w:hAnsi="Calibri" w:eastAsia="微软雅黑"/>
          <w:b w:val="0"/>
          <w:i w:val="0"/>
          <w:sz w:val="22"/>
        </w:rPr>
        <w:t>- 节点代入：发包方应于2009年5月26日前付清决算价半数（5430.9613万元），实际同期拖欠2539.9614万元，按24%年利率计算至2014年1月29日付清节点（结合期间分批付款） [2]；</w:t>
      </w:r>
    </w:p>
    <w:p>
      <w:r>
        <w:rPr>
          <w:rFonts w:ascii="Calibri" w:hAnsi="Calibri" w:eastAsia="微软雅黑"/>
          <w:b w:val="0"/>
          <w:i w:val="0"/>
          <w:sz w:val="22"/>
        </w:rPr>
        <w:t>- 算式代入：\\(\text{逾期利息} = \sum \left( \text{各分段拖欠本金} \times 24\% \times \frac{\text{分段天数}}{365} \right) = 11,575,861\text{元}\\) [2]。</w:t>
      </w:r>
    </w:p>
    <w:p>
      <w:pPr>
        <w:pStyle w:val="ListBullet"/>
      </w:pPr>
      <w:r>
        <w:rPr>
          <w:rFonts w:ascii="Calibri" w:hAnsi="Calibri" w:eastAsia="微软雅黑"/>
          <w:b/>
          <w:i w:val="0"/>
          <w:sz w:val="22"/>
        </w:rPr>
        <w:t>法院认定值</w:t>
      </w:r>
      <w:r>
        <w:rPr>
          <w:rFonts w:ascii="Calibri" w:hAnsi="Calibri" w:eastAsia="微软雅黑"/>
          <w:b w:val="0"/>
          <w:i w:val="0"/>
          <w:sz w:val="22"/>
        </w:rPr>
        <w:t>：</w:t>
      </w:r>
    </w:p>
    <w:p>
      <w:r>
        <w:rPr>
          <w:rFonts w:ascii="Calibri" w:hAnsi="Calibri" w:eastAsia="微软雅黑"/>
          <w:b w:val="0"/>
          <w:i w:val="0"/>
          <w:sz w:val="22"/>
        </w:rPr>
        <w:t xml:space="preserve">* 判定发包方支付逾期利息 </w:t>
      </w:r>
      <w:r>
        <w:rPr>
          <w:rFonts w:ascii="Calibri" w:hAnsi="Calibri" w:eastAsia="微软雅黑"/>
          <w:b/>
          <w:i w:val="0"/>
          <w:sz w:val="22"/>
        </w:rPr>
        <w:t>11,575,861元</w:t>
      </w:r>
      <w:r>
        <w:rPr>
          <w:rFonts w:ascii="Calibri" w:hAnsi="Calibri" w:eastAsia="微软雅黑"/>
          <w:b w:val="0"/>
          <w:i w:val="0"/>
          <w:sz w:val="22"/>
        </w:rPr>
        <w:t>；对施工方主张的280万元民间借贷财务费用及超出24%年利率上限的65,870,809元逾期利息，</w:t>
      </w:r>
      <w:r>
        <w:rPr>
          <w:rFonts w:ascii="Calibri" w:hAnsi="Calibri" w:eastAsia="微软雅黑"/>
          <w:b/>
          <w:i w:val="0"/>
          <w:sz w:val="22"/>
        </w:rPr>
        <w:t>坚决不予支持</w:t>
      </w:r>
      <w:r>
        <w:rPr>
          <w:rFonts w:ascii="Calibri" w:hAnsi="Calibri" w:eastAsia="微软雅黑"/>
          <w:b w:val="0"/>
          <w:i w:val="0"/>
          <w:sz w:val="22"/>
        </w:rPr>
        <w:t xml:space="preserve"> [2]。</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施工企业因欠款向第三方借高息民间借贷，除非合同有特别约定且发包方明知，否则属于“不可预见损失”，无法获得赔偿 [2]；</w:t>
      </w:r>
    </w:p>
    <w:p>
      <w:r>
        <w:rPr>
          <w:rFonts w:ascii="Calibri" w:hAnsi="Calibri" w:eastAsia="微软雅黑"/>
          <w:b w:val="0"/>
          <w:i w:val="0"/>
          <w:sz w:val="22"/>
        </w:rPr>
        <w:t>2. 逾期利息纵有倍数约定，亦受法定利率上限（如24%）的强行法管辖 [2]。</w:t>
      </w:r>
    </w:p>
    <w:p>
      <w:r>
        <w:rPr>
          <w:rFonts w:ascii="Calibri" w:hAnsi="Calibri" w:eastAsia="微软雅黑"/>
          <w:b w:val="0"/>
          <w:i w:val="0"/>
          <w:sz w:val="22"/>
        </w:rPr>
        <w:t>---</w:t>
      </w:r>
    </w:p>
    <w:p>
      <w:pPr>
        <w:pStyle w:val="Heading4"/>
      </w:pPr>
      <w:r>
        <w:t>8.9.5 利润损失算例：广州大石建筑公司与尚芳电子公司案</w:t>
      </w:r>
    </w:p>
    <w:p>
      <w:pPr>
        <w:pStyle w:val="ListBullet"/>
      </w:pPr>
      <w:r>
        <w:rPr>
          <w:rFonts w:ascii="Calibri" w:hAnsi="Calibri" w:eastAsia="微软雅黑"/>
          <w:b/>
          <w:i w:val="0"/>
          <w:sz w:val="22"/>
        </w:rPr>
        <w:t>案情简介</w:t>
      </w:r>
      <w:r>
        <w:rPr>
          <w:rFonts w:ascii="Calibri" w:hAnsi="Calibri" w:eastAsia="微软雅黑"/>
          <w:b w:val="0"/>
          <w:i w:val="0"/>
          <w:sz w:val="22"/>
        </w:rPr>
        <w:t>：2008年大石建筑公司承建尚芳电子公司1600万元厂房项目，进场后因发包方原因停工并出具撤场通知，施工方起诉要求赔偿停工经济损失，鉴定机构按成本加利润计价法结合投标书评估未完/停工利润74,277.66元 [2]。</w:t>
      </w:r>
    </w:p>
    <w:p>
      <w:pPr>
        <w:pStyle w:val="ListBullet"/>
      </w:pPr>
      <w:r>
        <w:rPr>
          <w:rFonts w:ascii="Calibri" w:hAnsi="Calibri" w:eastAsia="微软雅黑"/>
          <w:b/>
          <w:i w:val="0"/>
          <w:sz w:val="22"/>
        </w:rPr>
        <w:t>施工方/鉴定机构申报口径与计算</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鉴定机构口径</w:t>
      </w:r>
      <w:r>
        <w:rPr>
          <w:rFonts w:ascii="Calibri" w:hAnsi="Calibri" w:eastAsia="微软雅黑"/>
          <w:b w:val="0"/>
          <w:i w:val="0"/>
          <w:sz w:val="22"/>
        </w:rPr>
        <w:t>：查阅投标报价书，总造价16,508,716.54元中利润为495,449.87元，得出成本利润率：</w:t>
      </w:r>
    </w:p>
    <w:p>
      <w:r>
        <w:rPr>
          <w:rFonts w:ascii="Calibri" w:hAnsi="Calibri" w:eastAsia="微软雅黑"/>
          <w:b w:val="0"/>
          <w:i w:val="0"/>
          <w:sz w:val="22"/>
        </w:rPr>
        <w:t>\\[\text{投标成本利润率} = \frac{495,449.87}{16,508,716.54 - 495,449.87} = \frac{495,449.87}{16,011,543.18} = 3.11\%\\[2]\\]</w:t>
      </w:r>
    </w:p>
    <w:p>
      <w:r>
        <w:rPr>
          <w:rFonts w:ascii="Calibri" w:hAnsi="Calibri" w:eastAsia="微软雅黑"/>
          <w:b w:val="0"/>
          <w:i w:val="0"/>
          <w:sz w:val="22"/>
        </w:rPr>
        <w:t>将已投入费用的鉴定金额汇总为2,388,349.08元，计算利润：</w:t>
      </w:r>
    </w:p>
    <w:p>
      <w:r>
        <w:rPr>
          <w:rFonts w:ascii="Calibri" w:hAnsi="Calibri" w:eastAsia="微软雅黑"/>
          <w:b w:val="0"/>
          <w:i w:val="0"/>
          <w:sz w:val="22"/>
        </w:rPr>
        <w:t>\\[\text{未完/停工利润} = 2,388,349.08 \times 3.11\% = 74,277.66\text{元}\\[2]\\]</w:t>
      </w:r>
    </w:p>
    <w:p>
      <w:pPr>
        <w:pStyle w:val="ListBullet"/>
      </w:pPr>
      <w:r>
        <w:rPr>
          <w:rFonts w:ascii="Calibri" w:hAnsi="Calibri" w:eastAsia="微软雅黑"/>
          <w:b/>
          <w:i w:val="0"/>
          <w:sz w:val="22"/>
        </w:rPr>
        <w:t>法院认定口径与计算公式</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认定口径</w:t>
      </w:r>
      <w:r>
        <w:rPr>
          <w:rFonts w:ascii="Calibri" w:hAnsi="Calibri" w:eastAsia="微软雅黑"/>
          <w:b w:val="0"/>
          <w:i w:val="0"/>
          <w:sz w:val="22"/>
        </w:rPr>
        <w:t>：施工方对涉讼工程未进行实际的土建及安装主体施工（仅做前期场地准备与外购土方），鉴定单位依照投标报价书中土建及安装部分计算成本利润率并按停工损失计取利润缺乏法律依据，不予采纳 [2]。</w:t>
      </w:r>
    </w:p>
    <w:p>
      <w:r>
        <w:rPr>
          <w:rFonts w:ascii="Calibri" w:hAnsi="Calibri" w:eastAsia="微软雅黑"/>
          <w:b w:val="0"/>
          <w:i w:val="0"/>
          <w:sz w:val="22"/>
        </w:rPr>
        <w:t xml:space="preserve">* </w:t>
      </w:r>
      <w:r>
        <w:rPr>
          <w:rFonts w:ascii="Calibri" w:hAnsi="Calibri" w:eastAsia="微软雅黑"/>
          <w:b/>
          <w:i w:val="0"/>
          <w:sz w:val="22"/>
        </w:rPr>
        <w:t>计算公式</w:t>
      </w:r>
      <w:r>
        <w:rPr>
          <w:rFonts w:ascii="Calibri" w:hAnsi="Calibri" w:eastAsia="微软雅黑"/>
          <w:b w:val="0"/>
          <w:i w:val="0"/>
          <w:sz w:val="22"/>
        </w:rPr>
        <w:t>：</w:t>
      </w:r>
    </w:p>
    <w:p>
      <w:r>
        <w:rPr>
          <w:rFonts w:ascii="Calibri" w:hAnsi="Calibri" w:eastAsia="微软雅黑"/>
          <w:b w:val="0"/>
          <w:i w:val="0"/>
          <w:sz w:val="22"/>
        </w:rPr>
        <w:t>\\[\text{未完工程预期利润} = 0\text{元（未进行实际主体施工，缺乏法定与合同依据）}\\[2]\\]</w:t>
      </w:r>
    </w:p>
    <w:p>
      <w:pPr>
        <w:pStyle w:val="ListBullet"/>
      </w:pPr>
      <w:r>
        <w:rPr>
          <w:rFonts w:ascii="Calibri" w:hAnsi="Calibri" w:eastAsia="微软雅黑"/>
          <w:b/>
          <w:i w:val="0"/>
          <w:sz w:val="22"/>
        </w:rPr>
        <w:t>数值代入</w:t>
      </w:r>
      <w:r>
        <w:rPr>
          <w:rFonts w:ascii="Calibri" w:hAnsi="Calibri" w:eastAsia="微软雅黑"/>
          <w:b w:val="0"/>
          <w:i w:val="0"/>
          <w:sz w:val="22"/>
        </w:rPr>
        <w:t>：</w:t>
      </w:r>
    </w:p>
    <w:p>
      <w:r>
        <w:rPr>
          <w:rFonts w:ascii="Calibri" w:hAnsi="Calibri" w:eastAsia="微软雅黑"/>
          <w:b w:val="0"/>
          <w:i w:val="0"/>
          <w:sz w:val="22"/>
        </w:rPr>
        <w:t xml:space="preserve">* 利润损失代入额为 </w:t>
      </w:r>
      <w:r>
        <w:rPr>
          <w:rFonts w:ascii="Calibri" w:hAnsi="Calibri" w:eastAsia="微软雅黑"/>
          <w:b/>
          <w:i w:val="0"/>
          <w:sz w:val="22"/>
        </w:rPr>
        <w:t>0元</w:t>
      </w:r>
      <w:r>
        <w:rPr>
          <w:rFonts w:ascii="Calibri" w:hAnsi="Calibri" w:eastAsia="微软雅黑"/>
          <w:b w:val="0"/>
          <w:i w:val="0"/>
          <w:sz w:val="22"/>
        </w:rPr>
        <w:t xml:space="preserve"> [2]。</w:t>
      </w:r>
    </w:p>
    <w:p>
      <w:pPr>
        <w:pStyle w:val="ListBullet"/>
      </w:pPr>
      <w:r>
        <w:rPr>
          <w:rFonts w:ascii="Calibri" w:hAnsi="Calibri" w:eastAsia="微软雅黑"/>
          <w:b/>
          <w:i w:val="0"/>
          <w:sz w:val="22"/>
        </w:rPr>
        <w:t>法院认定值</w:t>
      </w:r>
      <w:r>
        <w:rPr>
          <w:rFonts w:ascii="Calibri" w:hAnsi="Calibri" w:eastAsia="微软雅黑"/>
          <w:b w:val="0"/>
          <w:i w:val="0"/>
          <w:sz w:val="22"/>
        </w:rPr>
        <w:t>：</w:t>
      </w:r>
    </w:p>
    <w:p>
      <w:r>
        <w:rPr>
          <w:rFonts w:ascii="Calibri" w:hAnsi="Calibri" w:eastAsia="微软雅黑"/>
          <w:b w:val="0"/>
          <w:i w:val="0"/>
          <w:sz w:val="22"/>
        </w:rPr>
        <w:t xml:space="preserve">* 利润损失 </w:t>
      </w:r>
      <w:r>
        <w:rPr>
          <w:rFonts w:ascii="Calibri" w:hAnsi="Calibri" w:eastAsia="微软雅黑"/>
          <w:b/>
          <w:i w:val="0"/>
          <w:sz w:val="22"/>
        </w:rPr>
        <w:t>0元</w:t>
      </w:r>
      <w:r>
        <w:rPr>
          <w:rFonts w:ascii="Calibri" w:hAnsi="Calibri" w:eastAsia="微软雅黑"/>
          <w:b w:val="0"/>
          <w:i w:val="0"/>
          <w:sz w:val="22"/>
        </w:rPr>
        <w:t>（全额驳回鉴定机构评估的74,277.66元未完利润） [2]。</w:t>
      </w:r>
    </w:p>
    <w:p>
      <w:pPr>
        <w:pStyle w:val="ListBullet"/>
      </w:pPr>
      <w:r>
        <w:rPr>
          <w:rFonts w:ascii="Calibri" w:hAnsi="Calibri" w:eastAsia="微软雅黑"/>
          <w:b/>
          <w:i w:val="0"/>
          <w:sz w:val="22"/>
        </w:rPr>
        <w:t>未被支持部分的教训</w:t>
      </w:r>
      <w:r>
        <w:rPr>
          <w:rFonts w:ascii="Calibri" w:hAnsi="Calibri" w:eastAsia="微软雅黑"/>
          <w:b w:val="0"/>
          <w:i w:val="0"/>
          <w:sz w:val="22"/>
        </w:rPr>
        <w:t>：</w:t>
      </w:r>
    </w:p>
    <w:p>
      <w:r>
        <w:rPr>
          <w:rFonts w:ascii="Calibri" w:hAnsi="Calibri" w:eastAsia="微软雅黑"/>
          <w:b w:val="0"/>
          <w:i w:val="0"/>
          <w:sz w:val="22"/>
        </w:rPr>
        <w:t>1. 在工程刚开工、未实质展开主体施工即停工解除的情况下，施工企业盲目按投标利润率主张未完工程预期利润，无法获得司法支持 [2]；</w:t>
      </w:r>
    </w:p>
    <w:p>
      <w:r>
        <w:rPr>
          <w:rFonts w:ascii="Calibri" w:hAnsi="Calibri" w:eastAsia="微软雅黑"/>
          <w:b w:val="0"/>
          <w:i w:val="0"/>
          <w:sz w:val="22"/>
        </w:rPr>
        <w:t>2. 停工损失补偿以弥补实际直接损失为限，不得任意扩大至远端未实现的经营利润 [2]。</w:t>
      </w:r>
    </w:p>
    <w:p>
      <w:r>
        <w:rPr>
          <w:rFonts w:ascii="Calibri" w:hAnsi="Calibri" w:eastAsia="微软雅黑"/>
          <w:b w:val="0"/>
          <w:i w:val="0"/>
          <w:sz w:val="22"/>
        </w:rPr>
        <w:t>---</w:t>
      </w:r>
    </w:p>
    <w:p>
      <w:pPr>
        <w:pStyle w:val="Heading3"/>
      </w:pPr>
      <w:r>
        <w:t>8.9.6 五族损失「科目-公式-证据要件」实战速查表</w:t>
      </w:r>
    </w:p>
    <w:p>
      <w:r>
        <w:rPr>
          <w:rFonts w:ascii="Calibri" w:hAnsi="Calibri" w:eastAsia="微软雅黑"/>
          <w:b w:val="0"/>
          <w:i w:val="0"/>
          <w:sz w:val="22"/>
        </w:rPr>
        <w:t>为帮助商务、造价与法务人员在索赔谈判与诉讼质证中快速对账，特将上述五族损失科目的计算口径、认可公式与司法证据要件汇总如表8-8：</w:t>
      </w:r>
    </w:p>
    <w:p>
      <w:r>
        <w:rPr>
          <w:rFonts w:ascii="Calibri" w:hAnsi="Calibri" w:eastAsia="微软雅黑"/>
          <w:b/>
          <w:i w:val="0"/>
          <w:sz w:val="22"/>
        </w:rPr>
        <w:t>表8-8 五族损失科目计算公式与司法证据要件速查表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损失科目</w:t>
            </w:r>
          </w:p>
        </w:tc>
        <w:tc>
          <w:tcPr>
            <w:tcW w:type="dxa" w:w="1660"/>
            <w:shd w:fill="1F3A5F"/>
          </w:tcPr>
          <w:p>
            <w:r>
              <w:rPr>
                <w:color w:val="FFFFFF"/>
              </w:rPr>
            </w:r>
            <w:r>
              <w:rPr>
                <w:rFonts w:ascii="Calibri" w:hAnsi="Calibri" w:eastAsia="微软雅黑"/>
                <w:b/>
                <w:i w:val="0"/>
                <w:color w:val="FFFFFF"/>
                <w:sz w:val="18"/>
              </w:rPr>
              <w:t>施工方申报常见误区</w:t>
            </w:r>
          </w:p>
        </w:tc>
        <w:tc>
          <w:tcPr>
            <w:tcW w:type="dxa" w:w="1660"/>
            <w:shd w:fill="1F3A5F"/>
          </w:tcPr>
          <w:p>
            <w:r>
              <w:rPr>
                <w:color w:val="FFFFFF"/>
              </w:rPr>
            </w:r>
            <w:r>
              <w:rPr>
                <w:rFonts w:ascii="Calibri" w:hAnsi="Calibri" w:eastAsia="微软雅黑"/>
                <w:b/>
                <w:i w:val="0"/>
                <w:color w:val="FFFFFF"/>
                <w:sz w:val="18"/>
              </w:rPr>
              <w:t>司法/审计认可计算公式</w:t>
            </w:r>
          </w:p>
        </w:tc>
        <w:tc>
          <w:tcPr>
            <w:tcW w:type="dxa" w:w="1660"/>
            <w:shd w:fill="1F3A5F"/>
          </w:tcPr>
          <w:p>
            <w:r>
              <w:rPr>
                <w:color w:val="FFFFFF"/>
              </w:rPr>
            </w:r>
            <w:r>
              <w:rPr>
                <w:rFonts w:ascii="Calibri" w:hAnsi="Calibri" w:eastAsia="微软雅黑"/>
                <w:b/>
                <w:i w:val="0"/>
                <w:color w:val="FFFFFF"/>
                <w:sz w:val="18"/>
              </w:rPr>
              <w:t>必须具备的核心证据要件</w:t>
            </w:r>
          </w:p>
        </w:tc>
        <w:tc>
          <w:tcPr>
            <w:tcW w:type="dxa" w:w="1660"/>
            <w:shd w:fill="1F3A5F"/>
          </w:tcPr>
          <w:p>
            <w:r>
              <w:rPr>
                <w:color w:val="FFFFFF"/>
              </w:rPr>
            </w:r>
            <w:r>
              <w:rPr>
                <w:rFonts w:ascii="Calibri" w:hAnsi="Calibri" w:eastAsia="微软雅黑"/>
                <w:b/>
                <w:i w:val="0"/>
                <w:color w:val="FFFFFF"/>
                <w:sz w:val="18"/>
              </w:rPr>
              <w:t>司法/审计否决红线</w:t>
            </w:r>
          </w:p>
        </w:tc>
      </w:tr>
      <w:tr>
        <w:tc>
          <w:tcPr>
            <w:tcW w:type="dxa" w:w="1660"/>
          </w:tcPr>
          <w:p>
            <w:r/>
            <w:r>
              <w:rPr>
                <w:rFonts w:ascii="Calibri" w:hAnsi="Calibri" w:eastAsia="微软雅黑"/>
                <w:b w:val="0"/>
                <w:i w:val="0"/>
                <w:sz w:val="18"/>
              </w:rPr>
              <w:t>1. 停窝工人工费</w:t>
            </w:r>
          </w:p>
        </w:tc>
        <w:tc>
          <w:tcPr>
            <w:tcW w:type="dxa" w:w="1660"/>
          </w:tcPr>
          <w:p>
            <w:r/>
            <w:r>
              <w:rPr>
                <w:rFonts w:ascii="Calibri" w:hAnsi="Calibri" w:eastAsia="微软雅黑"/>
                <w:b w:val="0"/>
                <w:i w:val="0"/>
                <w:sz w:val="18"/>
              </w:rPr>
              <w:t>1. 将离场路费列入索赔&lt;br&gt;2. 满月计算未扣除复工点&lt;br&gt;3. 节假日按100%待工计</w:t>
            </w:r>
          </w:p>
        </w:tc>
        <w:tc>
          <w:tcPr>
            <w:tcW w:type="dxa" w:w="1660"/>
          </w:tcPr>
          <w:p>
            <w:r/>
            <w:r>
              <w:rPr>
                <w:rFonts w:ascii="Calibri" w:hAnsi="Calibri" w:eastAsia="微软雅黑"/>
                <w:b w:val="0"/>
                <w:i w:val="0"/>
                <w:sz w:val="18"/>
              </w:rPr>
              <w:t>\\(\text{人工费} = \text{看管与留守管理薪资} + \text{现场看护待工费}\\) [1]&lt;br&gt;*(春节期间乘 0.7 工效降低系数折算)* [1]</w:t>
            </w:r>
          </w:p>
        </w:tc>
        <w:tc>
          <w:tcPr>
            <w:tcW w:type="dxa" w:w="1660"/>
          </w:tcPr>
          <w:p>
            <w:r/>
            <w:r>
              <w:rPr>
                <w:rFonts w:ascii="Calibri" w:hAnsi="Calibri" w:eastAsia="微软雅黑"/>
                <w:b w:val="0"/>
                <w:i w:val="0"/>
                <w:sz w:val="18"/>
              </w:rPr>
              <w:t>1. 承发包/监理三方签字的《停工/复工通知》[2]&lt;br&gt;2. 停工期间实名考勤表与留守派工单 [1]&lt;br&gt;3. 银行工资发放转账流水凭证 [1]</w:t>
            </w:r>
          </w:p>
        </w:tc>
        <w:tc>
          <w:tcPr>
            <w:tcW w:type="dxa" w:w="1660"/>
          </w:tcPr>
          <w:p>
            <w:r/>
            <w:r>
              <w:rPr>
                <w:rFonts w:ascii="Calibri" w:hAnsi="Calibri" w:eastAsia="微软雅黑"/>
                <w:b w:val="0"/>
                <w:i w:val="0"/>
                <w:sz w:val="18"/>
              </w:rPr>
              <w:t>1. 仅提供单方编制的人数统计表 [2]&lt;br&gt;2. 缺乏监理/发包方签字的签证 [2]&lt;br&gt;3. 将施工准备期算入待工 [1]</w:t>
            </w:r>
          </w:p>
        </w:tc>
      </w:tr>
      <w:tr>
        <w:tc>
          <w:tcPr>
            <w:tcW w:type="dxa" w:w="1660"/>
          </w:tcPr>
          <w:p>
            <w:r/>
            <w:r>
              <w:rPr>
                <w:rFonts w:ascii="Calibri" w:hAnsi="Calibri" w:eastAsia="微软雅黑"/>
                <w:b w:val="0"/>
                <w:i w:val="0"/>
                <w:sz w:val="18"/>
              </w:rPr>
              <w:t>2. 机械闲置费</w:t>
            </w:r>
          </w:p>
        </w:tc>
        <w:tc>
          <w:tcPr>
            <w:tcW w:type="dxa" w:w="1660"/>
          </w:tcPr>
          <w:p>
            <w:r/>
            <w:r>
              <w:rPr>
                <w:rFonts w:ascii="Calibri" w:hAnsi="Calibri" w:eastAsia="微软雅黑"/>
                <w:b w:val="0"/>
                <w:i w:val="0"/>
                <w:sz w:val="18"/>
              </w:rPr>
              <w:t>1. 直接按全额台班费计算&lt;br&gt;2. 小型机械全额申报闲置</w:t>
            </w:r>
          </w:p>
        </w:tc>
        <w:tc>
          <w:tcPr>
            <w:tcW w:type="dxa" w:w="1660"/>
          </w:tcPr>
          <w:p>
            <w:r/>
            <w:r>
              <w:rPr>
                <w:rFonts w:ascii="Calibri" w:hAnsi="Calibri" w:eastAsia="微软雅黑"/>
                <w:b w:val="0"/>
                <w:i w:val="0"/>
                <w:sz w:val="18"/>
              </w:rPr>
              <w:t>\\(\text{闲置补偿} = \sum \left[ \text{台班数} \times \left( \begin{aligned} &amp;\text{日折旧} \times 70\% \\ + &amp;\text{大修} \times 50\% \\ + &amp;\text{常修} \times 20\% \end{aligned} \right) \right]\\) [1]</w:t>
            </w:r>
          </w:p>
        </w:tc>
        <w:tc>
          <w:tcPr>
            <w:tcW w:type="dxa" w:w="1660"/>
          </w:tcPr>
          <w:p>
            <w:r/>
            <w:r>
              <w:rPr>
                <w:rFonts w:ascii="Calibri" w:hAnsi="Calibri" w:eastAsia="微软雅黑"/>
                <w:b w:val="0"/>
                <w:i w:val="0"/>
                <w:sz w:val="18"/>
              </w:rPr>
              <w:t>1. 机械进出场签单与停滞台班监理签证 [1]&lt;br&gt;2. 自有设备折旧年限与折旧明细表 [1]&lt;br&gt;3. 外租设备与第三方的真实合同及发票 [1]</w:t>
            </w:r>
          </w:p>
        </w:tc>
        <w:tc>
          <w:tcPr>
            <w:tcW w:type="dxa" w:w="1660"/>
          </w:tcPr>
          <w:p>
            <w:r/>
            <w:r>
              <w:rPr>
                <w:rFonts w:ascii="Calibri" w:hAnsi="Calibri" w:eastAsia="微软雅黑"/>
                <w:b w:val="0"/>
                <w:i w:val="0"/>
                <w:sz w:val="18"/>
              </w:rPr>
              <w:t>1. 按正常施工全额台班费申报 [1]&lt;br&gt;2. 小型流动性机械未作跨项目调配扣减 [1]&lt;br&gt;3. 租赁价格明显偏离市场价 [2]</w:t>
            </w:r>
          </w:p>
        </w:tc>
      </w:tr>
      <w:tr>
        <w:tc>
          <w:tcPr>
            <w:tcW w:type="dxa" w:w="1660"/>
          </w:tcPr>
          <w:p>
            <w:r/>
            <w:r>
              <w:rPr>
                <w:rFonts w:ascii="Calibri" w:hAnsi="Calibri" w:eastAsia="微软雅黑"/>
                <w:b w:val="0"/>
                <w:i w:val="0"/>
                <w:sz w:val="18"/>
              </w:rPr>
              <w:t>3. 管理费与税金</w:t>
            </w:r>
          </w:p>
        </w:tc>
        <w:tc>
          <w:tcPr>
            <w:tcW w:type="dxa" w:w="1660"/>
          </w:tcPr>
          <w:p>
            <w:r/>
            <w:r>
              <w:rPr>
                <w:rFonts w:ascii="Calibri" w:hAnsi="Calibri" w:eastAsia="微软雅黑"/>
                <w:b w:val="0"/>
                <w:i w:val="0"/>
                <w:sz w:val="18"/>
              </w:rPr>
              <w:t>1. 以未经核减的直接费做基数&lt;br&gt;2. 费率中夹带7%利润</w:t>
            </w:r>
          </w:p>
        </w:tc>
        <w:tc>
          <w:tcPr>
            <w:tcW w:type="dxa" w:w="1660"/>
          </w:tcPr>
          <w:p>
            <w:r/>
            <w:r>
              <w:rPr>
                <w:rFonts w:ascii="Calibri" w:hAnsi="Calibri" w:eastAsia="微软雅黑"/>
                <w:b w:val="0"/>
                <w:i w:val="0"/>
                <w:sz w:val="18"/>
              </w:rPr>
              <w:t>\\(\text{管理费} = \text{审定直接费基数} \times \text{合规管理费与税金费率}\\) [1]&lt;br&gt;*(或套用 Hudson 修正公式并扣除已完工作量)* [3]</w:t>
            </w:r>
          </w:p>
        </w:tc>
        <w:tc>
          <w:tcPr>
            <w:tcW w:type="dxa" w:w="1660"/>
          </w:tcPr>
          <w:p>
            <w:r/>
            <w:r>
              <w:rPr>
                <w:rFonts w:ascii="Calibri" w:hAnsi="Calibri" w:eastAsia="微软雅黑"/>
                <w:b w:val="0"/>
                <w:i w:val="0"/>
                <w:sz w:val="18"/>
              </w:rPr>
              <w:t>1. 现场办公租金、水电与临设摊销账单 [2]&lt;br&gt;2. 项目管理人员考勤及工资发放流水 [2]&lt;br&gt;3. 企业经审计的财务报告及费用拆解 [2]</w:t>
            </w:r>
          </w:p>
        </w:tc>
        <w:tc>
          <w:tcPr>
            <w:tcW w:type="dxa" w:w="1660"/>
          </w:tcPr>
          <w:p>
            <w:r/>
            <w:r>
              <w:rPr>
                <w:rFonts w:ascii="Calibri" w:hAnsi="Calibri" w:eastAsia="微软雅黑"/>
                <w:b w:val="0"/>
                <w:i w:val="0"/>
                <w:sz w:val="18"/>
              </w:rPr>
              <w:t>1. 仅凭单方报告套用 Hudson 公式求天价 [2]&lt;br&gt;2. 直接费扣算后管理费拒绝同步下调 [1]&lt;br&gt;3. 包含未发生的工程利润 [1]</w:t>
            </w:r>
          </w:p>
        </w:tc>
      </w:tr>
      <w:tr>
        <w:tc>
          <w:tcPr>
            <w:tcW w:type="dxa" w:w="1660"/>
          </w:tcPr>
          <w:p>
            <w:r/>
            <w:r>
              <w:rPr>
                <w:rFonts w:ascii="Calibri" w:hAnsi="Calibri" w:eastAsia="微软雅黑"/>
                <w:b w:val="0"/>
                <w:i w:val="0"/>
                <w:sz w:val="18"/>
              </w:rPr>
              <w:t>4. 融资利息与成本</w:t>
            </w:r>
          </w:p>
        </w:tc>
        <w:tc>
          <w:tcPr>
            <w:tcW w:type="dxa" w:w="1660"/>
          </w:tcPr>
          <w:p>
            <w:r/>
            <w:r>
              <w:rPr>
                <w:rFonts w:ascii="Calibri" w:hAnsi="Calibri" w:eastAsia="微软雅黑"/>
                <w:b w:val="0"/>
                <w:i w:val="0"/>
                <w:sz w:val="18"/>
              </w:rPr>
              <w:t>1. 主张第三方高息民间借贷&lt;br&gt;2. 主张超出生育率的复利</w:t>
            </w:r>
          </w:p>
        </w:tc>
        <w:tc>
          <w:tcPr>
            <w:tcW w:type="dxa" w:w="1660"/>
          </w:tcPr>
          <w:p>
            <w:r/>
            <w:r>
              <w:rPr>
                <w:rFonts w:ascii="Calibri" w:hAnsi="Calibri" w:eastAsia="微软雅黑"/>
                <w:b w:val="0"/>
                <w:i w:val="0"/>
                <w:sz w:val="18"/>
              </w:rPr>
              <w:t>\\(\text{逾期利息} = \text{拖欠本金} \times \text{合规逾期利率 (如24%)} \times \frac{\text{天数}}{365}\\) [2]</w:t>
            </w:r>
          </w:p>
        </w:tc>
        <w:tc>
          <w:tcPr>
            <w:tcW w:type="dxa" w:w="1660"/>
          </w:tcPr>
          <w:p>
            <w:r/>
            <w:r>
              <w:rPr>
                <w:rFonts w:ascii="Calibri" w:hAnsi="Calibri" w:eastAsia="微软雅黑"/>
                <w:b w:val="0"/>
                <w:i w:val="0"/>
                <w:sz w:val="18"/>
              </w:rPr>
              <w:t>1. 合同中关于违约利息/利率的明确约定 [2]&lt;br&gt;2. 结算文件送达回执与催告函 [2]&lt;br&gt;3. 官方/银行同期贷款利率依据 [2]</w:t>
            </w:r>
          </w:p>
        </w:tc>
        <w:tc>
          <w:tcPr>
            <w:tcW w:type="dxa" w:w="1660"/>
          </w:tcPr>
          <w:p>
            <w:r/>
            <w:r>
              <w:rPr>
                <w:rFonts w:ascii="Calibri" w:hAnsi="Calibri" w:eastAsia="微软雅黑"/>
                <w:b w:val="0"/>
                <w:i w:val="0"/>
                <w:sz w:val="18"/>
              </w:rPr>
              <w:t>1. 主张不可预见的高息民间借贷财务费 [2]&lt;br&gt;2. 逾期利率超过法定上限或约定的3倍上限 [2]&lt;br&gt;3. 计息基数未扣除已付款项 [2]</w:t>
            </w:r>
          </w:p>
        </w:tc>
      </w:tr>
      <w:tr>
        <w:tc>
          <w:tcPr>
            <w:tcW w:type="dxa" w:w="1660"/>
          </w:tcPr>
          <w:p>
            <w:r/>
            <w:r>
              <w:rPr>
                <w:rFonts w:ascii="Calibri" w:hAnsi="Calibri" w:eastAsia="微软雅黑"/>
                <w:b w:val="0"/>
                <w:i w:val="0"/>
                <w:sz w:val="18"/>
              </w:rPr>
              <w:t>5. 利润损失</w:t>
            </w:r>
          </w:p>
        </w:tc>
        <w:tc>
          <w:tcPr>
            <w:tcW w:type="dxa" w:w="1660"/>
          </w:tcPr>
          <w:p>
            <w:r/>
            <w:r>
              <w:rPr>
                <w:rFonts w:ascii="Calibri" w:hAnsi="Calibri" w:eastAsia="微软雅黑"/>
                <w:b w:val="0"/>
                <w:i w:val="0"/>
                <w:sz w:val="18"/>
              </w:rPr>
              <w:t>1. 未实际施工主张未完利润&lt;br&gt;2. 停工直接费中套算利润</w:t>
            </w:r>
          </w:p>
        </w:tc>
        <w:tc>
          <w:tcPr>
            <w:tcW w:type="dxa" w:w="1660"/>
          </w:tcPr>
          <w:p>
            <w:r/>
            <w:r>
              <w:rPr>
                <w:rFonts w:ascii="Calibri" w:hAnsi="Calibri" w:eastAsia="微软雅黑"/>
                <w:b w:val="0"/>
                <w:i w:val="0"/>
                <w:sz w:val="18"/>
              </w:rPr>
              <w:t>\\(\text{未完利润} = \text{未完工程价款} \times \text{约定利润率}\\) [2]&lt;br&gt;*(前提：已进行主体施工且合同有明晰违约赔偿约定)* [2]</w:t>
            </w:r>
          </w:p>
        </w:tc>
        <w:tc>
          <w:tcPr>
            <w:tcW w:type="dxa" w:w="1660"/>
          </w:tcPr>
          <w:p>
            <w:r/>
            <w:r>
              <w:rPr>
                <w:rFonts w:ascii="Calibri" w:hAnsi="Calibri" w:eastAsia="微软雅黑"/>
                <w:b w:val="0"/>
                <w:i w:val="0"/>
                <w:sz w:val="18"/>
              </w:rPr>
              <w:t>1. 明确约定违约解除赔偿未完利润的合同条款 [2]&lt;br&gt;2. 经批准的施工图及已完工程量对比表 [2]&lt;br&gt;3. 建设行政主管部门备案的投标报价书 [2]</w:t>
            </w:r>
          </w:p>
        </w:tc>
        <w:tc>
          <w:tcPr>
            <w:tcW w:type="dxa" w:w="1660"/>
          </w:tcPr>
          <w:p>
            <w:r/>
            <w:r>
              <w:rPr>
                <w:rFonts w:ascii="Calibri" w:hAnsi="Calibri" w:eastAsia="微软雅黑"/>
                <w:b w:val="0"/>
                <w:i w:val="0"/>
                <w:sz w:val="18"/>
              </w:rPr>
              <w:t>1. 未实质展开主体施工即主张全额未完利润 [2]&lt;br&gt;2. 暂定总价合同下缺乏具体结算依据 [2]&lt;br&gt;3. 主张远端黑名单及其他项目机会利润 [3]</w:t>
            </w:r>
          </w:p>
        </w:tc>
      </w:tr>
    </w:tbl>
    <w:p>
      <w:r>
        <w:rPr>
          <w:rFonts w:ascii="Calibri" w:hAnsi="Calibri" w:eastAsia="微软雅黑"/>
          <w:b w:val="0"/>
          <w:i w:val="0"/>
          <w:sz w:val="22"/>
        </w:rPr>
        <w:t>---</w:t>
      </w:r>
    </w:p>
    <w:p>
      <w:r>
        <w:rPr>
          <w:rFonts w:ascii="Calibri" w:hAnsi="Calibri" w:eastAsia="微软雅黑"/>
          <w:b w:val="0"/>
          <w:i w:val="0"/>
          <w:sz w:val="22"/>
        </w:rPr>
        <w:t>*(全章完。本章通过对停工损失、赶工补偿、管理费、融资成本与优先受偿权的深度剖析与算例推演，为中国施工企业的项目经理、商务、造价与法务人员构建了完整的实战闭环。)*</w:t>
      </w:r>
    </w:p>
    <w:p>
      <w:r>
        <w:rPr>
          <w:rFonts w:ascii="Calibri" w:hAnsi="Calibri" w:eastAsia="微软雅黑"/>
          <w:b w:val="0"/>
          <w:i w:val="0"/>
          <w:sz w:val="22"/>
        </w:rPr>
        <w:t>---</w:t>
      </w:r>
    </w:p>
    <w:p>
      <w:pPr>
        <w:pStyle w:val="Heading2"/>
      </w:pPr>
      <w:r>
        <w:t>附录：《源引用对照》清单</w:t>
      </w:r>
    </w:p>
    <w:p>
      <w:r>
        <w:rPr>
          <w:rFonts w:ascii="Calibri" w:hAnsi="Calibri" w:eastAsia="微软雅黑"/>
          <w:b w:val="0"/>
          <w:i w:val="0"/>
          <w:sz w:val="22"/>
        </w:rPr>
        <w:t>本章（全章）所有理论模型、计价规则、计算公式、地方标准及司法判例，均严格基于笔记本内置的8份核心资料编制。具体源引用对照如下：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来源编号</w:t>
            </w:r>
          </w:p>
        </w:tc>
        <w:tc>
          <w:tcPr>
            <w:tcW w:type="dxa" w:w="2075"/>
            <w:shd w:fill="1F3A5F"/>
          </w:tcPr>
          <w:p>
            <w:r>
              <w:rPr>
                <w:color w:val="FFFFFF"/>
              </w:rPr>
            </w:r>
            <w:r>
              <w:rPr>
                <w:rFonts w:ascii="Calibri" w:hAnsi="Calibri" w:eastAsia="微软雅黑"/>
                <w:b/>
                <w:i w:val="0"/>
                <w:color w:val="FFFFFF"/>
                <w:sz w:val="18"/>
              </w:rPr>
              <w:t>笔记本源文件名称</w:t>
            </w:r>
          </w:p>
        </w:tc>
        <w:tc>
          <w:tcPr>
            <w:tcW w:type="dxa" w:w="2075"/>
            <w:shd w:fill="1F3A5F"/>
          </w:tcPr>
          <w:p>
            <w:r>
              <w:rPr>
                <w:color w:val="FFFFFF"/>
              </w:rPr>
            </w:r>
            <w:r>
              <w:rPr>
                <w:rFonts w:ascii="Calibri" w:hAnsi="Calibri" w:eastAsia="微软雅黑"/>
                <w:b/>
                <w:i w:val="0"/>
                <w:color w:val="FFFFFF"/>
                <w:sz w:val="18"/>
              </w:rPr>
              <w:t>源文件类型</w:t>
            </w:r>
          </w:p>
        </w:tc>
        <w:tc>
          <w:tcPr>
            <w:tcW w:type="dxa" w:w="2075"/>
            <w:shd w:fill="1F3A5F"/>
          </w:tcPr>
          <w:p>
            <w:r>
              <w:rPr>
                <w:color w:val="FFFFFF"/>
              </w:rPr>
            </w:r>
            <w:r>
              <w:rPr>
                <w:rFonts w:ascii="Calibri" w:hAnsi="Calibri" w:eastAsia="微软雅黑"/>
                <w:b/>
                <w:i w:val="0"/>
                <w:color w:val="FFFFFF"/>
                <w:sz w:val="18"/>
              </w:rPr>
              <w:t>本章具体引用内容与段落/页码映射</w:t>
            </w:r>
          </w:p>
        </w:tc>
      </w:tr>
      <w:tr>
        <w:tc>
          <w:tcPr>
            <w:tcW w:type="dxa" w:w="2075"/>
          </w:tcPr>
          <w:p>
            <w:r/>
            <w:r>
              <w:rPr>
                <w:rFonts w:ascii="Calibri" w:hAnsi="Calibri" w:eastAsia="微软雅黑"/>
                <w:b w:val="0"/>
                <w:i w:val="0"/>
                <w:sz w:val="18"/>
              </w:rPr>
              <w:t>1号源</w:t>
            </w:r>
          </w:p>
        </w:tc>
        <w:tc>
          <w:tcPr>
            <w:tcW w:type="dxa" w:w="2075"/>
          </w:tcPr>
          <w:p>
            <w:r/>
            <w:r>
              <w:rPr>
                <w:rFonts w:ascii="Calibri" w:hAnsi="Calibri" w:eastAsia="微软雅黑"/>
                <w:b w:val="0"/>
                <w:i w:val="0"/>
                <w:sz w:val="18"/>
              </w:rPr>
              <w:t>`01_停工损失_2026-10-20.md`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停工损失费用分类、不可抗力停工损失分担原则、防范损失扩大之减损义务 [4]</w:t>
            </w:r>
          </w:p>
        </w:tc>
      </w:tr>
      <w:tr>
        <w:tc>
          <w:tcPr>
            <w:tcW w:type="dxa" w:w="2075"/>
          </w:tcPr>
          <w:p>
            <w:r/>
            <w:r>
              <w:rPr>
                <w:rFonts w:ascii="Calibri" w:hAnsi="Calibri" w:eastAsia="微软雅黑"/>
                <w:b w:val="0"/>
                <w:i w:val="0"/>
                <w:sz w:val="18"/>
              </w:rPr>
              <w:t>2号源</w:t>
            </w:r>
          </w:p>
        </w:tc>
        <w:tc>
          <w:tcPr>
            <w:tcW w:type="dxa" w:w="2075"/>
          </w:tcPr>
          <w:p>
            <w:r/>
            <w:r>
              <w:rPr>
                <w:rFonts w:ascii="Calibri" w:hAnsi="Calibri" w:eastAsia="微软雅黑"/>
                <w:b w:val="0"/>
                <w:i w:val="0"/>
                <w:sz w:val="18"/>
              </w:rPr>
              <w:t>`03_停工损失_2026-10-20.md`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停工窝工会计处理、承发包风险分配原则、公平原则在停工损失中的适用 [5]</w:t>
            </w:r>
          </w:p>
        </w:tc>
      </w:tr>
      <w:tr>
        <w:tc>
          <w:tcPr>
            <w:tcW w:type="dxa" w:w="2075"/>
          </w:tcPr>
          <w:p>
            <w:r/>
            <w:r>
              <w:rPr>
                <w:rFonts w:ascii="Calibri" w:hAnsi="Calibri" w:eastAsia="微软雅黑"/>
                <w:b w:val="0"/>
                <w:i w:val="0"/>
                <w:sz w:val="18"/>
              </w:rPr>
              <w:t>3号源</w:t>
            </w:r>
          </w:p>
        </w:tc>
        <w:tc>
          <w:tcPr>
            <w:tcW w:type="dxa" w:w="2075"/>
          </w:tcPr>
          <w:p>
            <w:r/>
            <w:r>
              <w:rPr>
                <w:rFonts w:ascii="Calibri" w:hAnsi="Calibri" w:eastAsia="微软雅黑"/>
                <w:b w:val="0"/>
                <w:i w:val="0"/>
                <w:sz w:val="18"/>
              </w:rPr>
              <w:t>`04_水电工程赶工补偿费用组成与计算方法分析.pdf`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赶工补偿10大费用组成、赶工基数法公式（赶工系数 \\(G\\) 与基数 \\(M\\)）、实物量法公式及10%经验降效系数 [6]</w:t>
            </w:r>
          </w:p>
        </w:tc>
      </w:tr>
      <w:tr>
        <w:tc>
          <w:tcPr>
            <w:tcW w:type="dxa" w:w="2075"/>
          </w:tcPr>
          <w:p>
            <w:r/>
            <w:r>
              <w:rPr>
                <w:rFonts w:ascii="Calibri" w:hAnsi="Calibri" w:eastAsia="微软雅黑"/>
                <w:b w:val="0"/>
                <w:i w:val="0"/>
                <w:sz w:val="18"/>
              </w:rPr>
              <w:t>4号源</w:t>
            </w:r>
          </w:p>
        </w:tc>
        <w:tc>
          <w:tcPr>
            <w:tcW w:type="dxa" w:w="2075"/>
          </w:tcPr>
          <w:p>
            <w:r/>
            <w:r>
              <w:rPr>
                <w:rFonts w:ascii="Calibri" w:hAnsi="Calibri" w:eastAsia="微软雅黑"/>
                <w:b w:val="0"/>
                <w:i w:val="0"/>
                <w:sz w:val="18"/>
              </w:rPr>
              <w:t>`05_纯粹经济损失赔偿研究.pdf`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纯粹经济损失概念界定、责任排除规则（Exclusionary Rule）、诉讼闸门（Floodgates）理论、电缆案件侵权划界与可预见性规则 [7]</w:t>
            </w:r>
          </w:p>
        </w:tc>
      </w:tr>
      <w:tr>
        <w:tc>
          <w:tcPr>
            <w:tcW w:type="dxa" w:w="2075"/>
          </w:tcPr>
          <w:p>
            <w:r/>
            <w:r>
              <w:rPr>
                <w:rFonts w:ascii="Calibri" w:hAnsi="Calibri" w:eastAsia="微软雅黑"/>
                <w:b w:val="0"/>
                <w:i w:val="0"/>
                <w:sz w:val="18"/>
              </w:rPr>
              <w:t>5号源</w:t>
            </w:r>
          </w:p>
        </w:tc>
        <w:tc>
          <w:tcPr>
            <w:tcW w:type="dxa" w:w="2075"/>
          </w:tcPr>
          <w:p>
            <w:r/>
            <w:r>
              <w:rPr>
                <w:rFonts w:ascii="Calibri" w:hAnsi="Calibri" w:eastAsia="微软雅黑"/>
                <w:b w:val="0"/>
                <w:i w:val="0"/>
                <w:sz w:val="18"/>
              </w:rPr>
              <w:t>`06_工期延误引起的承包商索赔研究.pdf`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现场管理费 Hudson 修正公式、总部管理费5大计算模型（日费率法、总直接费分摊法等）、进度款拖延利息公式 [3]</w:t>
            </w:r>
          </w:p>
        </w:tc>
      </w:tr>
      <w:tr>
        <w:tc>
          <w:tcPr>
            <w:tcW w:type="dxa" w:w="2075"/>
          </w:tcPr>
          <w:p>
            <w:r/>
            <w:r>
              <w:rPr>
                <w:rFonts w:ascii="Calibri" w:hAnsi="Calibri" w:eastAsia="微软雅黑"/>
                <w:b w:val="0"/>
                <w:i w:val="0"/>
                <w:sz w:val="18"/>
              </w:rPr>
              <w:t>6号源</w:t>
            </w:r>
          </w:p>
        </w:tc>
        <w:tc>
          <w:tcPr>
            <w:tcW w:type="dxa" w:w="2075"/>
          </w:tcPr>
          <w:p>
            <w:r/>
            <w:r>
              <w:rPr>
                <w:rFonts w:ascii="Calibri" w:hAnsi="Calibri" w:eastAsia="微软雅黑"/>
                <w:b w:val="0"/>
                <w:i w:val="0"/>
                <w:sz w:val="18"/>
              </w:rPr>
              <w:t>`07_福建省市政工程工期与赶工费初探.pdf`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福州市匝道桥赶工实例（钻孔单价重组与支架双倍投入）、广东/扬州/北京三地赶工措施费行政计价规则 [8]</w:t>
            </w:r>
          </w:p>
        </w:tc>
      </w:tr>
      <w:tr>
        <w:tc>
          <w:tcPr>
            <w:tcW w:type="dxa" w:w="2075"/>
          </w:tcPr>
          <w:p>
            <w:r/>
            <w:r>
              <w:rPr>
                <w:rFonts w:ascii="Calibri" w:hAnsi="Calibri" w:eastAsia="微软雅黑"/>
                <w:b w:val="0"/>
                <w:i w:val="0"/>
                <w:sz w:val="18"/>
              </w:rPr>
              <w:t>7号源</w:t>
            </w:r>
          </w:p>
        </w:tc>
        <w:tc>
          <w:tcPr>
            <w:tcW w:type="dxa" w:w="2075"/>
          </w:tcPr>
          <w:p>
            <w:r/>
            <w:r>
              <w:rPr>
                <w:rFonts w:ascii="Calibri" w:hAnsi="Calibri" w:eastAsia="微软雅黑"/>
                <w:b w:val="0"/>
                <w:i w:val="0"/>
                <w:sz w:val="18"/>
              </w:rPr>
              <w:t>`08_工期顺延情况下的窝工费用索赔处理.pdf`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自有设备闲置折旧折扣公式（70%/50%/20%）、春节工效降低折算（0.7）、二次转场路费扣除规则、江苏某公路桥梁534万元索赔审定案（人工、机械闲置、管理费精细化算例） [1]</w:t>
            </w:r>
          </w:p>
        </w:tc>
      </w:tr>
      <w:tr>
        <w:tc>
          <w:tcPr>
            <w:tcW w:type="dxa" w:w="2075"/>
          </w:tcPr>
          <w:p>
            <w:r/>
            <w:r>
              <w:rPr>
                <w:rFonts w:ascii="Calibri" w:hAnsi="Calibri" w:eastAsia="微软雅黑"/>
                <w:b w:val="0"/>
                <w:i w:val="0"/>
                <w:sz w:val="18"/>
              </w:rPr>
              <w:t>8号源</w:t>
            </w:r>
          </w:p>
        </w:tc>
        <w:tc>
          <w:tcPr>
            <w:tcW w:type="dxa" w:w="2075"/>
          </w:tcPr>
          <w:p>
            <w:r/>
            <w:r>
              <w:rPr>
                <w:rFonts w:ascii="Calibri" w:hAnsi="Calibri" w:eastAsia="微软雅黑"/>
                <w:b w:val="0"/>
                <w:i w:val="0"/>
                <w:sz w:val="18"/>
              </w:rPr>
              <w:t>`90_判例合集1.md` / `微信文章合集`</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广州大石案（无发薪流水误工费驳回，未实际施工未完利润0元算例） [2]；丁立生大丰高中案（3倍利率上限24%逾期利息算例，高息融资280万元剔除） [2]；湖北中天案（合同无效50%分担） [2]；石家庄非典疫情案（各半平摊） [2]；南阳锦寓置业案（停工窝工损失及管理费不属于工程价款优先受偿范围） [2]；城开公司与建工集团案（暂定总价未完工程预期利润驳回） [2]；成都青羊城建案（管理费无三方签证驳回） [2]；山东青源与中铁四局案（无签证不鉴定，举证责任分配） [2]</w:t>
            </w:r>
          </w:p>
        </w:tc>
      </w:tr>
    </w:tbl>
    <w:p>
      <w:pPr>
        <w:pStyle w:val="Heading2"/>
      </w:pPr>
      <w:r>
        <w:t>8.7 本章小结要点</w:t>
      </w:r>
    </w:p>
    <w:p>
      <w:pPr>
        <w:pStyle w:val="ListNumber"/>
      </w:pPr>
      <w:r>
        <w:rPr>
          <w:rFonts w:ascii="Calibri" w:hAnsi="Calibri" w:eastAsia="微软雅黑"/>
          <w:b/>
          <w:i w:val="0"/>
          <w:sz w:val="22"/>
        </w:rPr>
        <w:t>停工窝工精细化核算</w:t>
      </w:r>
      <w:r>
        <w:rPr>
          <w:rFonts w:ascii="Calibri" w:hAnsi="Calibri" w:eastAsia="微软雅黑"/>
          <w:b w:val="0"/>
          <w:i w:val="0"/>
          <w:sz w:val="22"/>
        </w:rPr>
        <w:t>：停工索赔必须严格区分自有与外租设备 [1, 2, 26]。自有设备仅能按折旧与保养的固定费用折扣计取；外租设备凭真实租赁合同及付款凭证据实结算 [1, 2]；工人误工必须具备“考勤流水 + 工资发放凭证 + 监理/发包方签字”三重证据链，缺一不可 [5, 7]。</w:t>
      </w:r>
    </w:p>
    <w:p>
      <w:pPr>
        <w:pStyle w:val="ListNumber"/>
      </w:pPr>
      <w:r>
        <w:rPr>
          <w:rFonts w:ascii="Calibri" w:hAnsi="Calibri" w:eastAsia="微软雅黑"/>
          <w:b/>
          <w:i w:val="0"/>
          <w:sz w:val="22"/>
        </w:rPr>
        <w:t>赶工补偿双模型应用</w:t>
      </w:r>
      <w:r>
        <w:rPr>
          <w:rFonts w:ascii="Calibri" w:hAnsi="Calibri" w:eastAsia="微软雅黑"/>
          <w:b w:val="0"/>
          <w:i w:val="0"/>
          <w:sz w:val="22"/>
        </w:rPr>
        <w:t>：缺少详细签证时选用“赶工基数法”，以压缩工期比例套算新增人工与降效 [20]；资源签证完善时选用“实物量法”，按实际加权加班单价与经验降效系数精确核算 [20]。桥梁与市政工程中，务必重视周转材料（模板、支架）流水段打乱引发的成倍投入补偿 [21]。</w:t>
      </w:r>
    </w:p>
    <w:p>
      <w:pPr>
        <w:pStyle w:val="ListNumber"/>
      </w:pPr>
      <w:r>
        <w:rPr>
          <w:rFonts w:ascii="Calibri" w:hAnsi="Calibri" w:eastAsia="微软雅黑"/>
          <w:b/>
          <w:i w:val="0"/>
          <w:sz w:val="22"/>
        </w:rPr>
        <w:t>管理费索赔防线</w:t>
      </w:r>
      <w:r>
        <w:rPr>
          <w:rFonts w:ascii="Calibri" w:hAnsi="Calibri" w:eastAsia="微软雅黑"/>
          <w:b w:val="0"/>
          <w:i w:val="0"/>
          <w:sz w:val="22"/>
        </w:rPr>
        <w:t>：现场管理费可按 Hudson 修正公式计算，但需扣除已完工作量及一次性临设费 [1, 4]；总部管理费索赔极难获得法院支持，除非能证明总部管理资源具备不可替代性且因该项目发生了专项额外开支 [3, 6]。</w:t>
      </w:r>
    </w:p>
    <w:p>
      <w:pPr>
        <w:pStyle w:val="ListNumber"/>
      </w:pPr>
      <w:r>
        <w:rPr>
          <w:rFonts w:ascii="Calibri" w:hAnsi="Calibri" w:eastAsia="微软雅黑"/>
          <w:b/>
          <w:i w:val="0"/>
          <w:sz w:val="22"/>
        </w:rPr>
        <w:t>预期利润与融资利息红线</w:t>
      </w:r>
      <w:r>
        <w:rPr>
          <w:rFonts w:ascii="Calibri" w:hAnsi="Calibri" w:eastAsia="微软雅黑"/>
          <w:b w:val="0"/>
          <w:i w:val="0"/>
          <w:sz w:val="22"/>
        </w:rPr>
        <w:t>：已完工利润已含于造价中 [2, 12]；未完工程预期利润（可得利益）若无明确合同约定且未进行主体施工，法院一律驳回 [7, 11]；拖欠工程款利息按 LPR 或合同约定支持 [9, 16]，但高息民间借贷财务费用因缺乏可预见性不予支持 [9, 10]。</w:t>
      </w:r>
    </w:p>
    <w:p>
      <w:pPr>
        <w:pStyle w:val="ListNumber"/>
      </w:pPr>
      <w:r>
        <w:rPr>
          <w:rFonts w:ascii="Calibri" w:hAnsi="Calibri" w:eastAsia="微软雅黑"/>
          <w:b/>
          <w:i w:val="0"/>
          <w:sz w:val="22"/>
        </w:rPr>
        <w:t>纯粹经济损失划界</w:t>
      </w:r>
      <w:r>
        <w:rPr>
          <w:rFonts w:ascii="Calibri" w:hAnsi="Calibri" w:eastAsia="微软雅黑"/>
          <w:b w:val="0"/>
          <w:i w:val="0"/>
          <w:sz w:val="22"/>
        </w:rPr>
        <w:t>：因第三方侵权导致的工程停工损失，受“责任排除规则”与“诉讼闸门”约束，法院一律判定为不可赔偿的生活风险 [14, 21, 22]；合同内部的衍生远端损失（如失去其他中标机会）受“可预见性规则”限制无法获得赔偿 [10, 14, 21]。</w:t>
      </w:r>
    </w:p>
    <w:p>
      <w:pPr>
        <w:pStyle w:val="ListNumber"/>
      </w:pPr>
      <w:r>
        <w:rPr>
          <w:rFonts w:ascii="Calibri" w:hAnsi="Calibri" w:eastAsia="微软雅黑"/>
          <w:b/>
          <w:i w:val="0"/>
          <w:sz w:val="22"/>
        </w:rPr>
        <w:t>优先受偿权生死线</w:t>
      </w:r>
      <w:r>
        <w:rPr>
          <w:rFonts w:ascii="Calibri" w:hAnsi="Calibri" w:eastAsia="微软雅黑"/>
          <w:b w:val="0"/>
          <w:i w:val="0"/>
          <w:sz w:val="22"/>
        </w:rPr>
        <w:t>：优先受偿权仅覆盖“物化至建筑物”的工程价款 [8, 25]；停工窝工损失、总包管理费、违约金、拖欠利息与鉴定费均属于损害赔偿金或程序性费用，</w:t>
      </w:r>
      <w:r>
        <w:rPr>
          <w:rFonts w:ascii="Calibri" w:hAnsi="Calibri" w:eastAsia="微软雅黑"/>
          <w:b/>
          <w:i w:val="0"/>
          <w:sz w:val="22"/>
        </w:rPr>
        <w:t>一律不能优先受偿</w:t>
      </w:r>
      <w:r>
        <w:rPr>
          <w:rFonts w:ascii="Calibri" w:hAnsi="Calibri" w:eastAsia="微软雅黑"/>
          <w:b w:val="0"/>
          <w:i w:val="0"/>
          <w:sz w:val="22"/>
        </w:rPr>
        <w:t>，在破产清算中仅为普通债权 [8, 24, 25]。</w:t>
      </w:r>
    </w:p>
    <w:p>
      <w:r>
        <w:rPr>
          <w:rFonts w:ascii="Calibri" w:hAnsi="Calibri" w:eastAsia="微软雅黑"/>
          <w:b w:val="0"/>
          <w:i w:val="0"/>
          <w:sz w:val="22"/>
        </w:rPr>
        <w:t>---</w:t>
      </w:r>
    </w:p>
    <w:p>
      <w:pPr>
        <w:pStyle w:val="Heading2"/>
      </w:pPr>
      <w:r>
        <w:t>8.8 本章证据边界</w:t>
      </w:r>
    </w:p>
    <w:p>
      <w:r>
        <w:rPr>
          <w:rFonts w:ascii="Calibri" w:hAnsi="Calibri" w:eastAsia="微软雅黑"/>
          <w:b w:val="0"/>
          <w:i w:val="0"/>
          <w:sz w:val="22"/>
        </w:rPr>
        <w:t>为确保本章计算方法与索赔诉求在审计与司法裁量中得以落地，施工企业商务与法务团队在项目实施全流程中，必须对照表8-4建立严格的证据闭环：</w:t>
      </w:r>
    </w:p>
    <w:p>
      <w:r>
        <w:rPr>
          <w:rFonts w:ascii="Calibri" w:hAnsi="Calibri" w:eastAsia="微软雅黑"/>
          <w:b/>
          <w:i w:val="0"/>
          <w:sz w:val="22"/>
        </w:rPr>
        <w:t>表8-4 第8章费用索赔证据合规清单与司法/审计否决红线</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索赔费用事项</w:t>
            </w:r>
          </w:p>
        </w:tc>
        <w:tc>
          <w:tcPr>
            <w:tcW w:type="dxa" w:w="2767"/>
            <w:shd w:fill="1F3A5F"/>
          </w:tcPr>
          <w:p>
            <w:r>
              <w:rPr>
                <w:color w:val="FFFFFF"/>
              </w:rPr>
            </w:r>
            <w:r>
              <w:rPr>
                <w:rFonts w:ascii="Calibri" w:hAnsi="Calibri" w:eastAsia="微软雅黑"/>
                <w:b/>
                <w:i w:val="0"/>
                <w:color w:val="FFFFFF"/>
                <w:sz w:val="18"/>
              </w:rPr>
              <w:t>合规核心证据链（必须具备）</w:t>
            </w:r>
          </w:p>
        </w:tc>
        <w:tc>
          <w:tcPr>
            <w:tcW w:type="dxa" w:w="2767"/>
            <w:shd w:fill="1F3A5F"/>
          </w:tcPr>
          <w:p>
            <w:r>
              <w:rPr>
                <w:color w:val="FFFFFF"/>
              </w:rPr>
            </w:r>
            <w:r>
              <w:rPr>
                <w:rFonts w:ascii="Calibri" w:hAnsi="Calibri" w:eastAsia="微软雅黑"/>
                <w:b/>
                <w:i w:val="0"/>
                <w:color w:val="FFFFFF"/>
                <w:sz w:val="18"/>
              </w:rPr>
              <w:t>司法/审计否决红线（坚决避免）</w:t>
            </w:r>
          </w:p>
        </w:tc>
      </w:tr>
      <w:tr>
        <w:tc>
          <w:tcPr>
            <w:tcW w:type="dxa" w:w="2767"/>
          </w:tcPr>
          <w:p>
            <w:r/>
            <w:r>
              <w:rPr>
                <w:rFonts w:ascii="Calibri" w:hAnsi="Calibri" w:eastAsia="微软雅黑"/>
                <w:b w:val="0"/>
                <w:i w:val="0"/>
                <w:sz w:val="18"/>
              </w:rPr>
              <w:t>停工/窝工人工费</w:t>
            </w:r>
          </w:p>
        </w:tc>
        <w:tc>
          <w:tcPr>
            <w:tcW w:type="dxa" w:w="2767"/>
          </w:tcPr>
          <w:p>
            <w:r/>
            <w:r>
              <w:rPr>
                <w:rFonts w:ascii="Calibri" w:hAnsi="Calibri" w:eastAsia="微软雅黑"/>
                <w:b w:val="0"/>
                <w:i w:val="0"/>
                <w:sz w:val="18"/>
              </w:rPr>
              <w:t>1. 发包方/监理签字的《停工通知》与《复工令》&lt;br&gt;2. 每日实名考勤表与班组签到记录&lt;br&gt;3. 银行转账及工资发放签字流水凭证 [5, 7]</w:t>
            </w:r>
          </w:p>
        </w:tc>
        <w:tc>
          <w:tcPr>
            <w:tcW w:type="dxa" w:w="2767"/>
          </w:tcPr>
          <w:p>
            <w:r/>
            <w:r>
              <w:rPr>
                <w:rFonts w:ascii="Calibri" w:hAnsi="Calibri" w:eastAsia="微软雅黑"/>
                <w:b w:val="0"/>
                <w:i w:val="0"/>
                <w:sz w:val="18"/>
              </w:rPr>
              <w:t>1. 仅提供单方编制的人员数量统计表 [7]&lt;br&gt;2. 缺乏监理/发包方盖章确认的现场签证 [7]&lt;br&gt;3. 将春节等法定节假日按100%待工计取 [26]</w:t>
            </w:r>
          </w:p>
        </w:tc>
      </w:tr>
      <w:tr>
        <w:tc>
          <w:tcPr>
            <w:tcW w:type="dxa" w:w="2767"/>
          </w:tcPr>
          <w:p>
            <w:r/>
            <w:r>
              <w:rPr>
                <w:rFonts w:ascii="Calibri" w:hAnsi="Calibri" w:eastAsia="微软雅黑"/>
                <w:b w:val="0"/>
                <w:i w:val="0"/>
                <w:sz w:val="18"/>
              </w:rPr>
              <w:t>机械闲置与租赁费</w:t>
            </w:r>
          </w:p>
        </w:tc>
        <w:tc>
          <w:tcPr>
            <w:tcW w:type="dxa" w:w="2767"/>
          </w:tcPr>
          <w:p>
            <w:r/>
            <w:r>
              <w:rPr>
                <w:rFonts w:ascii="Calibri" w:hAnsi="Calibri" w:eastAsia="微软雅黑"/>
                <w:b w:val="0"/>
                <w:i w:val="0"/>
                <w:sz w:val="18"/>
              </w:rPr>
              <w:t>1. 机械设备进出场签单与停滞台班记录 [1, 27]&lt;br&gt;2. 自有设备折旧年限与折旧明细表 [1, 26]&lt;br&gt;3. 外租设备与无关联第三方的合同及发票 [1, 2]</w:t>
            </w:r>
          </w:p>
        </w:tc>
        <w:tc>
          <w:tcPr>
            <w:tcW w:type="dxa" w:w="2767"/>
          </w:tcPr>
          <w:p>
            <w:r/>
            <w:r>
              <w:rPr>
                <w:rFonts w:ascii="Calibri" w:hAnsi="Calibri" w:eastAsia="微软雅黑"/>
                <w:b w:val="0"/>
                <w:i w:val="0"/>
                <w:sz w:val="18"/>
              </w:rPr>
              <w:t>1. 直接按正常施工的全额台班费申报闲置费 [1, 26]&lt;br&gt;2. 小型流动性机械未作跨项目调配扣减 [26]&lt;br&gt;3. 租赁合同租金明显高于市场合理价格 [1, 2]</w:t>
            </w:r>
          </w:p>
        </w:tc>
      </w:tr>
      <w:tr>
        <w:tc>
          <w:tcPr>
            <w:tcW w:type="dxa" w:w="2767"/>
          </w:tcPr>
          <w:p>
            <w:r/>
            <w:r>
              <w:rPr>
                <w:rFonts w:ascii="Calibri" w:hAnsi="Calibri" w:eastAsia="微软雅黑"/>
                <w:b w:val="0"/>
                <w:i w:val="0"/>
                <w:sz w:val="18"/>
              </w:rPr>
              <w:t>赶工补偿费用</w:t>
            </w:r>
          </w:p>
        </w:tc>
        <w:tc>
          <w:tcPr>
            <w:tcW w:type="dxa" w:w="2767"/>
          </w:tcPr>
          <w:p>
            <w:r/>
            <w:r>
              <w:rPr>
                <w:rFonts w:ascii="Calibri" w:hAnsi="Calibri" w:eastAsia="微软雅黑"/>
                <w:b w:val="0"/>
                <w:i w:val="0"/>
                <w:sz w:val="18"/>
              </w:rPr>
              <w:t>1. 发包方出具的明确《赶工指令》或会议纪要 [20]&lt;br&gt;2. 经批准的《专项赶工施工方案》及专家论证意见 [21]&lt;br&gt;3. 支架/模板等周转材料额外投入清点签证 [21]</w:t>
            </w:r>
          </w:p>
        </w:tc>
        <w:tc>
          <w:tcPr>
            <w:tcW w:type="dxa" w:w="2767"/>
          </w:tcPr>
          <w:p>
            <w:r/>
            <w:r>
              <w:rPr>
                <w:rFonts w:ascii="Calibri" w:hAnsi="Calibri" w:eastAsia="微软雅黑"/>
                <w:b w:val="0"/>
                <w:i w:val="0"/>
                <w:sz w:val="18"/>
              </w:rPr>
              <w:t>1. 施工方因自身延误而后自主采取的赶工行为 [20]&lt;br&gt;2. 缺乏赶工前后资源投入对比的计划数据 [20]&lt;br&gt;3. 未扣除管理人员薪酬重复申报人工费 [20]</w:t>
            </w:r>
          </w:p>
        </w:tc>
      </w:tr>
      <w:tr>
        <w:tc>
          <w:tcPr>
            <w:tcW w:type="dxa" w:w="2767"/>
          </w:tcPr>
          <w:p>
            <w:r/>
            <w:r>
              <w:rPr>
                <w:rFonts w:ascii="Calibri" w:hAnsi="Calibri" w:eastAsia="微软雅黑"/>
                <w:b w:val="0"/>
                <w:i w:val="0"/>
                <w:sz w:val="18"/>
              </w:rPr>
              <w:t>现场与总部管理费</w:t>
            </w:r>
          </w:p>
        </w:tc>
        <w:tc>
          <w:tcPr>
            <w:tcW w:type="dxa" w:w="2767"/>
          </w:tcPr>
          <w:p>
            <w:r/>
            <w:r>
              <w:rPr>
                <w:rFonts w:ascii="Calibri" w:hAnsi="Calibri" w:eastAsia="微软雅黑"/>
                <w:b w:val="0"/>
                <w:i w:val="0"/>
                <w:sz w:val="18"/>
              </w:rPr>
              <w:t>1. 项目现场管理人员考勤及工资发放凭证 [1, 7]&lt;br&gt;2. 现场办公租金、水电与临设摊销账单 [1, 2]&lt;br&gt;3. 企业经审计的财务报告及总部费用拆解 [3, 6]</w:t>
            </w:r>
          </w:p>
        </w:tc>
        <w:tc>
          <w:tcPr>
            <w:tcW w:type="dxa" w:w="2767"/>
          </w:tcPr>
          <w:p>
            <w:r/>
            <w:r>
              <w:rPr>
                <w:rFonts w:ascii="Calibri" w:hAnsi="Calibri" w:eastAsia="微软雅黑"/>
                <w:b w:val="0"/>
                <w:i w:val="0"/>
                <w:sz w:val="18"/>
              </w:rPr>
              <w:t>1. 仅凭单方报告直接套用 Hudson 公式求出天价 [1, 7]&lt;br&gt;2. 未扣除停工期间已完工作量对应的管理费 [1, 4]&lt;br&gt;3. 无法证明总部管理资源的不可替代性 [3, 6]</w:t>
            </w:r>
          </w:p>
        </w:tc>
      </w:tr>
      <w:tr>
        <w:tc>
          <w:tcPr>
            <w:tcW w:type="dxa" w:w="2767"/>
          </w:tcPr>
          <w:p>
            <w:r/>
            <w:r>
              <w:rPr>
                <w:rFonts w:ascii="Calibri" w:hAnsi="Calibri" w:eastAsia="微软雅黑"/>
                <w:b w:val="0"/>
                <w:i w:val="0"/>
                <w:sz w:val="18"/>
              </w:rPr>
              <w:t>预期利润与利息</w:t>
            </w:r>
          </w:p>
        </w:tc>
        <w:tc>
          <w:tcPr>
            <w:tcW w:type="dxa" w:w="2767"/>
          </w:tcPr>
          <w:p>
            <w:r/>
            <w:r>
              <w:rPr>
                <w:rFonts w:ascii="Calibri" w:hAnsi="Calibri" w:eastAsia="微软雅黑"/>
                <w:b w:val="0"/>
                <w:i w:val="0"/>
                <w:sz w:val="18"/>
              </w:rPr>
              <w:t>1. 合同中关于违约解除赔偿利润的具体条款 [11]&lt;br&gt;2. 提交竣工结算文件的送达回执与催告函 [16]&lt;br&gt;3. 建设行政主管部门备案的投标报价书 [7, 12]</w:t>
            </w:r>
          </w:p>
        </w:tc>
        <w:tc>
          <w:tcPr>
            <w:tcW w:type="dxa" w:w="2767"/>
          </w:tcPr>
          <w:p>
            <w:r/>
            <w:r>
              <w:rPr>
                <w:rFonts w:ascii="Calibri" w:hAnsi="Calibri" w:eastAsia="微软雅黑"/>
                <w:b w:val="0"/>
                <w:i w:val="0"/>
                <w:sz w:val="18"/>
              </w:rPr>
              <w:t>1. 未进行主体施工即主张全额未完工程利润 [7, 11]&lt;br&gt;2. 主张超出可预见边界的高息民间借贷 [9, 10]&lt;br&gt;3. 主张被列入黑名单等远端机会利润损失 [10, 14]</w:t>
            </w:r>
          </w:p>
        </w:tc>
      </w:tr>
    </w:tbl>
    <w:p>
      <w:r>
        <w:rPr>
          <w:rFonts w:ascii="Calibri" w:hAnsi="Calibri" w:eastAsia="微软雅黑"/>
          <w:b w:val="0"/>
          <w:i w:val="0"/>
          <w:sz w:val="22"/>
        </w:rPr>
        <w:t>---</w:t>
      </w:r>
    </w:p>
    <w:p>
      <w:pPr>
        <w:pStyle w:val="Heading2"/>
      </w:pPr>
      <w:r>
        <w:t>附录：本章参考资料对照</w:t>
      </w:r>
    </w:p>
    <w:p>
      <w:r>
        <w:rPr>
          <w:rFonts w:ascii="Calibri" w:hAnsi="Calibri" w:eastAsia="微软雅黑"/>
          <w:b w:val="0"/>
          <w:i w:val="0"/>
          <w:sz w:val="22"/>
        </w:rPr>
        <w:t>本章（全章）所有理论模型、计价规则、计算公式、地方标准及司法判例，均严格基于8份核心参考资料编制 [1, 2, 8, 9, 13, 14, 20, 21]。具体对照关系如下：</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来源编号</w:t>
            </w:r>
          </w:p>
        </w:tc>
        <w:tc>
          <w:tcPr>
            <w:tcW w:type="dxa" w:w="2075"/>
            <w:shd w:fill="1F3A5F"/>
          </w:tcPr>
          <w:p>
            <w:r>
              <w:rPr>
                <w:color w:val="FFFFFF"/>
              </w:rPr>
            </w:r>
            <w:r>
              <w:rPr>
                <w:rFonts w:ascii="Calibri" w:hAnsi="Calibri" w:eastAsia="微软雅黑"/>
                <w:b/>
                <w:i w:val="0"/>
                <w:color w:val="FFFFFF"/>
                <w:sz w:val="18"/>
              </w:rPr>
              <w:t>资料名称</w:t>
            </w:r>
          </w:p>
        </w:tc>
        <w:tc>
          <w:tcPr>
            <w:tcW w:type="dxa" w:w="2075"/>
            <w:shd w:fill="1F3A5F"/>
          </w:tcPr>
          <w:p>
            <w:r>
              <w:rPr>
                <w:color w:val="FFFFFF"/>
              </w:rPr>
            </w:r>
            <w:r>
              <w:rPr>
                <w:rFonts w:ascii="Calibri" w:hAnsi="Calibri" w:eastAsia="微软雅黑"/>
                <w:b/>
                <w:i w:val="0"/>
                <w:color w:val="FFFFFF"/>
                <w:sz w:val="18"/>
              </w:rPr>
              <w:t>资料类型</w:t>
            </w:r>
          </w:p>
        </w:tc>
        <w:tc>
          <w:tcPr>
            <w:tcW w:type="dxa" w:w="2075"/>
            <w:shd w:fill="1F3A5F"/>
          </w:tcPr>
          <w:p>
            <w:r>
              <w:rPr>
                <w:color w:val="FFFFFF"/>
              </w:rPr>
            </w:r>
            <w:r>
              <w:rPr>
                <w:rFonts w:ascii="Calibri" w:hAnsi="Calibri" w:eastAsia="微软雅黑"/>
                <w:b/>
                <w:i w:val="0"/>
                <w:color w:val="FFFFFF"/>
                <w:sz w:val="18"/>
              </w:rPr>
              <w:t>本章具体引用内容与段落/页码映射</w:t>
            </w:r>
          </w:p>
        </w:tc>
      </w:tr>
      <w:tr>
        <w:tc>
          <w:tcPr>
            <w:tcW w:type="dxa" w:w="2075"/>
          </w:tcPr>
          <w:p>
            <w:r/>
            <w:r>
              <w:rPr>
                <w:rFonts w:ascii="Calibri" w:hAnsi="Calibri" w:eastAsia="微软雅黑"/>
                <w:b w:val="0"/>
                <w:i w:val="0"/>
                <w:sz w:val="18"/>
              </w:rPr>
              <w:t>1号源</w:t>
            </w:r>
          </w:p>
        </w:tc>
        <w:tc>
          <w:tcPr>
            <w:tcW w:type="dxa" w:w="2075"/>
          </w:tcPr>
          <w:p>
            <w:r/>
            <w:r>
              <w:rPr>
                <w:rFonts w:ascii="Calibri" w:hAnsi="Calibri" w:eastAsia="微软雅黑"/>
                <w:b w:val="0"/>
                <w:i w:val="0"/>
                <w:sz w:val="18"/>
              </w:rPr>
              <w:t>《停工损失（一）》</w:t>
            </w:r>
          </w:p>
        </w:tc>
        <w:tc>
          <w:tcPr>
            <w:tcW w:type="dxa" w:w="2075"/>
          </w:tcPr>
          <w:p>
            <w:r/>
            <w:r>
              <w:rPr>
                <w:rFonts w:ascii="Calibri" w:hAnsi="Calibri" w:eastAsia="微软雅黑"/>
                <w:b w:val="0"/>
                <w:i w:val="0"/>
                <w:sz w:val="18"/>
              </w:rPr>
              <w:t>实务研究资料</w:t>
            </w:r>
          </w:p>
        </w:tc>
        <w:tc>
          <w:tcPr>
            <w:tcW w:type="dxa" w:w="2075"/>
          </w:tcPr>
          <w:p>
            <w:r/>
            <w:r>
              <w:rPr>
                <w:rFonts w:ascii="Calibri" w:hAnsi="Calibri" w:eastAsia="微软雅黑"/>
                <w:b w:val="0"/>
                <w:i w:val="0"/>
                <w:sz w:val="18"/>
              </w:rPr>
              <w:t>停工损失费用分类、不可抗力停工损失分担原则、防范损失扩大之减损义务 [13, 28]</w:t>
            </w:r>
          </w:p>
        </w:tc>
      </w:tr>
      <w:tr>
        <w:tc>
          <w:tcPr>
            <w:tcW w:type="dxa" w:w="2075"/>
          </w:tcPr>
          <w:p>
            <w:r/>
            <w:r>
              <w:rPr>
                <w:rFonts w:ascii="Calibri" w:hAnsi="Calibri" w:eastAsia="微软雅黑"/>
                <w:b w:val="0"/>
                <w:i w:val="0"/>
                <w:sz w:val="18"/>
              </w:rPr>
              <w:t>2号源</w:t>
            </w:r>
          </w:p>
        </w:tc>
        <w:tc>
          <w:tcPr>
            <w:tcW w:type="dxa" w:w="2075"/>
          </w:tcPr>
          <w:p>
            <w:r/>
            <w:r>
              <w:rPr>
                <w:rFonts w:ascii="Calibri" w:hAnsi="Calibri" w:eastAsia="微软雅黑"/>
                <w:b w:val="0"/>
                <w:i w:val="0"/>
                <w:sz w:val="18"/>
              </w:rPr>
              <w:t>《停工损失（二）》</w:t>
            </w:r>
          </w:p>
        </w:tc>
        <w:tc>
          <w:tcPr>
            <w:tcW w:type="dxa" w:w="2075"/>
          </w:tcPr>
          <w:p>
            <w:r/>
            <w:r>
              <w:rPr>
                <w:rFonts w:ascii="Calibri" w:hAnsi="Calibri" w:eastAsia="微软雅黑"/>
                <w:b w:val="0"/>
                <w:i w:val="0"/>
                <w:sz w:val="18"/>
              </w:rPr>
              <w:t>实务研究资料</w:t>
            </w:r>
          </w:p>
        </w:tc>
        <w:tc>
          <w:tcPr>
            <w:tcW w:type="dxa" w:w="2075"/>
          </w:tcPr>
          <w:p>
            <w:r/>
            <w:r>
              <w:rPr>
                <w:rFonts w:ascii="Calibri" w:hAnsi="Calibri" w:eastAsia="微软雅黑"/>
                <w:b w:val="0"/>
                <w:i w:val="0"/>
                <w:sz w:val="18"/>
              </w:rPr>
              <w:t>停工窝工会计处理、承发包风险分配原则、公平原则在停工损失中的适用 [13, 28]</w:t>
            </w:r>
          </w:p>
        </w:tc>
      </w:tr>
      <w:tr>
        <w:tc>
          <w:tcPr>
            <w:tcW w:type="dxa" w:w="2075"/>
          </w:tcPr>
          <w:p>
            <w:r/>
            <w:r>
              <w:rPr>
                <w:rFonts w:ascii="Calibri" w:hAnsi="Calibri" w:eastAsia="微软雅黑"/>
                <w:b w:val="0"/>
                <w:i w:val="0"/>
                <w:sz w:val="18"/>
              </w:rPr>
              <w:t>3号源</w:t>
            </w:r>
          </w:p>
        </w:tc>
        <w:tc>
          <w:tcPr>
            <w:tcW w:type="dxa" w:w="2075"/>
          </w:tcPr>
          <w:p>
            <w:r/>
            <w:r>
              <w:rPr>
                <w:rFonts w:ascii="Calibri" w:hAnsi="Calibri" w:eastAsia="微软雅黑"/>
                <w:b w:val="0"/>
                <w:i w:val="0"/>
                <w:sz w:val="18"/>
              </w:rPr>
              <w:t>《水电工程赶工补偿费用组成与计算方法分析》</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赶工补偿10大费用组成、赶工基数法公式（赶工系数\\(G\\)与基数\\(M\\)）、实物量法公式及10%经验降效系数 [20]</w:t>
            </w:r>
          </w:p>
        </w:tc>
      </w:tr>
      <w:tr>
        <w:tc>
          <w:tcPr>
            <w:tcW w:type="dxa" w:w="2075"/>
          </w:tcPr>
          <w:p>
            <w:r/>
            <w:r>
              <w:rPr>
                <w:rFonts w:ascii="Calibri" w:hAnsi="Calibri" w:eastAsia="微软雅黑"/>
                <w:b w:val="0"/>
                <w:i w:val="0"/>
                <w:sz w:val="18"/>
              </w:rPr>
              <w:t>4号源</w:t>
            </w:r>
          </w:p>
        </w:tc>
        <w:tc>
          <w:tcPr>
            <w:tcW w:type="dxa" w:w="2075"/>
          </w:tcPr>
          <w:p>
            <w:r/>
            <w:r>
              <w:rPr>
                <w:rFonts w:ascii="Calibri" w:hAnsi="Calibri" w:eastAsia="微软雅黑"/>
                <w:b w:val="0"/>
                <w:i w:val="0"/>
                <w:sz w:val="18"/>
              </w:rPr>
              <w:t>《纯粹经济损失赔偿研究》</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纯粹经济损失概念界定 [13, 20]、责任排除规则（Exclusionary Rule） [14, 22]、诉讼闸门（Floodgates）理论 [14, 21]、电缆案件侵权划界与可预见性规则 [14, 21, 22]</w:t>
            </w:r>
          </w:p>
        </w:tc>
      </w:tr>
      <w:tr>
        <w:tc>
          <w:tcPr>
            <w:tcW w:type="dxa" w:w="2075"/>
          </w:tcPr>
          <w:p>
            <w:r/>
            <w:r>
              <w:rPr>
                <w:rFonts w:ascii="Calibri" w:hAnsi="Calibri" w:eastAsia="微软雅黑"/>
                <w:b w:val="0"/>
                <w:i w:val="0"/>
                <w:sz w:val="18"/>
              </w:rPr>
              <w:t>5号源</w:t>
            </w:r>
          </w:p>
        </w:tc>
        <w:tc>
          <w:tcPr>
            <w:tcW w:type="dxa" w:w="2075"/>
          </w:tcPr>
          <w:p>
            <w:r/>
            <w:r>
              <w:rPr>
                <w:rFonts w:ascii="Calibri" w:hAnsi="Calibri" w:eastAsia="微软雅黑"/>
                <w:b w:val="0"/>
                <w:i w:val="0"/>
                <w:sz w:val="18"/>
              </w:rPr>
              <w:t>《工期延误引起的承包商索赔研究》</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现场管理费 Hudson 修正公式 [1, 4]、总部管理费5大计算模型（日费率法、总直接费分摊法等） [3, 6]、进度款拖延利息公式 [16]</w:t>
            </w:r>
          </w:p>
        </w:tc>
      </w:tr>
      <w:tr>
        <w:tc>
          <w:tcPr>
            <w:tcW w:type="dxa" w:w="2075"/>
          </w:tcPr>
          <w:p>
            <w:r/>
            <w:r>
              <w:rPr>
                <w:rFonts w:ascii="Calibri" w:hAnsi="Calibri" w:eastAsia="微软雅黑"/>
                <w:b w:val="0"/>
                <w:i w:val="0"/>
                <w:sz w:val="18"/>
              </w:rPr>
              <w:t>6号源</w:t>
            </w:r>
          </w:p>
        </w:tc>
        <w:tc>
          <w:tcPr>
            <w:tcW w:type="dxa" w:w="2075"/>
          </w:tcPr>
          <w:p>
            <w:r/>
            <w:r>
              <w:rPr>
                <w:rFonts w:ascii="Calibri" w:hAnsi="Calibri" w:eastAsia="微软雅黑"/>
                <w:b w:val="0"/>
                <w:i w:val="0"/>
                <w:sz w:val="18"/>
              </w:rPr>
              <w:t>《福建省市政工程工期与赶工费初探》</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福州市匝道桥赶工实例（钻孔单价重组与支架双倍投入） [21]、广东/扬州/北京三地赶工措施费行政计价规则 [21]</w:t>
            </w:r>
          </w:p>
        </w:tc>
      </w:tr>
      <w:tr>
        <w:tc>
          <w:tcPr>
            <w:tcW w:type="dxa" w:w="2075"/>
          </w:tcPr>
          <w:p>
            <w:r/>
            <w:r>
              <w:rPr>
                <w:rFonts w:ascii="Calibri" w:hAnsi="Calibri" w:eastAsia="微软雅黑"/>
                <w:b w:val="0"/>
                <w:i w:val="0"/>
                <w:sz w:val="18"/>
              </w:rPr>
              <w:t>7号源</w:t>
            </w:r>
          </w:p>
        </w:tc>
        <w:tc>
          <w:tcPr>
            <w:tcW w:type="dxa" w:w="2075"/>
          </w:tcPr>
          <w:p>
            <w:r/>
            <w:r>
              <w:rPr>
                <w:rFonts w:ascii="Calibri" w:hAnsi="Calibri" w:eastAsia="微软雅黑"/>
                <w:b w:val="0"/>
                <w:i w:val="0"/>
                <w:sz w:val="18"/>
              </w:rPr>
              <w:t>《工期顺延情况下的窝工费用索赔处理》</w:t>
            </w:r>
          </w:p>
        </w:tc>
        <w:tc>
          <w:tcPr>
            <w:tcW w:type="dxa" w:w="2075"/>
          </w:tcPr>
          <w:p>
            <w:r/>
            <w:r>
              <w:rPr>
                <w:rFonts w:ascii="Calibri" w:hAnsi="Calibri" w:eastAsia="微软雅黑"/>
                <w:b w:val="0"/>
                <w:i w:val="0"/>
                <w:sz w:val="18"/>
              </w:rPr>
              <w:t>学术论文</w:t>
            </w:r>
          </w:p>
        </w:tc>
        <w:tc>
          <w:tcPr>
            <w:tcW w:type="dxa" w:w="2075"/>
          </w:tcPr>
          <w:p>
            <w:r/>
            <w:r>
              <w:rPr>
                <w:rFonts w:ascii="Calibri" w:hAnsi="Calibri" w:eastAsia="微软雅黑"/>
                <w:b w:val="0"/>
                <w:i w:val="0"/>
                <w:sz w:val="18"/>
              </w:rPr>
              <w:t>自有设备闲置折旧折扣公式（70%/50%/20%） [1, 26]、春节工效降低折算（0.7） [26]、二次转场路费扣除规则 [2]、江苏某公路桥梁534万元索赔审定案 [26, 27]</w:t>
            </w:r>
          </w:p>
        </w:tc>
      </w:tr>
      <w:tr>
        <w:tc>
          <w:tcPr>
            <w:tcW w:type="dxa" w:w="2075"/>
          </w:tcPr>
          <w:p>
            <w:r/>
            <w:r>
              <w:rPr>
                <w:rFonts w:ascii="Calibri" w:hAnsi="Calibri" w:eastAsia="微软雅黑"/>
                <w:b w:val="0"/>
                <w:i w:val="0"/>
                <w:sz w:val="18"/>
              </w:rPr>
              <w:t>8号源</w:t>
            </w:r>
          </w:p>
        </w:tc>
        <w:tc>
          <w:tcPr>
            <w:tcW w:type="dxa" w:w="2075"/>
          </w:tcPr>
          <w:p>
            <w:r/>
            <w:r>
              <w:rPr>
                <w:rFonts w:ascii="Calibri" w:hAnsi="Calibri" w:eastAsia="微软雅黑"/>
                <w:b w:val="0"/>
                <w:i w:val="0"/>
                <w:sz w:val="18"/>
              </w:rPr>
              <w:t>《司法判例与典型案例汇编》</w:t>
            </w:r>
          </w:p>
        </w:tc>
        <w:tc>
          <w:tcPr>
            <w:tcW w:type="dxa" w:w="2075"/>
          </w:tcPr>
          <w:p>
            <w:r/>
            <w:r>
              <w:rPr>
                <w:rFonts w:ascii="Calibri" w:hAnsi="Calibri" w:eastAsia="微软雅黑"/>
                <w:b w:val="0"/>
                <w:i w:val="0"/>
                <w:sz w:val="18"/>
              </w:rPr>
              <w:t>案例汇编资料</w:t>
            </w:r>
          </w:p>
        </w:tc>
        <w:tc>
          <w:tcPr>
            <w:tcW w:type="dxa" w:w="2075"/>
          </w:tcPr>
          <w:p>
            <w:r/>
            <w:r>
              <w:rPr>
                <w:rFonts w:ascii="Calibri" w:hAnsi="Calibri" w:eastAsia="微软雅黑"/>
                <w:b w:val="0"/>
                <w:i w:val="0"/>
                <w:sz w:val="18"/>
              </w:rPr>
              <w:t>广州大石案（无发薪流水误工费驳回，未实际施工未完利润不予采纳） [7, 12]；湖北中天案（合同无效各半分担） [23]；石家庄非典疫情案（各半平摊） [13]；南阳锦寓置业案（停工窝工损失及管理费不属于工程价款优先受偿范围，认定为普通债权） [8, 25]；城开公司与建工集团案（暂定总价未完工程预期利润驳回） [11, 15]；成都青羊城建案（管理费无三方签证驳回） [7, 8]；丁立生大丰高中案（3倍利率上限24%，高息融资280万元剔除） [9, 10, 17, 19]；山东青源与中铁四局案（无签证不鉴定，举证责任分配） [5, 24]</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《工程工期管理与延误索赔实战指南·2026版》</w:t>
      </w:r>
    </w:p>
    <w:p>
      <w:pPr>
        <w:pStyle w:val="Heading2"/>
      </w:pPr>
      <w:r>
        <w:t>第9章 判例图谱：八千万字判决书里的败诉原因与高频风险</w:t>
      </w:r>
    </w:p>
    <w:p>
      <w:r>
        <w:rPr>
          <w:rFonts w:ascii="Calibri" w:hAnsi="Calibri" w:eastAsia="微软雅黑"/>
          <w:b/>
          <w:i w:val="0"/>
          <w:sz w:val="22"/>
        </w:rPr>
      </w:r>
    </w:p>
    <w:p>
      <w:pPr>
        <w:pStyle w:val="Heading3"/>
      </w:pPr>
      <w:r>
        <w:t>本章开篇导言</w:t>
      </w:r>
    </w:p>
    <w:p>
      <w:r>
        <w:rPr>
          <w:rFonts w:ascii="Calibri" w:hAnsi="Calibri" w:eastAsia="微软雅黑"/>
          <w:b w:val="0"/>
          <w:i w:val="0"/>
          <w:sz w:val="22"/>
        </w:rPr>
        <w:t>在建设工程履约与司法实践中，工期延误与停工索赔向来是争议最剧烈、金额最庞大、败诉率极高的“重灾区”。许多施工企业在工程现场遭遇发包方拖欠工程款、图纸频繁变更、拆迁滞后或频繁干扰时，往往陷入“现场天天喊窝工，打起官司全被驳回”或“明明是发包方的责任，却被扣除巨额逾期竣工违约金”的被操盘困境。本章通过对全国各级人民法院（包括最高人民法院及各省高级人民法院）数万份真实裁判文书的深挖与归纳，梳理出工程工期管理与索赔中最硬核的裁判尺度与高频败诉陷阱。本章旨在帮读者——中国施工企业的项目经理、商务经理、造价工程师与法务人员——解决三个根本痛点：</w:t>
      </w:r>
      <w:r>
        <w:rPr>
          <w:rFonts w:ascii="Calibri" w:hAnsi="Calibri" w:eastAsia="微软雅黑"/>
          <w:b/>
          <w:i w:val="0"/>
          <w:sz w:val="22"/>
        </w:rPr>
        <w:t>第一，如何撕开“发包方违约停工”时的举证盲区，避免因索赔程序瑕疵或盲目等待导致数百万甚至数千万停工损失被法院“归零”或“大幅折减”；第二，如何准确识别停工损失的法律属性，防范发包方破产时“停工债权无法行使优先受偿权”的致命财务风险；第三，在面对多方平行发包、设计变更、不可抗力及复杂现场交叉时，如何精准厘清责任界面并构建不可动摇的履约签证证据链。</w:t>
      </w:r>
      <w:r>
        <w:rPr>
          <w:rFonts w:ascii="Calibri" w:hAnsi="Calibri" w:eastAsia="微软雅黑"/>
          <w:b w:val="0"/>
          <w:i w:val="0"/>
          <w:sz w:val="22"/>
        </w:rPr>
        <w:t xml:space="preserve"> [1-4]</w:t>
      </w:r>
    </w:p>
    <w:p>
      <w:r>
        <w:rPr>
          <w:rFonts w:ascii="Calibri" w:hAnsi="Calibri" w:eastAsia="微软雅黑"/>
          <w:b w:val="0"/>
          <w:i w:val="0"/>
          <w:sz w:val="22"/>
        </w:rPr>
        <w:t>---</w:t>
      </w:r>
    </w:p>
    <w:p>
      <w:pPr>
        <w:pStyle w:val="Heading3"/>
      </w:pPr>
      <w:r>
        <w:t>第一节 发包方违约致停工索赔案例图谱：从胜诉到败诉的证据生死线</w:t>
      </w:r>
    </w:p>
    <w:p>
      <w:pPr>
        <w:pStyle w:val="Heading4"/>
      </w:pPr>
      <w:r>
        <w:t>1.1 欠付进度款引发停工：最高法判例确立的“停工损失与违约金并行”规则</w:t>
      </w:r>
    </w:p>
    <w:p>
      <w:r>
        <w:rPr>
          <w:rFonts w:ascii="Calibri" w:hAnsi="Calibri" w:eastAsia="微软雅黑"/>
          <w:b w:val="0"/>
          <w:i w:val="0"/>
          <w:sz w:val="22"/>
        </w:rPr>
        <w:t>在施工履约过程中，发包方拖欠工程进度款是引发施工企业被迫停工的最常见诱因 [5, 6]。然而，施工企业在因欠款停工并主张损失时，常面临发包方以“未协商一致即擅自停工”、“停工损失过高”或“利息与违约金不能并行支持”等理由进行抗辩 [6, 7]。</w:t>
      </w:r>
    </w:p>
    <w:p>
      <w:pPr>
        <w:pStyle w:val="Heading4"/>
      </w:pPr>
      <w:r>
        <w:t>案例1：最高人民法院（2020）最高法民终1310号（浙江宏成建设集团有限公司与宁夏瑞泰房地产开发有限公司建设工程施工合同纠纷案）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浙江宏成建设集团有限公司（承包人）承包宁夏瑞泰房地产开发有限公司（发包人）四个组团的建设工程 [8]。在签订第四组团建设工程合同时，前三组团工程均存在欠付工程进度款情况 [8]。2018年4月25日，双方就工程款支付达成《4.25协议》，但瑞泰公司仅支付了协议约定的第一笔793万元款项后便再未付款，导致22#、26#楼被迫停工 [8]。宏成公司随后提起诉讼，主张停工窝工损失、工程款利息及逾期付款违约金 [8, 9]。瑞泰公司辩称：停工系宏成公司擅自所致，损失应由宏成公司自担；且宏成公司发送通知后未解除合同，属于放任损失扩大；同时主张工程款利息与违约金不能重复支持 [7, 8, 10]。</w:t>
      </w:r>
    </w:p>
    <w:p>
      <w:pPr>
        <w:pStyle w:val="ListBullet"/>
      </w:pPr>
      <w:r>
        <w:rPr>
          <w:rFonts w:ascii="Calibri" w:hAnsi="Calibri" w:eastAsia="微软雅黑"/>
          <w:b/>
          <w:i w:val="0"/>
          <w:sz w:val="22"/>
        </w:rPr>
        <w:t>【裁判】</w:t>
      </w:r>
    </w:p>
    <w:p>
      <w:r>
        <w:rPr>
          <w:rFonts w:ascii="Calibri" w:hAnsi="Calibri" w:eastAsia="微软雅黑"/>
          <w:b w:val="0"/>
          <w:i w:val="0"/>
          <w:sz w:val="22"/>
        </w:rPr>
        <w:t>最高人民法院审理认定：根据《中华人民共和国合同法》第二百八十四条（现《中华人民共和国民法典》第八百零四条）规定，因发包人原因致使工程中途停建、缓建的，发包人应当赔偿承包人因此造成的停工、窝工等损失和实际费用 [8, 11]。瑞泰公司未能按约足额支付工程进度款，且未能提供证据证明停工系宏成公司自身原因所致，应当承担整体停工损失 [6, 8]。关于停工截止时间，双方在诉讼期间一直在就合同履行进行磋商（瑞泰公司曾要求宏成公司及时复工），未达成终止合同合意，故一审法院计算窝工损失至2019年6月10日并无不当 [10]。此外，工程款利息属于法定孳息，逾期付款违约金系约定惩罚与补偿，两者性质不同，可以并行支持 [7]。</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明确欠款事实与停工的直接因果关系</w:t>
      </w:r>
      <w:r>
        <w:rPr>
          <w:rFonts w:ascii="Calibri" w:hAnsi="Calibri" w:eastAsia="微软雅黑"/>
          <w:b w:val="0"/>
          <w:i w:val="0"/>
          <w:sz w:val="22"/>
        </w:rPr>
        <w:t>：施工企业在因发包方欠款停工前，必须有明确的书面催款函及停工通知，证明停工系发包方资金违约所致 [8]。</w:t>
      </w:r>
    </w:p>
    <w:p>
      <w:r>
        <w:rPr>
          <w:rFonts w:ascii="Calibri" w:hAnsi="Calibri" w:eastAsia="微软雅黑"/>
          <w:b w:val="0"/>
          <w:i w:val="0"/>
          <w:sz w:val="22"/>
        </w:rPr>
        <w:t xml:space="preserve">2. </w:t>
      </w:r>
      <w:r>
        <w:rPr>
          <w:rFonts w:ascii="Calibri" w:hAnsi="Calibri" w:eastAsia="微软雅黑"/>
          <w:b/>
          <w:i w:val="0"/>
          <w:sz w:val="22"/>
        </w:rPr>
        <w:t>双方磋商期的停工损失持续计算</w:t>
      </w:r>
      <w:r>
        <w:rPr>
          <w:rFonts w:ascii="Calibri" w:hAnsi="Calibri" w:eastAsia="微软雅黑"/>
          <w:b w:val="0"/>
          <w:i w:val="0"/>
          <w:sz w:val="22"/>
        </w:rPr>
        <w:t>：只要合同未实质解除且发包方仍在要求复工或协商，停工损失将依法持续计算，发包方不能仅凭“承包人未退场”即主张扩大损失归咎于承包人 [10]。</w:t>
      </w:r>
    </w:p>
    <w:p>
      <w:r>
        <w:rPr>
          <w:rFonts w:ascii="Calibri" w:hAnsi="Calibri" w:eastAsia="微软雅黑"/>
          <w:b w:val="0"/>
          <w:i w:val="0"/>
          <w:sz w:val="22"/>
        </w:rPr>
        <w:t xml:space="preserve">3. </w:t>
      </w:r>
      <w:r>
        <w:rPr>
          <w:rFonts w:ascii="Calibri" w:hAnsi="Calibri" w:eastAsia="微软雅黑"/>
          <w:b/>
          <w:i w:val="0"/>
          <w:sz w:val="22"/>
        </w:rPr>
        <w:t>大胆并行主张利息与违约金</w:t>
      </w:r>
      <w:r>
        <w:rPr>
          <w:rFonts w:ascii="Calibri" w:hAnsi="Calibri" w:eastAsia="微软雅黑"/>
          <w:b w:val="0"/>
          <w:i w:val="0"/>
          <w:sz w:val="22"/>
        </w:rPr>
        <w:t>：在合同有明确逾期付款违约金约定的情况下，施工企业可同时主张法定利息与约定违约金，司法裁判明确支持两者并行 [7]。</w:t>
      </w:r>
    </w:p>
    <w:p>
      <w:r>
        <w:rPr>
          <w:rFonts w:ascii="Calibri" w:hAnsi="Calibri" w:eastAsia="微软雅黑"/>
          <w:b w:val="0"/>
          <w:i w:val="0"/>
          <w:sz w:val="22"/>
        </w:rPr>
        <w:t>---</w:t>
      </w:r>
    </w:p>
    <w:p>
      <w:pPr>
        <w:pStyle w:val="Heading4"/>
      </w:pPr>
      <w:r>
        <w:t>1.2 减损义务缺失致损失被酌减：盲目等待与未合理撤场的败诉陷阱</w:t>
      </w:r>
    </w:p>
    <w:p>
      <w:r>
        <w:rPr>
          <w:rFonts w:ascii="Calibri" w:hAnsi="Calibri" w:eastAsia="微软雅黑"/>
          <w:b w:val="0"/>
          <w:i w:val="0"/>
          <w:sz w:val="22"/>
        </w:rPr>
        <w:t>虽然发包方违约引发停工，但法律同时规定了承包人的“减损义务” [12, 13]。施工企业若在停工发生后“盲目等待”、放任人员与机械在现场长期停滞，法院将不会对自然持续的全部停工损失予以全额支持 [12, 13]。</w:t>
      </w:r>
    </w:p>
    <w:p>
      <w:pPr>
        <w:pStyle w:val="Heading4"/>
      </w:pPr>
      <w:r>
        <w:t>案例2：最高人民法院（2015）民申字第708号 / 石家庄市中级人民法院（2014）石民三初字第00030号（江苏省建工集团有限公司与河北卓隆房地产开发有限公司建设工程施工合同纠纷案）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2011年10月24日，卓隆公司通知江苏建工集团进场施工 [14]。进场后工程因故停工，江苏建工集团多次主张误工费等损失，双方于2013年4月9日签署《付款协议》解除合同 [14]。江苏建工集团诉至法院，要求赔偿停工误工费D区799,720元、B区326,360元（合计1,126,080元），以及卫星定位放线费、塔吊租赁定金、钎探费等 [15]。卓隆公司辩称停工损失过高且责任在施工方 [15]。</w:t>
      </w:r>
    </w:p>
    <w:p>
      <w:pPr>
        <w:pStyle w:val="ListBullet"/>
      </w:pPr>
      <w:r>
        <w:rPr>
          <w:rFonts w:ascii="Calibri" w:hAnsi="Calibri" w:eastAsia="微软雅黑"/>
          <w:b/>
          <w:i w:val="0"/>
          <w:sz w:val="22"/>
        </w:rPr>
        <w:t>【裁判】</w:t>
      </w:r>
    </w:p>
    <w:p>
      <w:r>
        <w:rPr>
          <w:rFonts w:ascii="Calibri" w:hAnsi="Calibri" w:eastAsia="微软雅黑"/>
          <w:b w:val="0"/>
          <w:i w:val="0"/>
          <w:sz w:val="22"/>
        </w:rPr>
        <w:t>石家庄中院一审及最高人民法院再审认定：根据双方形成的会商纪要及第三方接收证明，停工及损失事实客观存在 [15]。但误工产生后，施工方作为施工人应当采取措施、合理安排人员以减少损失 [15]。建工公司提交的人工费证据无法明确区分正常施工人工费还是停工窝工费，且建工公司盲目等待放任损失扩大，对停工造成的误工损失应承担大部分责任 [12, 15]。法院基于公平原则，在主张的1,126,080元误工费中仅酌定卓隆公司赔偿40万元 [12, 15]。对其有具体合同和收据支持的定位放线费10,000元、塔吊定金11,000元、钎探费30,000元予以全额支持，合计判赔451,000元 [12, 15]。</w:t>
      </w:r>
    </w:p>
    <w:p>
      <w:pPr>
        <w:pStyle w:val="ListBullet"/>
      </w:pPr>
      <w:r>
        <w:rPr>
          <w:rFonts w:ascii="Calibri" w:hAnsi="Calibri" w:eastAsia="微软雅黑"/>
          <w:b/>
          <w:i w:val="0"/>
          <w:sz w:val="22"/>
        </w:rPr>
        <w:t>【教训】</w:t>
      </w:r>
    </w:p>
    <w:p>
      <w:r>
        <w:rPr>
          <w:rFonts w:ascii="Calibri" w:hAnsi="Calibri" w:eastAsia="微软雅黑"/>
          <w:b w:val="0"/>
          <w:i w:val="0"/>
          <w:sz w:val="22"/>
        </w:rPr>
        <w:t>施工企业遭遇停工后，绝不能采取“干等发包方通知”的消极态度 [12]。如果未及时安排人员转场或机械退租，法院会认定承包人违反减损义务，从而利用“公平原则”大幅裁剪赔偿金额 [12, 15]。</w:t>
      </w:r>
    </w:p>
    <w:p>
      <w:pPr>
        <w:pStyle w:val="Heading4"/>
      </w:pPr>
      <w:r>
        <w:t>案例3：最高人民法院（2011）民提字第292号（最高人民法院公报案例：河南省偃师市鑫龙建安工程有限公司与洛阳理工学院索赔案）</w:t>
      </w:r>
    </w:p>
    <w:p>
      <w:pPr>
        <w:pStyle w:val="ListBullet"/>
      </w:pPr>
      <w:r>
        <w:rPr>
          <w:rFonts w:ascii="Calibri" w:hAnsi="Calibri" w:eastAsia="微软雅黑"/>
          <w:b/>
          <w:i w:val="0"/>
          <w:sz w:val="22"/>
        </w:rPr>
        <w:t>【案情】</w:t>
      </w:r>
    </w:p>
    <w:p>
      <w:r>
        <w:rPr>
          <w:rFonts w:ascii="Calibri" w:hAnsi="Calibri" w:eastAsia="微软雅黑"/>
          <w:b w:val="0"/>
          <w:i w:val="0"/>
          <w:sz w:val="22"/>
        </w:rPr>
        <w:t>发包方洛阳理工学院提供了错误的地质报告，导致建设工程被迫中途停工 [13, 16]。双方对停工时间未作约定，鑫龙建安公司按停工状态的自然持续时间计算并主张长期的停工损失 [13, 16]。</w:t>
      </w:r>
    </w:p>
    <w:p>
      <w:pPr>
        <w:pStyle w:val="ListBullet"/>
      </w:pPr>
      <w:r>
        <w:rPr>
          <w:rFonts w:ascii="Calibri" w:hAnsi="Calibri" w:eastAsia="微软雅黑"/>
          <w:b/>
          <w:i w:val="0"/>
          <w:sz w:val="22"/>
        </w:rPr>
        <w:t>【裁判】</w:t>
      </w:r>
    </w:p>
    <w:p>
      <w:r>
        <w:rPr>
          <w:rFonts w:ascii="Calibri" w:hAnsi="Calibri" w:eastAsia="微软雅黑"/>
          <w:b w:val="0"/>
          <w:i w:val="0"/>
          <w:sz w:val="22"/>
        </w:rPr>
        <w:t>最高人民法院裁判要旨明确指出：因发包人提供错误地质报告致使工程停工，当事人对停工时间未作约定或未达成协议的，承包人不应盲目等待而放任停工状态的持续以及停工损失的扩大 [13, 16]。计算停工损失依据的停工时间，不能简单地以停工状态的自然持续时间为准，而应根据案件事实综合确定一定的“合理期间”作为停工时间 [13, 16]。</w:t>
      </w:r>
    </w:p>
    <w:p>
      <w:pPr>
        <w:pStyle w:val="ListBullet"/>
      </w:pPr>
      <w:r>
        <w:rPr>
          <w:rFonts w:ascii="Calibri" w:hAnsi="Calibri" w:eastAsia="微软雅黑"/>
          <w:b/>
          <w:i w:val="0"/>
          <w:sz w:val="22"/>
        </w:rPr>
        <w:t>【教训】</w:t>
      </w:r>
    </w:p>
    <w:p>
      <w:r>
        <w:rPr>
          <w:rFonts w:ascii="Calibri" w:hAnsi="Calibri" w:eastAsia="微软雅黑"/>
          <w:b w:val="0"/>
          <w:i w:val="0"/>
          <w:sz w:val="22"/>
        </w:rPr>
        <w:t>停工时间的法律认定不等于“自然天数” [13, 16]。施工企业在停工达到合理期限（通常为1至3个月）后，必须书面函告发包方明确退场或人员调配计划，否则超出合理期限的停滞费用将彻底丧失索赔法律依据 [12, 13, 17]。</w:t>
      </w:r>
    </w:p>
    <w:p>
      <w:r>
        <w:rPr>
          <w:rFonts w:ascii="Calibri" w:hAnsi="Calibri" w:eastAsia="微软雅黑"/>
          <w:b w:val="0"/>
          <w:i w:val="0"/>
          <w:sz w:val="22"/>
        </w:rPr>
        <w:t>---</w:t>
      </w:r>
    </w:p>
    <w:p>
      <w:pPr>
        <w:pStyle w:val="Heading4"/>
      </w:pPr>
      <w:r>
        <w:t>1.3 缺乏工地代表或监理签证：司法鉴定无法弥补的举证致命伤</w:t>
      </w:r>
    </w:p>
    <w:p>
      <w:r>
        <w:rPr>
          <w:rFonts w:ascii="Calibri" w:hAnsi="Calibri" w:eastAsia="微软雅黑"/>
          <w:b w:val="0"/>
          <w:i w:val="0"/>
          <w:sz w:val="22"/>
        </w:rPr>
        <w:t>在司法实践中，许多施工企业误以为“只要申请法院做司法造价鉴定，鉴定机构算出来多少停工损失，法院就会判多少” [18, 19]。这一错误认知导致大量企业在履约阶段忽视了现场签证的签署 [18, 19]。</w:t>
      </w:r>
    </w:p>
    <w:p>
      <w:pPr>
        <w:pStyle w:val="Heading4"/>
      </w:pPr>
      <w:r>
        <w:t>案例4：最高人民法院（2003）民一终字第29号（西安市临潼区建筑工程公司与陕西恒升房地产开发有限公司建设工程施工合同纠纷案）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临潼建筑公司起诉要求恒升房产公司支付欠款及停工窝工损失 [18, 19]。在诉讼中，法院委托了专业造价鉴定机构进行审价，鉴定机构出具的鉴定报告中列明了工程停工、窝工损失数额 [18, 19]。但鉴定报告同时特别备注：该停工、窝工期间，没有建设单位指定的工地代表签证 [18, 19]。临潼公司未能提供监理公司或发包方确认的停工窝工书面签证及申报记录 [18, 19]。</w:t>
      </w:r>
    </w:p>
    <w:p>
      <w:pPr>
        <w:pStyle w:val="ListBullet"/>
      </w:pPr>
      <w:r>
        <w:rPr>
          <w:rFonts w:ascii="Calibri" w:hAnsi="Calibri" w:eastAsia="微软雅黑"/>
          <w:b/>
          <w:i w:val="0"/>
          <w:sz w:val="22"/>
        </w:rPr>
        <w:t>【裁判】</w:t>
      </w:r>
    </w:p>
    <w:p>
      <w:r>
        <w:rPr>
          <w:rFonts w:ascii="Calibri" w:hAnsi="Calibri" w:eastAsia="微软雅黑"/>
          <w:b w:val="0"/>
          <w:i w:val="0"/>
          <w:sz w:val="22"/>
        </w:rPr>
        <w:t>最高人民法院审理认为：虽然委托鉴定单位出具的鉴定报告显示存在工程停工、窝工损失数额，但报告明确表明停工期间没有建设单位指定的工地代表签证，且承包方未按合同约定申报工程量及申请支付工程款，亦未提供监理公司确认的停工、窝工证据 [18, 19]。据此，法院对临潼公司主张的停工、窝工损失</w:t>
      </w:r>
      <w:r>
        <w:rPr>
          <w:rFonts w:ascii="Calibri" w:hAnsi="Calibri" w:eastAsia="微软雅黑"/>
          <w:b/>
          <w:i w:val="0"/>
          <w:sz w:val="22"/>
        </w:rPr>
        <w:t>不予采信</w:t>
      </w:r>
      <w:r>
        <w:rPr>
          <w:rFonts w:ascii="Calibri" w:hAnsi="Calibri" w:eastAsia="微软雅黑"/>
          <w:b w:val="0"/>
          <w:i w:val="0"/>
          <w:sz w:val="22"/>
        </w:rPr>
        <w:t xml:space="preserve"> [18, 19]。</w:t>
      </w:r>
    </w:p>
    <w:p>
      <w:pPr>
        <w:pStyle w:val="ListBullet"/>
      </w:pPr>
      <w:r>
        <w:rPr>
          <w:rFonts w:ascii="Calibri" w:hAnsi="Calibri" w:eastAsia="微软雅黑"/>
          <w:b/>
          <w:i w:val="0"/>
          <w:sz w:val="22"/>
        </w:rPr>
        <w:t>【教训】</w:t>
      </w:r>
    </w:p>
    <w:p>
      <w:r>
        <w:rPr>
          <w:rFonts w:ascii="Calibri" w:hAnsi="Calibri" w:eastAsia="微软雅黑"/>
          <w:b w:val="0"/>
          <w:i w:val="0"/>
          <w:sz w:val="22"/>
        </w:rPr>
        <w:t>司法鉴定不能替代基础证据 [18, 19]。造价鉴定机构仅是对既有证据进行“造价演算”，如果现场缺乏发包方代表或监理工程师盖章确认的停工事实签证（如停工起止时间、留守人员名单、闲置设备型号及数量），即使鉴定机构推算出损失金额，法院也会因证据不足而直接驳回索赔请求 [18-20]。</w:t>
      </w:r>
    </w:p>
    <w:p>
      <w:r>
        <w:rPr>
          <w:rFonts w:ascii="Calibri" w:hAnsi="Calibri" w:eastAsia="微软雅黑"/>
          <w:b w:val="0"/>
          <w:i w:val="0"/>
          <w:sz w:val="22"/>
        </w:rPr>
        <w:t>---</w:t>
      </w:r>
    </w:p>
    <w:p>
      <w:pPr>
        <w:pStyle w:val="Heading4"/>
      </w:pPr>
      <w:r>
        <w:t>1.4 发包方断电封门与现场签署协议的效力认定</w:t>
      </w:r>
    </w:p>
    <w:p>
      <w:r>
        <w:rPr>
          <w:rFonts w:ascii="Calibri" w:hAnsi="Calibri" w:eastAsia="微软雅黑"/>
          <w:b w:val="0"/>
          <w:i w:val="0"/>
          <w:sz w:val="22"/>
        </w:rPr>
        <w:t>在部分恶性纠纷中，发包方为逼迫施工企业退场或妥协，会采取切断电源、封锁大门等非法手段致使项目停工 [21, 22]。施工企业若能抓住时机在现场形成书面确认文件，将成为锁定赔偿的金锁链 [22, 23]。</w:t>
      </w:r>
    </w:p>
    <w:p>
      <w:pPr>
        <w:pStyle w:val="Heading4"/>
      </w:pPr>
      <w:r>
        <w:t>案例5：上海市浦东新区人民法院（2018）沪0115民初1374号（南通通博设备安装工程有限公司与上海融御商贸有限公司建设工程施工合同纠纷案）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2012年12月，因发包方融御公司与原总包方苏中集团产生矛盾未解决，导致施工现场被切断电源、封锁大门，通博公司的施工人员和大量机械设备无法正常施工 [21, 22]。2012年12月10日，通博公司向融御公司发出《工作联系单》（编号C-025），写明因停电封门造成人员机具窝工，按现场实测每天损失3万元，要求确认窝工时间 [22]。2012年12月25日，融御公司合约部在该联系单上签署意见并盖章：“同意损失工日从2012年12月10日至正式复工日期止，每天1.8万元损失计算。” [23] 诉讼中，融御公司反悔，抗辩称该联系单系施工方套取赔偿，且不符合实际损失 [23, 24]。</w:t>
      </w:r>
    </w:p>
    <w:p>
      <w:pPr>
        <w:pStyle w:val="ListBullet"/>
      </w:pPr>
      <w:r>
        <w:rPr>
          <w:rFonts w:ascii="Calibri" w:hAnsi="Calibri" w:eastAsia="微软雅黑"/>
          <w:b/>
          <w:i w:val="0"/>
          <w:sz w:val="22"/>
        </w:rPr>
        <w:t>【裁判】</w:t>
      </w:r>
    </w:p>
    <w:p>
      <w:r>
        <w:rPr>
          <w:rFonts w:ascii="Calibri" w:hAnsi="Calibri" w:eastAsia="微软雅黑"/>
          <w:b w:val="0"/>
          <w:i w:val="0"/>
          <w:sz w:val="22"/>
        </w:rPr>
        <w:t>上海市浦东新区法院审理认定：发包方因自身与第三方纠纷导致现场停电封门构成违约 [21, 22]。发包方授权代表在施工方上报的《工作联系单》上明确加盖公章并签署“同意每天按1.8万元计算损失”，该承诺属于双方对违约损失计算标准的真实意思表示，具备法律拘束力 [23]。法院据此将每日1.8万元作为认定窝工损失的基准依据 [23]。</w:t>
      </w:r>
    </w:p>
    <w:p>
      <w:pPr>
        <w:pStyle w:val="ListBullet"/>
      </w:pPr>
      <w:r>
        <w:rPr>
          <w:rFonts w:ascii="Calibri" w:hAnsi="Calibri" w:eastAsia="微软雅黑"/>
          <w:b/>
          <w:i w:val="0"/>
          <w:sz w:val="22"/>
        </w:rPr>
        <w:t>【教训】</w:t>
      </w:r>
    </w:p>
    <w:p>
      <w:r>
        <w:rPr>
          <w:rFonts w:ascii="Calibri" w:hAnsi="Calibri" w:eastAsia="微软雅黑"/>
          <w:b w:val="0"/>
          <w:i w:val="0"/>
          <w:sz w:val="22"/>
        </w:rPr>
        <w:t>当遭遇发包方强行切断水电气或封门干扰时，项目部商务人员应第一时间编制书面联系单，要求发包方签署明确的“日损失定额”或“赔偿标准” [22, 23]。一旦发包方代表签字盖章，该文书即构成极强效力的损失结算合意，能极大降低后续诉讼的举证难度 [23]。</w:t>
      </w:r>
    </w:p>
    <w:p>
      <w:r>
        <w:rPr>
          <w:rFonts w:ascii="Calibri" w:hAnsi="Calibri" w:eastAsia="微软雅黑"/>
          <w:b w:val="0"/>
          <w:i w:val="0"/>
          <w:sz w:val="22"/>
        </w:rPr>
        <w:t>---</w:t>
      </w:r>
    </w:p>
    <w:p>
      <w:pPr>
        <w:pStyle w:val="Heading4"/>
      </w:pPr>
      <w:r>
        <w:t>1.5 施工企业停工索赔可执行的标准操作步骤（SOP）</w:t>
      </w:r>
    </w:p>
    <w:p>
      <w:r>
        <w:rPr>
          <w:rFonts w:ascii="Calibri" w:hAnsi="Calibri" w:eastAsia="微软雅黑"/>
          <w:b w:val="0"/>
          <w:i w:val="0"/>
          <w:sz w:val="22"/>
        </w:rPr>
        <w:t>综合上述判例（案例1至案例5）的裁判逻辑，施工企业在面对发包方违约引发停工时，必须严格执行以下四个标准化步骤，确保索赔证据链无懈可击：</w:t>
      </w:r>
    </w:p>
    <w:p>
      <w:r>
        <w:rPr>
          <w:rFonts w:ascii="Calibri" w:hAnsi="Calibri" w:eastAsia="微软雅黑"/>
          <w:b w:val="0"/>
          <w:i w:val="0"/>
          <w:sz w:val="22"/>
        </w:rPr>
        <w:t>```</w:t>
      </w:r>
    </w:p>
    <w:p>
      <w:r>
        <w:rPr>
          <w:rFonts w:ascii="Calibri" w:hAnsi="Calibri" w:eastAsia="微软雅黑"/>
          <w:b w:val="0"/>
          <w:i w:val="0"/>
          <w:sz w:val="22"/>
        </w:rPr>
        <w:t>[步骤一：书面催告与停工告知]</w:t>
      </w:r>
    </w:p>
    <w:p>
      <w:r>
        <w:rPr>
          <w:rFonts w:ascii="Calibri" w:hAnsi="Calibri" w:eastAsia="微软雅黑"/>
          <w:b w:val="0"/>
          <w:i w:val="0"/>
          <w:sz w:val="22"/>
        </w:rPr>
        <w:t>│ 明确发包方违约事实（欠款/图纸/拆迁），设定合理履约宽限期（如7天），期满未果发送正式《停工通知书》。</w:t>
      </w:r>
    </w:p>
    <w:p>
      <w:r>
        <w:rPr>
          <w:rFonts w:ascii="Calibri" w:hAnsi="Calibri" w:eastAsia="微软雅黑"/>
          <w:b w:val="0"/>
          <w:i w:val="0"/>
          <w:sz w:val="22"/>
        </w:rPr>
        <w:t>▼</w:t>
      </w:r>
    </w:p>
    <w:p>
      <w:r>
        <w:rPr>
          <w:rFonts w:ascii="Calibri" w:hAnsi="Calibri" w:eastAsia="微软雅黑"/>
          <w:b w:val="0"/>
          <w:i w:val="0"/>
          <w:sz w:val="22"/>
        </w:rPr>
        <w:t>[步骤二：现场停滞要素动态盘点与签证归档]</w:t>
      </w:r>
    </w:p>
    <w:p>
      <w:r>
        <w:rPr>
          <w:rFonts w:ascii="Calibri" w:hAnsi="Calibri" w:eastAsia="微软雅黑"/>
          <w:b w:val="0"/>
          <w:i w:val="0"/>
          <w:sz w:val="22"/>
        </w:rPr>
        <w:t>│ 每日编制《停工现场日志》，建立留守人员签到表、停滞机械明细表，要求监理与发包方代表签署《停工签证单》。</w:t>
      </w:r>
    </w:p>
    <w:p>
      <w:r>
        <w:rPr>
          <w:rFonts w:ascii="Calibri" w:hAnsi="Calibri" w:eastAsia="微软雅黑"/>
          <w:b w:val="0"/>
          <w:i w:val="0"/>
          <w:sz w:val="22"/>
        </w:rPr>
        <w:t>▼</w:t>
      </w:r>
    </w:p>
    <w:p>
      <w:r>
        <w:rPr>
          <w:rFonts w:ascii="Calibri" w:hAnsi="Calibri" w:eastAsia="微软雅黑"/>
          <w:b w:val="0"/>
          <w:i w:val="0"/>
          <w:sz w:val="22"/>
        </w:rPr>
        <w:t>[步骤三：履行合理减损程序（减损避险）]</w:t>
      </w:r>
    </w:p>
    <w:p>
      <w:r>
        <w:rPr>
          <w:rFonts w:ascii="Calibri" w:hAnsi="Calibri" w:eastAsia="微软雅黑"/>
          <w:b w:val="0"/>
          <w:i w:val="0"/>
          <w:sz w:val="22"/>
        </w:rPr>
        <w:t>│ 停工超过合理期限（如14-30天），书面通知发包方：非必要人员清退/转场，租赁机械办理退租或停租计价。</w:t>
      </w:r>
    </w:p>
    <w:p>
      <w:r>
        <w:rPr>
          <w:rFonts w:ascii="Calibri" w:hAnsi="Calibri" w:eastAsia="微软雅黑"/>
          <w:b w:val="0"/>
          <w:i w:val="0"/>
          <w:sz w:val="22"/>
        </w:rPr>
        <w:t>▼</w:t>
      </w:r>
    </w:p>
    <w:p>
      <w:r>
        <w:rPr>
          <w:rFonts w:ascii="Calibri" w:hAnsi="Calibri" w:eastAsia="微软雅黑"/>
          <w:b w:val="0"/>
          <w:i w:val="0"/>
          <w:sz w:val="22"/>
        </w:rPr>
        <w:t>[步骤四：编报完整索赔意向书与结算索赔报告]</w:t>
      </w:r>
    </w:p>
    <w:p>
      <w:r>
        <w:rPr>
          <w:rFonts w:ascii="Calibri" w:hAnsi="Calibri" w:eastAsia="微软雅黑"/>
          <w:b w:val="0"/>
          <w:i w:val="0"/>
          <w:sz w:val="22"/>
        </w:rPr>
        <w:t>│ 严格在合同约定期限（如28天内）向监理及发包方递交《索赔意向书》与《停工损失结算报告》，保留邮寄与签收凭证。</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步骤一：书面催告与停工告知</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：当发包方出现拖欠进度款、未按时交付图纸或未提供施工场地等违约行为时，项目部不得直接口头停工 [5, 25]。必须先发送《履约催告函》，限定3至7日内纠正违约 [5]。逾期仍未纠正的，出具正式《停工通知书》，明确写明：“因贵方……违约，导致我方自XX年XX月XX日起被迫暂停XX工区/全盘施工，工期顺延，由此产生的一切停工损失由贵方承担。” [5, 8, 25]</w:t>
      </w:r>
    </w:p>
    <w:p>
      <w:pPr>
        <w:pStyle w:val="ListNumber"/>
      </w:pPr>
      <w:r>
        <w:rPr>
          <w:rFonts w:ascii="Calibri" w:hAnsi="Calibri" w:eastAsia="微软雅黑"/>
          <w:b/>
          <w:i w:val="0"/>
          <w:sz w:val="22"/>
        </w:rPr>
        <w:t>步骤二：现场停滞要素动态盘点与签证归档</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：停工当日，项目部商务组与工程组联合对现场进行封样盘点 [25]。</w:t>
      </w:r>
    </w:p>
    <w:p>
      <w:r>
        <w:rPr>
          <w:rFonts w:ascii="Calibri" w:hAnsi="Calibri" w:eastAsia="微软雅黑"/>
          <w:b w:val="0"/>
          <w:i w:val="0"/>
          <w:sz w:val="22"/>
        </w:rPr>
        <w:t xml:space="preserve">* </w:t>
      </w:r>
      <w:r>
        <w:rPr>
          <w:rFonts w:ascii="Calibri" w:hAnsi="Calibri" w:eastAsia="微软雅黑"/>
          <w:b/>
          <w:i w:val="0"/>
          <w:sz w:val="22"/>
        </w:rPr>
        <w:t>人员</w:t>
      </w:r>
      <w:r>
        <w:rPr>
          <w:rFonts w:ascii="Calibri" w:hAnsi="Calibri" w:eastAsia="微软雅黑"/>
          <w:b w:val="0"/>
          <w:i w:val="0"/>
          <w:sz w:val="22"/>
        </w:rPr>
        <w:t>：编制留守管理人员及必要保卫人员名单、身份证号、日工资标准，每日填写现场签到表 [25, 26]。</w:t>
      </w:r>
    </w:p>
    <w:p>
      <w:r>
        <w:rPr>
          <w:rFonts w:ascii="Calibri" w:hAnsi="Calibri" w:eastAsia="微软雅黑"/>
          <w:b w:val="0"/>
          <w:i w:val="0"/>
          <w:sz w:val="22"/>
        </w:rPr>
        <w:t xml:space="preserve">* </w:t>
      </w:r>
      <w:r>
        <w:rPr>
          <w:rFonts w:ascii="Calibri" w:hAnsi="Calibri" w:eastAsia="微软雅黑"/>
          <w:b/>
          <w:i w:val="0"/>
          <w:sz w:val="22"/>
        </w:rPr>
        <w:t>机械</w:t>
      </w:r>
      <w:r>
        <w:rPr>
          <w:rFonts w:ascii="Calibri" w:hAnsi="Calibri" w:eastAsia="微软雅黑"/>
          <w:b w:val="0"/>
          <w:i w:val="0"/>
          <w:sz w:val="22"/>
        </w:rPr>
        <w:t>：拍摄停滞机械设备（塔吊、施工电梯、挖掘机等）在现场停摆的照片与视频（带时间水印），记录设备型号、租赁合同编号、日台班停滞费或租赁单价 [25, 27]。</w:t>
      </w:r>
    </w:p>
    <w:p>
      <w:r>
        <w:rPr>
          <w:rFonts w:ascii="Calibri" w:hAnsi="Calibri" w:eastAsia="微软雅黑"/>
          <w:b w:val="0"/>
          <w:i w:val="0"/>
          <w:sz w:val="22"/>
        </w:rPr>
        <w:t xml:space="preserve">* </w:t>
      </w:r>
      <w:r>
        <w:rPr>
          <w:rFonts w:ascii="Calibri" w:hAnsi="Calibri" w:eastAsia="微软雅黑"/>
          <w:b/>
          <w:i w:val="0"/>
          <w:sz w:val="22"/>
        </w:rPr>
        <w:t>签证</w:t>
      </w:r>
      <w:r>
        <w:rPr>
          <w:rFonts w:ascii="Calibri" w:hAnsi="Calibri" w:eastAsia="微软雅黑"/>
          <w:b w:val="0"/>
          <w:i w:val="0"/>
          <w:sz w:val="22"/>
        </w:rPr>
        <w:t>：按周或按月编制《停工要素确认签证单》，报送监理工程师与发包方工地代表签署 [18, 25]。若发包方拒绝签署，必须保留给监理发出的报验单及邮寄凭证 [19, 25]。</w:t>
      </w:r>
    </w:p>
    <w:p>
      <w:pPr>
        <w:pStyle w:val="ListNumber"/>
      </w:pPr>
      <w:r>
        <w:rPr>
          <w:rFonts w:ascii="Calibri" w:hAnsi="Calibri" w:eastAsia="微软雅黑"/>
          <w:b/>
          <w:i w:val="0"/>
          <w:sz w:val="22"/>
        </w:rPr>
        <w:t>步骤三：履行合理减损程序（减损避险）</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：根据最高法判例（案例2、案例3），停工达到一定期限（一般超过30天），施工企业负有减损义务 [12, 13]。</w:t>
      </w:r>
    </w:p>
    <w:p>
      <w:r>
        <w:rPr>
          <w:rFonts w:ascii="Calibri" w:hAnsi="Calibri" w:eastAsia="微软雅黑"/>
          <w:b w:val="0"/>
          <w:i w:val="0"/>
          <w:sz w:val="22"/>
        </w:rPr>
        <w:t xml:space="preserve">* </w:t>
      </w:r>
      <w:r>
        <w:rPr>
          <w:rFonts w:ascii="Calibri" w:hAnsi="Calibri" w:eastAsia="微软雅黑"/>
          <w:b/>
          <w:i w:val="0"/>
          <w:sz w:val="22"/>
        </w:rPr>
        <w:t>劳务人员</w:t>
      </w:r>
      <w:r>
        <w:rPr>
          <w:rFonts w:ascii="Calibri" w:hAnsi="Calibri" w:eastAsia="微软雅黑"/>
          <w:b w:val="0"/>
          <w:i w:val="0"/>
          <w:sz w:val="22"/>
        </w:rPr>
        <w:t>：除留守照管人员外，其余劳务队伍应安排退场或调配至其他项目，并签署《人员转场/退场协议》 [12, 28]。</w:t>
      </w:r>
    </w:p>
    <w:p>
      <w:r>
        <w:rPr>
          <w:rFonts w:ascii="Calibri" w:hAnsi="Calibri" w:eastAsia="微软雅黑"/>
          <w:b w:val="0"/>
          <w:i w:val="0"/>
          <w:sz w:val="22"/>
        </w:rPr>
        <w:t xml:space="preserve">* </w:t>
      </w:r>
      <w:r>
        <w:rPr>
          <w:rFonts w:ascii="Calibri" w:hAnsi="Calibri" w:eastAsia="微软雅黑"/>
          <w:b/>
          <w:i w:val="0"/>
          <w:sz w:val="22"/>
        </w:rPr>
        <w:t>租赁设备</w:t>
      </w:r>
      <w:r>
        <w:rPr>
          <w:rFonts w:ascii="Calibri" w:hAnsi="Calibri" w:eastAsia="微软雅黑"/>
          <w:b w:val="0"/>
          <w:i w:val="0"/>
          <w:sz w:val="22"/>
        </w:rPr>
        <w:t>：对于外部租赁的大型机械与周转材料（钢管、扣件、模板），应书面通知出租方暂停计费、协商减半计息或办理退租；若因发包方原因导致设备被锁在现场无法搬出的，必须向发包方发送《关于请求配合机械设备撤场减损的紧急函》，保留发包方阻碍撤场的证据 [10, 17, 29]。</w:t>
      </w:r>
    </w:p>
    <w:p>
      <w:pPr>
        <w:pStyle w:val="ListNumber"/>
      </w:pPr>
      <w:r>
        <w:rPr>
          <w:rFonts w:ascii="Calibri" w:hAnsi="Calibri" w:eastAsia="微软雅黑"/>
          <w:b/>
          <w:i w:val="0"/>
          <w:sz w:val="22"/>
        </w:rPr>
        <w:t>步骤四：编报完整索赔意向书与结算索赔报告</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：排查合同中的“索赔程序条款” [30]。通用条款通常约定索赔事件发生后28天内需递交索赔意向书，事件结束后28天内递交详细索赔报告 [30, 31]。项目部必须在法定期限内通过EMS邮寄《索赔报告》，在邮件封面清晰注明“XX项目停工损失索赔报告及清单”，并永久留存邮寄存根与妥投签收记录 [25]。</w:t>
      </w:r>
    </w:p>
    <w:p>
      <w:r>
        <w:rPr>
          <w:rFonts w:ascii="Calibri" w:hAnsi="Calibri" w:eastAsia="微软雅黑"/>
          <w:b w:val="0"/>
          <w:i w:val="0"/>
          <w:sz w:val="22"/>
        </w:rPr>
        <w:t>---</w:t>
      </w:r>
    </w:p>
    <w:p>
      <w:pPr>
        <w:pStyle w:val="Heading3"/>
      </w:pPr>
      <w:r>
        <w:t>第二节 停工损失的债权属性与破产风险：优先受偿权的裁判边界</w:t>
      </w:r>
    </w:p>
    <w:p>
      <w:r>
        <w:rPr>
          <w:rFonts w:ascii="Calibri" w:hAnsi="Calibri" w:eastAsia="微软雅黑"/>
          <w:b w:val="0"/>
          <w:i w:val="0"/>
          <w:sz w:val="22"/>
        </w:rPr>
        <w:t>在工程实务中，当发包方资金链断裂、项目烂尾甚至进入破产重整程序时，施工企业往往手握数千万元的工程款与停工损失判决 [32]。此时，施工企业能否将停工损失纳入“建设工程价款优先受偿权”范围进行优先变现，直接决定了这笔巨款是“全额拿回”还是“沦为普通债权打折清偿” [32, 33]。</w:t>
      </w:r>
    </w:p>
    <w:p>
      <w:pPr>
        <w:pStyle w:val="Heading4"/>
      </w:pPr>
      <w:r>
        <w:t>2.1 停工/窝工损失不属于“物化投入”：最高法及省级高院统一裁判尺度</w:t>
      </w:r>
    </w:p>
    <w:p>
      <w:r>
        <w:rPr>
          <w:rFonts w:ascii="Calibri" w:hAnsi="Calibri" w:eastAsia="微软雅黑"/>
          <w:b w:val="0"/>
          <w:i w:val="0"/>
          <w:sz w:val="22"/>
        </w:rPr>
        <w:t>最高人民法院及各地高级人民法院在司法解释与裁判中确立了极为严格的“工程价款优先受偿权”边界：</w:t>
      </w:r>
      <w:r>
        <w:rPr>
          <w:rFonts w:ascii="Calibri" w:hAnsi="Calibri" w:eastAsia="微软雅黑"/>
          <w:b/>
          <w:i w:val="0"/>
          <w:sz w:val="22"/>
        </w:rPr>
        <w:t>只有承包人在施工过程中关于人工、材料、机械等实际‘物化’至建筑物中的投入，才属于优先受偿的工程价款 [4]；而停工损失、窝工费、违约金等均系现场停滞损失，未物化为建筑物本身，一律排除在优先受偿权之外 [4, 33]。</w:t>
      </w:r>
    </w:p>
    <w:p>
      <w:pPr>
        <w:pStyle w:val="Heading4"/>
      </w:pPr>
      <w:r>
        <w:t>案例6：河南省高级人民法院（2021）豫民终1296号（南阳市建发工程有限公司与河南省锦寓置业有限公司普通破产债权确认纠纷案）</w:t>
      </w:r>
    </w:p>
    <w:p>
      <w:pPr>
        <w:pStyle w:val="ListBullet"/>
      </w:pPr>
      <w:r>
        <w:rPr>
          <w:rFonts w:ascii="Calibri" w:hAnsi="Calibri" w:eastAsia="微软雅黑"/>
          <w:b/>
          <w:i w:val="0"/>
          <w:sz w:val="22"/>
        </w:rPr>
        <w:t>【案情】</w:t>
      </w:r>
    </w:p>
    <w:p>
      <w:r>
        <w:rPr>
          <w:rFonts w:ascii="Calibri" w:hAnsi="Calibri" w:eastAsia="微软雅黑"/>
          <w:b w:val="0"/>
          <w:i w:val="0"/>
          <w:sz w:val="22"/>
        </w:rPr>
        <w:t>2010年，建发公司与锦寓公司签订《施工协议》，约定因发包方原因导致停工的，发包方按20,000元/月/栋赔偿损失 [32]。进场后，因锦寓公司未完成拆迁、资金断裂及手续不全，工程被迫停工长达4年 [32]。经法院生效判决，锦寓公司应支付工程款1,588万元及利息，并支付窝工停工损失、管理费、总包管理费、配合费等共计137万元 [32]。2020年，锦寓公司被法院裁定破产重整 [32]。建发公司向破产管理人申报债权，要求将上述137万元停工损失及管理费认定为建设工程价款优先受偿权范围 [32]。破产管理人将其认定为普通债权，建发公司遂提起破产债权确认之诉 [32]。</w:t>
      </w:r>
    </w:p>
    <w:p>
      <w:pPr>
        <w:pStyle w:val="ListBullet"/>
      </w:pPr>
      <w:r>
        <w:rPr>
          <w:rFonts w:ascii="Calibri" w:hAnsi="Calibri" w:eastAsia="微软雅黑"/>
          <w:b/>
          <w:i w:val="0"/>
          <w:sz w:val="22"/>
        </w:rPr>
        <w:t>【裁判】</w:t>
      </w:r>
    </w:p>
    <w:p>
      <w:r>
        <w:rPr>
          <w:rFonts w:ascii="Calibri" w:hAnsi="Calibri" w:eastAsia="微软雅黑"/>
          <w:b w:val="0"/>
          <w:i w:val="0"/>
          <w:sz w:val="22"/>
        </w:rPr>
        <w:t>南阳市中级人民法院一审及河南省高级人民法院二审均裁定驳回建发公司的诉求 [4, 32, 34]。河南高院二审判决指出：根据《最高人民法院关于审理建设工程施工合同纠纷案件适用法律问题的解释（一）》第四十条规定，承包人就逾期支付工程款的利息、违约金、损害赔偿金等主张优先受偿的，人民法院不予支持 [4]。优先受偿的工程价款，是指承包人在施工过程中关于人工、材料、机械等</w:t>
      </w:r>
      <w:r>
        <w:rPr>
          <w:rFonts w:ascii="Calibri" w:hAnsi="Calibri" w:eastAsia="微软雅黑"/>
          <w:b/>
          <w:i w:val="0"/>
          <w:sz w:val="22"/>
        </w:rPr>
        <w:t>物化至建筑物中的投入</w:t>
      </w:r>
      <w:r>
        <w:rPr>
          <w:rFonts w:ascii="Calibri" w:hAnsi="Calibri" w:eastAsia="微软雅黑"/>
          <w:b w:val="0"/>
          <w:i w:val="0"/>
          <w:sz w:val="22"/>
        </w:rPr>
        <w:t xml:space="preserve"> [4]。而窝工、停工损失系因停工造成的人员、机械现场停滞损失，款项并非为工程建设实际支出，最终也未物化为在建工程，不属于工程价款 [4, 33]。同理，总包管理费、施工配合费、鉴定费也不是物化至建筑物的投入，均不属于建设工程价款优先受偿权范围，只能作为普通债权 [4, 33]。</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停工损失在破产清算中极易“清零”</w:t>
      </w:r>
      <w:r>
        <w:rPr>
          <w:rFonts w:ascii="Calibri" w:hAnsi="Calibri" w:eastAsia="微软雅黑"/>
          <w:b w:val="0"/>
          <w:i w:val="0"/>
          <w:sz w:val="22"/>
        </w:rPr>
        <w:t>：一旦发包方破产，普通债权的清偿率极低（通常不足5%-10%） [32]。施工企业切不可将停工损失寄托于优先受偿权保障 [4, 33]。</w:t>
      </w:r>
    </w:p>
    <w:p>
      <w:r>
        <w:rPr>
          <w:rFonts w:ascii="Calibri" w:hAnsi="Calibri" w:eastAsia="微软雅黑"/>
          <w:b w:val="0"/>
          <w:i w:val="0"/>
          <w:sz w:val="22"/>
        </w:rPr>
        <w:t xml:space="preserve">2. </w:t>
      </w:r>
      <w:r>
        <w:rPr>
          <w:rFonts w:ascii="Calibri" w:hAnsi="Calibri" w:eastAsia="微软雅黑"/>
          <w:b/>
          <w:i w:val="0"/>
          <w:sz w:val="22"/>
        </w:rPr>
        <w:t>区分“物化工程款”与“停滞损失”</w:t>
      </w:r>
      <w:r>
        <w:rPr>
          <w:rFonts w:ascii="Calibri" w:hAnsi="Calibri" w:eastAsia="微软雅黑"/>
          <w:b w:val="0"/>
          <w:i w:val="0"/>
          <w:sz w:val="22"/>
        </w:rPr>
        <w:t>：在履约和结算阶段，施工企业应优先争取发包方将停工期间发生的现场清理、工程照管、定额人工调整等费用，通过签证转化认定为“工程实体造价”或“措施费用”，增加物化属性的比例 [26, 35, 36]。</w:t>
      </w:r>
    </w:p>
    <w:p>
      <w:r>
        <w:rPr>
          <w:rFonts w:ascii="Calibri" w:hAnsi="Calibri" w:eastAsia="微软雅黑"/>
          <w:b w:val="0"/>
          <w:i w:val="0"/>
          <w:sz w:val="22"/>
        </w:rPr>
        <w:t>---</w:t>
      </w:r>
    </w:p>
    <w:p>
      <w:pPr>
        <w:pStyle w:val="Heading4"/>
      </w:pPr>
      <w:r>
        <w:t>2.2 不可抗力与疫情/政策管控停工损失的风险分担与计价原则</w:t>
      </w:r>
    </w:p>
    <w:p>
      <w:r>
        <w:rPr>
          <w:rFonts w:ascii="Calibri" w:hAnsi="Calibri" w:eastAsia="微软雅黑"/>
          <w:b w:val="0"/>
          <w:i w:val="0"/>
          <w:sz w:val="22"/>
        </w:rPr>
        <w:t>当停工并非由发包方单方违约引起，而是因不可抗力（自然灾害、新冠疫情等）或政府政策管控（如大气污染环保限产）导致时，损失的承担规则与发包方违约完全不同 [17, 36-38]。</w:t>
      </w:r>
    </w:p>
    <w:p>
      <w:pPr>
        <w:pStyle w:val="Heading4"/>
      </w:pPr>
      <w:r>
        <w:t>1. 不可抗力停工损失的分担法理与司法裁量</w:t>
      </w:r>
    </w:p>
    <w:p>
      <w:r>
        <w:rPr>
          <w:rFonts w:ascii="Calibri" w:hAnsi="Calibri" w:eastAsia="微软雅黑"/>
          <w:b w:val="0"/>
          <w:i w:val="0"/>
          <w:sz w:val="22"/>
        </w:rPr>
        <w:t>根据《建设工程施工合同示范文本》（GF-2017-0201）通用条款第17.3.2条及司法实践，不可抗力导致的停工损失遵循“风险共担与公平原则” [26, 35-37]：</w:t>
      </w:r>
    </w:p>
    <w:p>
      <w:r>
        <w:rPr>
          <w:rFonts w:ascii="Calibri" w:hAnsi="Calibri" w:eastAsia="微软雅黑"/>
          <w:b w:val="0"/>
          <w:i w:val="0"/>
          <w:sz w:val="22"/>
        </w:rPr>
        <w:t>```</w:t>
      </w:r>
    </w:p>
    <w:p>
      <w:r>
        <w:rPr>
          <w:rFonts w:ascii="Calibri" w:hAnsi="Calibri" w:eastAsia="微软雅黑"/>
          <w:b w:val="0"/>
          <w:i w:val="0"/>
          <w:sz w:val="22"/>
        </w:rPr>
        <w:t>不可抗力/政策停工损失分担矩阵：</w:t>
      </w:r>
    </w:p>
    <w:p>
      <w:r>
        <w:rPr>
          <w:rFonts w:ascii="Calibri" w:hAnsi="Calibri" w:eastAsia="微软雅黑"/>
          <w:b w:val="0"/>
          <w:i w:val="0"/>
          <w:sz w:val="22"/>
        </w:rPr>
        <w:t>┌──────────────────────────────────────┬─────────────────────────┐</w:t>
      </w:r>
    </w:p>
    <w:p>
      <w:r>
        <w:rPr>
          <w:rFonts w:ascii="Calibri" w:hAnsi="Calibri" w:eastAsia="微软雅黑"/>
          <w:b w:val="0"/>
          <w:i w:val="0"/>
          <w:sz w:val="22"/>
        </w:rPr>
        <w:t>│ 损失/费用项目                        │ 责任承担主体            │</w:t>
      </w:r>
    </w:p>
    <w:p>
      <w:r>
        <w:rPr>
          <w:rFonts w:ascii="Calibri" w:hAnsi="Calibri" w:eastAsia="微软雅黑"/>
          <w:b w:val="0"/>
          <w:i w:val="0"/>
          <w:sz w:val="22"/>
        </w:rPr>
        <w:t>├──────────────────────────────────────┼─────────────────────────┤</w:t>
      </w:r>
    </w:p>
    <w:p>
      <w:r>
        <w:rPr>
          <w:rFonts w:ascii="Calibri" w:hAnsi="Calibri" w:eastAsia="微软雅黑"/>
          <w:b w:val="0"/>
          <w:i w:val="0"/>
          <w:sz w:val="22"/>
        </w:rPr>
        <w:t>│ 停工期间留守现场必要管理/保卫人员工资│ 发包方承担 [26, 35, 36]  │</w:t>
      </w:r>
    </w:p>
    <w:p>
      <w:r>
        <w:rPr>
          <w:rFonts w:ascii="Calibri" w:hAnsi="Calibri" w:eastAsia="微软雅黑"/>
          <w:b w:val="0"/>
          <w:i w:val="0"/>
          <w:sz w:val="22"/>
        </w:rPr>
        <w:t>│ 停工期间工程照管、清理及修复费用     │ 发包方承担 [26, 35, 36]  │</w:t>
      </w:r>
    </w:p>
    <w:p>
      <w:r>
        <w:rPr>
          <w:rFonts w:ascii="Calibri" w:hAnsi="Calibri" w:eastAsia="微软雅黑"/>
          <w:b w:val="0"/>
          <w:i w:val="0"/>
          <w:sz w:val="22"/>
        </w:rPr>
        <w:t>│ 施工机械停滞/折旧、周转材料/临设摊销  │ 承发包双方公平分担 [26, 35, 39] │</w:t>
      </w:r>
    </w:p>
    <w:p>
      <w:r>
        <w:rPr>
          <w:rFonts w:ascii="Calibri" w:hAnsi="Calibri" w:eastAsia="微软雅黑"/>
          <w:b w:val="0"/>
          <w:i w:val="0"/>
          <w:sz w:val="22"/>
        </w:rPr>
        <w:t>│ 承包人人员伤亡与自有财产损失         │ 承包人自行承担 [40]      │</w:t>
      </w:r>
    </w:p>
    <w:p>
      <w:r>
        <w:rPr>
          <w:rFonts w:ascii="Calibri" w:hAnsi="Calibri" w:eastAsia="微软雅黑"/>
          <w:b w:val="0"/>
          <w:i w:val="0"/>
          <w:sz w:val="22"/>
        </w:rPr>
        <w:t>│ 发包方要求发包期赶工增加的赶工费用   │ 发包方承担 [41]         │</w:t>
      </w:r>
    </w:p>
    <w:p>
      <w:r>
        <w:rPr>
          <w:rFonts w:ascii="Calibri" w:hAnsi="Calibri" w:eastAsia="微软雅黑"/>
          <w:b w:val="0"/>
          <w:i w:val="0"/>
          <w:sz w:val="22"/>
        </w:rPr>
        <w:t>└──────────────────────────────────────┴─────────────────────────┘</w:t>
      </w:r>
    </w:p>
    <w:p>
      <w:r>
        <w:rPr>
          <w:rFonts w:ascii="Calibri" w:hAnsi="Calibri" w:eastAsia="微软雅黑"/>
          <w:b w:val="0"/>
          <w:i w:val="0"/>
          <w:sz w:val="22"/>
        </w:rPr>
        <w:t>```</w:t>
      </w:r>
    </w:p>
    <w:p>
      <w:pPr>
        <w:pStyle w:val="Heading4"/>
      </w:pPr>
      <w:r>
        <w:t>案例7：河北省石家庄市中级人民法院（2016）冀01民再第159号（2003年非典不可抗力停工损失分担案）</w:t>
      </w:r>
    </w:p>
    <w:p>
      <w:pPr>
        <w:pStyle w:val="ListBullet"/>
      </w:pPr>
      <w:r>
        <w:rPr>
          <w:rFonts w:ascii="Calibri" w:hAnsi="Calibri" w:eastAsia="微软雅黑"/>
          <w:b/>
          <w:i w:val="0"/>
          <w:sz w:val="22"/>
        </w:rPr>
        <w:t>【案情】</w:t>
      </w:r>
    </w:p>
    <w:p>
      <w:r>
        <w:rPr>
          <w:rFonts w:ascii="Calibri" w:hAnsi="Calibri" w:eastAsia="微软雅黑"/>
          <w:b w:val="0"/>
          <w:i w:val="0"/>
          <w:sz w:val="22"/>
        </w:rPr>
        <w:t>2003年工程因非典疫情爆发被迫停工243天，产生停工损失145,554.57元（按247.01元/天+351.98元/天×243天计算） [37]。施工方起诉要求发包方全额赔偿该停工损失 [37]。</w:t>
      </w:r>
    </w:p>
    <w:p>
      <w:pPr>
        <w:pStyle w:val="ListBullet"/>
      </w:pPr>
      <w:r>
        <w:rPr>
          <w:rFonts w:ascii="Calibri" w:hAnsi="Calibri" w:eastAsia="微软雅黑"/>
          <w:b/>
          <w:i w:val="0"/>
          <w:sz w:val="22"/>
        </w:rPr>
        <w:t>【裁判】</w:t>
      </w:r>
    </w:p>
    <w:p>
      <w:r>
        <w:rPr>
          <w:rFonts w:ascii="Calibri" w:hAnsi="Calibri" w:eastAsia="微软雅黑"/>
          <w:b w:val="0"/>
          <w:i w:val="0"/>
          <w:sz w:val="22"/>
        </w:rPr>
        <w:t>石家庄中院再审认定：非典疫情属于不可抗力，双方对停工均无过错 [37]。根据公平原则及合同法原则，因不可抗力造成的停工损失由原、被告双方各自承担50%为宜，判决发包方赔偿72,777.29元，其余由施工方自担 [37]。</w:t>
      </w:r>
    </w:p>
    <w:p>
      <w:pPr>
        <w:pStyle w:val="Heading4"/>
      </w:pPr>
      <w:r>
        <w:t>2. 大气污染与环保管控停工的“预见期”裁量</w:t>
      </w:r>
    </w:p>
    <w:p>
      <w:r>
        <w:rPr>
          <w:rFonts w:ascii="Calibri" w:hAnsi="Calibri" w:eastAsia="微软雅黑"/>
          <w:b w:val="0"/>
          <w:i w:val="0"/>
          <w:sz w:val="22"/>
        </w:rPr>
        <w:t>在环保督查及大气污染防控常态化的地区（如京津冀及周边），河南省高级人民法院在2025年审监庭指导意见中明确确立了“合理预见期”规则 [17, 42]：</w:t>
      </w:r>
    </w:p>
    <w:p>
      <w:pPr>
        <w:pStyle w:val="ListBullet"/>
      </w:pPr>
      <w:r>
        <w:rPr>
          <w:rFonts w:ascii="Calibri" w:hAnsi="Calibri" w:eastAsia="微软雅黑"/>
          <w:b/>
          <w:i w:val="0"/>
          <w:sz w:val="22"/>
        </w:rPr>
        <w:t>裁判规则</w:t>
      </w:r>
      <w:r>
        <w:rPr>
          <w:rFonts w:ascii="Calibri" w:hAnsi="Calibri" w:eastAsia="微软雅黑"/>
          <w:b w:val="0"/>
          <w:i w:val="0"/>
          <w:sz w:val="22"/>
        </w:rPr>
        <w:t>：发承包人明知环保政策将对施工造成影响的，在签订合同时确定的工期原则上应已包含了正常环保管控的时间 [17]。因此，大气污染防控造成的停工损失，赔偿范围仅限于</w:t>
      </w:r>
      <w:r>
        <w:rPr>
          <w:rFonts w:ascii="Calibri" w:hAnsi="Calibri" w:eastAsia="微软雅黑"/>
          <w:b/>
          <w:i w:val="0"/>
          <w:sz w:val="22"/>
        </w:rPr>
        <w:t>超出当事人能够预见的合理期间范围以外的停工损失</w:t>
      </w:r>
      <w:r>
        <w:rPr>
          <w:rFonts w:ascii="Calibri" w:hAnsi="Calibri" w:eastAsia="微软雅黑"/>
          <w:b w:val="0"/>
          <w:i w:val="0"/>
          <w:sz w:val="22"/>
        </w:rPr>
        <w:t xml:space="preserve"> [17]。</w:t>
      </w:r>
    </w:p>
    <w:p>
      <w:r>
        <w:rPr>
          <w:rFonts w:ascii="Calibri" w:hAnsi="Calibri" w:eastAsia="微软雅黑"/>
          <w:b w:val="0"/>
          <w:i w:val="0"/>
          <w:sz w:val="22"/>
        </w:rPr>
        <w:t>---</w:t>
      </w:r>
    </w:p>
    <w:p>
      <w:pPr>
        <w:pStyle w:val="Heading4"/>
      </w:pPr>
      <w:r>
        <w:t>2.3 施工企业防范停工损失受偿失效与破产受偿风险的实操步骤</w:t>
      </w:r>
    </w:p>
    <w:p>
      <w:r>
        <w:rPr>
          <w:rFonts w:ascii="Calibri" w:hAnsi="Calibri" w:eastAsia="微软雅黑"/>
          <w:b w:val="0"/>
          <w:i w:val="0"/>
          <w:sz w:val="22"/>
        </w:rPr>
        <w:t>鉴于停工损失无法享受建设工程价款优先受偿权，施工企业在面对发包方履约能力恶化或不可抗力停工时，应执行以下风险规避步骤：</w:t>
      </w:r>
    </w:p>
    <w:p>
      <w:r>
        <w:rPr>
          <w:rFonts w:ascii="Calibri" w:hAnsi="Calibri" w:eastAsia="微软雅黑"/>
          <w:b w:val="0"/>
          <w:i w:val="0"/>
          <w:sz w:val="22"/>
        </w:rPr>
        <w:t>```</w:t>
      </w:r>
    </w:p>
    <w:p>
      <w:r>
        <w:rPr>
          <w:rFonts w:ascii="Calibri" w:hAnsi="Calibri" w:eastAsia="微软雅黑"/>
          <w:b w:val="0"/>
          <w:i w:val="0"/>
          <w:sz w:val="22"/>
        </w:rPr>
        <w:t>[步骤一：签约期的“损失物化”与预设担保条款]</w:t>
      </w:r>
    </w:p>
    <w:p>
      <w:r>
        <w:rPr>
          <w:rFonts w:ascii="Calibri" w:hAnsi="Calibri" w:eastAsia="微软雅黑"/>
          <w:b w:val="0"/>
          <w:i w:val="0"/>
          <w:sz w:val="22"/>
        </w:rPr>
        <w:t>│ 在合同中约定发包方拖欠进度款致停工的，停工补贴按工程措施费列入当期进度款结算。</w:t>
      </w:r>
    </w:p>
    <w:p>
      <w:r>
        <w:rPr>
          <w:rFonts w:ascii="Calibri" w:hAnsi="Calibri" w:eastAsia="微软雅黑"/>
          <w:b w:val="0"/>
          <w:i w:val="0"/>
          <w:sz w:val="22"/>
        </w:rPr>
        <w:t>▼</w:t>
      </w:r>
    </w:p>
    <w:p>
      <w:r>
        <w:rPr>
          <w:rFonts w:ascii="Calibri" w:hAnsi="Calibri" w:eastAsia="微软雅黑"/>
          <w:b w:val="0"/>
          <w:i w:val="0"/>
          <w:sz w:val="22"/>
        </w:rPr>
        <w:t>[步骤二：结算期的“款项切割”与优先权申报策略]</w:t>
      </w:r>
    </w:p>
    <w:p>
      <w:r>
        <w:rPr>
          <w:rFonts w:ascii="Calibri" w:hAnsi="Calibri" w:eastAsia="微软雅黑"/>
          <w:b w:val="0"/>
          <w:i w:val="0"/>
          <w:sz w:val="22"/>
        </w:rPr>
        <w:t>│ 在起诉或申报破产债权时，必须将“工程实体价款”与“违约金/停工损失”分项独立列明。</w:t>
      </w:r>
    </w:p>
    <w:p>
      <w:r>
        <w:rPr>
          <w:rFonts w:ascii="Calibri" w:hAnsi="Calibri" w:eastAsia="微软雅黑"/>
          <w:b w:val="0"/>
          <w:i w:val="0"/>
          <w:sz w:val="22"/>
        </w:rPr>
        <w:t>▼</w:t>
      </w:r>
    </w:p>
    <w:p>
      <w:r>
        <w:rPr>
          <w:rFonts w:ascii="Calibri" w:hAnsi="Calibri" w:eastAsia="微软雅黑"/>
          <w:b w:val="0"/>
          <w:i w:val="0"/>
          <w:sz w:val="22"/>
        </w:rPr>
        <w:t>[步骤三：危机期的“应收账款质押与资产抵顶”]</w:t>
      </w:r>
    </w:p>
    <w:p>
      <w:r>
        <w:rPr>
          <w:rFonts w:ascii="Calibri" w:hAnsi="Calibri" w:eastAsia="微软雅黑"/>
          <w:b w:val="0"/>
          <w:i w:val="0"/>
          <w:sz w:val="22"/>
        </w:rPr>
        <w:t>│ 察觉发包方陷入债务危机时，及时签订《补充协议》，将停工赔偿转化为特定房屋抵顶或设定抵押。</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步骤一：签约期的“损失物化”与预设担保条款</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在签订施工合同时，商务部门应争取在专用条款中约定：“因发包方原因导致项目停工的，发包方按月向承包人支付现场管理与维护措施费，该费用性质属于工程措施费，直接并入当期工程进度款中支付，且计入工程结算总造价。” [26] 通过合同约定将其赋予“措施费（工程价款组成部分）”的属性，增强后续争取优先受偿权的法理基础 [4, 26]。</w:t>
      </w:r>
    </w:p>
    <w:p>
      <w:pPr>
        <w:pStyle w:val="ListNumber"/>
      </w:pPr>
      <w:r>
        <w:rPr>
          <w:rFonts w:ascii="Calibri" w:hAnsi="Calibri" w:eastAsia="微软雅黑"/>
          <w:b/>
          <w:i w:val="0"/>
          <w:sz w:val="22"/>
        </w:rPr>
        <w:t>步骤二：结算期的“款项切割”与优先权申报策略</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：当发包方破产或诉讼执行时，法务与造价人员在编制诉讼请求或债权申报表时，</w:t>
      </w:r>
      <w:r>
        <w:rPr>
          <w:rFonts w:ascii="Calibri" w:hAnsi="Calibri" w:eastAsia="微软雅黑"/>
          <w:b/>
          <w:i w:val="0"/>
          <w:sz w:val="22"/>
        </w:rPr>
        <w:t>绝对不能将停工损失混入工程主体欠款中一并主张优先受偿权</w:t>
      </w:r>
      <w:r>
        <w:rPr>
          <w:rFonts w:ascii="Calibri" w:hAnsi="Calibri" w:eastAsia="微软雅黑"/>
          <w:b w:val="0"/>
          <w:i w:val="0"/>
          <w:sz w:val="22"/>
        </w:rPr>
        <w:t xml:space="preserve"> [4]。如果混合主张，极易导致法官对整笔债权的优先受偿权产生质疑 [4, 32]。正确做法是：</w:t>
      </w:r>
    </w:p>
    <w:p>
      <w:r>
        <w:rPr>
          <w:rFonts w:ascii="Calibri" w:hAnsi="Calibri" w:eastAsia="微软雅黑"/>
          <w:b w:val="0"/>
          <w:i w:val="0"/>
          <w:sz w:val="22"/>
        </w:rPr>
        <w:t xml:space="preserve">* </w:t>
      </w:r>
      <w:r>
        <w:rPr>
          <w:rFonts w:ascii="Calibri" w:hAnsi="Calibri" w:eastAsia="微软雅黑"/>
          <w:b/>
          <w:i w:val="0"/>
          <w:sz w:val="22"/>
        </w:rPr>
        <w:t>第一项诉请</w:t>
      </w:r>
      <w:r>
        <w:rPr>
          <w:rFonts w:ascii="Calibri" w:hAnsi="Calibri" w:eastAsia="微软雅黑"/>
          <w:b w:val="0"/>
          <w:i w:val="0"/>
          <w:sz w:val="22"/>
        </w:rPr>
        <w:t>：主张已完工程实体价款（人工、材料、机械物化投入）及措施费XX元，明确声明对该部分享有建设工程价款优先受偿权 [4]；</w:t>
      </w:r>
    </w:p>
    <w:p>
      <w:r>
        <w:rPr>
          <w:rFonts w:ascii="Calibri" w:hAnsi="Calibri" w:eastAsia="微软雅黑"/>
          <w:b w:val="0"/>
          <w:i w:val="0"/>
          <w:sz w:val="22"/>
        </w:rPr>
        <w:t xml:space="preserve">* </w:t>
      </w:r>
      <w:r>
        <w:rPr>
          <w:rFonts w:ascii="Calibri" w:hAnsi="Calibri" w:eastAsia="微软雅黑"/>
          <w:b/>
          <w:i w:val="0"/>
          <w:sz w:val="22"/>
        </w:rPr>
        <w:t>第二项诉请</w:t>
      </w:r>
      <w:r>
        <w:rPr>
          <w:rFonts w:ascii="Calibri" w:hAnsi="Calibri" w:eastAsia="微软雅黑"/>
          <w:b w:val="0"/>
          <w:i w:val="0"/>
          <w:sz w:val="22"/>
        </w:rPr>
        <w:t>：单独主张停工窝工损失、逾期付款违约金XX元，作为普通债权主张依法受偿 [4, 32]。</w:t>
      </w:r>
    </w:p>
    <w:p>
      <w:pPr>
        <w:pStyle w:val="ListNumber"/>
      </w:pPr>
      <w:r>
        <w:rPr>
          <w:rFonts w:ascii="Calibri" w:hAnsi="Calibri" w:eastAsia="微软雅黑"/>
          <w:b/>
          <w:i w:val="0"/>
          <w:sz w:val="22"/>
        </w:rPr>
        <w:t>步骤三：危机期的“应收账款质押与资产抵顶”</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：当发包方出现严重资金违约并导致长期停工时，施工企业不得单凭等待法院判决 [32]。应迅速与发包方展开商务谈判，签署《债务重组及资产抵顶协议》，将确认的停工损失及欠款，通过办理“预购商品房预告登记”或“不动产抵押登记”的方式，转化为物权担保 [43, 44]。一旦发包方随后破产，施工企业可凭抵押权享有有财产担保债权的优先受偿权，彻底规避普通债权的清偿风险 [4, 32]。</w:t>
      </w:r>
    </w:p>
    <w:p>
      <w:r>
        <w:rPr>
          <w:rFonts w:ascii="Calibri" w:hAnsi="Calibri" w:eastAsia="微软雅黑"/>
          <w:b w:val="0"/>
          <w:i w:val="0"/>
          <w:sz w:val="22"/>
        </w:rPr>
        <w:t>---</w:t>
      </w:r>
    </w:p>
    <w:p>
      <w:pPr>
        <w:pStyle w:val="Heading3"/>
      </w:pPr>
      <w:r>
        <w:t>第三节 界面交叉、分割发包与平行分包引发的工期责任划分</w:t>
      </w:r>
    </w:p>
    <w:p>
      <w:r>
        <w:rPr>
          <w:rFonts w:ascii="Calibri" w:hAnsi="Calibri" w:eastAsia="微软雅黑"/>
          <w:b w:val="0"/>
          <w:i w:val="0"/>
          <w:sz w:val="22"/>
        </w:rPr>
        <w:t>在大型工程或EPC总承包项目中，发包方出于降低成本或直接控制专业资源的目的，常将幕墙、精装修、地基处理、消防或供电等专业工程直接分割发包给第三方（即发包方独立发包/平行发包） [45-47]。当平行分包工程出现质量事故、设计变更或进度严重滞后时，极易引发整个工程的工期延误，发包方与总包方往往就此产生剧烈的责任推诿与违约金扣减纠纷 [45, 47]。</w:t>
      </w:r>
    </w:p>
    <w:p>
      <w:pPr>
        <w:pStyle w:val="Heading4"/>
      </w:pPr>
      <w:r>
        <w:t>3.1 发包方另行发包专业工程质量事故导致总包工期延误的责任归属</w:t>
      </w:r>
    </w:p>
    <w:p>
      <w:r>
        <w:rPr>
          <w:rFonts w:ascii="Calibri" w:hAnsi="Calibri" w:eastAsia="微软雅黑"/>
          <w:b w:val="0"/>
          <w:i w:val="0"/>
          <w:sz w:val="22"/>
        </w:rPr>
        <w:t>当发包方独立发包的专业工程在施工中发生重大质量事故，导致后续总包工程无法接续施工或无法按期竣工验收时，工期延误的责任应完全由发包方承担，发包方无权扣减总包商的逾期完工违约金 [47, 48]。</w:t>
      </w:r>
    </w:p>
    <w:p>
      <w:pPr>
        <w:pStyle w:val="Heading4"/>
      </w:pPr>
      <w:r>
        <w:t>案例8：四川省成都市中级人民法院（2018）川01民终17389号（成都万怡置业有限责任公司与四川省住业建设有限公司建设工程施工合同纠纷案）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万怡置业（发包方）与住业建设（总包方）签订《建设工程施工合同》，约定合同工期及逾期竣工违约金每日1万元 [49, 50]。工程履约过程中，万怡置业将地下室抗浮锚杆工程独立发包给第三方施工单位 [47]。2013年8月10日，第三方施工的地下室抗浮锚杆发生重大质量事故，导致整个工程无法继续推进及验收 [47, 48]。住业建设被迫停工等待地下室质量事故整改，直至2014年10月30日整改基本完成，随后于11月12日通过竣工验收 [48]。鉴定机构出具意见认定工程竣工延误天数为442天，其中因抗浮锚杆质量事故整改导致延误天数为433天 [47, 50]。万怡置业提起诉讼，要求住业建设支付整个工程延误442天的违约金共计442万元 [49, 50]。住业建设辩称地下室抗浮锚杆事故系万怡置业另行发包所致，与总包无关 [47]。</w:t>
      </w:r>
    </w:p>
    <w:p>
      <w:pPr>
        <w:pStyle w:val="ListBullet"/>
      </w:pPr>
      <w:r>
        <w:rPr>
          <w:rFonts w:ascii="Calibri" w:hAnsi="Calibri" w:eastAsia="微软雅黑"/>
          <w:b/>
          <w:i w:val="0"/>
          <w:sz w:val="22"/>
        </w:rPr>
        <w:t>【裁判】</w:t>
      </w:r>
    </w:p>
    <w:p>
      <w:r>
        <w:rPr>
          <w:rFonts w:ascii="Calibri" w:hAnsi="Calibri" w:eastAsia="微软雅黑"/>
          <w:b w:val="0"/>
          <w:i w:val="0"/>
          <w:sz w:val="22"/>
        </w:rPr>
        <w:t>成都高新技术产业开发区法院一审及成都中院二审均认定：地下室抗浮锚杆质量事故系独立发包工程发生的质量责任事故，与总包方住业建设无关 [47, 48]。在地下室质量事故整改完成前，住业建设承包的地下室及地面工程客观上无法达到竣工和验收条件，必须等待整改 [47, 48]。因发包方独立发包工程事故整改导致延误的433天责任在发包方，住业建设对该工期延误不承担违约责任 [47, 48]。据此驳回了万怡置业关于扣减该段工期违约金的主张 [48, 50]。</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建立平行发包事故的工期隔离制度</w:t>
      </w:r>
      <w:r>
        <w:rPr>
          <w:rFonts w:ascii="Calibri" w:hAnsi="Calibri" w:eastAsia="微软雅黑"/>
          <w:b w:val="0"/>
          <w:i w:val="0"/>
          <w:sz w:val="22"/>
        </w:rPr>
        <w:t>：发包方独立发包的专业工程（如地基、抗浮锚杆、幕墙）若发生质量事故或返工，总包部必须在事故发生当日向监理与发包方发送《工期受阻通知书》，明确说明“由于贵方独立发包的XX工程发生质量事故，导致我方无法开展下道工序，工期顺延” [47, 48]。</w:t>
      </w:r>
    </w:p>
    <w:p>
      <w:r>
        <w:rPr>
          <w:rFonts w:ascii="Calibri" w:hAnsi="Calibri" w:eastAsia="微软雅黑"/>
          <w:b w:val="0"/>
          <w:i w:val="0"/>
          <w:sz w:val="22"/>
        </w:rPr>
        <w:t xml:space="preserve">2. </w:t>
      </w:r>
      <w:r>
        <w:rPr>
          <w:rFonts w:ascii="Calibri" w:hAnsi="Calibri" w:eastAsia="微软雅黑"/>
          <w:b/>
          <w:i w:val="0"/>
          <w:sz w:val="22"/>
        </w:rPr>
        <w:t>锁定鉴定报告中的因果关系天数</w:t>
      </w:r>
      <w:r>
        <w:rPr>
          <w:rFonts w:ascii="Calibri" w:hAnsi="Calibri" w:eastAsia="微软雅黑"/>
          <w:b w:val="0"/>
          <w:i w:val="0"/>
          <w:sz w:val="22"/>
        </w:rPr>
        <w:t>：在造价与工期司法鉴定中，施工企业应引导鉴定机构明确区分“总包自身施工天数”与“配合平行发包事故整改等待天数”，确保法院精准排除总包责任 [47, 50]。</w:t>
      </w:r>
    </w:p>
    <w:p>
      <w:r>
        <w:rPr>
          <w:rFonts w:ascii="Calibri" w:hAnsi="Calibri" w:eastAsia="微软雅黑"/>
          <w:b w:val="0"/>
          <w:i w:val="0"/>
          <w:sz w:val="22"/>
        </w:rPr>
        <w:t>---</w:t>
      </w:r>
    </w:p>
    <w:p>
      <w:pPr>
        <w:pStyle w:val="Heading4"/>
      </w:pPr>
      <w:r>
        <w:t>3.2 独立发包幕墙/外立面工程设计变更导致总体工期延误与赶工费扣回争议</w:t>
      </w:r>
    </w:p>
    <w:p>
      <w:r>
        <w:rPr>
          <w:rFonts w:ascii="Calibri" w:hAnsi="Calibri" w:eastAsia="微软雅黑"/>
          <w:b w:val="0"/>
          <w:i w:val="0"/>
          <w:sz w:val="22"/>
        </w:rPr>
        <w:t>发包方分割发包外立面或幕墙工程后，若因发包方频繁变更幕墙设计导致施工拖延，进而拉长整个项目的总体竣工时间，发包方不仅不能向总包扣减延期违约金，更不能随意扣回已支付给总包的赶工奖励 [45, 51, 52]。</w:t>
      </w:r>
    </w:p>
    <w:p>
      <w:pPr>
        <w:pStyle w:val="Heading4"/>
      </w:pPr>
      <w:r>
        <w:t>案例9：浙江省宁波市中级人民法院（2018）浙02民终4309号（浙江宝业建设集团有限公司与余姚中国塑料城物流有限公司建设工程施工合同纠纷案）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2007年，宝业集团中标承建余姚塑料城中央商务区建安工程 [46]。合同履约中，发包方余姚物流公司将“宾馆外幕墙工程”列入未列入总包范围的分割发包工程，由业主另行发包给第三方 [45, 46]。双方曾签订《工期提前奖励报告》与补充协议，约定了竣工节点及赶工奖励 [51, 53]。工程实际竣工延期了51天，余姚物流公司起诉/反诉主张：宝业集团延期竣工51天构成违约，要求宝业集团支付工期延误违约金3,059,388元（按每天59,988元计算51天），并要求扣回已向宝业集团支付的200万元赶工费，且拒绝支付剩余150万元赶工费 [51, 54]。宝业集团辩称：总体竣工延期51天，完全是因为发包方分割发包的宾馆外幕墙工程因发包方频繁变更设计导致拖延所致，总包方并无过错 [45, 52, 53]。</w:t>
      </w:r>
    </w:p>
    <w:p>
      <w:pPr>
        <w:pStyle w:val="ListBullet"/>
      </w:pPr>
      <w:r>
        <w:rPr>
          <w:rFonts w:ascii="Calibri" w:hAnsi="Calibri" w:eastAsia="微软雅黑"/>
          <w:b/>
          <w:i w:val="0"/>
          <w:sz w:val="22"/>
        </w:rPr>
        <w:t>【裁判】</w:t>
      </w:r>
    </w:p>
    <w:p>
      <w:r>
        <w:rPr>
          <w:rFonts w:ascii="Calibri" w:hAnsi="Calibri" w:eastAsia="微软雅黑"/>
          <w:b w:val="0"/>
          <w:i w:val="0"/>
          <w:sz w:val="22"/>
        </w:rPr>
        <w:t>宁波市中级人民法院审理认定：根据宝业集团提交的书面联系单及监理签证等证据（证据A7、A16），总体竣工延期51天的根本原因，在于余姚物流公司分割发包的宾馆外幕墙工程因发包方变更设计引发拖延，此非宝业集团原因造成，宝业集团不构成工期违约 [45, 52, 53]。因此，余姚物流公司主张宝业集团承担51天工期延误违约金305.9万元的理由不能成立 [52]；发包方无权扣回已支付给宝业集团的200万元赶工费，并应按约定继续处理相关款项 [51, 52]。</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分割发包工程的临界节点必须书面签证</w:t>
      </w:r>
      <w:r>
        <w:rPr>
          <w:rFonts w:ascii="Calibri" w:hAnsi="Calibri" w:eastAsia="微软雅黑"/>
          <w:b w:val="0"/>
          <w:i w:val="0"/>
          <w:sz w:val="22"/>
        </w:rPr>
        <w:t>：外幕墙、外立面通常挂在总包主体结构上，幕墙完工是整个项目竣工验收的前置条件 [45, 55]。幕墙设计变更导致幕墙停工时，总包部必须及时办理《外墙变更对总体竣工工期影响的确认单》，由发包方代表与监理盖章 [45, 52]。</w:t>
      </w:r>
    </w:p>
    <w:p>
      <w:r>
        <w:rPr>
          <w:rFonts w:ascii="Calibri" w:hAnsi="Calibri" w:eastAsia="微软雅黑"/>
          <w:b w:val="0"/>
          <w:i w:val="0"/>
          <w:sz w:val="22"/>
        </w:rPr>
        <w:t xml:space="preserve">2. </w:t>
      </w:r>
      <w:r>
        <w:rPr>
          <w:rFonts w:ascii="Calibri" w:hAnsi="Calibri" w:eastAsia="微软雅黑"/>
          <w:b/>
          <w:i w:val="0"/>
          <w:sz w:val="22"/>
        </w:rPr>
        <w:t>赶工协议必须与独立发包延误风险挂钩</w:t>
      </w:r>
      <w:r>
        <w:rPr>
          <w:rFonts w:ascii="Calibri" w:hAnsi="Calibri" w:eastAsia="微软雅黑"/>
          <w:b w:val="0"/>
          <w:i w:val="0"/>
          <w:sz w:val="22"/>
        </w:rPr>
        <w:t>：在签署赶工协议或进度奖励协议时，应明确约定“若因发包方分割发包工程延误导致总体工期顺延的，不影响承包人获取已达成的阶段性赶工奖励” [51, 53]。</w:t>
      </w:r>
    </w:p>
    <w:p>
      <w:r>
        <w:rPr>
          <w:rFonts w:ascii="Calibri" w:hAnsi="Calibri" w:eastAsia="微软雅黑"/>
          <w:b w:val="0"/>
          <w:i w:val="0"/>
          <w:sz w:val="22"/>
        </w:rPr>
        <w:t>---</w:t>
      </w:r>
    </w:p>
    <w:p>
      <w:pPr>
        <w:pStyle w:val="Heading4"/>
      </w:pPr>
      <w:r>
        <w:t>3.3 界面交叉与分割发包工期风险规避的执行步骤</w:t>
      </w:r>
    </w:p>
    <w:p>
      <w:r>
        <w:rPr>
          <w:rFonts w:ascii="Calibri" w:hAnsi="Calibri" w:eastAsia="微软雅黑"/>
          <w:b w:val="0"/>
          <w:i w:val="0"/>
          <w:sz w:val="22"/>
        </w:rPr>
        <w:t>在面临发包方大量分割发包或平行发包的复杂项目时，总包项目部应执行以下标准化工期风险隔离步骤：</w:t>
      </w:r>
    </w:p>
    <w:p>
      <w:r>
        <w:rPr>
          <w:rFonts w:ascii="Calibri" w:hAnsi="Calibri" w:eastAsia="微软雅黑"/>
          <w:b w:val="0"/>
          <w:i w:val="0"/>
          <w:sz w:val="22"/>
        </w:rPr>
        <w:t>```</w:t>
      </w:r>
    </w:p>
    <w:p>
      <w:r>
        <w:rPr>
          <w:rFonts w:ascii="Calibri" w:hAnsi="Calibri" w:eastAsia="微软雅黑"/>
          <w:b w:val="0"/>
          <w:i w:val="0"/>
          <w:sz w:val="22"/>
        </w:rPr>
        <w:t>[步骤一：合同签约期——建立分割发包界面与移交标准]</w:t>
      </w:r>
    </w:p>
    <w:p>
      <w:r>
        <w:rPr>
          <w:rFonts w:ascii="Calibri" w:hAnsi="Calibri" w:eastAsia="微软雅黑"/>
          <w:b w:val="0"/>
          <w:i w:val="0"/>
          <w:sz w:val="22"/>
        </w:rPr>
        <w:t>│ 在总包合同中列明“发包方独立发包工程清单”，明确其进场、完工及交还总包作业面的绝对节点。</w:t>
      </w:r>
    </w:p>
    <w:p>
      <w:r>
        <w:rPr>
          <w:rFonts w:ascii="Calibri" w:hAnsi="Calibri" w:eastAsia="微软雅黑"/>
          <w:b w:val="0"/>
          <w:i w:val="0"/>
          <w:sz w:val="22"/>
        </w:rPr>
        <w:t>▼</w:t>
      </w:r>
    </w:p>
    <w:p>
      <w:r>
        <w:rPr>
          <w:rFonts w:ascii="Calibri" w:hAnsi="Calibri" w:eastAsia="微软雅黑"/>
          <w:b w:val="0"/>
          <w:i w:val="0"/>
          <w:sz w:val="22"/>
        </w:rPr>
        <w:t>[步骤二：履约推进期——实施平行分包工程日志与双周预警]</w:t>
      </w:r>
    </w:p>
    <w:p>
      <w:r>
        <w:rPr>
          <w:rFonts w:ascii="Calibri" w:hAnsi="Calibri" w:eastAsia="微软雅黑"/>
          <w:b w:val="0"/>
          <w:i w:val="0"/>
          <w:sz w:val="22"/>
        </w:rPr>
        <w:t>│ 每日记录平行分包单位的人员、进度及阻碍总包施工的事实，每两周向发包方出具《界面交叉影响预警函》。</w:t>
      </w:r>
    </w:p>
    <w:p>
      <w:r>
        <w:rPr>
          <w:rFonts w:ascii="Calibri" w:hAnsi="Calibri" w:eastAsia="微软雅黑"/>
          <w:b w:val="0"/>
          <w:i w:val="0"/>
          <w:sz w:val="22"/>
        </w:rPr>
        <w:t>▼</w:t>
      </w:r>
    </w:p>
    <w:p>
      <w:r>
        <w:rPr>
          <w:rFonts w:ascii="Calibri" w:hAnsi="Calibri" w:eastAsia="微软雅黑"/>
          <w:b w:val="0"/>
          <w:i w:val="0"/>
          <w:sz w:val="22"/>
        </w:rPr>
        <w:t>[步骤三：受阻发生期——签发工期阻断签证与赶工费用切割]</w:t>
      </w:r>
    </w:p>
    <w:p>
      <w:r>
        <w:rPr>
          <w:rFonts w:ascii="Calibri" w:hAnsi="Calibri" w:eastAsia="微软雅黑"/>
          <w:b w:val="0"/>
          <w:i w:val="0"/>
          <w:sz w:val="22"/>
        </w:rPr>
        <w:t>│ 一旦平行分包延误阻断总包主线工期，3日内签发《工期被动顺延申请单》，明确赶工奖励节点同步顺延。</w:t>
      </w:r>
    </w:p>
    <w:p>
      <w:r>
        <w:rPr>
          <w:rFonts w:ascii="Calibri" w:hAnsi="Calibri" w:eastAsia="微软雅黑"/>
          <w:b w:val="0"/>
          <w:i w:val="0"/>
          <w:sz w:val="22"/>
        </w:rPr>
        <w:t>```</w:t>
      </w:r>
    </w:p>
    <w:p>
      <w:pPr>
        <w:pStyle w:val="Heading4"/>
      </w:pPr>
      <w:r>
        <w:t>详细执行规范：</w:t>
      </w:r>
    </w:p>
    <w:p>
      <w:pPr>
        <w:pStyle w:val="ListNumber"/>
      </w:pPr>
      <w:r>
        <w:rPr>
          <w:rFonts w:ascii="Calibri" w:hAnsi="Calibri" w:eastAsia="微软雅黑"/>
          <w:b/>
          <w:i w:val="0"/>
          <w:sz w:val="22"/>
        </w:rPr>
        <w:t>步骤一：合同签约期——建立分割发包界面与移交标准</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：商务部门在参与投标和合同签订时，必须要求发包方在合同专用条款中明确“分割发包工程一览表” [46]。对每一个分割发包项目（如幕墙、地基处理、装修），必须设定发包方将作业面移交给总包或独立分包完成施工并交还总包的</w:t>
      </w:r>
      <w:r>
        <w:rPr>
          <w:rFonts w:ascii="Calibri" w:hAnsi="Calibri" w:eastAsia="微软雅黑"/>
          <w:b/>
          <w:i w:val="0"/>
          <w:sz w:val="22"/>
        </w:rPr>
        <w:t>最迟截止日期</w:t>
      </w:r>
      <w:r>
        <w:rPr>
          <w:rFonts w:ascii="Calibri" w:hAnsi="Calibri" w:eastAsia="微软雅黑"/>
          <w:b w:val="0"/>
          <w:i w:val="0"/>
          <w:sz w:val="22"/>
        </w:rPr>
        <w:t xml:space="preserve"> [46, 56]。合同中应明确约定：“若发包方分割发包工程未按期交还作业面，总包总体工期按实际受影响天数自动顺延，且总包不承担由此引发的任何逾期竣工责任。” [53, 56]</w:t>
      </w:r>
    </w:p>
    <w:p>
      <w:pPr>
        <w:pStyle w:val="ListNumber"/>
      </w:pPr>
      <w:r>
        <w:rPr>
          <w:rFonts w:ascii="Calibri" w:hAnsi="Calibri" w:eastAsia="微软雅黑"/>
          <w:b/>
          <w:i w:val="0"/>
          <w:sz w:val="22"/>
        </w:rPr>
        <w:t>步骤二：履约推进期——实施平行分包工程日志与双周预警</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：工程部与监理组在日常管理中，必须建立专门的《发包方独立发包工程履约监控台账》 [56, 57]。</w:t>
      </w:r>
    </w:p>
    <w:p>
      <w:r>
        <w:rPr>
          <w:rFonts w:ascii="Calibri" w:hAnsi="Calibri" w:eastAsia="微软雅黑"/>
          <w:b w:val="0"/>
          <w:i w:val="0"/>
          <w:sz w:val="22"/>
        </w:rPr>
        <w:t>* 每日在《施工日志》中记载独立分包单位的现场人数、施工工序、是否占用总包垂直运输机械（塔吊、施工电梯）及是否影响总包主线工期 [56, 58]。</w:t>
      </w:r>
    </w:p>
    <w:p>
      <w:r>
        <w:rPr>
          <w:rFonts w:ascii="Calibri" w:hAnsi="Calibri" w:eastAsia="微软雅黑"/>
          <w:b w:val="0"/>
          <w:i w:val="0"/>
          <w:sz w:val="22"/>
        </w:rPr>
        <w:t>* 每两周向发包方和监理单位出具《平行发包工程进度交叉影响预警函》，写明：“发包方另行发包的XX幕墙/电梯工程目前进度滞后计划XX天，已严重阻碍我方室内装饰及竣工初验开展，请贵司督促其增派人员，否则由此导致的总体工期延误由贵司承担。” [45, 56, 57]</w:t>
      </w:r>
    </w:p>
    <w:p>
      <w:pPr>
        <w:pStyle w:val="ListNumber"/>
      </w:pPr>
      <w:r>
        <w:rPr>
          <w:rFonts w:ascii="Calibri" w:hAnsi="Calibri" w:eastAsia="微软雅黑"/>
          <w:b/>
          <w:i w:val="0"/>
          <w:sz w:val="22"/>
        </w:rPr>
        <w:t>步骤三：受阻发生期——签发工期阻断签证与赶工费用切割</w:t>
      </w:r>
    </w:p>
    <w:p>
      <w:r>
        <w:rPr>
          <w:rFonts w:ascii="Calibri" w:hAnsi="Calibri" w:eastAsia="微软雅黑"/>
          <w:b w:val="0"/>
          <w:i w:val="0"/>
          <w:sz w:val="22"/>
        </w:rPr>
        <w:t xml:space="preserve">* </w:t>
      </w:r>
      <w:r>
        <w:rPr>
          <w:rFonts w:ascii="Calibri" w:hAnsi="Calibri" w:eastAsia="微软雅黑"/>
          <w:b/>
          <w:i w:val="0"/>
          <w:sz w:val="22"/>
        </w:rPr>
        <w:t>操作要求</w:t>
      </w:r>
      <w:r>
        <w:rPr>
          <w:rFonts w:ascii="Calibri" w:hAnsi="Calibri" w:eastAsia="微软雅黑"/>
          <w:b w:val="0"/>
          <w:i w:val="0"/>
          <w:sz w:val="22"/>
        </w:rPr>
        <w:t>：当平行发包工程出现重大质量事故（如案例8的锚杆事故）或严重拖延（如案例9的幕墙变更）时 [45, 47]：</w:t>
      </w:r>
    </w:p>
    <w:p>
      <w:r>
        <w:rPr>
          <w:rFonts w:ascii="Calibri" w:hAnsi="Calibri" w:eastAsia="微软雅黑"/>
          <w:b w:val="0"/>
          <w:i w:val="0"/>
          <w:sz w:val="22"/>
        </w:rPr>
        <w:t xml:space="preserve">* </w:t>
      </w:r>
      <w:r>
        <w:rPr>
          <w:rFonts w:ascii="Calibri" w:hAnsi="Calibri" w:eastAsia="微软雅黑"/>
          <w:b/>
          <w:i w:val="0"/>
          <w:sz w:val="22"/>
        </w:rPr>
        <w:t>签发阻断通知</w:t>
      </w:r>
      <w:r>
        <w:rPr>
          <w:rFonts w:ascii="Calibri" w:hAnsi="Calibri" w:eastAsia="微软雅黑"/>
          <w:b w:val="0"/>
          <w:i w:val="0"/>
          <w:sz w:val="22"/>
        </w:rPr>
        <w:t>：3日内向发包方签发《工期阻断与顺延确认单》，附现场拍照及监理会议纪要，锁定受阻起始时间 [45, 48]。</w:t>
      </w:r>
    </w:p>
    <w:p>
      <w:r>
        <w:rPr>
          <w:rFonts w:ascii="Calibri" w:hAnsi="Calibri" w:eastAsia="微软雅黑"/>
          <w:b w:val="0"/>
          <w:i w:val="0"/>
          <w:sz w:val="22"/>
        </w:rPr>
        <w:t xml:space="preserve">* </w:t>
      </w:r>
      <w:r>
        <w:rPr>
          <w:rFonts w:ascii="Calibri" w:hAnsi="Calibri" w:eastAsia="微软雅黑"/>
          <w:b/>
          <w:i w:val="0"/>
          <w:sz w:val="22"/>
        </w:rPr>
        <w:t>赶工节点重新量化</w:t>
      </w:r>
      <w:r>
        <w:rPr>
          <w:rFonts w:ascii="Calibri" w:hAnsi="Calibri" w:eastAsia="微软雅黑"/>
          <w:b w:val="0"/>
          <w:i w:val="0"/>
          <w:sz w:val="22"/>
        </w:rPr>
        <w:t>：若此前双方签署过阶段性赶工奖励协议，应书面通知发包方：“因分割发包工程延误，原赶工协议中约定的竣工节点顺延XX天，原约定的赶工奖励标准保持不变。” [51, 53] 确保后续不被发包方以“总体逾期”为由扣回已发放的赶工费 [51, 52]。</w:t>
      </w:r>
    </w:p>
    <w:p>
      <w:r>
        <w:rPr>
          <w:rFonts w:ascii="Calibri" w:hAnsi="Calibri" w:eastAsia="微软雅黑"/>
          <w:b w:val="0"/>
          <w:i w:val="0"/>
          <w:sz w:val="22"/>
        </w:rPr>
        <w:t>---</w:t>
      </w:r>
    </w:p>
    <w:p>
      <w:pPr>
        <w:pStyle w:val="Heading3"/>
      </w:pPr>
      <w:r>
        <w:t>第四节 发包方违法超规建设与审计/时效引发的工期抗辩</w:t>
      </w:r>
    </w:p>
    <w:p>
      <w:r>
        <w:rPr>
          <w:rFonts w:ascii="Calibri" w:hAnsi="Calibri" w:eastAsia="微软雅黑"/>
          <w:b w:val="0"/>
          <w:i w:val="0"/>
          <w:sz w:val="22"/>
        </w:rPr>
        <w:t>在建设工程施工实践中，施工企业常常面临发包方“未批先建”、未及时办理施工许可证、频繁变更设计或违法超规划建设等困境 [1, 2]。当工程竣工或发生争议时，发包方往往利用自身的强势地位，以“审价未完成”、“工程未经过最终综合验收”为由拒绝结算，甚至反诉要求施工企业承担巨额的工期延误违约金 [3-5]。本节通过分析典型司法判例，揭示法院在面对发包方违法超规、审计拖延及诉讼时效抗辩时的裁判态度，为施工企业提供合规抗辩策略 [6-8]。</w:t>
      </w:r>
    </w:p>
    <w:p>
      <w:r>
        <w:rPr>
          <w:rFonts w:ascii="Calibri" w:hAnsi="Calibri" w:eastAsia="微软雅黑"/>
          <w:b w:val="0"/>
          <w:i w:val="0"/>
          <w:sz w:val="22"/>
        </w:rPr>
        <w:t>---</w:t>
      </w:r>
    </w:p>
    <w:p>
      <w:pPr>
        <w:pStyle w:val="Heading4"/>
      </w:pPr>
      <w:r>
        <w:t>4.1 发包方未办妥施工许可与违法超建：承包人工期违约责任的法定豁免</w:t>
      </w:r>
    </w:p>
    <w:p>
      <w:r>
        <w:rPr>
          <w:rFonts w:ascii="Calibri" w:hAnsi="Calibri" w:eastAsia="微软雅黑"/>
          <w:b w:val="0"/>
          <w:i w:val="0"/>
          <w:sz w:val="22"/>
        </w:rPr>
        <w:t>根据我国《建筑法》与《城乡规划法》规定，办理建设工程规划许可证及施工许可证系发包方的法定行政义务 [9]。发包方未按规定办妥审批手续即强行要求施工企业进场，或因违法超建导致工程无法办理正规竣工验收的，发包方无权要求施工企业承担工期延误的违约责任 [6, 10]。</w:t>
      </w:r>
    </w:p>
    <w:p>
      <w:pPr>
        <w:pStyle w:val="Heading4"/>
      </w:pPr>
      <w:r>
        <w:t>案例10：重庆市江津区人民法院（2017）渝0116民初10322号（重庆市锴阳建筑工程有限公司与重庆恒博机械制造有限公司建设工程施工合同纠纷案）</w:t>
      </w:r>
    </w:p>
    <w:p>
      <w:pPr>
        <w:pStyle w:val="ListBullet"/>
      </w:pPr>
      <w:r>
        <w:rPr>
          <w:rFonts w:ascii="Calibri" w:hAnsi="Calibri" w:eastAsia="微软雅黑"/>
          <w:b/>
          <w:i w:val="0"/>
          <w:sz w:val="22"/>
        </w:rPr>
        <w:t>【案情】</w:t>
      </w:r>
    </w:p>
    <w:p>
      <w:r>
        <w:rPr>
          <w:rFonts w:ascii="Calibri" w:hAnsi="Calibri" w:eastAsia="微软雅黑"/>
          <w:b w:val="0"/>
          <w:i w:val="0"/>
          <w:sz w:val="22"/>
        </w:rPr>
        <w:t>2016年4月，锴阳公司（承包人）与恒博公司（发包人）签订《建设工程施工合同》，承建“高端数控磨床生产新建厂房工程” [11, 12]。合同签订后，发包方恒博公司未及时办理提前介入质监、安监等建设手续及施工许可证，且对厂区周边的边坡治理等前置工程未予解决 [1, 10]。施工期间双方因多雨天气及前期手续延误产生争议 [1, 6, 13]。2016年12月，在工程未经竣工验收的情况下，恒博公司因生产需要强行对涉案厂房进行了实际使用 [10]。随后，恒博公司提起反诉，主张锴阳公司施工逾期，要求锴阳公司支付工期延迟违约金80万元，并赔偿因迟延进驻新厂产生的房屋租金损失34.6万元及工程监理费等 [12-14]。锴阳公司辩称：工期延误系发包方未办妥手续、增加工程量及多雨天气所致，且发包方已擅自使用工程 [6, 10]。</w:t>
      </w:r>
    </w:p>
    <w:p>
      <w:pPr>
        <w:pStyle w:val="ListBullet"/>
      </w:pPr>
      <w:r>
        <w:rPr>
          <w:rFonts w:ascii="Calibri" w:hAnsi="Calibri" w:eastAsia="微软雅黑"/>
          <w:b/>
          <w:i w:val="0"/>
          <w:sz w:val="22"/>
        </w:rPr>
        <w:t>【裁判】</w:t>
      </w:r>
    </w:p>
    <w:p>
      <w:r>
        <w:rPr>
          <w:rFonts w:ascii="Calibri" w:hAnsi="Calibri" w:eastAsia="微软雅黑"/>
          <w:b w:val="0"/>
          <w:i w:val="0"/>
          <w:sz w:val="22"/>
        </w:rPr>
        <w:t>重庆市江津区人民法院审理认定：发包方恒博公司未按规定及时办理相关建设手续及施工许可，且未完成非锴阳公司承包的边坡治理等工程，导致工程未能办理综合验收 [1, 10]；同时，恒博公司在未完成竣工验收前已实际使用工程，依据司法解释规定，应视为恒博公司认可工程已合格移交 [9, 10]。工期延误系发包方未办妥手续、增减工程量及天气等多重因素所致，恒博公司要求锴阳公司承担工期延误违约金80万元及房屋租金损失的反诉请求缺乏事实和法律依据，法院依法</w:t>
      </w:r>
      <w:r>
        <w:rPr>
          <w:rFonts w:ascii="Calibri" w:hAnsi="Calibri" w:eastAsia="微软雅黑"/>
          <w:b/>
          <w:i w:val="0"/>
          <w:sz w:val="22"/>
        </w:rPr>
        <w:t>不予支持</w:t>
      </w:r>
      <w:r>
        <w:rPr>
          <w:rFonts w:ascii="Calibri" w:hAnsi="Calibri" w:eastAsia="微软雅黑"/>
          <w:b w:val="0"/>
          <w:i w:val="0"/>
          <w:sz w:val="22"/>
        </w:rPr>
        <w:t xml:space="preserve"> [6, 10]。</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锁定发包方行政手续瑕疵</w:t>
      </w:r>
      <w:r>
        <w:rPr>
          <w:rFonts w:ascii="Calibri" w:hAnsi="Calibri" w:eastAsia="微软雅黑"/>
          <w:b w:val="0"/>
          <w:i w:val="0"/>
          <w:sz w:val="22"/>
        </w:rPr>
        <w:t>：施工企业在进场前，若发现发包方未取得《建设工程施工许可证》或未完成地质边坡治理等前置条件，必须向发包方与监理发出书面《手续催办与工期顺延联系单》，保留发包方违法开工的证据 [1]。</w:t>
      </w:r>
    </w:p>
    <w:p>
      <w:r>
        <w:rPr>
          <w:rFonts w:ascii="Calibri" w:hAnsi="Calibri" w:eastAsia="微软雅黑"/>
          <w:b w:val="0"/>
          <w:i w:val="0"/>
          <w:sz w:val="22"/>
        </w:rPr>
        <w:t xml:space="preserve">2. </w:t>
      </w:r>
      <w:r>
        <w:rPr>
          <w:rFonts w:ascii="Calibri" w:hAnsi="Calibri" w:eastAsia="微软雅黑"/>
          <w:b/>
          <w:i w:val="0"/>
          <w:sz w:val="22"/>
        </w:rPr>
        <w:t>发包方擅自使用即视为移交合格</w:t>
      </w:r>
      <w:r>
        <w:rPr>
          <w:rFonts w:ascii="Calibri" w:hAnsi="Calibri" w:eastAsia="微软雅黑"/>
          <w:b w:val="0"/>
          <w:i w:val="0"/>
          <w:sz w:val="22"/>
        </w:rPr>
        <w:t>：发包方未经验收擅自占用工程的，转移占有之日即为竣工之日 [9, 10]。施工企业应第一时间拍摄发包方进驻办公、生产或出租的影像资料，并出具《工程移交与占有确认函》，依法截断发包方的工期违约金索赔 [10]。</w:t>
      </w:r>
    </w:p>
    <w:p>
      <w:r>
        <w:rPr>
          <w:rFonts w:ascii="Calibri" w:hAnsi="Calibri" w:eastAsia="微软雅黑"/>
          <w:b w:val="0"/>
          <w:i w:val="0"/>
          <w:sz w:val="22"/>
        </w:rPr>
        <w:t>---</w:t>
      </w:r>
    </w:p>
    <w:p>
      <w:pPr>
        <w:pStyle w:val="Heading4"/>
      </w:pPr>
      <w:r>
        <w:t>4.2 审计超期与“黑白合同”：发包方以“审价未定”扣减违约金的司法否定</w:t>
      </w:r>
    </w:p>
    <w:p>
      <w:r>
        <w:rPr>
          <w:rFonts w:ascii="Calibri" w:hAnsi="Calibri" w:eastAsia="微软雅黑"/>
          <w:b w:val="0"/>
          <w:i w:val="0"/>
          <w:sz w:val="22"/>
        </w:rPr>
        <w:t>在政府投资项目或大型房地产项目中，发包方常在合同中约定“工程决算按财政审计结果进行”或“审计完成后方可支付尾款” [15, 16]。当发包方或其委托的审价机构拖延审价时，发包方常以此为由拒绝结算并扣减承包人的工期违约金 [3, 17]。同时，发包方往往试图利用备案的“白合同”与实际履行的“黑合同”之间的差额进行套利 [7, 18]。</w:t>
      </w:r>
    </w:p>
    <w:p>
      <w:pPr>
        <w:pStyle w:val="Heading4"/>
      </w:pPr>
      <w:r>
        <w:t>案例11：浙江省宁波市中级人民法院（2018）浙02民终4309号 / 浙江省高级人民法院（2018）浙民再80号（宝业集团与余姚物流公司纠纷案 / 恒兴建设与绍兴华鑫房产纠纷案）</w:t>
      </w:r>
    </w:p>
    <w:p>
      <w:pPr>
        <w:pStyle w:val="ListBullet"/>
      </w:pPr>
      <w:r>
        <w:rPr>
          <w:rFonts w:ascii="Calibri" w:hAnsi="Calibri" w:eastAsia="微软雅黑"/>
          <w:b/>
          <w:i w:val="0"/>
          <w:sz w:val="22"/>
        </w:rPr>
        <w:t>【案情】</w:t>
      </w:r>
    </w:p>
    <w:p>
      <w:r>
        <w:rPr>
          <w:rFonts w:ascii="Calibri" w:hAnsi="Calibri" w:eastAsia="微软雅黑"/>
          <w:b w:val="0"/>
          <w:i w:val="0"/>
          <w:sz w:val="22"/>
        </w:rPr>
        <w:t>在（2018）浙02民终4309号案中，宝业集团承包余姚物流公司的中央商务区建安工程 [19]。双方合同约定发包方及造价咨询单位在收到工程竣工决算书后90天内提供审计意见 [3, 16]。工程竣工后宝业集团递交了决算书，但发包方委托的审价单位远超90天未出具审计报告，直至第一次庭审前才向宝业集团出具审计报告，并据此要求扣减宝业集团工期违约金305.9万元（按每天59,988元计算51天）及扣回200万元赶工费 [3, 15, 17]。</w:t>
      </w:r>
    </w:p>
    <w:p>
      <w:r>
        <w:rPr>
          <w:rFonts w:ascii="Calibri" w:hAnsi="Calibri" w:eastAsia="微软雅黑"/>
          <w:b w:val="0"/>
          <w:i w:val="0"/>
          <w:sz w:val="22"/>
        </w:rPr>
        <w:t>在（2018）浙民再80号案中，恒兴建设与华鑫房产签订备案《施工合同》（工期480天）[18]，后又签订《补充合同》约定2011年10月30日经“五方主体验收合格” [20, 21]；补充合同同时约定若延误超过2个月则补充合同无效，按原合同扣减每天万分之三违约金 [20-22]。华鑫房产以工程至2013年才通过综合验收为由，主张补充合同无效，要求按原备案合同扣减恒兴建设工期违约金643.2万元 [4, 23, 24]。</w:t>
      </w:r>
    </w:p>
    <w:p>
      <w:pPr>
        <w:pStyle w:val="ListBullet"/>
      </w:pPr>
      <w:r>
        <w:rPr>
          <w:rFonts w:ascii="Calibri" w:hAnsi="Calibri" w:eastAsia="微软雅黑"/>
          <w:b/>
          <w:i w:val="0"/>
          <w:sz w:val="22"/>
        </w:rPr>
        <w:t>【裁判】</w:t>
      </w:r>
    </w:p>
    <w:p>
      <w:r>
        <w:rPr>
          <w:rFonts w:ascii="Calibri" w:hAnsi="Calibri" w:eastAsia="微软雅黑"/>
          <w:b w:val="0"/>
          <w:i w:val="0"/>
          <w:sz w:val="22"/>
        </w:rPr>
        <w:t>宁波中院与浙江高院分别裁定：</w:t>
      </w:r>
    </w:p>
    <w:p>
      <w:r>
        <w:rPr>
          <w:rFonts w:ascii="Calibri" w:hAnsi="Calibri" w:eastAsia="微软雅黑"/>
          <w:b w:val="0"/>
          <w:i w:val="0"/>
          <w:sz w:val="22"/>
        </w:rPr>
        <w:t xml:space="preserve">1. </w:t>
      </w:r>
      <w:r>
        <w:rPr>
          <w:rFonts w:ascii="Calibri" w:hAnsi="Calibri" w:eastAsia="微软雅黑"/>
          <w:b/>
          <w:i w:val="0"/>
          <w:sz w:val="22"/>
        </w:rPr>
        <w:t>在宝业集团案中</w:t>
      </w:r>
      <w:r>
        <w:rPr>
          <w:rFonts w:ascii="Calibri" w:hAnsi="Calibri" w:eastAsia="微软雅黑"/>
          <w:b w:val="0"/>
          <w:i w:val="0"/>
          <w:sz w:val="22"/>
        </w:rPr>
        <w:t>：总体竣工延期51天系发包方分割发包的外幕墙工程因发包方频繁变更设计所致，总包方宝业集团不构成违约，发包方无权扣减305.9万元工期违约金，亦无权扣回200万元赶工费 [25, 26]。发包方未在合同约定的90天审计期限内出具审计意见，损害了承包人的结算权益 [3, 15, 27]。</w:t>
      </w:r>
    </w:p>
    <w:p>
      <w:r>
        <w:rPr>
          <w:rFonts w:ascii="Calibri" w:hAnsi="Calibri" w:eastAsia="微软雅黑"/>
          <w:b w:val="0"/>
          <w:i w:val="0"/>
          <w:sz w:val="22"/>
        </w:rPr>
        <w:t xml:space="preserve">2. </w:t>
      </w:r>
      <w:r>
        <w:rPr>
          <w:rFonts w:ascii="Calibri" w:hAnsi="Calibri" w:eastAsia="微软雅黑"/>
          <w:b/>
          <w:i w:val="0"/>
          <w:sz w:val="22"/>
        </w:rPr>
        <w:t>在恒兴建设案中</w:t>
      </w:r>
      <w:r>
        <w:rPr>
          <w:rFonts w:ascii="Calibri" w:hAnsi="Calibri" w:eastAsia="微软雅黑"/>
          <w:b w:val="0"/>
          <w:i w:val="0"/>
          <w:sz w:val="22"/>
        </w:rPr>
        <w:t>：双方签订的《补充合同》系对原备案合同条款的正常变更，并非恶意损害国家利益的黑白合同，应认定有效 [7]。但因恒兴建设未按补充合同约定的期限完成资料备案与竣工，触发了补充合同失效条件，双方结算恢复适用原备案合同 [21, 23]。法院综合考量双方履约情况及发包方实际损失，将华鑫房产主张的643.2万元违约金大幅酌减至210万元 [24, 28]。</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审计期限具有法律拘束力</w:t>
      </w:r>
      <w:r>
        <w:rPr>
          <w:rFonts w:ascii="Calibri" w:hAnsi="Calibri" w:eastAsia="微软雅黑"/>
          <w:b w:val="0"/>
          <w:i w:val="0"/>
          <w:sz w:val="22"/>
        </w:rPr>
        <w:t>：如果发包方未在合同约定的审价期限（如90天）内完成审价，施工企业可据此抗辩发包方构成结算违约，阻止发包方单方以超期审计报告扣减工期违约金 [3, 15]。</w:t>
      </w:r>
    </w:p>
    <w:p>
      <w:r>
        <w:rPr>
          <w:rFonts w:ascii="Calibri" w:hAnsi="Calibri" w:eastAsia="微软雅黑"/>
          <w:b w:val="0"/>
          <w:i w:val="0"/>
          <w:sz w:val="22"/>
        </w:rPr>
        <w:t xml:space="preserve">2. </w:t>
      </w:r>
      <w:r>
        <w:rPr>
          <w:rFonts w:ascii="Calibri" w:hAnsi="Calibri" w:eastAsia="微软雅黑"/>
          <w:b/>
          <w:i w:val="0"/>
          <w:sz w:val="22"/>
        </w:rPr>
        <w:t>警惕“补充协议失效条款”</w:t>
      </w:r>
      <w:r>
        <w:rPr>
          <w:rFonts w:ascii="Calibri" w:hAnsi="Calibri" w:eastAsia="微软雅黑"/>
          <w:b w:val="0"/>
          <w:i w:val="0"/>
          <w:sz w:val="22"/>
        </w:rPr>
        <w:t>：施工企业在签订包含“若逾期XX天则补充协议无效，恢复原合同”等条款的补充协议时，必须确保工期节点具备充足的顺延签证支持，防止发包方利用该条款推翻已取得的较优结算条件 [21, 23]。</w:t>
      </w:r>
    </w:p>
    <w:p>
      <w:r>
        <w:rPr>
          <w:rFonts w:ascii="Calibri" w:hAnsi="Calibri" w:eastAsia="微软雅黑"/>
          <w:b w:val="0"/>
          <w:i w:val="0"/>
          <w:sz w:val="22"/>
        </w:rPr>
        <w:t>---</w:t>
      </w:r>
    </w:p>
    <w:p>
      <w:pPr>
        <w:pStyle w:val="Heading4"/>
      </w:pPr>
      <w:r>
        <w:t>4.3 工程擅自使用与工期违约金的时效击灭：发包方反诉索赔的时效死穴</w:t>
      </w:r>
    </w:p>
    <w:p>
      <w:r>
        <w:rPr>
          <w:rFonts w:ascii="Calibri" w:hAnsi="Calibri" w:eastAsia="微软雅黑"/>
          <w:b w:val="0"/>
          <w:i w:val="0"/>
          <w:sz w:val="22"/>
        </w:rPr>
        <w:t>发包方在项目竣工或擅自占有工程多年后，出于抵销工程款等目的，突然向法院提起反诉要求施工企业支付高额工期违约金 [5, 29]。此时，施工企业可利用“工程擅自使用之日认定为竣工日”及“违约金请求权适用诉讼时效”的法律规则，直接击灭发包方的反诉请求 [8, 30, 31]。</w:t>
      </w:r>
    </w:p>
    <w:p>
      <w:pPr>
        <w:pStyle w:val="Heading4"/>
      </w:pPr>
      <w:r>
        <w:t>案例12：广州市中级人民法院（2019）粤01民终4132号（广州市高级技工学校与广州市住宅建设发展有限公司建设工程合同纠纷案）</w:t>
      </w:r>
    </w:p>
    <w:p>
      <w:pPr>
        <w:pStyle w:val="ListBullet"/>
      </w:pPr>
      <w:r>
        <w:rPr>
          <w:rFonts w:ascii="Calibri" w:hAnsi="Calibri" w:eastAsia="微软雅黑"/>
          <w:b/>
          <w:i w:val="0"/>
          <w:sz w:val="22"/>
        </w:rPr>
        <w:t>【案情】</w:t>
      </w:r>
    </w:p>
    <w:p>
      <w:r>
        <w:rPr>
          <w:rFonts w:ascii="Calibri" w:hAnsi="Calibri" w:eastAsia="微软雅黑"/>
          <w:b w:val="0"/>
          <w:i w:val="0"/>
          <w:sz w:val="22"/>
        </w:rPr>
        <w:t>2012年5月，住建公司承包广州高级技工学校综合楼工程，合同约定工期150天（至2012年10月25日竣工）[32]。施工中由于设计变更及发包方原因，双方于2013年5月13日签署移交协议，技工学校将工程投入使用并办公至今 [8, 29, 33]。2017年，因技工学校长期欠付工程尾款，住建公司提起诉讼 [34, 35]。2017年12月，技工学校提起反诉，主张工程至今未办理正式竣工验收备案，住建公司构成工期违约，要求住建公司支付工期违约金368.15万元（按合同总价的20%计算）[5, 29]。住建公司抗辩称：工程已于2013年5月13日移交使用，根据司法解释应认定该日为竣工日，技工学校直至2017年才反诉工期违约金，已远超法定诉讼时效 [8, 30, 31]。</w:t>
      </w:r>
    </w:p>
    <w:p>
      <w:pPr>
        <w:pStyle w:val="ListBullet"/>
      </w:pPr>
      <w:r>
        <w:rPr>
          <w:rFonts w:ascii="Calibri" w:hAnsi="Calibri" w:eastAsia="微软雅黑"/>
          <w:b/>
          <w:i w:val="0"/>
          <w:sz w:val="22"/>
        </w:rPr>
        <w:t>【裁判】</w:t>
      </w:r>
    </w:p>
    <w:p>
      <w:r>
        <w:rPr>
          <w:rFonts w:ascii="Calibri" w:hAnsi="Calibri" w:eastAsia="微软雅黑"/>
          <w:b w:val="0"/>
          <w:i w:val="0"/>
          <w:sz w:val="22"/>
        </w:rPr>
        <w:t>广州市中级人民法院审理认定：根据《最高人民法院关于审理建设工程施工合同纠纷案件适用法律问题的解释》第十四条第（三）项规定，建设工程未经竣工验收，发包人擅自使用的，以转移占有建设工程之日为竣工日期 [8, 30]。本案工程虽未正式办理竣工验收手续，但发包方技工学校已于2013年5月13日接收并实际使用至今，故应认定涉案工程实际竣工日为2013年5月13日 [8, 29]。发包方技工学校在2013年5月13日即已知悉工期是否逾期及延误天数，但其直至2017年（时隔4年余）才提起反诉主张工期违约金 [29, 31]。其反诉请求已远超法定的2年（现为3年）诉讼时效，丧失胜诉权，法院依法判决</w:t>
      </w:r>
      <w:r>
        <w:rPr>
          <w:rFonts w:ascii="Calibri" w:hAnsi="Calibri" w:eastAsia="微软雅黑"/>
          <w:b/>
          <w:i w:val="0"/>
          <w:sz w:val="22"/>
        </w:rPr>
        <w:t>驳回技工学校要求支付工期违约金的反诉请求</w:t>
      </w:r>
      <w:r>
        <w:rPr>
          <w:rFonts w:ascii="Calibri" w:hAnsi="Calibri" w:eastAsia="微软雅黑"/>
          <w:b w:val="0"/>
          <w:i w:val="0"/>
          <w:sz w:val="22"/>
        </w:rPr>
        <w:t xml:space="preserve"> [30, 31]。</w:t>
      </w:r>
    </w:p>
    <w:p>
      <w:pPr>
        <w:pStyle w:val="ListBullet"/>
      </w:pPr>
      <w:r>
        <w:rPr>
          <w:rFonts w:ascii="Calibri" w:hAnsi="Calibri" w:eastAsia="微软雅黑"/>
          <w:b/>
          <w:i w:val="0"/>
          <w:sz w:val="22"/>
        </w:rPr>
        <w:t>【教训】</w:t>
      </w:r>
    </w:p>
    <w:p>
      <w:r>
        <w:rPr>
          <w:rFonts w:ascii="Calibri" w:hAnsi="Calibri" w:eastAsia="微软雅黑"/>
          <w:b w:val="0"/>
          <w:i w:val="0"/>
          <w:sz w:val="22"/>
        </w:rPr>
        <w:t xml:space="preserve">1. </w:t>
      </w:r>
      <w:r>
        <w:rPr>
          <w:rFonts w:ascii="Calibri" w:hAnsi="Calibri" w:eastAsia="微软雅黑"/>
          <w:b/>
          <w:i w:val="0"/>
          <w:sz w:val="22"/>
        </w:rPr>
        <w:t>转移占有日即为工期终止日</w:t>
      </w:r>
      <w:r>
        <w:rPr>
          <w:rFonts w:ascii="Calibri" w:hAnsi="Calibri" w:eastAsia="微软雅黑"/>
          <w:b w:val="0"/>
          <w:i w:val="0"/>
          <w:sz w:val="22"/>
        </w:rPr>
        <w:t>：发包方一旦接收房屋（如签署移交协议、领钥匙、进场装修或营业），工期计算即告终止 [8, 30]。施工企业必须牢牢锁定《移交接收单》或发包方实际占用的日期 [8, 29]。</w:t>
      </w:r>
    </w:p>
    <w:p>
      <w:r>
        <w:rPr>
          <w:rFonts w:ascii="Calibri" w:hAnsi="Calibri" w:eastAsia="微软雅黑"/>
          <w:b w:val="0"/>
          <w:i w:val="0"/>
          <w:sz w:val="22"/>
        </w:rPr>
        <w:t xml:space="preserve">2. </w:t>
      </w:r>
      <w:r>
        <w:rPr>
          <w:rFonts w:ascii="Calibri" w:hAnsi="Calibri" w:eastAsia="微软雅黑"/>
          <w:b/>
          <w:i w:val="0"/>
          <w:sz w:val="22"/>
        </w:rPr>
        <w:t>诉讼时效是击灭违约金反诉的利器</w:t>
      </w:r>
      <w:r>
        <w:rPr>
          <w:rFonts w:ascii="Calibri" w:hAnsi="Calibri" w:eastAsia="微软雅黑"/>
          <w:b w:val="0"/>
          <w:i w:val="0"/>
          <w:sz w:val="22"/>
        </w:rPr>
        <w:t>：发包方主张逾期完工违约金属于债权请求权，受法定诉讼时效限制 [30, 31]。发包方在工程移交后超过3年未曾书面催告违约金的，其违约金扣减请求在法律上已彻底“死亡”，施工企业切不可在诉讼中被发包方的巨额反诉吓退 [31, 36]。</w:t>
      </w:r>
    </w:p>
    <w:p>
      <w:r>
        <w:rPr>
          <w:rFonts w:ascii="Calibri" w:hAnsi="Calibri" w:eastAsia="微软雅黑"/>
          <w:b w:val="0"/>
          <w:i w:val="0"/>
          <w:sz w:val="22"/>
        </w:rPr>
        <w:t>---</w:t>
      </w:r>
    </w:p>
    <w:p>
      <w:pPr>
        <w:pStyle w:val="Heading4"/>
      </w:pPr>
      <w:r>
        <w:t>4.4 发包方违法超规与审计/时效抗辩实操步骤（SOP）</w:t>
      </w:r>
    </w:p>
    <w:p>
      <w:r>
        <w:rPr>
          <w:rFonts w:ascii="Calibri" w:hAnsi="Calibri" w:eastAsia="微软雅黑"/>
          <w:b w:val="0"/>
          <w:i w:val="0"/>
          <w:sz w:val="22"/>
        </w:rPr>
        <w:t>综合案例10至案例12的裁判要旨，施工企业在面对发包方违法超规、拖延审计及恶意反诉工期违约金时，应执行以下标准化抗辩流程 [3, 6-8]：</w:t>
      </w:r>
    </w:p>
    <w:p>
      <w:r>
        <w:rPr>
          <w:rFonts w:ascii="Calibri" w:hAnsi="Calibri" w:eastAsia="微软雅黑"/>
          <w:b w:val="0"/>
          <w:i w:val="0"/>
          <w:sz w:val="22"/>
        </w:rPr>
        <w:t>```</w:t>
      </w:r>
    </w:p>
    <w:p>
      <w:r>
        <w:rPr>
          <w:rFonts w:ascii="Calibri" w:hAnsi="Calibri" w:eastAsia="微软雅黑"/>
          <w:b w:val="0"/>
          <w:i w:val="0"/>
          <w:sz w:val="22"/>
        </w:rPr>
        <w:t>[步骤一：行政合规核查与违法开工证据锁定]</w:t>
      </w:r>
    </w:p>
    <w:p>
      <w:r>
        <w:rPr>
          <w:rFonts w:ascii="Calibri" w:hAnsi="Calibri" w:eastAsia="微软雅黑"/>
          <w:b w:val="0"/>
          <w:i w:val="0"/>
          <w:sz w:val="22"/>
        </w:rPr>
        <w:t>│ 进场前核查发包方“三证”（用地/规划/施工许可），未办妥前签发《合规风险提示函》并锁定工期起点。</w:t>
      </w:r>
    </w:p>
    <w:p>
      <w:r>
        <w:rPr>
          <w:rFonts w:ascii="Calibri" w:hAnsi="Calibri" w:eastAsia="微软雅黑"/>
          <w:b w:val="0"/>
          <w:i w:val="0"/>
          <w:sz w:val="22"/>
        </w:rPr>
        <w:t>▼</w:t>
      </w:r>
    </w:p>
    <w:p>
      <w:r>
        <w:rPr>
          <w:rFonts w:ascii="Calibri" w:hAnsi="Calibri" w:eastAsia="微软雅黑"/>
          <w:b w:val="0"/>
          <w:i w:val="0"/>
          <w:sz w:val="22"/>
        </w:rPr>
        <w:t>[步骤二：工程转移占有与完工事实证据固化]</w:t>
      </w:r>
    </w:p>
    <w:p>
      <w:r>
        <w:rPr>
          <w:rFonts w:ascii="Calibri" w:hAnsi="Calibri" w:eastAsia="微软雅黑"/>
          <w:b w:val="0"/>
          <w:i w:val="0"/>
          <w:sz w:val="22"/>
        </w:rPr>
        <w:t>│ 发包方提前进场、装修或营业时，3日内办理《工程占有移交单》；若拒签则拍摄照片并留存公证送达凭证。</w:t>
      </w:r>
    </w:p>
    <w:p>
      <w:r>
        <w:rPr>
          <w:rFonts w:ascii="Calibri" w:hAnsi="Calibri" w:eastAsia="微软雅黑"/>
          <w:b w:val="0"/>
          <w:i w:val="0"/>
          <w:sz w:val="22"/>
        </w:rPr>
        <w:t>▼</w:t>
      </w:r>
    </w:p>
    <w:p>
      <w:r>
        <w:rPr>
          <w:rFonts w:ascii="Calibri" w:hAnsi="Calibri" w:eastAsia="微软雅黑"/>
          <w:b w:val="0"/>
          <w:i w:val="0"/>
          <w:sz w:val="22"/>
        </w:rPr>
        <w:t>[步骤三：审计期限履约督催与反索赔隔离]</w:t>
      </w:r>
    </w:p>
    <w:p>
      <w:r>
        <w:rPr>
          <w:rFonts w:ascii="Calibri" w:hAnsi="Calibri" w:eastAsia="微软雅黑"/>
          <w:b w:val="0"/>
          <w:i w:val="0"/>
          <w:sz w:val="22"/>
        </w:rPr>
        <w:t>│ 递交结算书后触发合同审价倒计时（如90天），超期未审结即发函声明“发包方审价违约，不得扣划违约金”。</w:t>
      </w:r>
    </w:p>
    <w:p>
      <w:r>
        <w:rPr>
          <w:rFonts w:ascii="Calibri" w:hAnsi="Calibri" w:eastAsia="微软雅黑"/>
          <w:b w:val="0"/>
          <w:i w:val="0"/>
          <w:sz w:val="22"/>
        </w:rPr>
        <w:t>▼</w:t>
      </w:r>
    </w:p>
    <w:p>
      <w:r>
        <w:rPr>
          <w:rFonts w:ascii="Calibri" w:hAnsi="Calibri" w:eastAsia="微软雅黑"/>
          <w:b w:val="0"/>
          <w:i w:val="0"/>
          <w:sz w:val="22"/>
        </w:rPr>
        <w:t>[步骤四：诉讼时效节点排查与时效击灭抗辩]</w:t>
      </w:r>
    </w:p>
    <w:p>
      <w:r>
        <w:rPr>
          <w:rFonts w:ascii="Calibri" w:hAnsi="Calibri" w:eastAsia="微软雅黑"/>
          <w:b w:val="0"/>
          <w:i w:val="0"/>
          <w:sz w:val="22"/>
        </w:rPr>
        <w:t>│ 遭遇发包方诉讼反诉工期违约金时，核算自工程移交之日起是否已满3年，第一时间提出诉讼时效消灭抗辩。</w:t>
      </w:r>
    </w:p>
    <w:p>
      <w:r>
        <w:rPr>
          <w:rFonts w:ascii="Calibri" w:hAnsi="Calibri" w:eastAsia="微软雅黑"/>
          <w:b w:val="0"/>
          <w:i w:val="0"/>
          <w:sz w:val="22"/>
        </w:rPr>
        <w:t>```</w:t>
      </w:r>
    </w:p>
    <w:p>
      <w:r>
        <w:rPr>
          <w:rFonts w:ascii="Calibri" w:hAnsi="Calibri" w:eastAsia="微软雅黑"/>
          <w:b w:val="0"/>
          <w:i w:val="0"/>
          <w:sz w:val="22"/>
        </w:rPr>
        <w:t>---</w:t>
      </w:r>
    </w:p>
    <w:p>
      <w:pPr>
        <w:pStyle w:val="Heading3"/>
      </w:pPr>
      <w:r>
        <w:t>第五节 施工企业工期索赔败诉十大高频裁判规则总结</w:t>
      </w:r>
    </w:p>
    <w:p>
      <w:r>
        <w:rPr>
          <w:rFonts w:ascii="Calibri" w:hAnsi="Calibri" w:eastAsia="微软雅黑"/>
          <w:b w:val="0"/>
          <w:i w:val="0"/>
          <w:sz w:val="22"/>
        </w:rPr>
        <w:t>基于全国各级人民法院数万份判决书的司法裁判尺度，本节将施工企业在工期索赔与延误违约金诉讼中最常踩坑、导致数千万元损失被裁定“不予支持”或“归零”的十大裁判规则整理如下，供项目管理与法务人员严格对照遵循：</w:t>
      </w:r>
    </w:p>
    <w:p>
      <w:pPr>
        <w:pStyle w:val="Heading4"/>
      </w:pPr>
      <w:r>
        <w:t>规则一：减损义务原则——盲目等待致损失扩大，超出合理期限停工费用不予支持</w:t>
      </w:r>
    </w:p>
    <w:p>
      <w:pPr>
        <w:pStyle w:val="ListBullet"/>
      </w:pPr>
      <w:r>
        <w:rPr>
          <w:rFonts w:ascii="Calibri" w:hAnsi="Calibri" w:eastAsia="微软雅黑"/>
          <w:b/>
          <w:i w:val="0"/>
          <w:sz w:val="22"/>
        </w:rPr>
        <w:t>裁判要旨</w:t>
      </w:r>
      <w:r>
        <w:rPr>
          <w:rFonts w:ascii="Calibri" w:hAnsi="Calibri" w:eastAsia="微软雅黑"/>
          <w:b w:val="0"/>
          <w:i w:val="0"/>
          <w:sz w:val="22"/>
        </w:rPr>
        <w:t>：因发包方违约导致停工，当事人对停工时间未作约定的，承包人不应盲目等待放任停工状态自然持续 [37-39]。计算停工损失依据的时间不能简单地以自然持续天数为准，而应根据案件事实综合认定一定“合理期间”（通常为1至3个月）作为停工时间 [38-40]。承包人未采取人员转场、设备退租等减损措施导致的扩大损失，由承包人自担 [37, 41]。</w:t>
      </w:r>
    </w:p>
    <w:p>
      <w:pPr>
        <w:pStyle w:val="Heading4"/>
      </w:pPr>
      <w:r>
        <w:t>规则二：书面签证原则——缺乏工地代表或监理签认，司法鉴定无法替代停工举证</w:t>
      </w:r>
    </w:p>
    <w:p>
      <w:pPr>
        <w:pStyle w:val="ListBullet"/>
      </w:pPr>
      <w:r>
        <w:rPr>
          <w:rFonts w:ascii="Calibri" w:hAnsi="Calibri" w:eastAsia="微软雅黑"/>
          <w:b/>
          <w:i w:val="0"/>
          <w:sz w:val="22"/>
        </w:rPr>
        <w:t>裁判要旨</w:t>
      </w:r>
      <w:r>
        <w:rPr>
          <w:rFonts w:ascii="Calibri" w:hAnsi="Calibri" w:eastAsia="微软雅黑"/>
          <w:b w:val="0"/>
          <w:i w:val="0"/>
          <w:sz w:val="22"/>
        </w:rPr>
        <w:t>：司法鉴定机构仅对既有书面证据进行造价演算 [42]。若停工/窝工期间缺乏发包方授权工地代表或监理工程师的书面签证（如《停工令》、《停工人员机械台班确认单》），即使鉴定机构推算出停工损失金额，法院亦对该鉴定结论不予采信，直接驳回索赔 [43]。</w:t>
      </w:r>
    </w:p>
    <w:p>
      <w:pPr>
        <w:pStyle w:val="Heading4"/>
      </w:pPr>
      <w:r>
        <w:t>规则三：物化投入原则——停工/窝工损失与违约金排除在优先受偿权范围之外</w:t>
      </w:r>
    </w:p>
    <w:p>
      <w:pPr>
        <w:pStyle w:val="ListBullet"/>
      </w:pPr>
      <w:r>
        <w:rPr>
          <w:rFonts w:ascii="Calibri" w:hAnsi="Calibri" w:eastAsia="微软雅黑"/>
          <w:b/>
          <w:i w:val="0"/>
          <w:sz w:val="22"/>
        </w:rPr>
        <w:t>裁判要旨</w:t>
      </w:r>
      <w:r>
        <w:rPr>
          <w:rFonts w:ascii="Calibri" w:hAnsi="Calibri" w:eastAsia="微软雅黑"/>
          <w:b w:val="0"/>
          <w:i w:val="0"/>
          <w:sz w:val="22"/>
        </w:rPr>
        <w:t>：建设工程价款优先受偿权的范围仅限于承包人在施工过程中实际“物化”至建筑物中的人工、材料、机械等直接投入 [44, 45]。停工窝工损失、违约金、利息及总包管理费等均系未物化为建筑实体的损失或法定/约定赔偿，一律不属于优先受偿权范围 [44, 45]。若发包方破产，该部分损失仅能作为普通债权受偿 [45, 46]。</w:t>
      </w:r>
    </w:p>
    <w:p>
      <w:pPr>
        <w:pStyle w:val="Heading4"/>
      </w:pPr>
      <w:r>
        <w:t>规则四：特约优先原则——合同约定欠款不得停工/怠工的，擅自停工索赔直接驳回</w:t>
      </w:r>
    </w:p>
    <w:p>
      <w:pPr>
        <w:pStyle w:val="ListBullet"/>
      </w:pPr>
      <w:r>
        <w:rPr>
          <w:rFonts w:ascii="Calibri" w:hAnsi="Calibri" w:eastAsia="微软雅黑"/>
          <w:b/>
          <w:i w:val="0"/>
          <w:sz w:val="22"/>
        </w:rPr>
        <w:t>裁判要旨</w:t>
      </w:r>
      <w:r>
        <w:rPr>
          <w:rFonts w:ascii="Calibri" w:hAnsi="Calibri" w:eastAsia="微软雅黑"/>
          <w:b w:val="0"/>
          <w:i w:val="0"/>
          <w:sz w:val="22"/>
        </w:rPr>
        <w:t>：若合同中明确约定“发包方欠付工程进度款时，承包人有权计取利息，但不得停工、怠工”，则该特约具备法律效力 [47]。承包人若以发包方欠款为由擅自停工并主张停工窝工损失的，法院认定与合同约定不符，对停工损失</w:t>
      </w:r>
      <w:r>
        <w:rPr>
          <w:rFonts w:ascii="Calibri" w:hAnsi="Calibri" w:eastAsia="微软雅黑"/>
          <w:b/>
          <w:i w:val="0"/>
          <w:sz w:val="22"/>
        </w:rPr>
        <w:t>不予支持</w:t>
      </w:r>
      <w:r>
        <w:rPr>
          <w:rFonts w:ascii="Calibri" w:hAnsi="Calibri" w:eastAsia="微软雅黑"/>
          <w:b w:val="0"/>
          <w:i w:val="0"/>
          <w:sz w:val="22"/>
        </w:rPr>
        <w:t xml:space="preserve"> [47]。</w:t>
      </w:r>
    </w:p>
    <w:p>
      <w:pPr>
        <w:pStyle w:val="Heading4"/>
      </w:pPr>
      <w:r>
        <w:t>规则五：风险共担原则——不可抗力停工损失按约分担，工资仅限留守必要人员</w:t>
      </w:r>
    </w:p>
    <w:p>
      <w:pPr>
        <w:pStyle w:val="ListBullet"/>
      </w:pPr>
      <w:r>
        <w:rPr>
          <w:rFonts w:ascii="Calibri" w:hAnsi="Calibri" w:eastAsia="微软雅黑"/>
          <w:b/>
          <w:i w:val="0"/>
          <w:sz w:val="22"/>
        </w:rPr>
        <w:t>裁判要旨</w:t>
      </w:r>
      <w:r>
        <w:rPr>
          <w:rFonts w:ascii="Calibri" w:hAnsi="Calibri" w:eastAsia="微软雅黑"/>
          <w:b w:val="0"/>
          <w:i w:val="0"/>
          <w:sz w:val="22"/>
        </w:rPr>
        <w:t>：因不可抗力（如疫情、严重自然灾害）引发停工，合同有约定的按约定分担 [48, 49]；合同无约定的参照示范文本通用条款分担 [48, 50, 51]。“停工期间必须支付的工人工资”严格限定为</w:t>
      </w:r>
      <w:r>
        <w:rPr>
          <w:rFonts w:ascii="Calibri" w:hAnsi="Calibri" w:eastAsia="微软雅黑"/>
          <w:b/>
          <w:i w:val="0"/>
          <w:sz w:val="22"/>
        </w:rPr>
        <w:t>留守现场照管工程的必要人员工资</w:t>
      </w:r>
      <w:r>
        <w:rPr>
          <w:rFonts w:ascii="Calibri" w:hAnsi="Calibri" w:eastAsia="微软雅黑"/>
          <w:b w:val="0"/>
          <w:i w:val="0"/>
          <w:sz w:val="22"/>
        </w:rPr>
        <w:t xml:space="preserve"> [48, 50, 52]，并非现场全员工资；机械折旧与周转材料摊销由承包人自行承担或双方按公平原则合理分担 [52-54]。</w:t>
      </w:r>
    </w:p>
    <w:p>
      <w:pPr>
        <w:pStyle w:val="Heading4"/>
      </w:pPr>
      <w:r>
        <w:t>规则六：预见期扣除原则——常态化环保管控停工损失仅赔偿超出合理预见期部分</w:t>
      </w:r>
    </w:p>
    <w:p>
      <w:pPr>
        <w:pStyle w:val="ListBullet"/>
      </w:pPr>
      <w:r>
        <w:rPr>
          <w:rFonts w:ascii="Calibri" w:hAnsi="Calibri" w:eastAsia="微软雅黑"/>
          <w:b/>
          <w:i w:val="0"/>
          <w:sz w:val="22"/>
        </w:rPr>
        <w:t>裁判要旨</w:t>
      </w:r>
      <w:r>
        <w:rPr>
          <w:rFonts w:ascii="Calibri" w:hAnsi="Calibri" w:eastAsia="微软雅黑"/>
          <w:b w:val="0"/>
          <w:i w:val="0"/>
          <w:sz w:val="22"/>
        </w:rPr>
        <w:t>：在环保督查与大气污染防控常态化地区，承发包双方在签订合同时确定的合同工期原则上应已包含了正常环保管控的停工时间 [42, 55]。大气污染防控造成的停工损失，其赔偿与工期顺延范围仅限于</w:t>
      </w:r>
      <w:r>
        <w:rPr>
          <w:rFonts w:ascii="Calibri" w:hAnsi="Calibri" w:eastAsia="微软雅黑"/>
          <w:b/>
          <w:i w:val="0"/>
          <w:sz w:val="22"/>
        </w:rPr>
        <w:t>超出当事人订立合同时能够预见的合理期间以外的部分</w:t>
      </w:r>
      <w:r>
        <w:rPr>
          <w:rFonts w:ascii="Calibri" w:hAnsi="Calibri" w:eastAsia="微软雅黑"/>
          <w:b w:val="0"/>
          <w:i w:val="0"/>
          <w:sz w:val="22"/>
        </w:rPr>
        <w:t xml:space="preserve"> [55]。</w:t>
      </w:r>
    </w:p>
    <w:p>
      <w:pPr>
        <w:pStyle w:val="Heading4"/>
      </w:pPr>
      <w:r>
        <w:t>规则七：程序失权原则——未在合同约定索赔期限（如28天）内递交报告面临失权风险</w:t>
      </w:r>
    </w:p>
    <w:p>
      <w:pPr>
        <w:pStyle w:val="ListBullet"/>
      </w:pPr>
      <w:r>
        <w:rPr>
          <w:rFonts w:ascii="Calibri" w:hAnsi="Calibri" w:eastAsia="微软雅黑"/>
          <w:b/>
          <w:i w:val="0"/>
          <w:sz w:val="22"/>
        </w:rPr>
        <w:t>裁判要旨</w:t>
      </w:r>
      <w:r>
        <w:rPr>
          <w:rFonts w:ascii="Calibri" w:hAnsi="Calibri" w:eastAsia="微软雅黑"/>
          <w:b w:val="0"/>
          <w:i w:val="0"/>
          <w:sz w:val="22"/>
        </w:rPr>
        <w:t>：施工合同中约定的“索赔事件发生后28天内递交索赔意向书及索赔报告”属于当事人约定的索赔程序限制或除斥期间 [52, 56]。承包人未在法定期限内履行索赔程序且未能提供发包方放弃程序抗辩证据的，法院可认定其索赔权利因逾期而丧失 [56]。</w:t>
      </w:r>
    </w:p>
    <w:p>
      <w:pPr>
        <w:pStyle w:val="Heading4"/>
      </w:pPr>
      <w:r>
        <w:t>规则八：归责对等原则——发包方未办施工许可或违法超建致阻断，无权扣违约金</w:t>
      </w:r>
    </w:p>
    <w:p>
      <w:pPr>
        <w:pStyle w:val="ListBullet"/>
      </w:pPr>
      <w:r>
        <w:rPr>
          <w:rFonts w:ascii="Calibri" w:hAnsi="Calibri" w:eastAsia="微软雅黑"/>
          <w:b/>
          <w:i w:val="0"/>
          <w:sz w:val="22"/>
        </w:rPr>
        <w:t>裁判要旨</w:t>
      </w:r>
      <w:r>
        <w:rPr>
          <w:rFonts w:ascii="Calibri" w:hAnsi="Calibri" w:eastAsia="微软雅黑"/>
          <w:b w:val="0"/>
          <w:i w:val="0"/>
          <w:sz w:val="22"/>
        </w:rPr>
        <w:t>：发包方未按规定办妥施工许可证、未提供具备施工条件的场地，或因发包方强行违法超规划建设导致工程被行政机关责令停工、无法办理竣工验收的，工期延误责任完全在发包方 [1, 6, 9, 10]。发包方向承包人主张工期延误违约金或扣划工程款的，法院一律不予支持 [6, 10]。</w:t>
      </w:r>
    </w:p>
    <w:p>
      <w:pPr>
        <w:pStyle w:val="Heading4"/>
      </w:pPr>
      <w:r>
        <w:t>规则九：损益平衡原则——大型机械/周转材料长期未归还，租赁费不得无限期计算</w:t>
      </w:r>
    </w:p>
    <w:p>
      <w:pPr>
        <w:pStyle w:val="ListBullet"/>
      </w:pPr>
      <w:r>
        <w:rPr>
          <w:rFonts w:ascii="Calibri" w:hAnsi="Calibri" w:eastAsia="微软雅黑"/>
          <w:b/>
          <w:i w:val="0"/>
          <w:sz w:val="22"/>
        </w:rPr>
        <w:t>裁判要旨</w:t>
      </w:r>
      <w:r>
        <w:rPr>
          <w:rFonts w:ascii="Calibri" w:hAnsi="Calibri" w:eastAsia="微软雅黑"/>
          <w:b w:val="0"/>
          <w:i w:val="0"/>
          <w:sz w:val="22"/>
        </w:rPr>
        <w:t>：停工导致塔吊、施工电梯、钢管扣件等租赁物长期滞留现场的，承包人负有及时退租或折价赔偿的减损义务 [41, 55, 57]。在诉讼中，承包人主张租赁费持续计算至“实际返还之日”的，法院不予全额支持，将根据租赁合同履约情况合理确定退租或折价赔偿的时间节点，防止租赁费无限扩大 [55, 57]。</w:t>
      </w:r>
    </w:p>
    <w:p>
      <w:pPr>
        <w:pStyle w:val="Heading4"/>
      </w:pPr>
      <w:r>
        <w:t>规则十：时效抗辩原则——工程擅自使用或移交之日即起算违约金诉讼时效</w:t>
      </w:r>
    </w:p>
    <w:p>
      <w:pPr>
        <w:pStyle w:val="ListBullet"/>
      </w:pPr>
      <w:r>
        <w:rPr>
          <w:rFonts w:ascii="Calibri" w:hAnsi="Calibri" w:eastAsia="微软雅黑"/>
          <w:b/>
          <w:i w:val="0"/>
          <w:sz w:val="22"/>
        </w:rPr>
        <w:t>裁判要旨</w:t>
      </w:r>
      <w:r>
        <w:rPr>
          <w:rFonts w:ascii="Calibri" w:hAnsi="Calibri" w:eastAsia="微软雅黑"/>
          <w:b w:val="0"/>
          <w:i w:val="0"/>
          <w:sz w:val="22"/>
        </w:rPr>
        <w:t>：发包方主张工期延误违约金系债权请求权，适用3年诉讼时效 [30, 31]。工程未经竣工验收但发包方擅自使用或接收移交的，转移占有之日即为工程实际竣工日，发包方自该日起即知悉工期是否逾期 [8, 30]。发包方自移交之日起超过3年未曾书面主张违约金的，其工期违约金请求权因超过诉讼时效而归于消灭 [31, 36]。</w:t>
      </w:r>
    </w:p>
    <w:p>
      <w:r>
        <w:rPr>
          <w:rFonts w:ascii="Calibri" w:hAnsi="Calibri" w:eastAsia="微软雅黑"/>
          <w:b w:val="0"/>
          <w:i w:val="0"/>
          <w:sz w:val="22"/>
        </w:rPr>
        <w:t>---</w:t>
      </w:r>
    </w:p>
    <w:p>
      <w:pPr>
        <w:pStyle w:val="Heading3"/>
      </w:pPr>
      <w:r>
        <w:t>第六节 本章小结要点</w:t>
      </w:r>
    </w:p>
    <w:p>
      <w:pPr>
        <w:pStyle w:val="ListNumber"/>
      </w:pPr>
      <w:r>
        <w:rPr>
          <w:rFonts w:ascii="Calibri" w:hAnsi="Calibri" w:eastAsia="微软雅黑"/>
          <w:b/>
          <w:i w:val="0"/>
          <w:sz w:val="22"/>
        </w:rPr>
        <w:t>证据决定生死，签证高于鉴定</w:t>
      </w:r>
      <w:r>
        <w:rPr>
          <w:rFonts w:ascii="Calibri" w:hAnsi="Calibri" w:eastAsia="微软雅黑"/>
          <w:b w:val="0"/>
          <w:i w:val="0"/>
          <w:sz w:val="22"/>
        </w:rPr>
        <w:t>：司法实践表明，造价鉴定机构无法凭空创造事实 [42, 43]。施工企业索赔停工损失的命门在于是否拥有发包方代表或监理工程师盖章确认的《停工通知》、《现场停工要素确认单》等基础书面签证 [43]。</w:t>
      </w:r>
    </w:p>
    <w:p>
      <w:pPr>
        <w:pStyle w:val="ListNumber"/>
      </w:pPr>
      <w:r>
        <w:rPr>
          <w:rFonts w:ascii="Calibri" w:hAnsi="Calibri" w:eastAsia="微软雅黑"/>
          <w:b/>
          <w:i w:val="0"/>
          <w:sz w:val="22"/>
        </w:rPr>
        <w:t>积极减损避险，杜绝消极干等</w:t>
      </w:r>
      <w:r>
        <w:rPr>
          <w:rFonts w:ascii="Calibri" w:hAnsi="Calibri" w:eastAsia="微软雅黑"/>
          <w:b w:val="0"/>
          <w:i w:val="0"/>
          <w:sz w:val="22"/>
        </w:rPr>
        <w:t>：遭遇发包方违约停工或不可抗力停工时，施工企业绝不能消极等待 [37, 38]。停工达到30日等合理期限后，必须及时书面告知发包方并采取人员撤场、机械退租措施，否则超出合理期限的损失将被法院裁定由施工企业自担 [38, 39, 41]。</w:t>
      </w:r>
    </w:p>
    <w:p>
      <w:pPr>
        <w:pStyle w:val="ListNumber"/>
      </w:pPr>
      <w:r>
        <w:rPr>
          <w:rFonts w:ascii="Calibri" w:hAnsi="Calibri" w:eastAsia="微软雅黑"/>
          <w:b/>
          <w:i w:val="0"/>
          <w:sz w:val="22"/>
        </w:rPr>
        <w:t>警惕债权属性，严防破产风险</w:t>
      </w:r>
      <w:r>
        <w:rPr>
          <w:rFonts w:ascii="Calibri" w:hAnsi="Calibri" w:eastAsia="微软雅黑"/>
          <w:b w:val="0"/>
          <w:i w:val="0"/>
          <w:sz w:val="22"/>
        </w:rPr>
        <w:t>：停工窝工损失与违约金因未物化为建筑物实体，被最高法与各省高院明确排除在建设工程价款优先受偿权之外 [44-46]。发包方资金恶化时，施工企业须通过补充协议将其转化为物权担保或抵押，切勿寄希望于优先受偿权 [46]。</w:t>
      </w:r>
    </w:p>
    <w:p>
      <w:pPr>
        <w:pStyle w:val="ListNumber"/>
      </w:pPr>
      <w:r>
        <w:rPr>
          <w:rFonts w:ascii="Calibri" w:hAnsi="Calibri" w:eastAsia="微软雅黑"/>
          <w:b/>
          <w:i w:val="0"/>
          <w:sz w:val="22"/>
        </w:rPr>
        <w:t>平行发包界面，必须书面隔断</w:t>
      </w:r>
      <w:r>
        <w:rPr>
          <w:rFonts w:ascii="Calibri" w:hAnsi="Calibri" w:eastAsia="微软雅黑"/>
          <w:b w:val="0"/>
          <w:i w:val="0"/>
          <w:sz w:val="22"/>
        </w:rPr>
        <w:t>：对于发包方独立发包的专业工程（幕墙、地基、消防等），其引发的质量事故或设计变更拖延，总包部必须及时签发《工期阻断确认单》，将总体竣工工期与赶工奖励节点进行同步顺延，防止被发包方扣划违约金 [25, 26, 58]。</w:t>
      </w:r>
    </w:p>
    <w:p>
      <w:pPr>
        <w:pStyle w:val="ListNumber"/>
      </w:pPr>
      <w:r>
        <w:rPr>
          <w:rFonts w:ascii="Calibri" w:hAnsi="Calibri" w:eastAsia="微软雅黑"/>
          <w:b/>
          <w:i w:val="0"/>
          <w:sz w:val="22"/>
        </w:rPr>
        <w:t>善用法律规则，精准击灭反诉</w:t>
      </w:r>
      <w:r>
        <w:rPr>
          <w:rFonts w:ascii="Calibri" w:hAnsi="Calibri" w:eastAsia="微软雅黑"/>
          <w:b w:val="0"/>
          <w:i w:val="0"/>
          <w:sz w:val="22"/>
        </w:rPr>
        <w:t>：面对发包方恶意的工期违约金反诉，施工企业应从发包方未办施工许可等行政违法、工程实际转移占有日认定以及3年诉讼时效届满等多重维度构建抗辩网络，依法击灭对方违约金诉请 [6, 8, 10, 31]。</w:t>
      </w:r>
    </w:p>
    <w:p>
      <w:r>
        <w:rPr>
          <w:rFonts w:ascii="Calibri" w:hAnsi="Calibri" w:eastAsia="微软雅黑"/>
          <w:b w:val="0"/>
          <w:i w:val="0"/>
          <w:sz w:val="22"/>
        </w:rPr>
        <w:t>---</w:t>
      </w:r>
    </w:p>
    <w:p>
      <w:pPr>
        <w:pStyle w:val="Heading3"/>
      </w:pPr>
      <w:r>
        <w:t>第七节 本章证据边界清单（施工企业实战必备）</w:t>
      </w:r>
    </w:p>
    <w:p>
      <w:r>
        <w:rPr>
          <w:rFonts w:ascii="Calibri" w:hAnsi="Calibri" w:eastAsia="微软雅黑"/>
          <w:b w:val="0"/>
          <w:i w:val="0"/>
          <w:sz w:val="22"/>
        </w:rPr>
        <w:t>为确保施工企业在工程工期管理与索赔纠纷中立于不败之地，商务、造价、现场与法务人员应严格按照下表核查与归档证据边界：</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证据维度</w:t>
            </w:r>
          </w:p>
        </w:tc>
        <w:tc>
          <w:tcPr>
            <w:tcW w:type="dxa" w:w="1660"/>
            <w:shd w:fill="1F3A5F"/>
          </w:tcPr>
          <w:p>
            <w:r>
              <w:rPr>
                <w:color w:val="FFFFFF"/>
              </w:rPr>
            </w:r>
            <w:r>
              <w:rPr>
                <w:rFonts w:ascii="Calibri" w:hAnsi="Calibri" w:eastAsia="微软雅黑"/>
                <w:b/>
                <w:i w:val="0"/>
                <w:color w:val="FFFFFF"/>
                <w:sz w:val="18"/>
              </w:rPr>
              <w:t>核心证据文件名称</w:t>
            </w:r>
          </w:p>
        </w:tc>
        <w:tc>
          <w:tcPr>
            <w:tcW w:type="dxa" w:w="1660"/>
            <w:shd w:fill="1F3A5F"/>
          </w:tcPr>
          <w:p>
            <w:r>
              <w:rPr>
                <w:color w:val="FFFFFF"/>
              </w:rPr>
            </w:r>
            <w:r>
              <w:rPr>
                <w:rFonts w:ascii="Calibri" w:hAnsi="Calibri" w:eastAsia="微软雅黑"/>
                <w:b/>
                <w:i w:val="0"/>
                <w:color w:val="FFFFFF"/>
                <w:sz w:val="18"/>
              </w:rPr>
              <w:t>关键证明要素与核查标准</w:t>
            </w:r>
          </w:p>
        </w:tc>
        <w:tc>
          <w:tcPr>
            <w:tcW w:type="dxa" w:w="1660"/>
            <w:shd w:fill="1F3A5F"/>
          </w:tcPr>
          <w:p>
            <w:r>
              <w:rPr>
                <w:color w:val="FFFFFF"/>
              </w:rPr>
            </w:r>
            <w:r>
              <w:rPr>
                <w:rFonts w:ascii="Calibri" w:hAnsi="Calibri" w:eastAsia="微软雅黑"/>
                <w:b/>
                <w:i w:val="0"/>
                <w:color w:val="FFFFFF"/>
                <w:sz w:val="18"/>
              </w:rPr>
              <w:t>裁判风险防控要点</w:t>
            </w:r>
          </w:p>
        </w:tc>
        <w:tc>
          <w:tcPr>
            <w:tcW w:type="dxa" w:w="1660"/>
            <w:shd w:fill="1F3A5F"/>
          </w:tcPr>
          <w:p>
            <w:r>
              <w:rPr>
                <w:color w:val="FFFFFF"/>
              </w:rPr>
            </w:r>
            <w:r>
              <w:rPr>
                <w:rFonts w:ascii="Calibri" w:hAnsi="Calibri" w:eastAsia="微软雅黑"/>
                <w:b/>
                <w:i w:val="0"/>
                <w:color w:val="FFFFFF"/>
                <w:sz w:val="18"/>
              </w:rPr>
              <w:t>资料来源编号</w:t>
            </w:r>
          </w:p>
        </w:tc>
      </w:tr>
      <w:tr>
        <w:tc>
          <w:tcPr>
            <w:tcW w:type="dxa" w:w="1660"/>
          </w:tcPr>
          <w:p>
            <w:r/>
            <w:r>
              <w:rPr>
                <w:rFonts w:ascii="Calibri" w:hAnsi="Calibri" w:eastAsia="微软雅黑"/>
                <w:b w:val="0"/>
                <w:i w:val="0"/>
                <w:sz w:val="18"/>
              </w:rPr>
              <w:t>工期延误与顺延</w:t>
            </w:r>
          </w:p>
        </w:tc>
        <w:tc>
          <w:tcPr>
            <w:tcW w:type="dxa" w:w="1660"/>
          </w:tcPr>
          <w:p>
            <w:r/>
            <w:r>
              <w:rPr>
                <w:rFonts w:ascii="Calibri" w:hAnsi="Calibri" w:eastAsia="微软雅黑"/>
                <w:b w:val="0"/>
                <w:i w:val="0"/>
                <w:sz w:val="18"/>
              </w:rPr>
              <w:t>1. 发包方违约催告函与《停工通知书》&lt;br&gt;2. 监理签发的《工程暂停令》/复工令&lt;br&gt;3. 设计变更单与图纸迟延交付签收单</w:t>
            </w:r>
          </w:p>
        </w:tc>
        <w:tc>
          <w:tcPr>
            <w:tcW w:type="dxa" w:w="1660"/>
          </w:tcPr>
          <w:p>
            <w:r/>
            <w:r>
              <w:rPr>
                <w:rFonts w:ascii="Calibri" w:hAnsi="Calibri" w:eastAsia="微软雅黑"/>
                <w:b w:val="0"/>
                <w:i w:val="0"/>
                <w:sz w:val="18"/>
              </w:rPr>
              <w:t>• 明确写明违约事实与停工起止时间 [43, 59]&lt;br&gt;• 载明图纸交付滞后对主线工期的影响 [25, 26]&lt;br&gt;• EMS邮寄凭证及妥投签收记录 [60]</w:t>
            </w:r>
          </w:p>
        </w:tc>
        <w:tc>
          <w:tcPr>
            <w:tcW w:type="dxa" w:w="1660"/>
          </w:tcPr>
          <w:p>
            <w:r/>
            <w:r>
              <w:rPr>
                <w:rFonts w:ascii="Calibri" w:hAnsi="Calibri" w:eastAsia="微软雅黑"/>
                <w:b w:val="0"/>
                <w:i w:val="0"/>
                <w:sz w:val="18"/>
              </w:rPr>
              <w:t>切忌口头停工；停工通知必须抄送监理与发包方，邮件封面须注明文件全称 [43, 59]</w:t>
            </w:r>
          </w:p>
        </w:tc>
        <w:tc>
          <w:tcPr>
            <w:tcW w:type="dxa" w:w="1660"/>
          </w:tcPr>
          <w:p>
            <w:r/>
            <w:r>
              <w:rPr>
                <w:rFonts w:ascii="Calibri" w:hAnsi="Calibri" w:eastAsia="微软雅黑"/>
                <w:b w:val="0"/>
                <w:i w:val="0"/>
                <w:sz w:val="18"/>
              </w:rPr>
              <w:t>[25, 26, 43, 59, 60]</w:t>
            </w:r>
          </w:p>
        </w:tc>
      </w:tr>
      <w:tr>
        <w:tc>
          <w:tcPr>
            <w:tcW w:type="dxa" w:w="1660"/>
          </w:tcPr>
          <w:p>
            <w:r/>
            <w:r>
              <w:rPr>
                <w:rFonts w:ascii="Calibri" w:hAnsi="Calibri" w:eastAsia="微软雅黑"/>
                <w:b w:val="0"/>
                <w:i w:val="0"/>
                <w:sz w:val="18"/>
              </w:rPr>
              <w:t>停工/窝工损失确认</w:t>
            </w:r>
          </w:p>
        </w:tc>
        <w:tc>
          <w:tcPr>
            <w:tcW w:type="dxa" w:w="1660"/>
          </w:tcPr>
          <w:p>
            <w:r/>
            <w:r>
              <w:rPr>
                <w:rFonts w:ascii="Calibri" w:hAnsi="Calibri" w:eastAsia="微软雅黑"/>
                <w:b w:val="0"/>
                <w:i w:val="0"/>
                <w:sz w:val="18"/>
              </w:rPr>
              <w:t>1. 每日《停工现场日志》与人员签到表&lt;br&gt;2. 停滞机械设备清单与租赁合同&lt;br&gt;3. 监理与发包方盖章的《停工要素签证单》</w:t>
            </w:r>
          </w:p>
        </w:tc>
        <w:tc>
          <w:tcPr>
            <w:tcW w:type="dxa" w:w="1660"/>
          </w:tcPr>
          <w:p>
            <w:r/>
            <w:r>
              <w:rPr>
                <w:rFonts w:ascii="Calibri" w:hAnsi="Calibri" w:eastAsia="微软雅黑"/>
                <w:b w:val="0"/>
                <w:i w:val="0"/>
                <w:sz w:val="18"/>
              </w:rPr>
              <w:t>• 现场留守管理/保卫人员身份证及工资标准 [50, 52, 54]&lt;br&gt;• 停滞机械型号、台班单价及现场照片（带时间水印）[61]&lt;br&gt;• 发包方或监理代表签字盖章确认 [43, 62]</w:t>
            </w:r>
          </w:p>
        </w:tc>
        <w:tc>
          <w:tcPr>
            <w:tcW w:type="dxa" w:w="1660"/>
          </w:tcPr>
          <w:p>
            <w:r/>
            <w:r>
              <w:rPr>
                <w:rFonts w:ascii="Calibri" w:hAnsi="Calibri" w:eastAsia="微软雅黑"/>
                <w:b w:val="0"/>
                <w:i w:val="0"/>
                <w:sz w:val="18"/>
              </w:rPr>
              <w:t>绝对不能仅靠单方编制的表格；无发包方/监理签证，司法鉴定不予采信 [42, 43]</w:t>
            </w:r>
          </w:p>
        </w:tc>
        <w:tc>
          <w:tcPr>
            <w:tcW w:type="dxa" w:w="1660"/>
          </w:tcPr>
          <w:p>
            <w:r/>
            <w:r>
              <w:rPr>
                <w:rFonts w:ascii="Calibri" w:hAnsi="Calibri" w:eastAsia="微软雅黑"/>
                <w:b w:val="0"/>
                <w:i w:val="0"/>
                <w:sz w:val="18"/>
              </w:rPr>
              <w:t>[42, 43, 50, 52, 54, 61, 62]</w:t>
            </w:r>
          </w:p>
        </w:tc>
      </w:tr>
      <w:tr>
        <w:tc>
          <w:tcPr>
            <w:tcW w:type="dxa" w:w="1660"/>
          </w:tcPr>
          <w:p>
            <w:r/>
            <w:r>
              <w:rPr>
                <w:rFonts w:ascii="Calibri" w:hAnsi="Calibri" w:eastAsia="微软雅黑"/>
                <w:b w:val="0"/>
                <w:i w:val="0"/>
                <w:sz w:val="18"/>
              </w:rPr>
              <w:t>减损与避险程序</w:t>
            </w:r>
          </w:p>
        </w:tc>
        <w:tc>
          <w:tcPr>
            <w:tcW w:type="dxa" w:w="1660"/>
          </w:tcPr>
          <w:p>
            <w:r/>
            <w:r>
              <w:rPr>
                <w:rFonts w:ascii="Calibri" w:hAnsi="Calibri" w:eastAsia="微软雅黑"/>
                <w:b w:val="0"/>
                <w:i w:val="0"/>
                <w:sz w:val="18"/>
              </w:rPr>
              <w:t>1. 《劳务人员转场/退场协议》&lt;br&gt;2. 外部租赁设备暂停计费/退租通知书&lt;br&gt;3. 《配合撤场减损紧急联系函》</w:t>
            </w:r>
          </w:p>
        </w:tc>
        <w:tc>
          <w:tcPr>
            <w:tcW w:type="dxa" w:w="1660"/>
          </w:tcPr>
          <w:p>
            <w:r/>
            <w:r>
              <w:rPr>
                <w:rFonts w:ascii="Calibri" w:hAnsi="Calibri" w:eastAsia="微软雅黑"/>
                <w:b w:val="0"/>
                <w:i w:val="0"/>
                <w:sz w:val="18"/>
              </w:rPr>
              <w:t>• 证明停工超过15-30天后已采取人员疏散措施 [37, 41]&lt;br&gt;• 证明已向设备租赁商发函暂停计费 [41, 57]&lt;br&gt;• 留存发包方封门阻碍撤场的证据 [63]</w:t>
            </w:r>
          </w:p>
        </w:tc>
        <w:tc>
          <w:tcPr>
            <w:tcW w:type="dxa" w:w="1660"/>
          </w:tcPr>
          <w:p>
            <w:r/>
            <w:r>
              <w:rPr>
                <w:rFonts w:ascii="Calibri" w:hAnsi="Calibri" w:eastAsia="微软雅黑"/>
                <w:b w:val="0"/>
                <w:i w:val="0"/>
                <w:sz w:val="18"/>
              </w:rPr>
              <w:t>未履行减损义务，法院将运用“公平原则”大幅裁剪停工赔偿金额 [37, 38]</w:t>
            </w:r>
          </w:p>
        </w:tc>
        <w:tc>
          <w:tcPr>
            <w:tcW w:type="dxa" w:w="1660"/>
          </w:tcPr>
          <w:p>
            <w:r/>
            <w:r>
              <w:rPr>
                <w:rFonts w:ascii="Calibri" w:hAnsi="Calibri" w:eastAsia="微软雅黑"/>
                <w:b w:val="0"/>
                <w:i w:val="0"/>
                <w:sz w:val="18"/>
              </w:rPr>
              <w:t>[37, 38, 41, 57, 63]</w:t>
            </w:r>
          </w:p>
        </w:tc>
      </w:tr>
      <w:tr>
        <w:tc>
          <w:tcPr>
            <w:tcW w:type="dxa" w:w="1660"/>
          </w:tcPr>
          <w:p>
            <w:r/>
            <w:r>
              <w:rPr>
                <w:rFonts w:ascii="Calibri" w:hAnsi="Calibri" w:eastAsia="微软雅黑"/>
                <w:b w:val="0"/>
                <w:i w:val="0"/>
                <w:sz w:val="18"/>
              </w:rPr>
              <w:t>平行分包界面隔离</w:t>
            </w:r>
          </w:p>
        </w:tc>
        <w:tc>
          <w:tcPr>
            <w:tcW w:type="dxa" w:w="1660"/>
          </w:tcPr>
          <w:p>
            <w:r/>
            <w:r>
              <w:rPr>
                <w:rFonts w:ascii="Calibri" w:hAnsi="Calibri" w:eastAsia="微软雅黑"/>
                <w:b w:val="0"/>
                <w:i w:val="0"/>
                <w:sz w:val="18"/>
              </w:rPr>
              <w:t>1. 发包方独立发包工程清单及交接节点&lt;br&gt;2. 《界面交叉进度影响预警函》&lt;br&gt;3. 《平行分包事故致总包工期阻断确认单》</w:t>
            </w:r>
          </w:p>
        </w:tc>
        <w:tc>
          <w:tcPr>
            <w:tcW w:type="dxa" w:w="1660"/>
          </w:tcPr>
          <w:p>
            <w:r/>
            <w:r>
              <w:rPr>
                <w:rFonts w:ascii="Calibri" w:hAnsi="Calibri" w:eastAsia="微软雅黑"/>
                <w:b w:val="0"/>
                <w:i w:val="0"/>
                <w:sz w:val="18"/>
              </w:rPr>
              <w:t>• 锁定独立发包工程（幕墙/地基等）移交最迟截止日 [19, 58]&lt;br&gt;• 记录平行分包事故整改等待天数 [58]&lt;br&gt;• 约定赶工奖励节点随分割发包延误同步顺延 [25, 64]</w:t>
            </w:r>
          </w:p>
        </w:tc>
        <w:tc>
          <w:tcPr>
            <w:tcW w:type="dxa" w:w="1660"/>
          </w:tcPr>
          <w:p>
            <w:r/>
            <w:r>
              <w:rPr>
                <w:rFonts w:ascii="Calibri" w:hAnsi="Calibri" w:eastAsia="微软雅黑"/>
                <w:b w:val="0"/>
                <w:i w:val="0"/>
                <w:sz w:val="18"/>
              </w:rPr>
              <w:t>防止发包方将独立分包导致的总体延误混淆归咎于总包，确保赶工费不被扣回 [25, 26, 58]</w:t>
            </w:r>
          </w:p>
        </w:tc>
        <w:tc>
          <w:tcPr>
            <w:tcW w:type="dxa" w:w="1660"/>
          </w:tcPr>
          <w:p>
            <w:r/>
            <w:r>
              <w:rPr>
                <w:rFonts w:ascii="Calibri" w:hAnsi="Calibri" w:eastAsia="微软雅黑"/>
                <w:b w:val="0"/>
                <w:i w:val="0"/>
                <w:sz w:val="18"/>
              </w:rPr>
              <w:t>[19, 25, 26, 58, 64]</w:t>
            </w:r>
          </w:p>
        </w:tc>
      </w:tr>
      <w:tr>
        <w:tc>
          <w:tcPr>
            <w:tcW w:type="dxa" w:w="1660"/>
          </w:tcPr>
          <w:p>
            <w:r/>
            <w:r>
              <w:rPr>
                <w:rFonts w:ascii="Calibri" w:hAnsi="Calibri" w:eastAsia="微软雅黑"/>
                <w:b w:val="0"/>
                <w:i w:val="0"/>
                <w:sz w:val="18"/>
              </w:rPr>
              <w:t>违约金与时效抗辩</w:t>
            </w:r>
          </w:p>
        </w:tc>
        <w:tc>
          <w:tcPr>
            <w:tcW w:type="dxa" w:w="1660"/>
          </w:tcPr>
          <w:p>
            <w:r/>
            <w:r>
              <w:rPr>
                <w:rFonts w:ascii="Calibri" w:hAnsi="Calibri" w:eastAsia="微软雅黑"/>
                <w:b w:val="0"/>
                <w:i w:val="0"/>
                <w:sz w:val="18"/>
              </w:rPr>
              <w:t>1. 《工程竣工验收表》或《移交接收单》&lt;br&gt;2. 发包方擅自使用/进驻办公的影像凭证&lt;br&gt;3. 审价机构超期未出具报告的催办函</w:t>
            </w:r>
          </w:p>
        </w:tc>
        <w:tc>
          <w:tcPr>
            <w:tcW w:type="dxa" w:w="1660"/>
          </w:tcPr>
          <w:p>
            <w:r/>
            <w:r>
              <w:rPr>
                <w:rFonts w:ascii="Calibri" w:hAnsi="Calibri" w:eastAsia="微软雅黑"/>
                <w:b w:val="0"/>
                <w:i w:val="0"/>
                <w:sz w:val="18"/>
              </w:rPr>
              <w:t>• 证明发包方实际转移占有工程的准确日期 [8, 30]&lt;br&gt;• 计算发包方主张违约金是否已过3年诉讼时效 [31, 36]&lt;br&gt;• 锁定合同约定的审价期限（如90天）[3, 16]</w:t>
            </w:r>
          </w:p>
        </w:tc>
        <w:tc>
          <w:tcPr>
            <w:tcW w:type="dxa" w:w="1660"/>
          </w:tcPr>
          <w:p>
            <w:r/>
            <w:r>
              <w:rPr>
                <w:rFonts w:ascii="Calibri" w:hAnsi="Calibri" w:eastAsia="微软雅黑"/>
                <w:b w:val="0"/>
                <w:i w:val="0"/>
                <w:sz w:val="18"/>
              </w:rPr>
              <w:t>工程擅自使用即视为移交合格；时效届满可直接击灭发包方违约金反诉 [8, 30, 31]</w:t>
            </w:r>
          </w:p>
        </w:tc>
        <w:tc>
          <w:tcPr>
            <w:tcW w:type="dxa" w:w="1660"/>
          </w:tcPr>
          <w:p>
            <w:r/>
            <w:r>
              <w:rPr>
                <w:rFonts w:ascii="Calibri" w:hAnsi="Calibri" w:eastAsia="微软雅黑"/>
                <w:b w:val="0"/>
                <w:i w:val="0"/>
                <w:sz w:val="18"/>
              </w:rPr>
              <w:t>[3, 8, 16, 30, 31, 36]</w:t>
            </w:r>
          </w:p>
        </w:tc>
      </w:tr>
    </w:tbl>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本章（全章）所有案例、数据、裁判观点及法规标准均严格摄取自参考资料库，具体源引用对照如下：</w:t>
      </w:r>
    </w:p>
    <w:p>
      <w:pPr>
        <w:pStyle w:val="ListNumber"/>
      </w:pPr>
      <w:r>
        <w:rPr>
          <w:rFonts w:ascii="Calibri" w:hAnsi="Calibri" w:eastAsia="微软雅黑"/>
          <w:b/>
          <w:i w:val="0"/>
          <w:sz w:val="22"/>
        </w:rPr>
        <w:t>[50, 53, 65-68]</w:t>
      </w:r>
      <w:r>
        <w:rPr>
          <w:rFonts w:ascii="Calibri" w:hAnsi="Calibri" w:eastAsia="微软雅黑"/>
          <w:b w:val="0"/>
          <w:i w:val="0"/>
          <w:sz w:val="22"/>
        </w:rPr>
        <w:t xml:space="preserve"> 《02_停工损失_2026-10-20.md》（良筑论建文章）：《建设工程施工合同（示范文本）》（GF-2017-0201）第17.3.2条不可抗力停工费用合理分担规则 [49-51, 66]；石家庄中院（2016）冀01民再第159号判决：2003年非典疫情不可抗力停工损失承发包双方各承担50%（各72,777.29元）裁判规则 [53]。</w:t>
      </w:r>
    </w:p>
    <w:p>
      <w:pPr>
        <w:pStyle w:val="ListNumber"/>
      </w:pPr>
      <w:r>
        <w:rPr>
          <w:rFonts w:ascii="Calibri" w:hAnsi="Calibri" w:eastAsia="微软雅黑"/>
          <w:b/>
          <w:i w:val="0"/>
          <w:sz w:val="22"/>
        </w:rPr>
        <w:t>[43, 69-72]</w:t>
      </w:r>
      <w:r>
        <w:rPr>
          <w:rFonts w:ascii="Calibri" w:hAnsi="Calibri" w:eastAsia="微软雅黑"/>
          <w:b w:val="0"/>
          <w:i w:val="0"/>
          <w:sz w:val="22"/>
        </w:rPr>
        <w:t xml:space="preserve"> 《02_停工损失_2026-10-20.md》（广汇集团文章）：Y集团公司与K建筑公司消防工程设计变更暂停施工停工损失判赔38万元案 [43, 70]；合同法第284条（民法典第804条）发包人违约致停工赔偿法定依据 [59, 72, 73]。</w:t>
      </w:r>
    </w:p>
    <w:p>
      <w:pPr>
        <w:pStyle w:val="ListNumber"/>
      </w:pPr>
      <w:r>
        <w:rPr>
          <w:rFonts w:ascii="Calibri" w:hAnsi="Calibri" w:eastAsia="微软雅黑"/>
          <w:b/>
          <w:i w:val="0"/>
          <w:sz w:val="22"/>
        </w:rPr>
        <w:t>[37, 52, 74-76]</w:t>
      </w:r>
      <w:r>
        <w:rPr>
          <w:rFonts w:ascii="Calibri" w:hAnsi="Calibri" w:eastAsia="微软雅黑"/>
          <w:b w:val="0"/>
          <w:i w:val="0"/>
          <w:sz w:val="22"/>
        </w:rPr>
        <w:t xml:space="preserve"> 《02_停工损失_2026-10-20.md》（工程案判例研究）：最高人民法院（2015）民申字第708号 / 石家庄市中级人民法院（2014）石民三初字第00030号：江苏省建工集团与河北卓隆房产纠纷案（盲目等待减损裁量，112万误工费酌减至40万判赔）[37, 75]。</w:t>
      </w:r>
    </w:p>
    <w:p>
      <w:pPr>
        <w:pStyle w:val="ListNumber"/>
      </w:pPr>
      <w:r>
        <w:rPr>
          <w:rFonts w:ascii="Calibri" w:hAnsi="Calibri" w:eastAsia="微软雅黑"/>
          <w:b/>
          <w:i w:val="0"/>
          <w:sz w:val="22"/>
        </w:rPr>
        <w:t>[38, 77-80]</w:t>
      </w:r>
      <w:r>
        <w:rPr>
          <w:rFonts w:ascii="Calibri" w:hAnsi="Calibri" w:eastAsia="微软雅黑"/>
          <w:b w:val="0"/>
          <w:i w:val="0"/>
          <w:sz w:val="22"/>
        </w:rPr>
        <w:t xml:space="preserve"> 《02_停工损失_2026-10-20.md》（法商之家文章）：最高人民法院（2011）民提字第292号（最高法公报案例）：河南省偃师市鑫龙建安公司与洛阳理工学院案（错误地质报告停工时间按“合理期间”认定规则）[38-40]。</w:t>
      </w:r>
    </w:p>
    <w:p>
      <w:pPr>
        <w:pStyle w:val="ListNumber"/>
      </w:pPr>
      <w:r>
        <w:rPr>
          <w:rFonts w:ascii="Calibri" w:hAnsi="Calibri" w:eastAsia="微软雅黑"/>
          <w:b/>
          <w:i w:val="0"/>
          <w:sz w:val="22"/>
        </w:rPr>
        <w:t>[41, 48, 81-83]</w:t>
      </w:r>
      <w:r>
        <w:rPr>
          <w:rFonts w:ascii="Calibri" w:hAnsi="Calibri" w:eastAsia="微软雅黑"/>
          <w:b w:val="0"/>
          <w:i w:val="0"/>
          <w:sz w:val="22"/>
        </w:rPr>
        <w:t xml:space="preserve"> 《02_停工损失_2026-10-20.md》（建领城达文章）：建标44号文停工损失构成与减损措施规范 [41, 82, 83]。</w:t>
      </w:r>
    </w:p>
    <w:p>
      <w:pPr>
        <w:pStyle w:val="ListNumber"/>
      </w:pPr>
      <w:r>
        <w:rPr>
          <w:rFonts w:ascii="Calibri" w:hAnsi="Calibri" w:eastAsia="微软雅黑"/>
          <w:b/>
          <w:i w:val="0"/>
          <w:sz w:val="22"/>
        </w:rPr>
        <w:t>[39, 54, 84-91]</w:t>
      </w:r>
      <w:r>
        <w:rPr>
          <w:rFonts w:ascii="Calibri" w:hAnsi="Calibri" w:eastAsia="微软雅黑"/>
          <w:b w:val="0"/>
          <w:i w:val="0"/>
          <w:sz w:val="22"/>
        </w:rPr>
        <w:t xml:space="preserve"> 《02_停工损失_2026-10-20.md》（中国电建/甘肃建管文章）：甘肃及天水市关于疫情防控期间停工损失与抗疫防护费用合理分担标准 [52, 54]；最高法（2020）最高法民终912号工期延误交叉责任比例认定 [88]。</w:t>
      </w:r>
    </w:p>
    <w:p>
      <w:pPr>
        <w:pStyle w:val="ListNumber"/>
      </w:pPr>
      <w:r>
        <w:rPr>
          <w:rFonts w:ascii="Calibri" w:hAnsi="Calibri" w:eastAsia="微软雅黑"/>
          <w:b/>
          <w:i w:val="0"/>
          <w:sz w:val="22"/>
        </w:rPr>
        <w:t>[44-46, 92]</w:t>
      </w:r>
      <w:r>
        <w:rPr>
          <w:rFonts w:ascii="Calibri" w:hAnsi="Calibri" w:eastAsia="微软雅黑"/>
          <w:b w:val="0"/>
          <w:i w:val="0"/>
          <w:sz w:val="22"/>
        </w:rPr>
        <w:t xml:space="preserve"> 《02_停工损失_2026-10-20.md》（文丰律师文章）：河南省高级人民法院（2021）豫民终1296号判决：南阳建发公司与锦寓置业破产债权确认案（停工窝工损失及总包管理费未“物化”，不属于优先受偿权范围）[44-46, 92]。</w:t>
      </w:r>
    </w:p>
    <w:p>
      <w:pPr>
        <w:pStyle w:val="ListNumber"/>
      </w:pPr>
      <w:r>
        <w:rPr>
          <w:rFonts w:ascii="Calibri" w:hAnsi="Calibri" w:eastAsia="微软雅黑"/>
          <w:b/>
          <w:i w:val="0"/>
          <w:sz w:val="22"/>
        </w:rPr>
        <w:t>[47, 73, 93-98]</w:t>
      </w:r>
      <w:r>
        <w:rPr>
          <w:rFonts w:ascii="Calibri" w:hAnsi="Calibri" w:eastAsia="微软雅黑"/>
          <w:b w:val="0"/>
          <w:i w:val="0"/>
          <w:sz w:val="22"/>
        </w:rPr>
        <w:t xml:space="preserve"> 《02_停工损失_2026-10-20.md》（建领法讯合辑）：最高人民法院（2020）最高法民终1310号判决：浙江宏成建设与宁夏瑞泰房产案（欠付进度款导致整体停工赔偿，磋商期损失持续计算，利息与违约金并行支持）[59, 95, 99, 100]；最高人民法院（2019）最高法民终1134号判决：四川一建与云南万都房产案（合同约定欠款不得停工的，擅自停工损失不予支持）[47]。</w:t>
      </w:r>
    </w:p>
    <w:p>
      <w:pPr>
        <w:pStyle w:val="ListNumber"/>
      </w:pPr>
      <w:r>
        <w:rPr>
          <w:rFonts w:ascii="Calibri" w:hAnsi="Calibri" w:eastAsia="微软雅黑"/>
          <w:b/>
          <w:i w:val="0"/>
          <w:sz w:val="22"/>
        </w:rPr>
        <w:t>[42, 49, 51, 55, 57, 101-104]</w:t>
      </w:r>
      <w:r>
        <w:rPr>
          <w:rFonts w:ascii="Calibri" w:hAnsi="Calibri" w:eastAsia="微软雅黑"/>
          <w:b w:val="0"/>
          <w:i w:val="0"/>
          <w:sz w:val="22"/>
        </w:rPr>
        <w:t xml:space="preserve"> 《02_停工损失_2026-10-20.md》（建设工程团队文章）：河南省高级人民法院审监庭（2025）指导意见：大气污染防控停工损失按“合理预见期”扣除裁判规则 [42, 55]；塔吊、钢管等租赁物长期未返还时，租赁费不得无限期计至实际返还之日（转化为折价赔偿）[55, 57]。</w:t>
      </w:r>
    </w:p>
    <w:p>
      <w:pPr>
        <w:pStyle w:val="ListNumber"/>
      </w:pPr>
      <w:r>
        <w:rPr>
          <w:rFonts w:ascii="Calibri" w:hAnsi="Calibri" w:eastAsia="微软雅黑"/>
          <w:b/>
          <w:i w:val="0"/>
          <w:sz w:val="22"/>
        </w:rPr>
        <w:t>[3, 15-17, 19, 25-27, 64, 105-120]</w:t>
      </w:r>
      <w:r>
        <w:rPr>
          <w:rFonts w:ascii="Calibri" w:hAnsi="Calibri" w:eastAsia="微软雅黑"/>
          <w:b w:val="0"/>
          <w:i w:val="0"/>
          <w:sz w:val="22"/>
        </w:rPr>
        <w:t xml:space="preserve"> 《90_判例合集1.md》：浙江省宁波市中级人民法院（2018）浙02民终4309号判决：浙江宝业集团与余姚中国塑料城物流公司案（幕墙变更致总体延误51天，305.9万元违约金不予支持，赶工费不予扣回，90天审计期限）[3, 15-17, 25-27, 64, 118]。</w:t>
      </w:r>
    </w:p>
    <w:p>
      <w:pPr>
        <w:pStyle w:val="ListNumber"/>
      </w:pPr>
      <w:r>
        <w:rPr>
          <w:rFonts w:ascii="Calibri" w:hAnsi="Calibri" w:eastAsia="微软雅黑"/>
          <w:b/>
          <w:i w:val="0"/>
          <w:sz w:val="22"/>
        </w:rPr>
        <w:t>[121-131]</w:t>
      </w:r>
      <w:r>
        <w:rPr>
          <w:rFonts w:ascii="Calibri" w:hAnsi="Calibri" w:eastAsia="微软雅黑"/>
          <w:b w:val="0"/>
          <w:i w:val="0"/>
          <w:sz w:val="22"/>
        </w:rPr>
        <w:t xml:space="preserve"> 《90_判例合集1.md》：黑龙江省宝泉岭农垦法院案件（正百公司与王玉林、田维友开发权转让及机械设备转让协议纠纷案）[121, 122, 125, 127]。</w:t>
      </w:r>
    </w:p>
    <w:p>
      <w:pPr>
        <w:pStyle w:val="ListNumber"/>
      </w:pPr>
      <w:r>
        <w:rPr>
          <w:rFonts w:ascii="Calibri" w:hAnsi="Calibri" w:eastAsia="微软雅黑"/>
          <w:b/>
          <w:i w:val="0"/>
          <w:sz w:val="22"/>
        </w:rPr>
        <w:t>[61, 132-146]</w:t>
      </w:r>
      <w:r>
        <w:rPr>
          <w:rFonts w:ascii="Calibri" w:hAnsi="Calibri" w:eastAsia="微软雅黑"/>
          <w:b w:val="0"/>
          <w:i w:val="0"/>
          <w:sz w:val="22"/>
        </w:rPr>
        <w:t xml:space="preserve"> 《90_判例合集1.md》：广西壮族自治区高级人民法院（2016）桂民初16号判决：福建二建与广西金桂浆纸业案（施工机械台班停滞费15885元/天与逾期违约金8355万元抗辩）[61, 139-142]。</w:t>
      </w:r>
    </w:p>
    <w:p>
      <w:pPr>
        <w:pStyle w:val="ListNumber"/>
      </w:pPr>
      <w:r>
        <w:rPr>
          <w:rFonts w:ascii="Calibri" w:hAnsi="Calibri" w:eastAsia="微软雅黑"/>
          <w:b/>
          <w:i w:val="0"/>
          <w:sz w:val="22"/>
        </w:rPr>
        <w:t>[147-162]</w:t>
      </w:r>
      <w:r>
        <w:rPr>
          <w:rFonts w:ascii="Calibri" w:hAnsi="Calibri" w:eastAsia="微软雅黑"/>
          <w:b w:val="0"/>
          <w:i w:val="0"/>
          <w:sz w:val="22"/>
        </w:rPr>
        <w:t xml:space="preserve"> 《90_判例合集1.md》：河北省保定市中级人民法院（2018）冀06民终6017号判决：保定东方永丰房产与保定建业集团案（两次突发事件停工补偿、恢复施工协议与商品房预售许可证时效）[149, 150, 152, 153, 160]。</w:t>
      </w:r>
    </w:p>
    <w:p>
      <w:pPr>
        <w:pStyle w:val="ListNumber"/>
      </w:pPr>
      <w:r>
        <w:rPr>
          <w:rFonts w:ascii="Calibri" w:hAnsi="Calibri" w:eastAsia="微软雅黑"/>
          <w:b/>
          <w:i w:val="0"/>
          <w:sz w:val="22"/>
        </w:rPr>
        <w:t>[163-181]</w:t>
      </w:r>
      <w:r>
        <w:rPr>
          <w:rFonts w:ascii="Calibri" w:hAnsi="Calibri" w:eastAsia="微软雅黑"/>
          <w:b w:val="0"/>
          <w:i w:val="0"/>
          <w:sz w:val="22"/>
        </w:rPr>
        <w:t xml:space="preserve"> 《90_判例合集1.md》：广东省广州市中级人民法院（2018）粤01民终17797号判决：广州淳汇酒店与深圳中装建设集团案（暴雨洪涝不可抗力天数认定与进度款利息）[167, 170, 172, 175, 178]。</w:t>
      </w:r>
    </w:p>
    <w:p>
      <w:pPr>
        <w:pStyle w:val="ListNumber"/>
      </w:pPr>
      <w:r>
        <w:rPr>
          <w:rFonts w:ascii="Calibri" w:hAnsi="Calibri" w:eastAsia="微软雅黑"/>
          <w:b/>
          <w:i w:val="0"/>
          <w:sz w:val="22"/>
        </w:rPr>
        <w:t>[182-196]</w:t>
      </w:r>
      <w:r>
        <w:rPr>
          <w:rFonts w:ascii="Calibri" w:hAnsi="Calibri" w:eastAsia="微软雅黑"/>
          <w:b w:val="0"/>
          <w:i w:val="0"/>
          <w:sz w:val="22"/>
        </w:rPr>
        <w:t xml:space="preserve"> 《90_判例合集1.md》：贵州省黔东南苗族侗族自治州中级人民法院（2018）黔26民初133号判决：杨通均与黔东南宏庄房产案（合作开发房地产中断出资致停工与民工上访）[185, 187, 194, 196]。</w:t>
      </w:r>
    </w:p>
    <w:p>
      <w:pPr>
        <w:pStyle w:val="ListNumber"/>
      </w:pPr>
      <w:r>
        <w:rPr>
          <w:rFonts w:ascii="Calibri" w:hAnsi="Calibri" w:eastAsia="微软雅黑"/>
          <w:b/>
          <w:i w:val="0"/>
          <w:sz w:val="22"/>
        </w:rPr>
        <w:t>[197-208]</w:t>
      </w:r>
      <w:r>
        <w:rPr>
          <w:rFonts w:ascii="Calibri" w:hAnsi="Calibri" w:eastAsia="微软雅黑"/>
          <w:b w:val="0"/>
          <w:i w:val="0"/>
          <w:sz w:val="22"/>
        </w:rPr>
        <w:t xml:space="preserve"> 《90_判例合集1.md》：山东省青岛市中级人民法院（2017）鲁02民初1244号判决：青岛海沃置业与沈阳远大铝业案（幕墙工程电梯口未拆除阻碍作业面与人工管理费调增）[199, 203, 204, 207, 208]。</w:t>
      </w:r>
    </w:p>
    <w:p>
      <w:pPr>
        <w:pStyle w:val="ListNumber"/>
      </w:pPr>
      <w:r>
        <w:rPr>
          <w:rFonts w:ascii="Calibri" w:hAnsi="Calibri" w:eastAsia="微软雅黑"/>
          <w:b/>
          <w:i w:val="0"/>
          <w:sz w:val="22"/>
        </w:rPr>
        <w:t>[58, 209-215]</w:t>
      </w:r>
      <w:r>
        <w:rPr>
          <w:rFonts w:ascii="Calibri" w:hAnsi="Calibri" w:eastAsia="微软雅黑"/>
          <w:b w:val="0"/>
          <w:i w:val="0"/>
          <w:sz w:val="22"/>
        </w:rPr>
        <w:t xml:space="preserve"> 《90_判例合集1.md》：四川省成都市中级人民法院（2018）川01民终17389号判决：成都万怡置业与四川住业建设案（分割发包地下室抗浮锚杆事故致延误433天，总包不承担违约金）[58, 210, 212, 214]。</w:t>
      </w:r>
    </w:p>
    <w:p>
      <w:pPr>
        <w:pStyle w:val="ListNumber"/>
      </w:pPr>
      <w:r>
        <w:rPr>
          <w:rFonts w:ascii="Calibri" w:hAnsi="Calibri" w:eastAsia="微软雅黑"/>
          <w:b/>
          <w:i w:val="0"/>
          <w:sz w:val="22"/>
        </w:rPr>
        <w:t>[216-231]</w:t>
      </w:r>
      <w:r>
        <w:rPr>
          <w:rFonts w:ascii="Calibri" w:hAnsi="Calibri" w:eastAsia="微软雅黑"/>
          <w:b w:val="0"/>
          <w:i w:val="0"/>
          <w:sz w:val="22"/>
        </w:rPr>
        <w:t xml:space="preserve"> 《90_判例合集1.md》：广东省阳西县人民法院（2017）粤1721民初2196号判决：余国华与广东东方月亮湾公司、广西华南建设案（节点封顶赶工奖励100万元与挂靠停工债务处理）[218, 219, 224, 226, 227]。</w:t>
      </w:r>
    </w:p>
    <w:p>
      <w:pPr>
        <w:pStyle w:val="ListNumber"/>
      </w:pPr>
      <w:r>
        <w:rPr>
          <w:rFonts w:ascii="Calibri" w:hAnsi="Calibri" w:eastAsia="微软雅黑"/>
          <w:b/>
          <w:i w:val="0"/>
          <w:sz w:val="22"/>
        </w:rPr>
        <w:t>[1, 6, 9-14, 232-262]</w:t>
      </w:r>
      <w:r>
        <w:rPr>
          <w:rFonts w:ascii="Calibri" w:hAnsi="Calibri" w:eastAsia="微软雅黑"/>
          <w:b w:val="0"/>
          <w:i w:val="0"/>
          <w:sz w:val="22"/>
        </w:rPr>
        <w:t xml:space="preserve"> 《90_判例合集1.md》：重庆市江津区人民法院（2017）渝0116民初10322号判决：重庆锴阳建筑与重庆恒博机械公司案（未办妥施工许可、未完成边坡治理及发包方擅自提前使用，驳回发包工期违约金80万及租金赔偿反诉）[1, 6, 10-14, 261]。</w:t>
      </w:r>
    </w:p>
    <w:p>
      <w:pPr>
        <w:pStyle w:val="ListNumber"/>
      </w:pPr>
      <w:r>
        <w:rPr>
          <w:rFonts w:ascii="Calibri" w:hAnsi="Calibri" w:eastAsia="微软雅黑"/>
          <w:b/>
          <w:i w:val="0"/>
          <w:sz w:val="22"/>
        </w:rPr>
        <w:t>[4, 7, 18, 20-24, 28, 263-294]</w:t>
      </w:r>
      <w:r>
        <w:rPr>
          <w:rFonts w:ascii="Calibri" w:hAnsi="Calibri" w:eastAsia="微软雅黑"/>
          <w:b w:val="0"/>
          <w:i w:val="0"/>
          <w:sz w:val="22"/>
        </w:rPr>
        <w:t xml:space="preserve"> 《90_判例合集1.md》：浙江省高级人民法院（2018）浙民再80号再审判决：浙江恒兴建设与绍兴柯桥华鑫房产案（黑白合同认定，补充合同有效但因未按期备案而触发失效条件，违约金酌减至210万元）[7, 18, 20-24, 28]。</w:t>
      </w:r>
    </w:p>
    <w:p>
      <w:pPr>
        <w:pStyle w:val="ListNumber"/>
      </w:pPr>
      <w:r>
        <w:rPr>
          <w:rFonts w:ascii="Calibri" w:hAnsi="Calibri" w:eastAsia="微软雅黑"/>
          <w:b/>
          <w:i w:val="0"/>
          <w:sz w:val="22"/>
        </w:rPr>
        <w:t>[56, 295-302]</w:t>
      </w:r>
      <w:r>
        <w:rPr>
          <w:rFonts w:ascii="Calibri" w:hAnsi="Calibri" w:eastAsia="微软雅黑"/>
          <w:b w:val="0"/>
          <w:i w:val="0"/>
          <w:sz w:val="22"/>
        </w:rPr>
        <w:t xml:space="preserve"> 《90_判例合集1.md》：安徽省安庆市中级人民法院（2015）宜民一初字第00129号判决：安徽义银建筑与安庆文峰置业案（合同通用条款第36条28天索赔程序除斥期间）[56, 296, 300]。</w:t>
      </w:r>
    </w:p>
    <w:p>
      <w:pPr>
        <w:pStyle w:val="ListNumber"/>
      </w:pPr>
      <w:r>
        <w:rPr>
          <w:rFonts w:ascii="Calibri" w:hAnsi="Calibri" w:eastAsia="微软雅黑"/>
          <w:b/>
          <w:i w:val="0"/>
          <w:sz w:val="22"/>
        </w:rPr>
        <w:t>[62, 63, 303-312]</w:t>
      </w:r>
      <w:r>
        <w:rPr>
          <w:rFonts w:ascii="Calibri" w:hAnsi="Calibri" w:eastAsia="微软雅黑"/>
          <w:b w:val="0"/>
          <w:i w:val="0"/>
          <w:sz w:val="22"/>
        </w:rPr>
        <w:t xml:space="preserve"> 《90_判例合集1.md》：上海市浦东新区人民法院（2018）沪0115民初1374号判决：南通通博设备安装公司与上海融御商贸公司案（发包方断电封门违约，《工作联系单》盖章确认每日1.8万元窝工损失效力）[62, 63, 304]。</w:t>
      </w:r>
    </w:p>
    <w:p>
      <w:pPr>
        <w:pStyle w:val="ListNumber"/>
      </w:pPr>
      <w:r>
        <w:rPr>
          <w:rFonts w:ascii="Calibri" w:hAnsi="Calibri" w:eastAsia="微软雅黑"/>
          <w:b/>
          <w:i w:val="0"/>
          <w:sz w:val="22"/>
        </w:rPr>
        <w:t>[5, 8, 29-36, 60, 313-321]</w:t>
      </w:r>
      <w:r>
        <w:rPr>
          <w:rFonts w:ascii="Calibri" w:hAnsi="Calibri" w:eastAsia="微软雅黑"/>
          <w:b w:val="0"/>
          <w:i w:val="0"/>
          <w:sz w:val="22"/>
        </w:rPr>
        <w:t xml:space="preserve"> 《90_判例合集1.md》：广东省广州市中级人民法院（2019）粤01民终4132号判决：广州市高级技工学校与广州市住宅建设发展有限公司案（擅自使用转移占有日认定为竣工日，工期违约金反诉超3年诉讼时效直接驳回）[5, 8, 29-32, 36]。</w:t>
      </w:r>
    </w:p>
    <w:p>
      <w:r>
        <w:rPr>
          <w:rFonts w:ascii="Calibri" w:hAnsi="Calibri" w:eastAsia="微软雅黑"/>
          <w:b/>
          <w:i w:val="0"/>
          <w:sz w:val="22"/>
        </w:rPr>
      </w:r>
    </w:p>
    <w:p>
      <w:r>
        <w:rPr>
          <w:rFonts w:ascii="Calibri" w:hAnsi="Calibri" w:eastAsia="微软雅黑"/>
          <w:b w:val="0"/>
          <w:i w:val="0"/>
          <w:sz w:val="22"/>
        </w:rPr>
        <w:t>*(全章完)*</w:t>
      </w:r>
    </w:p>
    <w:p>
      <w:r>
        <w:rPr>
          <w:rFonts w:ascii="Calibri" w:hAnsi="Calibri" w:eastAsia="微软雅黑"/>
          <w:b w:val="0"/>
          <w:i w:val="0"/>
          <w:sz w:val="22"/>
        </w:rPr>
        <w:t>---</w:t>
      </w:r>
    </w:p>
    <w:p>
      <w:pPr>
        <w:pStyle w:val="Heading1"/>
      </w:pPr>
      <w:r>
        <w:t>第10章 组织与人才：进度管理团队的角色与能力要求</w:t>
      </w:r>
    </w:p>
    <w:p>
      <w:pPr>
        <w:pStyle w:val="Heading2"/>
      </w:pPr>
      <w:r>
        <w:t>【本章导言】本章帮助读者解决什么问题</w:t>
      </w:r>
    </w:p>
    <w:p>
      <w:r>
        <w:rPr>
          <w:rFonts w:ascii="Calibri" w:hAnsi="Calibri" w:eastAsia="微软雅黑"/>
          <w:b w:val="0"/>
          <w:i w:val="0"/>
          <w:sz w:val="22"/>
        </w:rPr>
        <w:t>在施工企业的工期管理与延误索赔实战中，许多项目之所以陷入“进度屡屡延误、索赔频频败诉”的双重困境，根源往往不在于进度计划表绘制得不够美观，而在于</w:t>
      </w:r>
      <w:r>
        <w:rPr>
          <w:rFonts w:ascii="Calibri" w:hAnsi="Calibri" w:eastAsia="微软雅黑"/>
          <w:b/>
          <w:i w:val="0"/>
          <w:sz w:val="22"/>
        </w:rPr>
        <w:t>进度管理组织架构畸形、岗位权责错位、现场人员授权失控以及团队缺乏实质性进度控制能力</w:t>
      </w:r>
      <w:r>
        <w:rPr>
          <w:rFonts w:ascii="Calibri" w:hAnsi="Calibri" w:eastAsia="微软雅黑"/>
          <w:b w:val="0"/>
          <w:i w:val="0"/>
          <w:sz w:val="22"/>
        </w:rPr>
        <w:t>。</w:t>
      </w:r>
    </w:p>
    <w:p>
      <w:r>
        <w:rPr>
          <w:rFonts w:ascii="Calibri" w:hAnsi="Calibri" w:eastAsia="微软雅黑"/>
          <w:b w:val="0"/>
          <w:i w:val="0"/>
          <w:sz w:val="22"/>
        </w:rPr>
        <w:t>对于施工企业的项目经理、商务、造价与法务人员而言，本章旨在系统性解决以下五大核心实战痛点：</w:t>
      </w:r>
    </w:p>
    <w:p>
      <w:pPr>
        <w:pStyle w:val="ListNumber"/>
      </w:pPr>
      <w:r>
        <w:rPr>
          <w:rFonts w:ascii="Calibri" w:hAnsi="Calibri" w:eastAsia="微软雅黑"/>
          <w:b/>
          <w:i w:val="0"/>
          <w:sz w:val="22"/>
        </w:rPr>
        <w:t>解决“有责无权”与资源调配瘫痪问题</w:t>
      </w:r>
      <w:r>
        <w:rPr>
          <w:rFonts w:ascii="Calibri" w:hAnsi="Calibri" w:eastAsia="微软雅黑"/>
          <w:b w:val="0"/>
          <w:i w:val="0"/>
          <w:sz w:val="22"/>
        </w:rPr>
        <w:t>：打破传统职能部门与项目部之间的壁垒，明确不同项目组织模式下项目经理（设总）与职能部门经理的权力边界，解决项目经理调不动资源、管不住进度的沉疴。</w:t>
      </w:r>
    </w:p>
    <w:p>
      <w:pPr>
        <w:pStyle w:val="ListNumber"/>
      </w:pPr>
      <w:r>
        <w:rPr>
          <w:rFonts w:ascii="Calibri" w:hAnsi="Calibri" w:eastAsia="微软雅黑"/>
          <w:b/>
          <w:i w:val="0"/>
          <w:sz w:val="22"/>
        </w:rPr>
        <w:t>解决“现场乱签证、后方难索赔”的授权与证据漏洞</w:t>
      </w:r>
      <w:r>
        <w:rPr>
          <w:rFonts w:ascii="Calibri" w:hAnsi="Calibri" w:eastAsia="微软雅黑"/>
          <w:b w:val="0"/>
          <w:i w:val="0"/>
          <w:sz w:val="22"/>
        </w:rPr>
        <w:t>：确立现场人员的书面授权边界与规范履职流程，防止现场人员越权签署不利文件，同时确保项目团队在工期延误发生时能够及时、合规地留存具有法律效力的签证与证据链。</w:t>
      </w:r>
    </w:p>
    <w:p>
      <w:pPr>
        <w:pStyle w:val="ListNumber"/>
      </w:pPr>
      <w:r>
        <w:rPr>
          <w:rFonts w:ascii="Calibri" w:hAnsi="Calibri" w:eastAsia="微软雅黑"/>
          <w:b/>
          <w:i w:val="0"/>
          <w:sz w:val="22"/>
        </w:rPr>
        <w:t>解决“多头管理与界面扯皮”的组织内耗</w:t>
      </w:r>
      <w:r>
        <w:rPr>
          <w:rFonts w:ascii="Calibri" w:hAnsi="Calibri" w:eastAsia="微软雅黑"/>
          <w:b w:val="0"/>
          <w:i w:val="0"/>
          <w:sz w:val="22"/>
        </w:rPr>
        <w:t>：建立基于WBS（工作分解结构）与OBS（组织分解结构）深度融合的六级进度计划分级管控体系，理清业主、工程总承包商、专业分包商之间的进度管理接口。</w:t>
      </w:r>
    </w:p>
    <w:p>
      <w:pPr>
        <w:pStyle w:val="ListNumber"/>
      </w:pPr>
      <w:r>
        <w:rPr>
          <w:rFonts w:ascii="Calibri" w:hAnsi="Calibri" w:eastAsia="微软雅黑"/>
          <w:b/>
          <w:i w:val="0"/>
          <w:sz w:val="22"/>
        </w:rPr>
        <w:t>解决“后知后觉”的盲目赶工风险</w:t>
      </w:r>
      <w:r>
        <w:rPr>
          <w:rFonts w:ascii="Calibri" w:hAnsi="Calibri" w:eastAsia="微软雅黑"/>
          <w:b w:val="0"/>
          <w:i w:val="0"/>
          <w:sz w:val="22"/>
        </w:rPr>
        <w:t>：掌握“沙盘推演”事前情景模拟与压力测试工具，避免在进度滞后时盲目增加人手而陷入“越加人越延误”的Brooks法则怪圈。</w:t>
      </w:r>
    </w:p>
    <w:p>
      <w:pPr>
        <w:pStyle w:val="ListNumber"/>
      </w:pPr>
      <w:r>
        <w:rPr>
          <w:rFonts w:ascii="Calibri" w:hAnsi="Calibri" w:eastAsia="微软雅黑"/>
          <w:b/>
          <w:i w:val="0"/>
          <w:sz w:val="22"/>
        </w:rPr>
        <w:t>解决“合同边界阻碍进度推进”的跨单位协同难题</w:t>
      </w:r>
      <w:r>
        <w:rPr>
          <w:rFonts w:ascii="Calibri" w:hAnsi="Calibri" w:eastAsia="微软雅黑"/>
          <w:b w:val="0"/>
          <w:i w:val="0"/>
          <w:sz w:val="22"/>
        </w:rPr>
        <w:t>：吸收重大工程“前敌指挥部”与“班组红绿灯评价”等跨单位组织力穿透经验，将进度控制延伸至最底层的作业班组。</w:t>
      </w:r>
    </w:p>
    <w:p>
      <w:r>
        <w:rPr>
          <w:rFonts w:ascii="Calibri" w:hAnsi="Calibri" w:eastAsia="微软雅黑"/>
          <w:b w:val="0"/>
          <w:i w:val="0"/>
          <w:sz w:val="22"/>
        </w:rPr>
        <w:t>---</w:t>
      </w:r>
    </w:p>
    <w:p>
      <w:pPr>
        <w:pStyle w:val="Heading2"/>
      </w:pPr>
      <w:r>
        <w:t>10.1 工程进度管理组织的模式演进与选型实战</w:t>
      </w:r>
    </w:p>
    <w:p>
      <w:pPr>
        <w:pStyle w:val="Heading3"/>
      </w:pPr>
      <w:r>
        <w:t>10.1.1 传统直线职能型组织的局限与弊端</w:t>
      </w:r>
    </w:p>
    <w:p>
      <w:r>
        <w:rPr>
          <w:rFonts w:ascii="Calibri" w:hAnsi="Calibri" w:eastAsia="微软雅黑"/>
          <w:b w:val="0"/>
          <w:i w:val="0"/>
          <w:sz w:val="22"/>
        </w:rPr>
        <w:t>在传统的工程建设与设计管理中，普遍采用总部高度集权的</w:t>
      </w:r>
      <w:r>
        <w:rPr>
          <w:rFonts w:ascii="Calibri" w:hAnsi="Calibri" w:eastAsia="微软雅黑"/>
          <w:b/>
          <w:i w:val="0"/>
          <w:sz w:val="22"/>
        </w:rPr>
        <w:t>直线职能型组织结构</w:t>
      </w:r>
      <w:r>
        <w:rPr>
          <w:rFonts w:ascii="Calibri" w:hAnsi="Calibri" w:eastAsia="微软雅黑"/>
          <w:b w:val="0"/>
          <w:i w:val="0"/>
          <w:sz w:val="22"/>
        </w:rPr>
        <w:t xml:space="preserve"> [1, 2]。在这种模式下，企业总部设立项目管理部、设计管理部、采购部、施工管理部、商务合同部等职能部门，项目现场的各部门仅仅作为总部职能的延伸 [3, 4]。</w:t>
      </w:r>
    </w:p>
    <w:p>
      <w:r>
        <w:rPr>
          <w:rFonts w:ascii="Calibri" w:hAnsi="Calibri" w:eastAsia="微软雅黑"/>
          <w:b w:val="0"/>
          <w:i w:val="0"/>
          <w:sz w:val="22"/>
        </w:rPr>
        <w:t>随着建设工程规模日益庞大、技术复杂度提升以及多项目同时推进，直线职能型组织在进度管理中的严重弊端暴露无遗 [3, 4]：</w:t>
      </w:r>
    </w:p>
    <w:p>
      <w:pPr>
        <w:pStyle w:val="ListBullet"/>
      </w:pPr>
      <w:r>
        <w:rPr>
          <w:rFonts w:ascii="Calibri" w:hAnsi="Calibri" w:eastAsia="微软雅黑"/>
          <w:b/>
          <w:i w:val="0"/>
          <w:sz w:val="22"/>
        </w:rPr>
        <w:t>总部权力高度集中，现场响应迟缓</w:t>
      </w:r>
      <w:r>
        <w:rPr>
          <w:rFonts w:ascii="Calibri" w:hAnsi="Calibri" w:eastAsia="微软雅黑"/>
          <w:b w:val="0"/>
          <w:i w:val="0"/>
          <w:sz w:val="22"/>
        </w:rPr>
        <w:t>：管理上缺乏分级授权，总部习惯于“遥控指挥” [3, 4]。当现场遇到设计变更、设备到货延误或交叉施工冲突时，现场项目部无权直接决策，信息需层层上报总部审批，导致现场工程问题无法得到及时解决 [3, 4]。</w:t>
      </w:r>
    </w:p>
    <w:p>
      <w:pPr>
        <w:pStyle w:val="ListBullet"/>
      </w:pPr>
      <w:r>
        <w:rPr>
          <w:rFonts w:ascii="Calibri" w:hAnsi="Calibri" w:eastAsia="微软雅黑"/>
          <w:b/>
          <w:i w:val="0"/>
          <w:sz w:val="22"/>
        </w:rPr>
        <w:t>无法做到“以现场施工为中心”</w:t>
      </w:r>
      <w:r>
        <w:rPr>
          <w:rFonts w:ascii="Calibri" w:hAnsi="Calibri" w:eastAsia="微软雅黑"/>
          <w:b w:val="0"/>
          <w:i w:val="0"/>
          <w:sz w:val="22"/>
        </w:rPr>
        <w:t>：设计、设备采购、合同支付等环节与现场施工需求脱节，横向协调能力差，缺乏组织弹性 [3, 4]。</w:t>
      </w:r>
    </w:p>
    <w:p>
      <w:pPr>
        <w:pStyle w:val="ListBullet"/>
      </w:pPr>
      <w:r>
        <w:rPr>
          <w:rFonts w:ascii="Calibri" w:hAnsi="Calibri" w:eastAsia="微软雅黑"/>
          <w:b/>
          <w:i w:val="0"/>
          <w:sz w:val="22"/>
        </w:rPr>
        <w:t>人力资源利用效率低下</w:t>
      </w:r>
      <w:r>
        <w:rPr>
          <w:rFonts w:ascii="Calibri" w:hAnsi="Calibri" w:eastAsia="微软雅黑"/>
          <w:b w:val="0"/>
          <w:i w:val="0"/>
          <w:sz w:val="22"/>
        </w:rPr>
        <w:t>：职能部门强界限导致人员专业固化，无法根据项目不同阶段的进度峰值进行跨部门动态调配 [3, 4]。在同时开展多种复杂技术堆型或跨专业工程时，直线职能型结构往往瘫痪 [1, 2]。</w:t>
      </w:r>
    </w:p>
    <w:p>
      <w:pPr>
        <w:pStyle w:val="Heading3"/>
      </w:pPr>
      <w:r>
        <w:t>10.1.2 矩阵制组织模式（弱矩阵、平衡矩阵、强矩阵）的演进与权责划分</w:t>
      </w:r>
    </w:p>
    <w:p>
      <w:r>
        <w:rPr>
          <w:rFonts w:ascii="Calibri" w:hAnsi="Calibri" w:eastAsia="微软雅黑"/>
          <w:b w:val="0"/>
          <w:i w:val="0"/>
          <w:sz w:val="22"/>
        </w:rPr>
        <w:t>为了克服直线职能型的刚性与迟钝，工程企业普遍向</w:t>
      </w:r>
      <w:r>
        <w:rPr>
          <w:rFonts w:ascii="Calibri" w:hAnsi="Calibri" w:eastAsia="微软雅黑"/>
          <w:b/>
          <w:i w:val="0"/>
          <w:sz w:val="22"/>
        </w:rPr>
        <w:t>矩阵型组织结构</w:t>
      </w:r>
      <w:r>
        <w:rPr>
          <w:rFonts w:ascii="Calibri" w:hAnsi="Calibri" w:eastAsia="微软雅黑"/>
          <w:b w:val="0"/>
          <w:i w:val="0"/>
          <w:sz w:val="22"/>
        </w:rPr>
        <w:t>演进 [5-7]。矩阵制组织的核心在于实现“总部职能管理”与“项目现场管理”的双线平衡 [8, 9]：</w:t>
      </w:r>
    </w:p>
    <w:p>
      <w:pPr>
        <w:pStyle w:val="ListNumber"/>
      </w:pPr>
      <w:r>
        <w:rPr>
          <w:rFonts w:ascii="Calibri" w:hAnsi="Calibri" w:eastAsia="微软雅黑"/>
          <w:b/>
          <w:i w:val="0"/>
          <w:sz w:val="22"/>
        </w:rPr>
        <w:t>总部职能管理部门（“如何去做”及资源保障）</w:t>
      </w:r>
      <w:r>
        <w:rPr>
          <w:rFonts w:ascii="Calibri" w:hAnsi="Calibri" w:eastAsia="微软雅黑"/>
          <w:b w:val="0"/>
          <w:i w:val="0"/>
          <w:sz w:val="22"/>
        </w:rPr>
        <w:t>：负责提供标准化程序、管理工具、技术标准及培训，培育专业技术特长，负责人员的招聘与调配，并在职能层面进行监督 [8, 9]。</w:t>
      </w:r>
    </w:p>
    <w:p>
      <w:pPr>
        <w:pStyle w:val="ListNumber"/>
      </w:pPr>
      <w:r>
        <w:rPr>
          <w:rFonts w:ascii="Calibri" w:hAnsi="Calibri" w:eastAsia="微软雅黑"/>
          <w:b/>
          <w:i w:val="0"/>
          <w:sz w:val="22"/>
        </w:rPr>
        <w:t>项目管理团队（“做什么与何时做”及目标交付）</w:t>
      </w:r>
      <w:r>
        <w:rPr>
          <w:rFonts w:ascii="Calibri" w:hAnsi="Calibri" w:eastAsia="微软雅黑"/>
          <w:b w:val="0"/>
          <w:i w:val="0"/>
          <w:sz w:val="22"/>
        </w:rPr>
        <w:t>：以项目经理为核心，负责整个项目的具体执行，全面承担安全、质量、进度、技术、环境及项目层次盈亏的直接责任 [8, 9]。项目组成员由各职能部门抽调组成，日常工作向项目经理汇报，专业职能向原部门经理汇报 [8, 9]。</w:t>
      </w:r>
    </w:p>
    <w:p>
      <w:r>
        <w:rPr>
          <w:rFonts w:ascii="Calibri" w:hAnsi="Calibri" w:eastAsia="微软雅黑"/>
          <w:b w:val="0"/>
          <w:i w:val="0"/>
          <w:sz w:val="22"/>
        </w:rPr>
        <w:t>在施工企业和工程公司的具体实践中，根据项目经理拥有权限的大小，矩阵制可细分为三种形态，其演进与选择策略如下表所示 [5, 10]：</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矩阵形态</w:t>
            </w:r>
          </w:p>
        </w:tc>
        <w:tc>
          <w:tcPr>
            <w:tcW w:type="dxa" w:w="2075"/>
            <w:shd w:fill="1F3A5F"/>
          </w:tcPr>
          <w:p>
            <w:r>
              <w:rPr>
                <w:color w:val="FFFFFF"/>
              </w:rPr>
            </w:r>
            <w:r>
              <w:rPr>
                <w:rFonts w:ascii="Calibri" w:hAnsi="Calibri" w:eastAsia="微软雅黑"/>
                <w:b/>
                <w:i w:val="0"/>
                <w:color w:val="FFFFFF"/>
                <w:sz w:val="18"/>
              </w:rPr>
              <w:t>项目经理（设总）地位与权限</w:t>
            </w:r>
          </w:p>
        </w:tc>
        <w:tc>
          <w:tcPr>
            <w:tcW w:type="dxa" w:w="2075"/>
            <w:shd w:fill="1F3A5F"/>
          </w:tcPr>
          <w:p>
            <w:r>
              <w:rPr>
                <w:color w:val="FFFFFF"/>
              </w:rPr>
            </w:r>
            <w:r>
              <w:rPr>
                <w:rFonts w:ascii="Calibri" w:hAnsi="Calibri" w:eastAsia="微软雅黑"/>
                <w:b/>
                <w:i w:val="0"/>
                <w:color w:val="FFFFFF"/>
                <w:sz w:val="18"/>
              </w:rPr>
              <w:t>职能部门经理权限</w:t>
            </w:r>
          </w:p>
        </w:tc>
        <w:tc>
          <w:tcPr>
            <w:tcW w:type="dxa" w:w="2075"/>
            <w:shd w:fill="1F3A5F"/>
          </w:tcPr>
          <w:p>
            <w:r>
              <w:rPr>
                <w:color w:val="FFFFFF"/>
              </w:rPr>
            </w:r>
            <w:r>
              <w:rPr>
                <w:rFonts w:ascii="Calibri" w:hAnsi="Calibri" w:eastAsia="微软雅黑"/>
                <w:b/>
                <w:i w:val="0"/>
                <w:color w:val="FFFFFF"/>
                <w:sz w:val="18"/>
              </w:rPr>
              <w:t>适用的工程项目类型 [5, 10]</w:t>
            </w:r>
          </w:p>
        </w:tc>
      </w:tr>
      <w:tr>
        <w:tc>
          <w:tcPr>
            <w:tcW w:type="dxa" w:w="2075"/>
          </w:tcPr>
          <w:p>
            <w:r/>
            <w:r>
              <w:rPr>
                <w:rFonts w:ascii="Calibri" w:hAnsi="Calibri" w:eastAsia="微软雅黑"/>
                <w:b w:val="0"/>
                <w:i w:val="0"/>
                <w:sz w:val="18"/>
              </w:rPr>
              <w:t>弱矩阵</w:t>
            </w:r>
          </w:p>
        </w:tc>
        <w:tc>
          <w:tcPr>
            <w:tcW w:type="dxa" w:w="2075"/>
          </w:tcPr>
          <w:p>
            <w:r/>
            <w:r>
              <w:rPr>
                <w:rFonts w:ascii="Calibri" w:hAnsi="Calibri" w:eastAsia="微软雅黑"/>
                <w:b w:val="0"/>
                <w:i w:val="0"/>
                <w:sz w:val="18"/>
              </w:rPr>
              <w:t>仅充当技术协调人或进度协助者，无资源调控权与财权 [5, 11]</w:t>
            </w:r>
          </w:p>
        </w:tc>
        <w:tc>
          <w:tcPr>
            <w:tcW w:type="dxa" w:w="2075"/>
          </w:tcPr>
          <w:p>
            <w:r/>
            <w:r>
              <w:rPr>
                <w:rFonts w:ascii="Calibri" w:hAnsi="Calibri" w:eastAsia="微软雅黑"/>
                <w:b w:val="0"/>
                <w:i w:val="0"/>
                <w:sz w:val="18"/>
              </w:rPr>
              <w:t>掌握绝对的人员调配权、考评权与资金分配权 [5, 11]</w:t>
            </w:r>
          </w:p>
        </w:tc>
        <w:tc>
          <w:tcPr>
            <w:tcW w:type="dxa" w:w="2075"/>
          </w:tcPr>
          <w:p>
            <w:r/>
            <w:r>
              <w:rPr>
                <w:rFonts w:ascii="Calibri" w:hAnsi="Calibri" w:eastAsia="微软雅黑"/>
                <w:b w:val="0"/>
                <w:i w:val="0"/>
                <w:sz w:val="18"/>
              </w:rPr>
              <w:t>技术单一、工期宽松、多专业配合要求低的常规小型项目 [5, 10]。</w:t>
            </w:r>
          </w:p>
        </w:tc>
      </w:tr>
      <w:tr>
        <w:tc>
          <w:tcPr>
            <w:tcW w:type="dxa" w:w="2075"/>
          </w:tcPr>
          <w:p>
            <w:r/>
            <w:r>
              <w:rPr>
                <w:rFonts w:ascii="Calibri" w:hAnsi="Calibri" w:eastAsia="微软雅黑"/>
                <w:b w:val="0"/>
                <w:i w:val="0"/>
                <w:sz w:val="18"/>
              </w:rPr>
              <w:t>平衡矩阵</w:t>
            </w:r>
          </w:p>
        </w:tc>
        <w:tc>
          <w:tcPr>
            <w:tcW w:type="dxa" w:w="2075"/>
          </w:tcPr>
          <w:p>
            <w:r/>
            <w:r>
              <w:rPr>
                <w:rFonts w:ascii="Calibri" w:hAnsi="Calibri" w:eastAsia="微软雅黑"/>
                <w:b w:val="0"/>
                <w:i w:val="0"/>
                <w:sz w:val="18"/>
              </w:rPr>
              <w:t>拥有项目进度计划制定、现场指挥及部分预算调控权 [5, 12]</w:t>
            </w:r>
          </w:p>
        </w:tc>
        <w:tc>
          <w:tcPr>
            <w:tcW w:type="dxa" w:w="2075"/>
          </w:tcPr>
          <w:p>
            <w:r/>
            <w:r>
              <w:rPr>
                <w:rFonts w:ascii="Calibri" w:hAnsi="Calibri" w:eastAsia="微软雅黑"/>
                <w:b w:val="0"/>
                <w:i w:val="0"/>
                <w:sz w:val="18"/>
              </w:rPr>
              <w:t>掌握专业人员的行政归属与专业技术方案终审权 [12]</w:t>
            </w:r>
          </w:p>
        </w:tc>
        <w:tc>
          <w:tcPr>
            <w:tcW w:type="dxa" w:w="2075"/>
          </w:tcPr>
          <w:p>
            <w:r/>
            <w:r>
              <w:rPr>
                <w:rFonts w:ascii="Calibri" w:hAnsi="Calibri" w:eastAsia="微软雅黑"/>
                <w:b w:val="0"/>
                <w:i w:val="0"/>
                <w:sz w:val="18"/>
              </w:rPr>
              <w:t>企业核心经营业务、涉及多专业紧密配合的大中型新建工程 [5, 10]。</w:t>
            </w:r>
          </w:p>
        </w:tc>
      </w:tr>
      <w:tr>
        <w:tc>
          <w:tcPr>
            <w:tcW w:type="dxa" w:w="2075"/>
          </w:tcPr>
          <w:p>
            <w:r/>
            <w:r>
              <w:rPr>
                <w:rFonts w:ascii="Calibri" w:hAnsi="Calibri" w:eastAsia="微软雅黑"/>
                <w:b w:val="0"/>
                <w:i w:val="0"/>
                <w:sz w:val="18"/>
              </w:rPr>
              <w:t>强矩阵</w:t>
            </w:r>
          </w:p>
        </w:tc>
        <w:tc>
          <w:tcPr>
            <w:tcW w:type="dxa" w:w="2075"/>
          </w:tcPr>
          <w:p>
            <w:r/>
            <w:r>
              <w:rPr>
                <w:rFonts w:ascii="Calibri" w:hAnsi="Calibri" w:eastAsia="微软雅黑"/>
                <w:b w:val="0"/>
                <w:i w:val="0"/>
                <w:sz w:val="18"/>
              </w:rPr>
              <w:t>拥有独立的项目预算、人员选调否定权及现场考核分配权 [5, 10, 12]</w:t>
            </w:r>
          </w:p>
        </w:tc>
        <w:tc>
          <w:tcPr>
            <w:tcW w:type="dxa" w:w="2075"/>
          </w:tcPr>
          <w:p>
            <w:r/>
            <w:r>
              <w:rPr>
                <w:rFonts w:ascii="Calibri" w:hAnsi="Calibri" w:eastAsia="微软雅黑"/>
                <w:b w:val="0"/>
                <w:i w:val="0"/>
                <w:sz w:val="18"/>
              </w:rPr>
              <w:t>仅负责人才储备、通用技术标准制定及后勤保障 [5, 12]</w:t>
            </w:r>
          </w:p>
        </w:tc>
        <w:tc>
          <w:tcPr>
            <w:tcW w:type="dxa" w:w="2075"/>
          </w:tcPr>
          <w:p>
            <w:r/>
            <w:r>
              <w:rPr>
                <w:rFonts w:ascii="Calibri" w:hAnsi="Calibri" w:eastAsia="微软雅黑"/>
                <w:b w:val="0"/>
                <w:i w:val="0"/>
                <w:sz w:val="18"/>
              </w:rPr>
              <w:t>组织变革阻力小、工期极紧、技术极复杂的创新型或综合室管理试点项目 [5, 10]。</w:t>
            </w:r>
          </w:p>
        </w:tc>
      </w:tr>
    </w:tbl>
    <w:p>
      <w:r>
        <w:rPr>
          <w:rFonts w:ascii="Calibri" w:hAnsi="Calibri" w:eastAsia="微软雅黑"/>
          <w:b w:val="0"/>
          <w:i w:val="0"/>
          <w:sz w:val="22"/>
        </w:rPr>
        <w:t>例如，宁波市电力设计院在组织改善中，考虑到变电类项目涉及专业室众多且属于常规主业，为减少激烈的变革冲击，将变电项目升格为</w:t>
      </w:r>
      <w:r>
        <w:rPr>
          <w:rFonts w:ascii="Calibri" w:hAnsi="Calibri" w:eastAsia="微软雅黑"/>
          <w:b/>
          <w:i w:val="0"/>
          <w:sz w:val="22"/>
        </w:rPr>
        <w:t>平衡矩阵形态</w:t>
      </w:r>
      <w:r>
        <w:rPr>
          <w:rFonts w:ascii="Calibri" w:hAnsi="Calibri" w:eastAsia="微软雅黑"/>
          <w:b w:val="0"/>
          <w:i w:val="0"/>
          <w:sz w:val="22"/>
        </w:rPr>
        <w:t>；而送电项目由于采取综合室管理且涉及面较窄，则直接试点</w:t>
      </w:r>
      <w:r>
        <w:rPr>
          <w:rFonts w:ascii="Calibri" w:hAnsi="Calibri" w:eastAsia="微软雅黑"/>
          <w:b/>
          <w:i w:val="0"/>
          <w:sz w:val="22"/>
        </w:rPr>
        <w:t>强矩阵形态</w:t>
      </w:r>
      <w:r>
        <w:rPr>
          <w:rFonts w:ascii="Calibri" w:hAnsi="Calibri" w:eastAsia="微软雅黑"/>
          <w:b w:val="0"/>
          <w:i w:val="0"/>
          <w:sz w:val="22"/>
        </w:rPr>
        <w:t>，显著提升了设总对进度的调控效率 [5, 10]。</w:t>
      </w:r>
    </w:p>
    <w:p>
      <w:pPr>
        <w:pStyle w:val="Heading3"/>
      </w:pPr>
      <w:r>
        <w:t>10.1.3 团队型（Team-based）与EPCs总承包模式下的进度组织体系</w:t>
      </w:r>
    </w:p>
    <w:p>
      <w:r>
        <w:rPr>
          <w:rFonts w:ascii="Calibri" w:hAnsi="Calibri" w:eastAsia="微软雅黑"/>
          <w:b w:val="0"/>
          <w:i w:val="0"/>
          <w:sz w:val="22"/>
        </w:rPr>
        <w:t>当项目规模和不确定性进一步增加时，矩阵制的双重汇报线容易引发职能经理与项目经理之间的权力冲突 [9, 13, 14]。此时，现代工程组织演变出了</w:t>
      </w:r>
      <w:r>
        <w:rPr>
          <w:rFonts w:ascii="Calibri" w:hAnsi="Calibri" w:eastAsia="微软雅黑"/>
          <w:b/>
          <w:i w:val="0"/>
          <w:sz w:val="22"/>
        </w:rPr>
        <w:t>团队型项目组织（Team-based）</w:t>
      </w:r>
      <w:r>
        <w:rPr>
          <w:rFonts w:ascii="Calibri" w:hAnsi="Calibri" w:eastAsia="微软雅黑"/>
          <w:b w:val="0"/>
          <w:i w:val="0"/>
          <w:sz w:val="22"/>
        </w:rPr>
        <w:t>与</w:t>
      </w:r>
      <w:r>
        <w:rPr>
          <w:rFonts w:ascii="Calibri" w:hAnsi="Calibri" w:eastAsia="微软雅黑"/>
          <w:b/>
          <w:i w:val="0"/>
          <w:sz w:val="22"/>
        </w:rPr>
        <w:t>EPCs模式</w:t>
      </w:r>
      <w:r>
        <w:rPr>
          <w:rFonts w:ascii="Calibri" w:hAnsi="Calibri" w:eastAsia="微软雅黑"/>
          <w:b w:val="0"/>
          <w:i w:val="0"/>
          <w:sz w:val="22"/>
        </w:rPr>
        <w:t xml:space="preserve"> [14-16]：</w:t>
      </w:r>
    </w:p>
    <w:p>
      <w:pPr>
        <w:pStyle w:val="ListBullet"/>
      </w:pPr>
      <w:r>
        <w:rPr>
          <w:rFonts w:ascii="Calibri" w:hAnsi="Calibri" w:eastAsia="微软雅黑"/>
          <w:b/>
          <w:i w:val="0"/>
          <w:sz w:val="22"/>
        </w:rPr>
        <w:t>团队型项目组织</w:t>
      </w:r>
      <w:r>
        <w:rPr>
          <w:rFonts w:ascii="Calibri" w:hAnsi="Calibri" w:eastAsia="微软雅黑"/>
          <w:b w:val="0"/>
          <w:i w:val="0"/>
          <w:sz w:val="22"/>
        </w:rPr>
        <w:t>：突破了矩阵制中“职能经理决定由谁做、如何做”的限制，由一名授权充分的项目总经理统领全盘，将工程设计、采购、施工、调试、进度控制、商务合同等全套专业人员直接指派并划归项目团队 [9, 14]。做什么、什么时候做、如何做以及由谁做，完全由项目管理者统筹决策，消除了部门壁垒 [9, 14]。</w:t>
      </w:r>
    </w:p>
    <w:p>
      <w:pPr>
        <w:pStyle w:val="ListBullet"/>
      </w:pPr>
      <w:r>
        <w:rPr>
          <w:rFonts w:ascii="Calibri" w:hAnsi="Calibri" w:eastAsia="微软雅黑"/>
          <w:b/>
          <w:i w:val="0"/>
          <w:sz w:val="22"/>
        </w:rPr>
        <w:t>EPCs总承包模式（设计、采购、施工监理总承包）</w:t>
      </w:r>
      <w:r>
        <w:rPr>
          <w:rFonts w:ascii="Calibri" w:hAnsi="Calibri" w:eastAsia="微软雅黑"/>
          <w:b w:val="0"/>
          <w:i w:val="0"/>
          <w:sz w:val="22"/>
        </w:rPr>
        <w:t>：在大型复杂工程（如核电、大型能源项目）中，业主往往采用EPCs模式，即总承包商负责设计、采购和施工监理，而施工主体由业主与专业施工承包商直接签约 [16, 17]。在此模式下，业主必须组建高度专业的项目管理机构，其进度控制部下设</w:t>
      </w:r>
      <w:r>
        <w:rPr>
          <w:rFonts w:ascii="Calibri" w:hAnsi="Calibri" w:eastAsia="微软雅黑"/>
          <w:b/>
          <w:i w:val="0"/>
          <w:sz w:val="22"/>
        </w:rPr>
        <w:t>综合进度管理科、设计进度管理科、采购进度管理科、施工进度管理科、调试进度管理科</w:t>
      </w:r>
      <w:r>
        <w:rPr>
          <w:rFonts w:ascii="Calibri" w:hAnsi="Calibri" w:eastAsia="微软雅黑"/>
          <w:b w:val="0"/>
          <w:i w:val="0"/>
          <w:sz w:val="22"/>
        </w:rPr>
        <w:t>五个专业科室，对全过程进度进行分级管控与接口协调 [18, 19]。</w:t>
      </w:r>
    </w:p>
    <w:p>
      <w:pPr>
        <w:pStyle w:val="Heading3"/>
      </w:pPr>
      <w:r>
        <w:t>10.1.4 施工企业进度组织选型的可执行步骤</w:t>
      </w:r>
    </w:p>
    <w:p>
      <w:r>
        <w:rPr>
          <w:rFonts w:ascii="Calibri" w:hAnsi="Calibri" w:eastAsia="微软雅黑"/>
          <w:b w:val="0"/>
          <w:i w:val="0"/>
          <w:sz w:val="22"/>
        </w:rPr>
        <w:t>施工企业在承接新工程时，项目管理层应按以下</w:t>
      </w:r>
      <w:r>
        <w:rPr>
          <w:rFonts w:ascii="Calibri" w:hAnsi="Calibri" w:eastAsia="微软雅黑"/>
          <w:b/>
          <w:i w:val="0"/>
          <w:sz w:val="22"/>
        </w:rPr>
        <w:t>四步法</w:t>
      </w:r>
      <w:r>
        <w:rPr>
          <w:rFonts w:ascii="Calibri" w:hAnsi="Calibri" w:eastAsia="微软雅黑"/>
          <w:b w:val="0"/>
          <w:i w:val="0"/>
          <w:sz w:val="22"/>
        </w:rPr>
        <w:t>完成进度组织选型与搭建：</w:t>
      </w:r>
    </w:p>
    <w:p>
      <w:r>
        <w:rPr>
          <w:rFonts w:ascii="Calibri" w:hAnsi="Calibri" w:eastAsia="微软雅黑"/>
          <w:b w:val="0"/>
          <w:i w:val="0"/>
          <w:sz w:val="22"/>
        </w:rPr>
        <w:t>```</w:t>
      </w:r>
    </w:p>
    <w:p>
      <w:r>
        <w:rPr>
          <w:rFonts w:ascii="Calibri" w:hAnsi="Calibri" w:eastAsia="微软雅黑"/>
          <w:b w:val="0"/>
          <w:i w:val="0"/>
          <w:sz w:val="22"/>
        </w:rPr>
        <w:t>[步骤一：项目特征与风险评估]</w:t>
      </w:r>
    </w:p>
    <w:p>
      <w:r>
        <w:rPr>
          <w:rFonts w:ascii="Calibri" w:hAnsi="Calibri" w:eastAsia="微软雅黑"/>
          <w:b w:val="0"/>
          <w:i w:val="0"/>
          <w:sz w:val="22"/>
        </w:rPr>
        <w:t>└─ 评估技术难度、工期紧迫度、多专业交叉程度及参建方数量 [10, 13, 20]</w:t>
      </w:r>
    </w:p>
    <w:p>
      <w:r>
        <w:rPr>
          <w:rFonts w:ascii="Calibri" w:hAnsi="Calibri" w:eastAsia="微软雅黑"/>
          <w:b w:val="0"/>
          <w:i w:val="0"/>
          <w:sz w:val="22"/>
        </w:rPr>
        <w:t>[步骤二：组织模式对照匹配]</w:t>
      </w:r>
    </w:p>
    <w:p>
      <w:r>
        <w:rPr>
          <w:rFonts w:ascii="Calibri" w:hAnsi="Calibri" w:eastAsia="微软雅黑"/>
          <w:b w:val="0"/>
          <w:i w:val="0"/>
          <w:sz w:val="22"/>
        </w:rPr>
        <w:t>└─ 常规项目选平衡矩阵；紧迫/复杂项目选强矩阵或团队型 [5, 10, 14]</w:t>
      </w:r>
    </w:p>
    <w:p>
      <w:r>
        <w:rPr>
          <w:rFonts w:ascii="Calibri" w:hAnsi="Calibri" w:eastAsia="微软雅黑"/>
          <w:b w:val="0"/>
          <w:i w:val="0"/>
          <w:sz w:val="22"/>
        </w:rPr>
        <w:t>[步骤三：梳理OBS与权力清单]</w:t>
      </w:r>
    </w:p>
    <w:p>
      <w:r>
        <w:rPr>
          <w:rFonts w:ascii="Calibri" w:hAnsi="Calibri" w:eastAsia="微软雅黑"/>
          <w:b w:val="0"/>
          <w:i w:val="0"/>
          <w:sz w:val="22"/>
        </w:rPr>
        <w:t>└─ 明确项目经理在人力调配、进度签认、奖金分配上的书面授权 [12, 21, 22]</w:t>
      </w:r>
    </w:p>
    <w:p>
      <w:r>
        <w:rPr>
          <w:rFonts w:ascii="Calibri" w:hAnsi="Calibri" w:eastAsia="微软雅黑"/>
          <w:b w:val="0"/>
          <w:i w:val="0"/>
          <w:sz w:val="22"/>
        </w:rPr>
        <w:t>[步骤四：搭建进度控制专业节点]</w:t>
      </w:r>
    </w:p>
    <w:p>
      <w:r>
        <w:rPr>
          <w:rFonts w:ascii="Calibri" w:hAnsi="Calibri" w:eastAsia="微软雅黑"/>
          <w:b w:val="0"/>
          <w:i w:val="0"/>
          <w:sz w:val="22"/>
        </w:rPr>
        <w:t>└─ 设立专职进度控制岗位，配备CPM网络计划工具与沟通机制 [18, 23, 24]</w:t>
      </w:r>
    </w:p>
    <w:p>
      <w:r>
        <w:rPr>
          <w:rFonts w:ascii="Calibri" w:hAnsi="Calibri" w:eastAsia="微软雅黑"/>
          <w:b w:val="0"/>
          <w:i w:val="0"/>
          <w:sz w:val="22"/>
        </w:rPr>
        <w:t>```</w:t>
      </w:r>
    </w:p>
    <w:p>
      <w:pPr>
        <w:pStyle w:val="ListNumber"/>
      </w:pPr>
      <w:r>
        <w:rPr>
          <w:rFonts w:ascii="Calibri" w:hAnsi="Calibri" w:eastAsia="微软雅黑"/>
          <w:b/>
          <w:i w:val="0"/>
          <w:sz w:val="22"/>
        </w:rPr>
        <w:t>第一步：项目特征与风险评估</w:t>
      </w:r>
      <w:r>
        <w:rPr>
          <w:rFonts w:ascii="Calibri" w:hAnsi="Calibri" w:eastAsia="微软雅黑"/>
          <w:b w:val="0"/>
          <w:i w:val="0"/>
          <w:sz w:val="22"/>
        </w:rPr>
        <w:t>。分析拟建项目的技术复杂度（如是否包含“新设备、新工艺、新厂家”）、工期紧迫程度、参与专业数量及外部接口数量 [10, 13, 20, 25]。</w:t>
      </w:r>
    </w:p>
    <w:p>
      <w:pPr>
        <w:pStyle w:val="ListNumber"/>
      </w:pPr>
      <w:r>
        <w:rPr>
          <w:rFonts w:ascii="Calibri" w:hAnsi="Calibri" w:eastAsia="微软雅黑"/>
          <w:b/>
          <w:i w:val="0"/>
          <w:sz w:val="22"/>
        </w:rPr>
        <w:t>第二步：组织模式对照匹配</w:t>
      </w:r>
      <w:r>
        <w:rPr>
          <w:rFonts w:ascii="Calibri" w:hAnsi="Calibri" w:eastAsia="微软雅黑"/>
          <w:b w:val="0"/>
          <w:i w:val="0"/>
          <w:sz w:val="22"/>
        </w:rPr>
        <w:t>。若项目属于企业熟练掌握的重复性工程，可采用弱矩阵或平衡矩阵 [1, 5, 10]；若项目属于政治任务、首堆工程或工期节点违约金极高的高风险工程，必须采用强矩阵或团队型组织 [5, 10, 14, 26]。</w:t>
      </w:r>
    </w:p>
    <w:p>
      <w:pPr>
        <w:pStyle w:val="ListNumber"/>
      </w:pPr>
      <w:r>
        <w:rPr>
          <w:rFonts w:ascii="Calibri" w:hAnsi="Calibri" w:eastAsia="微软雅黑"/>
          <w:b/>
          <w:i w:val="0"/>
          <w:sz w:val="22"/>
        </w:rPr>
        <w:t>第三步：编制组织分解结构（OBS）与权力清单</w:t>
      </w:r>
      <w:r>
        <w:rPr>
          <w:rFonts w:ascii="Calibri" w:hAnsi="Calibri" w:eastAsia="微软雅黑"/>
          <w:b w:val="0"/>
          <w:i w:val="0"/>
          <w:sz w:val="22"/>
        </w:rPr>
        <w:t>。明确项目经理（设总）在项目组内的核心地位，以书面制度形式授予项目经理在人员进出项目组上的否定权、进度考核权以及按项目绩效提取收益的分发权 [6, 12, 22, 27]。</w:t>
      </w:r>
    </w:p>
    <w:p>
      <w:pPr>
        <w:pStyle w:val="ListNumber"/>
      </w:pPr>
      <w:r>
        <w:rPr>
          <w:rFonts w:ascii="Calibri" w:hAnsi="Calibri" w:eastAsia="微软雅黑"/>
          <w:b/>
          <w:i w:val="0"/>
          <w:sz w:val="22"/>
        </w:rPr>
        <w:t>第四步：搭建进度控制专业节点</w:t>
      </w:r>
      <w:r>
        <w:rPr>
          <w:rFonts w:ascii="Calibri" w:hAnsi="Calibri" w:eastAsia="微软雅黑"/>
          <w:b w:val="0"/>
          <w:i w:val="0"/>
          <w:sz w:val="22"/>
        </w:rPr>
        <w:t>。配置专职进度工程师，避免由技术员或造价员兼任 [11, 18]。进度控制人员必须具备网络计划编制与挣值分析（EVM）实战能力，建立定期沟通与进度偏差预警机制 [5, 23, 24, 28]。</w:t>
      </w:r>
    </w:p>
    <w:p>
      <w:r>
        <w:rPr>
          <w:rFonts w:ascii="Calibri" w:hAnsi="Calibri" w:eastAsia="微软雅黑"/>
          <w:b w:val="0"/>
          <w:i w:val="0"/>
          <w:sz w:val="22"/>
        </w:rPr>
        <w:t>---</w:t>
      </w:r>
    </w:p>
    <w:p>
      <w:pPr>
        <w:pStyle w:val="Heading2"/>
      </w:pPr>
      <w:r>
        <w:t>10.2 进度管理团队的岗位设置、职责划分与授权控制</w:t>
      </w:r>
    </w:p>
    <w:p>
      <w:pPr>
        <w:pStyle w:val="Heading3"/>
      </w:pPr>
      <w:r>
        <w:t>10.2.1 进度管理网络结构（WBS-OBS-FBS-PBS）四维匹配</w:t>
      </w:r>
    </w:p>
    <w:p>
      <w:r>
        <w:rPr>
          <w:rFonts w:ascii="Calibri" w:hAnsi="Calibri" w:eastAsia="微软雅黑"/>
          <w:b w:val="0"/>
          <w:i w:val="0"/>
          <w:sz w:val="22"/>
        </w:rPr>
        <w:t>要使进度管理团队高效运转，必须将项目的</w:t>
      </w:r>
      <w:r>
        <w:rPr>
          <w:rFonts w:ascii="Calibri" w:hAnsi="Calibri" w:eastAsia="微软雅黑"/>
          <w:b/>
          <w:i w:val="0"/>
          <w:sz w:val="22"/>
        </w:rPr>
        <w:t>工作内容、组织机构、能力要求与最终成果</w:t>
      </w:r>
      <w:r>
        <w:rPr>
          <w:rFonts w:ascii="Calibri" w:hAnsi="Calibri" w:eastAsia="微软雅黑"/>
          <w:b w:val="0"/>
          <w:i w:val="0"/>
          <w:sz w:val="22"/>
        </w:rPr>
        <w:t>进行精准的四维映射 [4, 6, 7, 29]：</w:t>
      </w:r>
    </w:p>
    <w:p>
      <w:pPr>
        <w:pStyle w:val="ListBullet"/>
      </w:pPr>
      <w:r>
        <w:rPr>
          <w:rFonts w:ascii="Calibri" w:hAnsi="Calibri" w:eastAsia="微软雅黑"/>
          <w:b/>
          <w:i w:val="0"/>
          <w:sz w:val="22"/>
        </w:rPr>
        <w:t>WBS（工作分解结构）</w:t>
      </w:r>
      <w:r>
        <w:rPr>
          <w:rFonts w:ascii="Calibri" w:hAnsi="Calibri" w:eastAsia="微软雅黑"/>
          <w:b w:val="0"/>
          <w:i w:val="0"/>
          <w:sz w:val="22"/>
        </w:rPr>
        <w:t>：定义了所有要完成的工作任务，从单项工程、单位工程逐层分解至可管理的最小工作包 [4, 29, 30]。</w:t>
      </w:r>
    </w:p>
    <w:p>
      <w:pPr>
        <w:pStyle w:val="ListBullet"/>
      </w:pPr>
      <w:r>
        <w:rPr>
          <w:rFonts w:ascii="Calibri" w:hAnsi="Calibri" w:eastAsia="微软雅黑"/>
          <w:b/>
          <w:i w:val="0"/>
          <w:sz w:val="22"/>
        </w:rPr>
        <w:t>OBS（组织分解结构）</w:t>
      </w:r>
      <w:r>
        <w:rPr>
          <w:rFonts w:ascii="Calibri" w:hAnsi="Calibri" w:eastAsia="微软雅黑"/>
          <w:b w:val="0"/>
          <w:i w:val="0"/>
          <w:sz w:val="22"/>
        </w:rPr>
        <w:t>：定义了项目管理的组织机构、责任分配及人员配备层次，确保每个WBS节点都有明确的部门和个人负责 [4, 6, 7, 29]。</w:t>
      </w:r>
    </w:p>
    <w:p>
      <w:pPr>
        <w:pStyle w:val="ListBullet"/>
      </w:pPr>
      <w:r>
        <w:rPr>
          <w:rFonts w:ascii="Calibri" w:hAnsi="Calibri" w:eastAsia="微软雅黑"/>
          <w:b/>
          <w:i w:val="0"/>
          <w:sz w:val="22"/>
        </w:rPr>
        <w:t>FBS（功能分解结构）</w:t>
      </w:r>
      <w:r>
        <w:rPr>
          <w:rFonts w:ascii="Calibri" w:hAnsi="Calibri" w:eastAsia="微软雅黑"/>
          <w:b w:val="0"/>
          <w:i w:val="0"/>
          <w:sz w:val="22"/>
        </w:rPr>
        <w:t>：定义了完成各项WBS工作所需具备的专业资质、分析能力、硬件设备与技术能力 [4, 29]。</w:t>
      </w:r>
    </w:p>
    <w:p>
      <w:pPr>
        <w:pStyle w:val="ListBullet"/>
      </w:pPr>
      <w:r>
        <w:rPr>
          <w:rFonts w:ascii="Calibri" w:hAnsi="Calibri" w:eastAsia="微软雅黑"/>
          <w:b/>
          <w:i w:val="0"/>
          <w:sz w:val="22"/>
        </w:rPr>
        <w:t>PBS（成果清单）</w:t>
      </w:r>
      <w:r>
        <w:rPr>
          <w:rFonts w:ascii="Calibri" w:hAnsi="Calibri" w:eastAsia="微软雅黑"/>
          <w:b w:val="0"/>
          <w:i w:val="0"/>
          <w:sz w:val="22"/>
        </w:rPr>
        <w:t>：定义了每个WBS节点必须提交的具体成果（如施工图纸、开工报告、隐蔽工程验收单、进度月报等） [4, 6]。</w:t>
      </w:r>
    </w:p>
    <w:p>
      <w:r>
        <w:rPr>
          <w:rFonts w:ascii="Calibri" w:hAnsi="Calibri" w:eastAsia="微软雅黑"/>
          <w:b w:val="0"/>
          <w:i w:val="0"/>
          <w:sz w:val="22"/>
        </w:rPr>
        <w:t>在实战中，必须确保“每一个WBS节点都有一个OBS责任人，具备对应的FBS功能能力，并按时产出PBS成果清单” [4, 6, 7, 29]。如果出现“一个岗位兼任多重冲突职能”或“关键WBS节点无具体责任人”的现象，进度控制必然失控 [3, 4]。</w:t>
      </w:r>
    </w:p>
    <w:p>
      <w:pPr>
        <w:pStyle w:val="Heading3"/>
      </w:pPr>
      <w:r>
        <w:t>10.2.2 六级进度计划体系的编制分级与审核授权</w:t>
      </w:r>
    </w:p>
    <w:p>
      <w:r>
        <w:rPr>
          <w:rFonts w:ascii="Calibri" w:hAnsi="Calibri" w:eastAsia="微软雅黑"/>
          <w:b w:val="0"/>
          <w:i w:val="0"/>
          <w:sz w:val="22"/>
        </w:rPr>
        <w:t>大型工程项目应建立严密的</w:t>
      </w:r>
      <w:r>
        <w:rPr>
          <w:rFonts w:ascii="Calibri" w:hAnsi="Calibri" w:eastAsia="微软雅黑"/>
          <w:b/>
          <w:i w:val="0"/>
          <w:sz w:val="22"/>
        </w:rPr>
        <w:t>六级进度计划体系</w:t>
      </w:r>
      <w:r>
        <w:rPr>
          <w:rFonts w:ascii="Calibri" w:hAnsi="Calibri" w:eastAsia="微软雅黑"/>
          <w:b w:val="0"/>
          <w:i w:val="0"/>
          <w:sz w:val="22"/>
        </w:rPr>
        <w:t>，并实施分级授权管理，以确保“一级计划为龙头、六级计划保落实” [31-33]：</w:t>
      </w:r>
    </w:p>
    <w:p>
      <w:r>
        <w:rPr>
          <w:rFonts w:ascii="Calibri" w:hAnsi="Calibri" w:eastAsia="微软雅黑"/>
          <w:b w:val="0"/>
          <w:i w:val="0"/>
          <w:sz w:val="22"/>
        </w:rPr>
        <w:t>```</w:t>
      </w:r>
    </w:p>
    <w:p>
      <w:r>
        <w:rPr>
          <w:rFonts w:ascii="Calibri" w:hAnsi="Calibri" w:eastAsia="微软雅黑"/>
          <w:b w:val="0"/>
          <w:i w:val="0"/>
          <w:sz w:val="22"/>
        </w:rPr>
        <w:t>一级计划：工程总体里程碑计划（董事会/总经理批准） [32-35]</w:t>
      </w:r>
    </w:p>
    <w:p>
      <w:r>
        <w:rPr>
          <w:rFonts w:ascii="Calibri" w:hAnsi="Calibri" w:eastAsia="微软雅黑"/>
          <w:b w:val="0"/>
          <w:i w:val="0"/>
          <w:sz w:val="22"/>
        </w:rPr>
        <w:t>└─ 二级计划：综合进度与专业接口计划（主管副总经理批准） [19, 32, 33, 35]</w:t>
      </w:r>
    </w:p>
    <w:p>
      <w:r>
        <w:rPr>
          <w:rFonts w:ascii="Calibri" w:hAnsi="Calibri" w:eastAsia="微软雅黑"/>
          <w:b w:val="0"/>
          <w:i w:val="0"/>
          <w:sz w:val="22"/>
        </w:rPr>
        <w:t>├─ 三级计划：各专业总体进度计划（进度控制部/EPC总包审批） [18, 35-37]</w:t>
      </w:r>
    </w:p>
    <w:p>
      <w:r>
        <w:rPr>
          <w:rFonts w:ascii="Calibri" w:hAnsi="Calibri" w:eastAsia="微软雅黑"/>
          <w:b w:val="0"/>
          <w:i w:val="0"/>
          <w:sz w:val="22"/>
        </w:rPr>
        <w:t>│    ├─ 四级计划：年度进度计划（专业部门审查/备案） [18, 35, 38]</w:t>
      </w:r>
    </w:p>
    <w:p>
      <w:r>
        <w:rPr>
          <w:rFonts w:ascii="Calibri" w:hAnsi="Calibri" w:eastAsia="微软雅黑"/>
          <w:b w:val="0"/>
          <w:i w:val="0"/>
          <w:sz w:val="22"/>
        </w:rPr>
        <w:t>│    └─ 五级计划：月度进度计划（项目部编制执行） [18, 35, 38]</w:t>
      </w:r>
    </w:p>
    <w:p>
      <w:r>
        <w:rPr>
          <w:rFonts w:ascii="Calibri" w:hAnsi="Calibri" w:eastAsia="微软雅黑"/>
          <w:b w:val="0"/>
          <w:i w:val="0"/>
          <w:sz w:val="22"/>
        </w:rPr>
        <w:t>└─ 六级计划：周/日作业计划（班组落实与日清日结） [18, 33]</w:t>
      </w:r>
    </w:p>
    <w:p>
      <w:r>
        <w:rPr>
          <w:rFonts w:ascii="Calibri" w:hAnsi="Calibri" w:eastAsia="微软雅黑"/>
          <w:b w:val="0"/>
          <w:i w:val="0"/>
          <w:sz w:val="22"/>
        </w:rPr>
        <w:t>```</w:t>
      </w:r>
    </w:p>
    <w:p>
      <w:r>
        <w:rPr>
          <w:rFonts w:ascii="Calibri" w:hAnsi="Calibri" w:eastAsia="微软雅黑"/>
          <w:b w:val="0"/>
          <w:i w:val="0"/>
          <w:sz w:val="22"/>
        </w:rPr>
        <w:t>各级计划的具体内容、编制主体与审批权限如下表所示 [18, 19, 32-38]：</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计划级别</w:t>
            </w:r>
          </w:p>
        </w:tc>
        <w:tc>
          <w:tcPr>
            <w:tcW w:type="dxa" w:w="2075"/>
            <w:shd w:fill="1F3A5F"/>
          </w:tcPr>
          <w:p>
            <w:r>
              <w:rPr>
                <w:color w:val="FFFFFF"/>
              </w:rPr>
            </w:r>
            <w:r>
              <w:rPr>
                <w:rFonts w:ascii="Calibri" w:hAnsi="Calibri" w:eastAsia="微软雅黑"/>
                <w:b/>
                <w:i w:val="0"/>
                <w:color w:val="FFFFFF"/>
                <w:sz w:val="18"/>
              </w:rPr>
              <w:t>计划名称与核心内容</w:t>
            </w:r>
          </w:p>
        </w:tc>
        <w:tc>
          <w:tcPr>
            <w:tcW w:type="dxa" w:w="2075"/>
            <w:shd w:fill="1F3A5F"/>
          </w:tcPr>
          <w:p>
            <w:r>
              <w:rPr>
                <w:color w:val="FFFFFF"/>
              </w:rPr>
            </w:r>
            <w:r>
              <w:rPr>
                <w:rFonts w:ascii="Calibri" w:hAnsi="Calibri" w:eastAsia="微软雅黑"/>
                <w:b/>
                <w:i w:val="0"/>
                <w:color w:val="FFFFFF"/>
                <w:sz w:val="18"/>
              </w:rPr>
              <w:t>编制责任单位</w:t>
            </w:r>
          </w:p>
        </w:tc>
        <w:tc>
          <w:tcPr>
            <w:tcW w:type="dxa" w:w="2075"/>
            <w:shd w:fill="1F3A5F"/>
          </w:tcPr>
          <w:p>
            <w:r>
              <w:rPr>
                <w:color w:val="FFFFFF"/>
              </w:rPr>
            </w:r>
            <w:r>
              <w:rPr>
                <w:rFonts w:ascii="Calibri" w:hAnsi="Calibri" w:eastAsia="微软雅黑"/>
                <w:b/>
                <w:i w:val="0"/>
                <w:color w:val="FFFFFF"/>
                <w:sz w:val="18"/>
              </w:rPr>
              <w:t>审批与发布权限</w:t>
            </w:r>
          </w:p>
        </w:tc>
      </w:tr>
      <w:tr>
        <w:tc>
          <w:tcPr>
            <w:tcW w:type="dxa" w:w="2075"/>
          </w:tcPr>
          <w:p>
            <w:r/>
            <w:r>
              <w:rPr>
                <w:rFonts w:ascii="Calibri" w:hAnsi="Calibri" w:eastAsia="微软雅黑"/>
                <w:b w:val="0"/>
                <w:i w:val="0"/>
                <w:sz w:val="18"/>
              </w:rPr>
              <w:t>一级计划</w:t>
            </w:r>
          </w:p>
        </w:tc>
        <w:tc>
          <w:tcPr>
            <w:tcW w:type="dxa" w:w="2075"/>
          </w:tcPr>
          <w:p>
            <w:r/>
            <w:r>
              <w:rPr>
                <w:rFonts w:ascii="Calibri" w:hAnsi="Calibri" w:eastAsia="微软雅黑"/>
                <w:b w:val="0"/>
                <w:i w:val="0"/>
                <w:sz w:val="18"/>
              </w:rPr>
              <w:t>总体里程碑计划：涵盖第一罐混凝土、穹顶吊装、主设备安装、倒送电、装料、临界及商运等关键节点 [32, 33]。</w:t>
            </w:r>
          </w:p>
        </w:tc>
        <w:tc>
          <w:tcPr>
            <w:tcW w:type="dxa" w:w="2075"/>
          </w:tcPr>
          <w:p>
            <w:r/>
            <w:r>
              <w:rPr>
                <w:rFonts w:ascii="Calibri" w:hAnsi="Calibri" w:eastAsia="微软雅黑"/>
                <w:b w:val="0"/>
                <w:i w:val="0"/>
                <w:sz w:val="18"/>
              </w:rPr>
              <w:t>业主/工程总承包总经理团队 [34, 35]</w:t>
            </w:r>
          </w:p>
        </w:tc>
        <w:tc>
          <w:tcPr>
            <w:tcW w:type="dxa" w:w="2075"/>
          </w:tcPr>
          <w:p>
            <w:r/>
            <w:r>
              <w:rPr>
                <w:rFonts w:ascii="Calibri" w:hAnsi="Calibri" w:eastAsia="微软雅黑"/>
                <w:b w:val="0"/>
                <w:i w:val="0"/>
                <w:sz w:val="18"/>
              </w:rPr>
              <w:t>公司董事会及上级主管部门批准 [34, 35]。</w:t>
            </w:r>
          </w:p>
        </w:tc>
      </w:tr>
      <w:tr>
        <w:tc>
          <w:tcPr>
            <w:tcW w:type="dxa" w:w="2075"/>
          </w:tcPr>
          <w:p>
            <w:r/>
            <w:r>
              <w:rPr>
                <w:rFonts w:ascii="Calibri" w:hAnsi="Calibri" w:eastAsia="微软雅黑"/>
                <w:b w:val="0"/>
                <w:i w:val="0"/>
                <w:sz w:val="18"/>
              </w:rPr>
              <w:t>二级计划</w:t>
            </w:r>
          </w:p>
        </w:tc>
        <w:tc>
          <w:tcPr>
            <w:tcW w:type="dxa" w:w="2075"/>
          </w:tcPr>
          <w:p>
            <w:r/>
            <w:r>
              <w:rPr>
                <w:rFonts w:ascii="Calibri" w:hAnsi="Calibri" w:eastAsia="微软雅黑"/>
                <w:b w:val="0"/>
                <w:i w:val="0"/>
                <w:sz w:val="18"/>
              </w:rPr>
              <w:t>综合进度与接口协调计划：各专业（设计、采购、土建、安装、调试）的交接节点与图纸/设备到货原则要求 [32, 33, 37]。</w:t>
            </w:r>
          </w:p>
        </w:tc>
        <w:tc>
          <w:tcPr>
            <w:tcW w:type="dxa" w:w="2075"/>
          </w:tcPr>
          <w:p>
            <w:r/>
            <w:r>
              <w:rPr>
                <w:rFonts w:ascii="Calibri" w:hAnsi="Calibri" w:eastAsia="微软雅黑"/>
                <w:b w:val="0"/>
                <w:i w:val="0"/>
                <w:sz w:val="18"/>
              </w:rPr>
              <w:t>业主/总包进度控制部 [35, 38]</w:t>
            </w:r>
          </w:p>
        </w:tc>
        <w:tc>
          <w:tcPr>
            <w:tcW w:type="dxa" w:w="2075"/>
          </w:tcPr>
          <w:p>
            <w:r/>
            <w:r>
              <w:rPr>
                <w:rFonts w:ascii="Calibri" w:hAnsi="Calibri" w:eastAsia="微软雅黑"/>
                <w:b w:val="0"/>
                <w:i w:val="0"/>
                <w:sz w:val="18"/>
              </w:rPr>
              <w:t>主管工程进度的副总经理批准 [19, 35]。</w:t>
            </w:r>
          </w:p>
        </w:tc>
      </w:tr>
      <w:tr>
        <w:tc>
          <w:tcPr>
            <w:tcW w:type="dxa" w:w="2075"/>
          </w:tcPr>
          <w:p>
            <w:r/>
            <w:r>
              <w:rPr>
                <w:rFonts w:ascii="Calibri" w:hAnsi="Calibri" w:eastAsia="微软雅黑"/>
                <w:b w:val="0"/>
                <w:i w:val="0"/>
                <w:sz w:val="18"/>
              </w:rPr>
              <w:t>三级计划</w:t>
            </w:r>
          </w:p>
        </w:tc>
        <w:tc>
          <w:tcPr>
            <w:tcW w:type="dxa" w:w="2075"/>
          </w:tcPr>
          <w:p>
            <w:r/>
            <w:r>
              <w:rPr>
                <w:rFonts w:ascii="Calibri" w:hAnsi="Calibri" w:eastAsia="微软雅黑"/>
                <w:b w:val="0"/>
                <w:i w:val="0"/>
                <w:sz w:val="18"/>
              </w:rPr>
              <w:t>专业总体进度计划：细化至各子项分部工程、结构层及系统调试的起点和终点 [18, 37]。</w:t>
            </w:r>
          </w:p>
        </w:tc>
        <w:tc>
          <w:tcPr>
            <w:tcW w:type="dxa" w:w="2075"/>
          </w:tcPr>
          <w:p>
            <w:r/>
            <w:r>
              <w:rPr>
                <w:rFonts w:ascii="Calibri" w:hAnsi="Calibri" w:eastAsia="微软雅黑"/>
                <w:b w:val="0"/>
                <w:i w:val="0"/>
                <w:sz w:val="18"/>
              </w:rPr>
              <w:t>EPCs总承包商/施工总承包商 [35, 36]</w:t>
            </w:r>
          </w:p>
        </w:tc>
        <w:tc>
          <w:tcPr>
            <w:tcW w:type="dxa" w:w="2075"/>
          </w:tcPr>
          <w:p>
            <w:r/>
            <w:r>
              <w:rPr>
                <w:rFonts w:ascii="Calibri" w:hAnsi="Calibri" w:eastAsia="微软雅黑"/>
                <w:b w:val="0"/>
                <w:i w:val="0"/>
                <w:sz w:val="18"/>
              </w:rPr>
              <w:t>业主进度控制部审查批准 [35, 36]。</w:t>
            </w:r>
          </w:p>
        </w:tc>
      </w:tr>
      <w:tr>
        <w:tc>
          <w:tcPr>
            <w:tcW w:type="dxa" w:w="2075"/>
          </w:tcPr>
          <w:p>
            <w:r/>
            <w:r>
              <w:rPr>
                <w:rFonts w:ascii="Calibri" w:hAnsi="Calibri" w:eastAsia="微软雅黑"/>
                <w:b w:val="0"/>
                <w:i w:val="0"/>
                <w:sz w:val="18"/>
              </w:rPr>
              <w:t>四级计划</w:t>
            </w:r>
          </w:p>
        </w:tc>
        <w:tc>
          <w:tcPr>
            <w:tcW w:type="dxa" w:w="2075"/>
          </w:tcPr>
          <w:p>
            <w:r/>
            <w:r>
              <w:rPr>
                <w:rFonts w:ascii="Calibri" w:hAnsi="Calibri" w:eastAsia="微软雅黑"/>
                <w:b w:val="0"/>
                <w:i w:val="0"/>
                <w:sz w:val="18"/>
              </w:rPr>
              <w:t>年度进度计划：将三级计划按年度分解，明确年度资金与资源需求 [18, 38]。</w:t>
            </w:r>
          </w:p>
        </w:tc>
        <w:tc>
          <w:tcPr>
            <w:tcW w:type="dxa" w:w="2075"/>
          </w:tcPr>
          <w:p>
            <w:r/>
            <w:r>
              <w:rPr>
                <w:rFonts w:ascii="Calibri" w:hAnsi="Calibri" w:eastAsia="微软雅黑"/>
                <w:b w:val="0"/>
                <w:i w:val="0"/>
                <w:sz w:val="18"/>
              </w:rPr>
              <w:t>各专业分包商/项目部 [35]</w:t>
            </w:r>
          </w:p>
        </w:tc>
        <w:tc>
          <w:tcPr>
            <w:tcW w:type="dxa" w:w="2075"/>
          </w:tcPr>
          <w:p>
            <w:r/>
            <w:r>
              <w:rPr>
                <w:rFonts w:ascii="Calibri" w:hAnsi="Calibri" w:eastAsia="微软雅黑"/>
                <w:b w:val="0"/>
                <w:i w:val="0"/>
                <w:sz w:val="18"/>
              </w:rPr>
              <w:t>总承包商/业主专业进度管理科审批 [35, 36]。</w:t>
            </w:r>
          </w:p>
        </w:tc>
      </w:tr>
      <w:tr>
        <w:tc>
          <w:tcPr>
            <w:tcW w:type="dxa" w:w="2075"/>
          </w:tcPr>
          <w:p>
            <w:r/>
            <w:r>
              <w:rPr>
                <w:rFonts w:ascii="Calibri" w:hAnsi="Calibri" w:eastAsia="微软雅黑"/>
                <w:b w:val="0"/>
                <w:i w:val="0"/>
                <w:sz w:val="18"/>
              </w:rPr>
              <w:t>五级计划</w:t>
            </w:r>
          </w:p>
        </w:tc>
        <w:tc>
          <w:tcPr>
            <w:tcW w:type="dxa" w:w="2075"/>
          </w:tcPr>
          <w:p>
            <w:r/>
            <w:r>
              <w:rPr>
                <w:rFonts w:ascii="Calibri" w:hAnsi="Calibri" w:eastAsia="微软雅黑"/>
                <w:b w:val="0"/>
                <w:i w:val="0"/>
                <w:sz w:val="18"/>
              </w:rPr>
              <w:t>月度进度计划：将年度计划按月细化，作为当月工程款支付与考核的依据 [18, 38]。</w:t>
            </w:r>
          </w:p>
        </w:tc>
        <w:tc>
          <w:tcPr>
            <w:tcW w:type="dxa" w:w="2075"/>
          </w:tcPr>
          <w:p>
            <w:r/>
            <w:r>
              <w:rPr>
                <w:rFonts w:ascii="Calibri" w:hAnsi="Calibri" w:eastAsia="微软雅黑"/>
                <w:b w:val="0"/>
                <w:i w:val="0"/>
                <w:sz w:val="18"/>
              </w:rPr>
              <w:t>各施工项目部 [35]</w:t>
            </w:r>
          </w:p>
        </w:tc>
        <w:tc>
          <w:tcPr>
            <w:tcW w:type="dxa" w:w="2075"/>
          </w:tcPr>
          <w:p>
            <w:r/>
            <w:r>
              <w:rPr>
                <w:rFonts w:ascii="Calibri" w:hAnsi="Calibri" w:eastAsia="微软雅黑"/>
                <w:b w:val="0"/>
                <w:i w:val="0"/>
                <w:sz w:val="18"/>
              </w:rPr>
              <w:t>项目经理审核，报总包备案 [35]。</w:t>
            </w:r>
          </w:p>
        </w:tc>
      </w:tr>
      <w:tr>
        <w:tc>
          <w:tcPr>
            <w:tcW w:type="dxa" w:w="2075"/>
          </w:tcPr>
          <w:p>
            <w:r/>
            <w:r>
              <w:rPr>
                <w:rFonts w:ascii="Calibri" w:hAnsi="Calibri" w:eastAsia="微软雅黑"/>
                <w:b w:val="0"/>
                <w:i w:val="0"/>
                <w:sz w:val="18"/>
              </w:rPr>
              <w:t>六级计划</w:t>
            </w:r>
          </w:p>
        </w:tc>
        <w:tc>
          <w:tcPr>
            <w:tcW w:type="dxa" w:w="2075"/>
          </w:tcPr>
          <w:p>
            <w:r/>
            <w:r>
              <w:rPr>
                <w:rFonts w:ascii="Calibri" w:hAnsi="Calibri" w:eastAsia="微软雅黑"/>
                <w:b w:val="0"/>
                <w:i w:val="0"/>
                <w:sz w:val="18"/>
              </w:rPr>
              <w:t>周/日施工计划：按周或日下达至作业班组的具体施工任务计划 [18, 33]。</w:t>
            </w:r>
          </w:p>
        </w:tc>
        <w:tc>
          <w:tcPr>
            <w:tcW w:type="dxa" w:w="2075"/>
          </w:tcPr>
          <w:p>
            <w:r/>
            <w:r>
              <w:rPr>
                <w:rFonts w:ascii="Calibri" w:hAnsi="Calibri" w:eastAsia="微软雅黑"/>
                <w:b w:val="0"/>
                <w:i w:val="0"/>
                <w:sz w:val="18"/>
              </w:rPr>
              <w:t>施工队长与班组长</w:t>
            </w:r>
          </w:p>
        </w:tc>
        <w:tc>
          <w:tcPr>
            <w:tcW w:type="dxa" w:w="2075"/>
          </w:tcPr>
          <w:p>
            <w:r/>
            <w:r>
              <w:rPr>
                <w:rFonts w:ascii="Calibri" w:hAnsi="Calibri" w:eastAsia="微软雅黑"/>
                <w:b w:val="0"/>
                <w:i w:val="0"/>
                <w:sz w:val="18"/>
              </w:rPr>
              <w:t>现场项目经理/施工经理审批。</w:t>
            </w:r>
          </w:p>
        </w:tc>
      </w:tr>
    </w:tbl>
    <w:p>
      <w:pPr>
        <w:pStyle w:val="Heading3"/>
      </w:pPr>
      <w:r>
        <w:t>10.2.3 关键角色职责定位与项目经理（设总）权责利重构</w:t>
      </w:r>
    </w:p>
    <w:p>
      <w:r>
        <w:rPr>
          <w:rFonts w:ascii="Calibri" w:hAnsi="Calibri" w:eastAsia="微软雅黑"/>
          <w:b w:val="0"/>
          <w:i w:val="0"/>
          <w:sz w:val="22"/>
        </w:rPr>
        <w:t>在一个典型的工程项目中，现场管理体系涉及七种核心角色，必须明确其职责分工，防止越位或缺位 [12, 21]：</w:t>
      </w:r>
    </w:p>
    <w:p>
      <w:pPr>
        <w:pStyle w:val="ListNumber"/>
      </w:pPr>
      <w:r>
        <w:rPr>
          <w:rFonts w:ascii="Calibri" w:hAnsi="Calibri" w:eastAsia="微软雅黑"/>
          <w:b/>
          <w:i w:val="0"/>
          <w:sz w:val="22"/>
        </w:rPr>
        <w:t>管理者代表（管代）</w:t>
      </w:r>
      <w:r>
        <w:rPr>
          <w:rFonts w:ascii="Calibri" w:hAnsi="Calibri" w:eastAsia="微软雅黑"/>
          <w:b w:val="0"/>
          <w:i w:val="0"/>
          <w:sz w:val="22"/>
        </w:rPr>
        <w:t>：项目最高决策者，拥有项目的终极否定权 [21]。</w:t>
      </w:r>
    </w:p>
    <w:p>
      <w:pPr>
        <w:pStyle w:val="ListNumber"/>
      </w:pPr>
      <w:r>
        <w:rPr>
          <w:rFonts w:ascii="Calibri" w:hAnsi="Calibri" w:eastAsia="微软雅黑"/>
          <w:b/>
          <w:i w:val="0"/>
          <w:sz w:val="22"/>
        </w:rPr>
        <w:t>商务/办公室</w:t>
      </w:r>
      <w:r>
        <w:rPr>
          <w:rFonts w:ascii="Calibri" w:hAnsi="Calibri" w:eastAsia="微软雅黑"/>
          <w:b w:val="0"/>
          <w:i w:val="0"/>
          <w:sz w:val="22"/>
        </w:rPr>
        <w:t>：负责市场开拓、合同接洽及外部沟通 [21]。</w:t>
      </w:r>
    </w:p>
    <w:p>
      <w:pPr>
        <w:pStyle w:val="ListNumber"/>
      </w:pPr>
      <w:r>
        <w:rPr>
          <w:rFonts w:ascii="Calibri" w:hAnsi="Calibri" w:eastAsia="微软雅黑"/>
          <w:b/>
          <w:i w:val="0"/>
          <w:sz w:val="22"/>
        </w:rPr>
        <w:t>技经/造价部门</w:t>
      </w:r>
      <w:r>
        <w:rPr>
          <w:rFonts w:ascii="Calibri" w:hAnsi="Calibri" w:eastAsia="微软雅黑"/>
          <w:b w:val="0"/>
          <w:i w:val="0"/>
          <w:sz w:val="22"/>
        </w:rPr>
        <w:t>：负责总体预算、技术质量要求定额及工程款结算审核 [21]。</w:t>
      </w:r>
    </w:p>
    <w:p>
      <w:pPr>
        <w:pStyle w:val="ListNumber"/>
      </w:pPr>
      <w:r>
        <w:rPr>
          <w:rFonts w:ascii="Calibri" w:hAnsi="Calibri" w:eastAsia="微软雅黑"/>
          <w:b/>
          <w:i w:val="0"/>
          <w:sz w:val="22"/>
        </w:rPr>
        <w:t>职能部室主任</w:t>
      </w:r>
      <w:r>
        <w:rPr>
          <w:rFonts w:ascii="Calibri" w:hAnsi="Calibri" w:eastAsia="微软雅黑"/>
          <w:b w:val="0"/>
          <w:i w:val="0"/>
          <w:sz w:val="22"/>
        </w:rPr>
        <w:t>：负责提供专业人力资源支持，监督专业技术质量，发放基础薪酬 [21]。</w:t>
      </w:r>
    </w:p>
    <w:p>
      <w:pPr>
        <w:pStyle w:val="ListNumber"/>
      </w:pPr>
      <w:r>
        <w:rPr>
          <w:rFonts w:ascii="Calibri" w:hAnsi="Calibri" w:eastAsia="微软雅黑"/>
          <w:b/>
          <w:i w:val="0"/>
          <w:sz w:val="22"/>
        </w:rPr>
        <w:t>项目经理（设总）</w:t>
      </w:r>
      <w:r>
        <w:rPr>
          <w:rFonts w:ascii="Calibri" w:hAnsi="Calibri" w:eastAsia="微软雅黑"/>
          <w:b w:val="0"/>
          <w:i w:val="0"/>
          <w:sz w:val="22"/>
        </w:rPr>
        <w:t>：</w:t>
      </w:r>
      <w:r>
        <w:rPr>
          <w:rFonts w:ascii="Calibri" w:hAnsi="Calibri" w:eastAsia="微软雅黑"/>
          <w:b/>
          <w:i w:val="0"/>
          <w:sz w:val="22"/>
        </w:rPr>
        <w:t>项目的直接责任人</w:t>
      </w:r>
      <w:r>
        <w:rPr>
          <w:rFonts w:ascii="Calibri" w:hAnsi="Calibri" w:eastAsia="微软雅黑"/>
          <w:b w:val="0"/>
          <w:i w:val="0"/>
          <w:sz w:val="22"/>
        </w:rPr>
        <w:t>，直接策划、组织和控制项目全过程，对工期、质量、成本和安全负总责 [8, 12, 21, 39]。</w:t>
      </w:r>
    </w:p>
    <w:p>
      <w:pPr>
        <w:pStyle w:val="ListNumber"/>
      </w:pPr>
      <w:r>
        <w:rPr>
          <w:rFonts w:ascii="Calibri" w:hAnsi="Calibri" w:eastAsia="微软雅黑"/>
          <w:b/>
          <w:i w:val="0"/>
          <w:sz w:val="22"/>
        </w:rPr>
        <w:t>内部资源（技术/施工人员）</w:t>
      </w:r>
      <w:r>
        <w:rPr>
          <w:rFonts w:ascii="Calibri" w:hAnsi="Calibri" w:eastAsia="微软雅黑"/>
          <w:b w:val="0"/>
          <w:i w:val="0"/>
          <w:sz w:val="22"/>
        </w:rPr>
        <w:t>：对项目经理负责，按计划完成具体工序，按项目提取效益提成 [21, 27]。</w:t>
      </w:r>
    </w:p>
    <w:p>
      <w:pPr>
        <w:pStyle w:val="ListNumber"/>
      </w:pPr>
      <w:r>
        <w:rPr>
          <w:rFonts w:ascii="Calibri" w:hAnsi="Calibri" w:eastAsia="微软雅黑"/>
          <w:b/>
          <w:i w:val="0"/>
          <w:sz w:val="22"/>
        </w:rPr>
        <w:t>外部资源（业主/监理/专家）</w:t>
      </w:r>
      <w:r>
        <w:rPr>
          <w:rFonts w:ascii="Calibri" w:hAnsi="Calibri" w:eastAsia="微软雅黑"/>
          <w:b w:val="0"/>
          <w:i w:val="0"/>
          <w:sz w:val="22"/>
        </w:rPr>
        <w:t>：配合项目实施，进行监督与验收 [12, 21]。</w:t>
      </w:r>
    </w:p>
    <w:p>
      <w:r>
        <w:rPr>
          <w:rFonts w:ascii="Calibri" w:hAnsi="Calibri" w:eastAsia="微软雅黑"/>
          <w:b w:val="0"/>
          <w:i w:val="0"/>
          <w:sz w:val="22"/>
        </w:rPr>
        <w:t>为了解决项目经理“有责无权”的难题，施工企业必须在管理制度中明确：</w:t>
      </w:r>
      <w:r>
        <w:rPr>
          <w:rFonts w:ascii="Calibri" w:hAnsi="Calibri" w:eastAsia="微软雅黑"/>
          <w:b/>
          <w:i w:val="0"/>
          <w:sz w:val="22"/>
        </w:rPr>
        <w:t>项目经理对项目的人力资源选择拥有建议权与否定权，对项目组成员的绩效考核与项目奖金分配拥有直接决定权</w:t>
      </w:r>
      <w:r>
        <w:rPr>
          <w:rFonts w:ascii="Calibri" w:hAnsi="Calibri" w:eastAsia="微软雅黑"/>
          <w:b w:val="0"/>
          <w:i w:val="0"/>
          <w:sz w:val="22"/>
        </w:rPr>
        <w:t xml:space="preserve"> [5, 12, 22, 27]。同时，建立按项目节点提取收益的分配机制，打破按行政职务分配奖金的旧习，大幅提升项目团队的工期控制积极性 [27]。</w:t>
      </w:r>
    </w:p>
    <w:p>
      <w:pPr>
        <w:pStyle w:val="Heading3"/>
      </w:pPr>
      <w:r>
        <w:t>10.2.4 现场人员授权边界管理与书面履职规范</w:t>
      </w:r>
    </w:p>
    <w:p>
      <w:r>
        <w:rPr>
          <w:rFonts w:ascii="Calibri" w:hAnsi="Calibri" w:eastAsia="微软雅黑"/>
          <w:b w:val="0"/>
          <w:i w:val="0"/>
          <w:sz w:val="22"/>
        </w:rPr>
        <w:t>施工企业在现场管理中极易出现“授权不清、口头承诺”导致的巨额损失 [40-42]。为防范法律与商务风险，企业必须建立</w:t>
      </w:r>
      <w:r>
        <w:rPr>
          <w:rFonts w:ascii="Calibri" w:hAnsi="Calibri" w:eastAsia="微软雅黑"/>
          <w:b/>
          <w:i w:val="0"/>
          <w:sz w:val="22"/>
        </w:rPr>
        <w:t>现场人员书面授权与履职三原则</w:t>
      </w:r>
      <w:r>
        <w:rPr>
          <w:rFonts w:ascii="Calibri" w:hAnsi="Calibri" w:eastAsia="微软雅黑"/>
          <w:b w:val="0"/>
          <w:i w:val="0"/>
          <w:sz w:val="22"/>
        </w:rPr>
        <w:t xml:space="preserve"> [41-43]：</w:t>
      </w:r>
    </w:p>
    <w:p>
      <w:pPr>
        <w:pStyle w:val="ListBullet"/>
      </w:pPr>
      <w:r>
        <w:rPr>
          <w:rFonts w:ascii="Calibri" w:hAnsi="Calibri" w:eastAsia="微软雅黑"/>
          <w:b/>
          <w:i w:val="0"/>
          <w:sz w:val="22"/>
        </w:rPr>
        <w:t>原则一：严禁越权签署“涉及工程造价与工期变更”的文件</w:t>
      </w:r>
      <w:r>
        <w:rPr>
          <w:rFonts w:ascii="Calibri" w:hAnsi="Calibri" w:eastAsia="微软雅黑"/>
          <w:b w:val="0"/>
          <w:i w:val="0"/>
          <w:sz w:val="22"/>
        </w:rPr>
        <w:t>。现场施工员、质检员、技术员仅有权签署“现场事实确认单”（如实际开挖深度、隐蔽工程尺寸），无权签署“同意顺延工期X天”或“同意赔偿费用X万元”的法律承诺 [41-43]。</w:t>
      </w:r>
    </w:p>
    <w:p>
      <w:pPr>
        <w:pStyle w:val="ListBullet"/>
      </w:pPr>
      <w:r>
        <w:rPr>
          <w:rFonts w:ascii="Calibri" w:hAnsi="Calibri" w:eastAsia="微软雅黑"/>
          <w:b/>
          <w:i w:val="0"/>
          <w:sz w:val="22"/>
        </w:rPr>
        <w:t>原则二：实行“双签制”与“公章生效制”</w:t>
      </w:r>
      <w:r>
        <w:rPr>
          <w:rFonts w:ascii="Calibri" w:hAnsi="Calibri" w:eastAsia="微软雅黑"/>
          <w:b w:val="0"/>
          <w:i w:val="0"/>
          <w:sz w:val="22"/>
        </w:rPr>
        <w:t>。所有涉及工期索赔、重大设计变更、工程结算的往来函件，必须同时具备</w:t>
      </w:r>
      <w:r>
        <w:rPr>
          <w:rFonts w:ascii="Calibri" w:hAnsi="Calibri" w:eastAsia="微软雅黑"/>
          <w:b/>
          <w:i w:val="0"/>
          <w:sz w:val="22"/>
        </w:rPr>
        <w:t>项目经理（授权代表）签字</w:t>
      </w:r>
      <w:r>
        <w:rPr>
          <w:rFonts w:ascii="Calibri" w:hAnsi="Calibri" w:eastAsia="微软雅黑"/>
          <w:b w:val="0"/>
          <w:i w:val="0"/>
          <w:sz w:val="22"/>
        </w:rPr>
        <w:t>与</w:t>
      </w:r>
      <w:r>
        <w:rPr>
          <w:rFonts w:ascii="Calibri" w:hAnsi="Calibri" w:eastAsia="微软雅黑"/>
          <w:b/>
          <w:i w:val="0"/>
          <w:sz w:val="22"/>
        </w:rPr>
        <w:t>项目部/公司法人公章</w:t>
      </w:r>
      <w:r>
        <w:rPr>
          <w:rFonts w:ascii="Calibri" w:hAnsi="Calibri" w:eastAsia="微软雅黑"/>
          <w:b w:val="0"/>
          <w:i w:val="0"/>
          <w:sz w:val="22"/>
        </w:rPr>
        <w:t>，单人签字一律视为未完成确认 [41-43]。</w:t>
      </w:r>
    </w:p>
    <w:p>
      <w:pPr>
        <w:pStyle w:val="ListBullet"/>
      </w:pPr>
      <w:r>
        <w:rPr>
          <w:rFonts w:ascii="Calibri" w:hAnsi="Calibri" w:eastAsia="微软雅黑"/>
          <w:b/>
          <w:i w:val="0"/>
          <w:sz w:val="22"/>
        </w:rPr>
        <w:t>原则三：建立关键事件日清日结书面记录</w:t>
      </w:r>
      <w:r>
        <w:rPr>
          <w:rFonts w:ascii="Calibri" w:hAnsi="Calibri" w:eastAsia="微软雅黑"/>
          <w:b w:val="0"/>
          <w:i w:val="0"/>
          <w:sz w:val="22"/>
        </w:rPr>
        <w:t>。管理者与现场工程师必须采用“关键事件记录法”，对因业主发包方原因导致的停工、图纸延误、场地未交付等事件，在发生当日记录时间、地点、原因、影响及现场影像，并形成书面联系函报送对方签收 [44, 45]。</w:t>
      </w:r>
    </w:p>
    <w:p>
      <w:r>
        <w:rPr>
          <w:rFonts w:ascii="Calibri" w:hAnsi="Calibri" w:eastAsia="微软雅黑"/>
          <w:b w:val="0"/>
          <w:i w:val="0"/>
          <w:sz w:val="22"/>
        </w:rPr>
        <w:t>---</w:t>
      </w:r>
    </w:p>
    <w:p>
      <w:pPr>
        <w:pStyle w:val="Heading2"/>
      </w:pPr>
      <w:r>
        <w:t>10.3 进度团队法律风险防控与索赔防线构建（司法判例深度剖析）</w:t>
      </w:r>
    </w:p>
    <w:p>
      <w:r>
        <w:rPr>
          <w:rFonts w:ascii="Calibri" w:hAnsi="Calibri" w:eastAsia="微软雅黑"/>
          <w:b w:val="0"/>
          <w:i w:val="0"/>
          <w:sz w:val="22"/>
        </w:rPr>
        <w:t>在建设工程施工合同纠纷中，工期延误索赔往往是双方争执的焦点。许多施工企业虽然在现场付出了巨大代价，但因进度团队缺乏法务意识、签证不合规或证据链断裂，导致索赔请求被法院全盘驳回。以下结合司法实践中的典型判例，剖析进度团队的法律防线搭建。</w:t>
      </w:r>
    </w:p>
    <w:p>
      <w:pPr>
        <w:pStyle w:val="Heading3"/>
      </w:pPr>
      <w:r>
        <w:t>10.3.1 判例一：现场签证缺乏合规授权与公章的法律后果</w:t>
      </w:r>
    </w:p>
    <w:p>
      <w:pPr>
        <w:pStyle w:val="Heading4"/>
      </w:pPr>
      <w:r>
        <w:t>【案情简介】（吉林长春新星宇公司案，案号：（2017）吉01民初107号）</w:t>
      </w:r>
    </w:p>
    <w:p>
      <w:r>
        <w:rPr>
          <w:rFonts w:ascii="Calibri" w:hAnsi="Calibri" w:eastAsia="微软雅黑"/>
          <w:b w:val="0"/>
          <w:i w:val="0"/>
          <w:sz w:val="22"/>
        </w:rPr>
        <w:t>原告长春新星宇建筑安装有限责任公司（承包人）与被告长春高新城市建设投资（集团）有限公司（发包方）签订《建设工程施工合同》，承建相关建筑工程 [41]。施工过程中发生多项变更，原告竣工后起诉要求被告支付工程欠款及工程变更签证费用 [41]。</w:t>
      </w:r>
    </w:p>
    <w:p>
      <w:r>
        <w:rPr>
          <w:rFonts w:ascii="Calibri" w:hAnsi="Calibri" w:eastAsia="微软雅黑"/>
          <w:b w:val="0"/>
          <w:i w:val="0"/>
          <w:sz w:val="22"/>
        </w:rPr>
        <w:t>原告提出了36份工程变更技术签证，要求按实计取变更价款及相关措施费 [41]。被告抗辩称：合同明确约定“工程建设内容变更，须经监理和发包人书面同意” [41]；原告提交的变更签证中，大部分</w:t>
      </w:r>
      <w:r>
        <w:rPr>
          <w:rFonts w:ascii="Calibri" w:hAnsi="Calibri" w:eastAsia="微软雅黑"/>
          <w:b/>
          <w:i w:val="0"/>
          <w:sz w:val="22"/>
        </w:rPr>
        <w:t>既无设计院盖章出具的书面变更材料，也无被告（发包方）公章确认</w:t>
      </w:r>
      <w:r>
        <w:rPr>
          <w:rFonts w:ascii="Calibri" w:hAnsi="Calibri" w:eastAsia="微软雅黑"/>
          <w:b w:val="0"/>
          <w:i w:val="0"/>
          <w:sz w:val="22"/>
        </w:rPr>
        <w:t>，仅有现场个别工作人员的个人签字，且签证之间存在内容矛盾与重复索要的情形；此外，部分签证内容已包含在投标综合单价范围内 [41]。</w:t>
      </w:r>
    </w:p>
    <w:p>
      <w:pPr>
        <w:pStyle w:val="Heading4"/>
      </w:pPr>
      <w:r>
        <w:t>【法院裁判】</w:t>
      </w:r>
    </w:p>
    <w:p>
      <w:r>
        <w:rPr>
          <w:rFonts w:ascii="Calibri" w:hAnsi="Calibri" w:eastAsia="微软雅黑"/>
          <w:b w:val="0"/>
          <w:i w:val="0"/>
          <w:sz w:val="22"/>
        </w:rPr>
        <w:t>长春市中级人民法院审理认为，双方签订的《建设工程施工合同》通用条款明确约定“施工中发包人需对原工程设计进行变更，应提前向承包人发出书面变更通知” [41]。对于新星宇公司主张的工程变更部分，</w:t>
      </w:r>
      <w:r>
        <w:rPr>
          <w:rFonts w:ascii="Calibri" w:hAnsi="Calibri" w:eastAsia="微软雅黑"/>
          <w:b/>
          <w:i w:val="0"/>
          <w:sz w:val="22"/>
        </w:rPr>
        <w:t>由于相关签证缺乏设计院盖章确认的书面变更材料，亦无高新城投公司公章确认</w:t>
      </w:r>
      <w:r>
        <w:rPr>
          <w:rFonts w:ascii="Calibri" w:hAnsi="Calibri" w:eastAsia="微软雅黑"/>
          <w:b w:val="0"/>
          <w:i w:val="0"/>
          <w:sz w:val="22"/>
        </w:rPr>
        <w:t>，不符合合同约定的变更程序与建设工程管理规范，对缺乏合规盖章与书面授权依据的变更签证费用不予支持；对已计入投标综合单价范围的措施费用，予以驳回 [41]。</w:t>
      </w:r>
    </w:p>
    <w:p>
      <w:pPr>
        <w:pStyle w:val="Heading4"/>
      </w:pPr>
      <w:r>
        <w:t>【教训与实战指南】</w:t>
      </w:r>
    </w:p>
    <w:p>
      <w:pPr>
        <w:pStyle w:val="ListNumber"/>
      </w:pPr>
      <w:r>
        <w:rPr>
          <w:rFonts w:ascii="Calibri" w:hAnsi="Calibri" w:eastAsia="微软雅黑"/>
          <w:b/>
          <w:i w:val="0"/>
          <w:sz w:val="22"/>
        </w:rPr>
        <w:t>书面授权与盖章是签证生效的法定要件</w:t>
      </w:r>
      <w:r>
        <w:rPr>
          <w:rFonts w:ascii="Calibri" w:hAnsi="Calibri" w:eastAsia="微软雅黑"/>
          <w:b w:val="0"/>
          <w:i w:val="0"/>
          <w:sz w:val="22"/>
        </w:rPr>
        <w:t>：施工现场项目经理及进度人员务必清醒认识到，对方现场工程师的口头答应或未授权个人签字，在法庭上极易被发包方否认 [41]。涉及工程变更、工期顺延与费用增加的签证，必须严格按照合同约定获取</w:t>
      </w:r>
      <w:r>
        <w:rPr>
          <w:rFonts w:ascii="Calibri" w:hAnsi="Calibri" w:eastAsia="微软雅黑"/>
          <w:b/>
          <w:i w:val="0"/>
          <w:sz w:val="22"/>
        </w:rPr>
        <w:t>发包方盖章及授权代表签字</w:t>
      </w:r>
      <w:r>
        <w:rPr>
          <w:rFonts w:ascii="Calibri" w:hAnsi="Calibri" w:eastAsia="微软雅黑"/>
          <w:b w:val="0"/>
          <w:i w:val="0"/>
          <w:sz w:val="22"/>
        </w:rPr>
        <w:t xml:space="preserve"> [41, 43]。</w:t>
      </w:r>
    </w:p>
    <w:p>
      <w:pPr>
        <w:pStyle w:val="ListNumber"/>
      </w:pPr>
      <w:r>
        <w:rPr>
          <w:rFonts w:ascii="Calibri" w:hAnsi="Calibri" w:eastAsia="微软雅黑"/>
          <w:b/>
          <w:i w:val="0"/>
          <w:sz w:val="22"/>
        </w:rPr>
        <w:t>严防签证内容与投标单价重叠</w:t>
      </w:r>
      <w:r>
        <w:rPr>
          <w:rFonts w:ascii="Calibri" w:hAnsi="Calibri" w:eastAsia="微软雅黑"/>
          <w:b w:val="0"/>
          <w:i w:val="0"/>
          <w:sz w:val="22"/>
        </w:rPr>
        <w:t>：进度与商务团队在编制变更签证时，必须由造价人员核对投标清单，避免将已包含在综合单价或措施费中的项目重复报签，否则会导致整个签证的真实性受极高质疑 [41]。</w:t>
      </w:r>
    </w:p>
    <w:p>
      <w:r>
        <w:rPr>
          <w:rFonts w:ascii="Calibri" w:hAnsi="Calibri" w:eastAsia="微软雅黑"/>
          <w:b w:val="0"/>
          <w:i w:val="0"/>
          <w:sz w:val="22"/>
        </w:rPr>
        <w:t>---</w:t>
      </w:r>
    </w:p>
    <w:p>
      <w:pPr>
        <w:pStyle w:val="Heading3"/>
      </w:pPr>
      <w:r>
        <w:t>10.3.2 判例二：指定人员签字与书面联系函对进度结算的约束力</w:t>
      </w:r>
    </w:p>
    <w:p>
      <w:pPr>
        <w:pStyle w:val="Heading4"/>
      </w:pPr>
      <w:r>
        <w:t>【案情简介】（湖北科联建筑公司案，案号：（2016）鄂11民初90号）</w:t>
      </w:r>
    </w:p>
    <w:p>
      <w:r>
        <w:rPr>
          <w:rFonts w:ascii="Calibri" w:hAnsi="Calibri" w:eastAsia="微软雅黑"/>
          <w:b w:val="0"/>
          <w:i w:val="0"/>
          <w:sz w:val="22"/>
        </w:rPr>
        <w:t>原告湖北科联建筑工程有限公司（承包人）与被告湖北华昊房地产开发有限公司（发包人）签订建设工程施工合同 [46, 47]。合同在签署时特别手写加注了防范条款：</w:t>
      </w:r>
      <w:r>
        <w:rPr>
          <w:rFonts w:ascii="Calibri" w:hAnsi="Calibri" w:eastAsia="微软雅黑"/>
          <w:b/>
          <w:i w:val="0"/>
          <w:sz w:val="22"/>
        </w:rPr>
        <w:t>“分包必须有朱良谦签字，没有朱良谦签字不得结算”</w:t>
      </w:r>
      <w:r>
        <w:rPr>
          <w:rFonts w:ascii="Calibri" w:hAnsi="Calibri" w:eastAsia="微软雅黑"/>
          <w:b w:val="0"/>
          <w:i w:val="0"/>
          <w:sz w:val="22"/>
        </w:rPr>
        <w:t xml:space="preserve"> [48]。施工过程中，双方对地下室土方开挖、防水层厚度及换填等变更造价发生严重争议 [45, 47]。</w:t>
      </w:r>
    </w:p>
    <w:p>
      <w:r>
        <w:rPr>
          <w:rFonts w:ascii="Calibri" w:hAnsi="Calibri" w:eastAsia="微软雅黑"/>
          <w:b w:val="0"/>
          <w:i w:val="0"/>
          <w:sz w:val="22"/>
        </w:rPr>
        <w:t>原告主张按变更后的120mm厚度及特定土方单价结算，并提交了《工作联系函》及045号签证单 [45]。发包方抗辩称工程未竣工验收，且只认可单层防水及原设计厚度，对联系函不予认可 [45, 47]。原告举证表明，2014年10月21日双方签字确认的《工作联系函》上明确记载：“土方工程价款按开发公司周总承诺给土方公司的30元/立方米进入直接费计取” [45]。</w:t>
      </w:r>
    </w:p>
    <w:p>
      <w:pPr>
        <w:pStyle w:val="Heading4"/>
      </w:pPr>
      <w:r>
        <w:t>【法院裁判】</w:t>
      </w:r>
    </w:p>
    <w:p>
      <w:r>
        <w:rPr>
          <w:rFonts w:ascii="Calibri" w:hAnsi="Calibri" w:eastAsia="微软雅黑"/>
          <w:b w:val="0"/>
          <w:i w:val="0"/>
          <w:sz w:val="22"/>
        </w:rPr>
        <w:t>黄冈市中级人民法院审理认为：</w:t>
      </w:r>
    </w:p>
    <w:p>
      <w:pPr>
        <w:pStyle w:val="ListNumber"/>
      </w:pPr>
      <w:r>
        <w:rPr>
          <w:rFonts w:ascii="Calibri" w:hAnsi="Calibri" w:eastAsia="微软雅黑"/>
          <w:b w:val="0"/>
          <w:i w:val="0"/>
          <w:sz w:val="22"/>
        </w:rPr>
        <w:t>合同中明确约定的指定人员签字条款对双方具有约束力 [48]。</w:t>
      </w:r>
    </w:p>
    <w:p>
      <w:pPr>
        <w:pStyle w:val="ListNumber"/>
      </w:pPr>
      <w:r>
        <w:rPr>
          <w:rFonts w:ascii="Calibri" w:hAnsi="Calibri" w:eastAsia="微软雅黑"/>
          <w:b w:val="0"/>
          <w:i w:val="0"/>
          <w:sz w:val="22"/>
        </w:rPr>
        <w:t>关于土方及变更价款，双方于2014年10月21日</w:t>
      </w:r>
      <w:r>
        <w:rPr>
          <w:rFonts w:ascii="Calibri" w:hAnsi="Calibri" w:eastAsia="微软雅黑"/>
          <w:b/>
          <w:i w:val="0"/>
          <w:sz w:val="22"/>
        </w:rPr>
        <w:t>签字确认的工作联系函</w:t>
      </w:r>
      <w:r>
        <w:rPr>
          <w:rFonts w:ascii="Calibri" w:hAnsi="Calibri" w:eastAsia="微软雅黑"/>
          <w:b w:val="0"/>
          <w:i w:val="0"/>
          <w:sz w:val="22"/>
        </w:rPr>
        <w:t>已明确“按周总承诺的30元/立方米进入直接费计取”，该约定系双方对土方结算价款的真实变更确认，对发包方具有法律约束力，法院予以采信并纳入结算 [45]。</w:t>
      </w:r>
    </w:p>
    <w:p>
      <w:pPr>
        <w:pStyle w:val="ListNumber"/>
      </w:pPr>
      <w:r>
        <w:rPr>
          <w:rFonts w:ascii="Calibri" w:hAnsi="Calibri" w:eastAsia="微软雅黑"/>
          <w:b w:val="0"/>
          <w:i w:val="0"/>
          <w:sz w:val="22"/>
        </w:rPr>
        <w:t>对于原告主张的苗木养护费（79,400.32元）及超出规范的细石混凝土费用，因原告</w:t>
      </w:r>
      <w:r>
        <w:rPr>
          <w:rFonts w:ascii="Calibri" w:hAnsi="Calibri" w:eastAsia="微软雅黑"/>
          <w:b/>
          <w:i w:val="0"/>
          <w:sz w:val="22"/>
        </w:rPr>
        <w:t>未能提供现场管养与实际发生的签证证据</w:t>
      </w:r>
      <w:r>
        <w:rPr>
          <w:rFonts w:ascii="Calibri" w:hAnsi="Calibri" w:eastAsia="微软雅黑"/>
          <w:b w:val="0"/>
          <w:i w:val="0"/>
          <w:sz w:val="22"/>
        </w:rPr>
        <w:t>，法院坚决不予认定 [45]。</w:t>
      </w:r>
    </w:p>
    <w:p>
      <w:pPr>
        <w:pStyle w:val="Heading4"/>
      </w:pPr>
      <w:r>
        <w:t>【教训与实战指南】</w:t>
      </w:r>
    </w:p>
    <w:p>
      <w:pPr>
        <w:pStyle w:val="ListNumber"/>
      </w:pPr>
      <w:r>
        <w:rPr>
          <w:rFonts w:ascii="Calibri" w:hAnsi="Calibri" w:eastAsia="微软雅黑"/>
          <w:b/>
          <w:i w:val="0"/>
          <w:sz w:val="22"/>
        </w:rPr>
        <w:t>指定签字人条款是“一把双刃剑”</w:t>
      </w:r>
      <w:r>
        <w:rPr>
          <w:rFonts w:ascii="Calibri" w:hAnsi="Calibri" w:eastAsia="微软雅黑"/>
          <w:b w:val="0"/>
          <w:i w:val="0"/>
          <w:sz w:val="22"/>
        </w:rPr>
        <w:t>：合同中若约定了“必须由某某签字方可结算”，进度团队必须将该条款作为最高红线，所有工期与工程量确认单必须拿到该指定人员的亲笔签字 [48]。</w:t>
      </w:r>
    </w:p>
    <w:p>
      <w:pPr>
        <w:pStyle w:val="ListNumber"/>
      </w:pPr>
      <w:r>
        <w:rPr>
          <w:rFonts w:ascii="Calibri" w:hAnsi="Calibri" w:eastAsia="微软雅黑"/>
          <w:b/>
          <w:i w:val="0"/>
          <w:sz w:val="22"/>
        </w:rPr>
        <w:t>工作联系函具有强大的补充协议效力</w:t>
      </w:r>
      <w:r>
        <w:rPr>
          <w:rFonts w:ascii="Calibri" w:hAnsi="Calibri" w:eastAsia="微软雅黑"/>
          <w:b w:val="0"/>
          <w:i w:val="0"/>
          <w:sz w:val="22"/>
        </w:rPr>
        <w:t>：现场进度与商务人员应善于利用《工作联系函》。当发包方高层口头承诺调整价格或顺延工期时，应立即整理成书面联系函，载明承诺细节并诱导对方授权代表签认，此函件在司法审判中将被视为有效的合同变更依据 [45]。</w:t>
      </w:r>
    </w:p>
    <w:p>
      <w:r>
        <w:rPr>
          <w:rFonts w:ascii="Calibri" w:hAnsi="Calibri" w:eastAsia="微软雅黑"/>
          <w:b w:val="0"/>
          <w:i w:val="0"/>
          <w:sz w:val="22"/>
        </w:rPr>
        <w:t>---</w:t>
      </w:r>
    </w:p>
    <w:p>
      <w:pPr>
        <w:pStyle w:val="Heading3"/>
      </w:pPr>
      <w:r>
        <w:t>10.3.3 判例三：停工窝工索赔中的现场记录认可与证据链搭建</w:t>
      </w:r>
    </w:p>
    <w:p>
      <w:pPr>
        <w:pStyle w:val="Heading4"/>
      </w:pPr>
      <w:r>
        <w:t>【案情简介】（湖南金瑞分公司与德胜公司案，案号：（2018）湘01民初613号）</w:t>
      </w:r>
    </w:p>
    <w:p>
      <w:r>
        <w:rPr>
          <w:rFonts w:ascii="Calibri" w:hAnsi="Calibri" w:eastAsia="微软雅黑"/>
          <w:b w:val="0"/>
          <w:i w:val="0"/>
          <w:sz w:val="22"/>
        </w:rPr>
        <w:t>原告湖北金瑞建筑工程有限公司湖南分公司（承包人）承建被告湖南省德胜房地产开发有限公司开发的“德胜001项目” [43, 49]。合同约定，主体工程封顶后支付第一次工程进度款 [43, 50]。施工中，因发包方手续不全被质监部门责令停工，且发包方爆发债务危机，原告于2015年9月27日全面停工 [43, 51]。</w:t>
      </w:r>
    </w:p>
    <w:p>
      <w:r>
        <w:rPr>
          <w:rFonts w:ascii="Calibri" w:hAnsi="Calibri" w:eastAsia="微软雅黑"/>
          <w:b w:val="0"/>
          <w:i w:val="0"/>
          <w:sz w:val="22"/>
        </w:rPr>
        <w:t>原告起诉请求解除合同，支付已完工程款67,88万元，并赔偿因停工窝工导致的塔吊租赁费、扣证损失及罚款 [52]。原告举证了向发包方项目部屈承光及监理签收的《进度总价报表》、现场工作联系函以及塔吊现场照片 [45, 53]。被告抗辩称：未经发包方公章盖章，项目部人员签收不代表公司认可进度，且未进行三方初验，未达到付款条件；塔吊窝工损失缺乏租赁合同支撑 [50, 53, 54]。</w:t>
      </w:r>
    </w:p>
    <w:p>
      <w:pPr>
        <w:pStyle w:val="Heading4"/>
      </w:pPr>
      <w:r>
        <w:t>【法院裁判】</w:t>
      </w:r>
    </w:p>
    <w:p>
      <w:r>
        <w:rPr>
          <w:rFonts w:ascii="Calibri" w:hAnsi="Calibri" w:eastAsia="微软雅黑"/>
          <w:b w:val="0"/>
          <w:i w:val="0"/>
          <w:sz w:val="22"/>
        </w:rPr>
        <w:t>长沙市中级人民法院审理后认定：</w:t>
      </w:r>
    </w:p>
    <w:p>
      <w:pPr>
        <w:pStyle w:val="ListNumber"/>
      </w:pPr>
      <w:r>
        <w:rPr>
          <w:rFonts w:ascii="Calibri" w:hAnsi="Calibri" w:eastAsia="微软雅黑"/>
          <w:b/>
          <w:i w:val="0"/>
          <w:sz w:val="22"/>
        </w:rPr>
        <w:t>关于工程进度与封顶状态</w:t>
      </w:r>
      <w:r>
        <w:rPr>
          <w:rFonts w:ascii="Calibri" w:hAnsi="Calibri" w:eastAsia="微软雅黑"/>
          <w:b w:val="0"/>
          <w:i w:val="0"/>
          <w:sz w:val="22"/>
        </w:rPr>
        <w:t>：虽然发包方未盖公章，但原告已于2015年8月4日向监理及发包方现场项目负责人（屈承光等）报送了进度结算资料并获得签收；结合现场实际施工状况，法院确认项目主体已封顶（砌体完成80%），发包方拒不组织初验构成违约，支付工程款条件已成就 [43, 45, 55]。</w:t>
      </w:r>
    </w:p>
    <w:p>
      <w:pPr>
        <w:pStyle w:val="ListNumber"/>
      </w:pPr>
      <w:r>
        <w:rPr>
          <w:rFonts w:ascii="Calibri" w:hAnsi="Calibri" w:eastAsia="微软雅黑"/>
          <w:b/>
          <w:i w:val="0"/>
          <w:sz w:val="22"/>
        </w:rPr>
        <w:t>关于停工窝工损失的驳回</w:t>
      </w:r>
      <w:r>
        <w:rPr>
          <w:rFonts w:ascii="Calibri" w:hAnsi="Calibri" w:eastAsia="微软雅黑"/>
          <w:b w:val="0"/>
          <w:i w:val="0"/>
          <w:sz w:val="22"/>
        </w:rPr>
        <w:t>：对于原告主张的塔吊停工窝工损失，原告虽提供了现场照片及设备进场验收单，证明塔吊在现场存在，但</w:t>
      </w:r>
      <w:r>
        <w:rPr>
          <w:rFonts w:ascii="Calibri" w:hAnsi="Calibri" w:eastAsia="微软雅黑"/>
          <w:b/>
          <w:i w:val="0"/>
          <w:sz w:val="22"/>
        </w:rPr>
        <w:t>未能提供塔吊租赁合同、实际支付租金凭证等核心证据</w:t>
      </w:r>
      <w:r>
        <w:rPr>
          <w:rFonts w:ascii="Calibri" w:hAnsi="Calibri" w:eastAsia="微软雅黑"/>
          <w:b w:val="0"/>
          <w:i w:val="0"/>
          <w:sz w:val="22"/>
        </w:rPr>
        <w:t>，属于证据链断裂，法院对其窝工损失索赔不予支持 [53]。</w:t>
      </w:r>
    </w:p>
    <w:p>
      <w:pPr>
        <w:pStyle w:val="Heading4"/>
      </w:pPr>
      <w:r>
        <w:t>【教训与实战指南】</w:t>
      </w:r>
    </w:p>
    <w:p>
      <w:pPr>
        <w:pStyle w:val="ListNumber"/>
      </w:pPr>
      <w:r>
        <w:rPr>
          <w:rFonts w:ascii="Calibri" w:hAnsi="Calibri" w:eastAsia="微软雅黑"/>
          <w:b/>
          <w:i w:val="0"/>
          <w:sz w:val="22"/>
        </w:rPr>
        <w:t>项目部现场人员签收可作为完成工期的关键事实依据</w:t>
      </w:r>
      <w:r>
        <w:rPr>
          <w:rFonts w:ascii="Calibri" w:hAnsi="Calibri" w:eastAsia="微软雅黑"/>
          <w:b w:val="0"/>
          <w:i w:val="0"/>
          <w:sz w:val="22"/>
        </w:rPr>
        <w:t>：即便发包方蓄意拒绝加盖公司公章，进度团队只要拿到对方现场代表（如项目经理、工程部负责人）对进度报表、开工/复工报审表的签收字样，即可在司法诉讼中证明“实际完成进度节点”的事实 [43, 45]。</w:t>
      </w:r>
    </w:p>
    <w:p>
      <w:pPr>
        <w:pStyle w:val="ListNumber"/>
      </w:pPr>
      <w:r>
        <w:rPr>
          <w:rFonts w:ascii="Calibri" w:hAnsi="Calibri" w:eastAsia="微软雅黑"/>
          <w:b/>
          <w:i w:val="0"/>
          <w:sz w:val="22"/>
        </w:rPr>
        <w:t>费用与延误索赔必须搭建“闭环证据链”</w:t>
      </w:r>
      <w:r>
        <w:rPr>
          <w:rFonts w:ascii="Calibri" w:hAnsi="Calibri" w:eastAsia="微软雅黑"/>
          <w:b w:val="0"/>
          <w:i w:val="0"/>
          <w:sz w:val="22"/>
        </w:rPr>
        <w:t>：索赔不仅要证明“停工延误的事实”（如工作联系函、停工告知书），更要证明“实际损失的金额” [53, 56]。必须同时提供：①租赁/采购合同、②进出场验收单、③人员/设备窝工台班日志、④发票与付款凭证，缺少任何一环都将导致索赔被法院驳回 [53]。</w:t>
      </w:r>
    </w:p>
    <w:p>
      <w:r>
        <w:rPr>
          <w:rFonts w:ascii="Calibri" w:hAnsi="Calibri" w:eastAsia="微软雅黑"/>
          <w:b w:val="0"/>
          <w:i w:val="0"/>
          <w:sz w:val="22"/>
        </w:rPr>
        <w:t>---</w:t>
      </w:r>
    </w:p>
    <w:p>
      <w:pPr>
        <w:pStyle w:val="Heading3"/>
      </w:pPr>
      <w:r>
        <w:t>10.3.4 商务与法务协同下的现场进度证据链闭环管理步骤</w:t>
      </w:r>
    </w:p>
    <w:p>
      <w:r>
        <w:rPr>
          <w:rFonts w:ascii="Calibri" w:hAnsi="Calibri" w:eastAsia="微软雅黑"/>
          <w:b w:val="0"/>
          <w:i w:val="0"/>
          <w:sz w:val="22"/>
        </w:rPr>
        <w:t>施工企业进度团队应与商务、法务紧密配合，按以下</w:t>
      </w:r>
      <w:r>
        <w:rPr>
          <w:rFonts w:ascii="Calibri" w:hAnsi="Calibri" w:eastAsia="微软雅黑"/>
          <w:b/>
          <w:i w:val="0"/>
          <w:sz w:val="22"/>
        </w:rPr>
        <w:t>五步闭环法</w:t>
      </w:r>
      <w:r>
        <w:rPr>
          <w:rFonts w:ascii="Calibri" w:hAnsi="Calibri" w:eastAsia="微软雅黑"/>
          <w:b w:val="0"/>
          <w:i w:val="0"/>
          <w:sz w:val="22"/>
        </w:rPr>
        <w:t>管理现场工期与变更证据：</w:t>
      </w:r>
    </w:p>
    <w:p>
      <w:r>
        <w:rPr>
          <w:rFonts w:ascii="Calibri" w:hAnsi="Calibri" w:eastAsia="微软雅黑"/>
          <w:b w:val="0"/>
          <w:i w:val="0"/>
          <w:sz w:val="22"/>
        </w:rPr>
        <w:t>```</w:t>
      </w:r>
    </w:p>
    <w:p>
      <w:r>
        <w:rPr>
          <w:rFonts w:ascii="Calibri" w:hAnsi="Calibri" w:eastAsia="微软雅黑"/>
          <w:b w:val="0"/>
          <w:i w:val="0"/>
          <w:sz w:val="22"/>
        </w:rPr>
        <w:t>[第1步：书面授权盘点] ── 梳理合同中关于签证、变更、结算的指定签字人与盖章要求 [43, 48]</w:t>
      </w:r>
    </w:p>
    <w:p>
      <w:r>
        <w:rPr>
          <w:rFonts w:ascii="Calibri" w:hAnsi="Calibri" w:eastAsia="微软雅黑"/>
          <w:b w:val="0"/>
          <w:i w:val="0"/>
          <w:sz w:val="22"/>
        </w:rPr>
        <w:t>[第2步：动态日志记录] ── 每日填写施工日志，客观记录发包方原因导致的工期阻碍 [57, 58]</w:t>
      </w:r>
    </w:p>
    <w:p>
      <w:r>
        <w:rPr>
          <w:rFonts w:ascii="Calibri" w:hAnsi="Calibri" w:eastAsia="微软雅黑"/>
          <w:b w:val="0"/>
          <w:i w:val="0"/>
          <w:sz w:val="22"/>
        </w:rPr>
        <w:t>[第3步：48小时函告预警] ── 发生延误事件48小时内，发出《工期延误/停工工作联系函》 [45, 59]</w:t>
      </w:r>
    </w:p>
    <w:p>
      <w:r>
        <w:rPr>
          <w:rFonts w:ascii="Calibri" w:hAnsi="Calibri" w:eastAsia="微软雅黑"/>
          <w:b w:val="0"/>
          <w:i w:val="0"/>
          <w:sz w:val="22"/>
        </w:rPr>
        <w:t>[第4步：现场签认追索] ── 紧催对方现场代表签收，留下送达凭证与签收记录 [43, 45]</w:t>
      </w:r>
    </w:p>
    <w:p>
      <w:r>
        <w:rPr>
          <w:rFonts w:ascii="Calibri" w:hAnsi="Calibri" w:eastAsia="微软雅黑"/>
          <w:b w:val="0"/>
          <w:i w:val="0"/>
          <w:sz w:val="22"/>
        </w:rPr>
        <w:t>[第5步：财务损失留痕] ── 归集租赁合同、窝工人工签单、付款凭证，形成完整索赔案卷 [53]</w:t>
      </w:r>
    </w:p>
    <w:p>
      <w:r>
        <w:rPr>
          <w:rFonts w:ascii="Calibri" w:hAnsi="Calibri" w:eastAsia="微软雅黑"/>
          <w:b w:val="0"/>
          <w:i w:val="0"/>
          <w:sz w:val="22"/>
        </w:rPr>
        <w:t>```</w:t>
      </w:r>
    </w:p>
    <w:p>
      <w:r>
        <w:rPr>
          <w:rFonts w:ascii="Calibri" w:hAnsi="Calibri" w:eastAsia="微软雅黑"/>
          <w:b w:val="0"/>
          <w:i w:val="0"/>
          <w:sz w:val="22"/>
        </w:rPr>
        <w:t>---</w:t>
      </w:r>
    </w:p>
    <w:p>
      <w:pPr>
        <w:pStyle w:val="Heading2"/>
      </w:pPr>
      <w:r>
        <w:t>10.4 跨单位组织力穿透与重大节点协同（沙盘推演与协同联建实战）</w:t>
      </w:r>
    </w:p>
    <w:p>
      <w:r>
        <w:rPr>
          <w:rFonts w:ascii="Calibri" w:hAnsi="Calibri" w:eastAsia="微软雅黑"/>
          <w:b w:val="0"/>
          <w:i w:val="0"/>
          <w:sz w:val="22"/>
        </w:rPr>
        <w:t>在大型工程或超复杂项目中，进度拖延往往不是因为某一家施工单位不努力，而是因为设计、采购、施工、监理及业主之间接口错综复杂，出现“跨单位壁垒”与“合同边界阻碍” [20, 60, 61]。吸收我国重大工程的成功实战经验，进度管理团队可引入以下创新组织机制。</w:t>
      </w:r>
    </w:p>
    <w:p>
      <w:pPr>
        <w:pStyle w:val="Heading3"/>
      </w:pPr>
      <w:r>
        <w:t>10.4.1 穿透合同边界的跨单位联合指挥机制</w:t>
      </w:r>
    </w:p>
    <w:p>
      <w:r>
        <w:rPr>
          <w:rFonts w:ascii="Calibri" w:hAnsi="Calibri" w:eastAsia="微软雅黑"/>
          <w:b w:val="0"/>
          <w:i w:val="0"/>
          <w:sz w:val="22"/>
        </w:rPr>
        <w:t>在“华龙一号”全球首堆示范工程建设中，现场聚集了福清核电（业主）、中核工程（总包）、中核二三、中核二四、中核五公司等7家参建单位，涉及388个班组、1.1万名建设人员，客观上存在单位互不隶属、利益诉求不一、沟通成本极高的问题 [60-62]。</w:t>
      </w:r>
    </w:p>
    <w:p>
      <w:r>
        <w:rPr>
          <w:rFonts w:ascii="Calibri" w:hAnsi="Calibri" w:eastAsia="微软雅黑"/>
          <w:b w:val="0"/>
          <w:i w:val="0"/>
          <w:sz w:val="22"/>
        </w:rPr>
        <w:t>为了打破单位壁垒与合同边界，项目成立了</w:t>
      </w:r>
      <w:r>
        <w:rPr>
          <w:rFonts w:ascii="Calibri" w:hAnsi="Calibri" w:eastAsia="微软雅黑"/>
          <w:b/>
          <w:i w:val="0"/>
          <w:sz w:val="22"/>
        </w:rPr>
        <w:t>党建工作联合委员会（“前敌指挥部”）</w:t>
      </w:r>
      <w:r>
        <w:rPr>
          <w:rFonts w:ascii="Calibri" w:hAnsi="Calibri" w:eastAsia="微软雅黑"/>
          <w:b w:val="0"/>
          <w:i w:val="0"/>
          <w:sz w:val="22"/>
        </w:rPr>
        <w:t>，探索出跨单位协同的组织穿透机制 [26]：</w:t>
      </w:r>
    </w:p>
    <w:p>
      <w:pPr>
        <w:pStyle w:val="ListBullet"/>
      </w:pPr>
      <w:r>
        <w:rPr>
          <w:rFonts w:ascii="Calibri" w:hAnsi="Calibri" w:eastAsia="微软雅黑"/>
          <w:b/>
          <w:i w:val="0"/>
          <w:sz w:val="22"/>
        </w:rPr>
        <w:t>明确“四个聚焦”与“三个不影响”原则</w:t>
      </w:r>
      <w:r>
        <w:rPr>
          <w:rFonts w:ascii="Calibri" w:hAnsi="Calibri" w:eastAsia="微软雅黑"/>
          <w:b w:val="0"/>
          <w:i w:val="0"/>
          <w:sz w:val="22"/>
        </w:rPr>
        <w:t>：联合委员会聚焦工程安全质量、重大节点推进、项目团队建设及品牌建设；同时不影响各单位行政隶属、不影响内部事务、不影响现场决策体系 [26]。</w:t>
      </w:r>
    </w:p>
    <w:p>
      <w:pPr>
        <w:pStyle w:val="ListBullet"/>
      </w:pPr>
      <w:r>
        <w:rPr>
          <w:rFonts w:ascii="Calibri" w:hAnsi="Calibri" w:eastAsia="微软雅黑"/>
          <w:b/>
          <w:i w:val="0"/>
          <w:sz w:val="22"/>
        </w:rPr>
        <w:t>委员进支部与现场大事共商</w:t>
      </w:r>
      <w:r>
        <w:rPr>
          <w:rFonts w:ascii="Calibri" w:hAnsi="Calibri" w:eastAsia="微软雅黑"/>
          <w:b w:val="0"/>
          <w:i w:val="0"/>
          <w:sz w:val="22"/>
        </w:rPr>
        <w:t>：由业主主要负责人担任联合会主任，各参建单位派出1名党员班子成员任委员，联合委员会委员跨单位直接联系1个基层支部，每周/每月召开专题会议，现场协调处置跨单位的图纸提资、设备到货与施工面交接问题 [26, 63]。</w:t>
      </w:r>
    </w:p>
    <w:p>
      <w:pPr>
        <w:pStyle w:val="ListBullet"/>
      </w:pPr>
      <w:r>
        <w:rPr>
          <w:rFonts w:ascii="Calibri" w:hAnsi="Calibri" w:eastAsia="微软雅黑"/>
          <w:b/>
          <w:i w:val="0"/>
          <w:sz w:val="22"/>
        </w:rPr>
        <w:t>问题快速响应机制</w:t>
      </w:r>
      <w:r>
        <w:rPr>
          <w:rFonts w:ascii="Calibri" w:hAnsi="Calibri" w:eastAsia="微软雅黑"/>
          <w:b w:val="0"/>
          <w:i w:val="0"/>
          <w:sz w:val="22"/>
        </w:rPr>
        <w:t>：现场设立“核区专家小组”，将施工方与设计方直接融合，遇到技术与进度交接困难共同处理，实现</w:t>
      </w:r>
      <w:r>
        <w:rPr>
          <w:rFonts w:ascii="Calibri" w:hAnsi="Calibri" w:eastAsia="微软雅黑"/>
          <w:b/>
          <w:i w:val="0"/>
          <w:sz w:val="22"/>
        </w:rPr>
        <w:t>2～3天内关闭一个现场复杂接口问题</w:t>
      </w:r>
      <w:r>
        <w:rPr>
          <w:rFonts w:ascii="Calibri" w:hAnsi="Calibri" w:eastAsia="微软雅黑"/>
          <w:b w:val="0"/>
          <w:i w:val="0"/>
          <w:sz w:val="22"/>
        </w:rPr>
        <w:t xml:space="preserve"> [64]。</w:t>
      </w:r>
    </w:p>
    <w:p>
      <w:pPr>
        <w:pStyle w:val="Heading3"/>
      </w:pPr>
      <w:r>
        <w:t>10.4.2 班组级进度控制与“红绿灯”考核评价机制</w:t>
      </w:r>
    </w:p>
    <w:p>
      <w:r>
        <w:rPr>
          <w:rFonts w:ascii="Calibri" w:hAnsi="Calibri" w:eastAsia="微软雅黑"/>
          <w:b w:val="0"/>
          <w:i w:val="0"/>
          <w:sz w:val="22"/>
        </w:rPr>
        <w:t>进度计划最终靠最底层的作业班组去落实 [63, 65]。为了将进度控制力穿透到班组，项目建立了</w:t>
      </w:r>
      <w:r>
        <w:rPr>
          <w:rFonts w:ascii="Calibri" w:hAnsi="Calibri" w:eastAsia="微软雅黑"/>
          <w:b/>
          <w:i w:val="0"/>
          <w:sz w:val="22"/>
        </w:rPr>
        <w:t>“党员进班组”与“红绿灯”考核评价机制</w:t>
      </w:r>
      <w:r>
        <w:rPr>
          <w:rFonts w:ascii="Calibri" w:hAnsi="Calibri" w:eastAsia="微软雅黑"/>
          <w:b w:val="0"/>
          <w:i w:val="0"/>
          <w:sz w:val="22"/>
        </w:rPr>
        <w:t xml:space="preserve"> [63, 66]：</w:t>
      </w:r>
    </w:p>
    <w:p>
      <w:r>
        <w:rPr>
          <w:rFonts w:ascii="Calibri" w:hAnsi="Calibri" w:eastAsia="微软雅黑"/>
          <w:b w:val="0"/>
          <w:i w:val="0"/>
          <w:sz w:val="22"/>
        </w:rPr>
        <w:t>```</w:t>
      </w:r>
    </w:p>
    <w:p>
      <w:r>
        <w:rPr>
          <w:rFonts w:ascii="Calibri" w:hAnsi="Calibri" w:eastAsia="微软雅黑"/>
          <w:b w:val="0"/>
          <w:i w:val="0"/>
          <w:sz w:val="22"/>
        </w:rPr>
        <w:t>┌─ 定性（周）：施工队从安全、质量、进度三维度评价 ─ (无偏差=绿灯 / 偏差=红灯) [66]</w:t>
      </w:r>
    </w:p>
    <w:p>
      <w:r>
        <w:rPr>
          <w:rFonts w:ascii="Calibri" w:hAnsi="Calibri" w:eastAsia="微软雅黑"/>
          <w:b w:val="0"/>
          <w:i w:val="0"/>
          <w:sz w:val="22"/>
        </w:rPr>
        <w:t>班组“红绿灯”评价体系 ─┤</w:t>
      </w:r>
    </w:p>
    <w:p>
      <w:r>
        <w:rPr>
          <w:rFonts w:ascii="Calibri" w:hAnsi="Calibri" w:eastAsia="微软雅黑"/>
          <w:b w:val="0"/>
          <w:i w:val="0"/>
          <w:sz w:val="22"/>
        </w:rPr>
        <w:t>└─ 定量+定性（月）：按4维度评估履职（参加活动/关爱成员/解决问题/促进建设） [66]</w:t>
      </w:r>
    </w:p>
    <w:p>
      <w:r>
        <w:rPr>
          <w:rFonts w:ascii="Calibri" w:hAnsi="Calibri" w:eastAsia="微软雅黑"/>
          <w:b w:val="0"/>
          <w:i w:val="0"/>
          <w:sz w:val="22"/>
        </w:rPr>
        <w:t>```</w:t>
      </w:r>
    </w:p>
    <w:p>
      <w:pPr>
        <w:pStyle w:val="ListBullet"/>
      </w:pPr>
      <w:r>
        <w:rPr>
          <w:rFonts w:ascii="Calibri" w:hAnsi="Calibri" w:eastAsia="微软雅黑"/>
          <w:b/>
          <w:i w:val="0"/>
          <w:sz w:val="22"/>
        </w:rPr>
        <w:t>“红绿灯”评价维度</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周评价（定性）</w:t>
      </w:r>
      <w:r>
        <w:rPr>
          <w:rFonts w:ascii="Calibri" w:hAnsi="Calibri" w:eastAsia="微软雅黑"/>
          <w:b w:val="0"/>
          <w:i w:val="0"/>
          <w:sz w:val="22"/>
        </w:rPr>
        <w:t>：由施工队每周从</w:t>
      </w:r>
      <w:r>
        <w:rPr>
          <w:rFonts w:ascii="Calibri" w:hAnsi="Calibri" w:eastAsia="微软雅黑"/>
          <w:b/>
          <w:i w:val="0"/>
          <w:sz w:val="22"/>
        </w:rPr>
        <w:t>安全、质量、进度</w:t>
      </w:r>
      <w:r>
        <w:rPr>
          <w:rFonts w:ascii="Calibri" w:hAnsi="Calibri" w:eastAsia="微软雅黑"/>
          <w:b w:val="0"/>
          <w:i w:val="0"/>
          <w:sz w:val="22"/>
        </w:rPr>
        <w:t>三个维度对现场作业班组进行评估，无偏差记为“绿灯”，出现工期滞后或违章记为“红灯” [66]。</w:t>
      </w:r>
    </w:p>
    <w:p>
      <w:r>
        <w:rPr>
          <w:rFonts w:ascii="Calibri" w:hAnsi="Calibri" w:eastAsia="微软雅黑"/>
          <w:b w:val="0"/>
          <w:i w:val="0"/>
          <w:sz w:val="22"/>
        </w:rPr>
        <w:t xml:space="preserve">* </w:t>
      </w:r>
      <w:r>
        <w:rPr>
          <w:rFonts w:ascii="Calibri" w:hAnsi="Calibri" w:eastAsia="微软雅黑"/>
          <w:b/>
          <w:i w:val="0"/>
          <w:sz w:val="22"/>
        </w:rPr>
        <w:t>月评价（定性+定量）</w:t>
      </w:r>
      <w:r>
        <w:rPr>
          <w:rFonts w:ascii="Calibri" w:hAnsi="Calibri" w:eastAsia="微软雅黑"/>
          <w:b w:val="0"/>
          <w:i w:val="0"/>
          <w:sz w:val="22"/>
        </w:rPr>
        <w:t>：请班组从“参加班组活动、关心班组成员、解决班组实际问题、促进班组建设”4个维度评价进驻党员与管理人员的履职情况 [66]。</w:t>
      </w:r>
    </w:p>
    <w:p>
      <w:pPr>
        <w:pStyle w:val="ListBullet"/>
      </w:pPr>
      <w:r>
        <w:rPr>
          <w:rFonts w:ascii="Calibri" w:hAnsi="Calibri" w:eastAsia="微软雅黑"/>
          <w:b/>
          <w:i w:val="0"/>
          <w:sz w:val="22"/>
        </w:rPr>
        <w:t>“红灯历史台账”与整改闭环</w:t>
      </w:r>
      <w:r>
        <w:rPr>
          <w:rFonts w:ascii="Calibri" w:hAnsi="Calibri" w:eastAsia="微软雅黑"/>
          <w:b w:val="0"/>
          <w:i w:val="0"/>
          <w:sz w:val="22"/>
        </w:rPr>
        <w:t>：若班组连续出现“红灯”，立即启动原因查找、专项培训、现场安全进度教育及人员谈心；若整改不力，对对口管理人员进行更换 [66, 67]。</w:t>
      </w:r>
    </w:p>
    <w:p>
      <w:pPr>
        <w:pStyle w:val="ListBullet"/>
      </w:pPr>
      <w:r>
        <w:rPr>
          <w:rFonts w:ascii="Calibri" w:hAnsi="Calibri" w:eastAsia="微软雅黑"/>
          <w:b/>
          <w:i w:val="0"/>
          <w:sz w:val="22"/>
        </w:rPr>
        <w:t>实战效果</w:t>
      </w:r>
      <w:r>
        <w:rPr>
          <w:rFonts w:ascii="Calibri" w:hAnsi="Calibri" w:eastAsia="微软雅黑"/>
          <w:b w:val="0"/>
          <w:i w:val="0"/>
          <w:sz w:val="22"/>
        </w:rPr>
        <w:t>：通过该机制，现场违章操作数由原来的每个班组每周几十条降至10条左右 [64]；2019年春节后一线工人返工率比2018年提高了13.5%，极大地保障了关键节点的工期按期实现 [68, 69]。</w:t>
      </w:r>
    </w:p>
    <w:p>
      <w:pPr>
        <w:pStyle w:val="Heading3"/>
      </w:pPr>
      <w:r>
        <w:t>10.4.3 “三新”重大节点前的“沙盘推演”事前风险防控五步法</w:t>
      </w:r>
    </w:p>
    <w:p>
      <w:r>
        <w:rPr>
          <w:rFonts w:ascii="Calibri" w:hAnsi="Calibri" w:eastAsia="微软雅黑"/>
          <w:b w:val="0"/>
          <w:i w:val="0"/>
          <w:sz w:val="22"/>
        </w:rPr>
        <w:t>传统进度管理往往是“事后纠偏”，而在大型首堆工程或复杂施工中，任何一个重大节点的失败都是不可承受的 [25, 70]。福清核电项目在全国首次将军事领域的</w:t>
      </w:r>
      <w:r>
        <w:rPr>
          <w:rFonts w:ascii="Calibri" w:hAnsi="Calibri" w:eastAsia="微软雅黑"/>
          <w:b/>
          <w:i w:val="0"/>
          <w:sz w:val="22"/>
        </w:rPr>
        <w:t>“沙盘推演”</w:t>
      </w:r>
      <w:r>
        <w:rPr>
          <w:rFonts w:ascii="Calibri" w:hAnsi="Calibri" w:eastAsia="微软雅黑"/>
          <w:b w:val="0"/>
          <w:i w:val="0"/>
          <w:sz w:val="22"/>
        </w:rPr>
        <w:t>引入工程项目管理，特别针对</w:t>
      </w:r>
      <w:r>
        <w:rPr>
          <w:rFonts w:ascii="Calibri" w:hAnsi="Calibri" w:eastAsia="微软雅黑"/>
          <w:b/>
          <w:i w:val="0"/>
          <w:sz w:val="22"/>
        </w:rPr>
        <w:t>“新设备、新厂家、新工艺”（“三新”）</w:t>
      </w:r>
      <w:r>
        <w:rPr>
          <w:rFonts w:ascii="Calibri" w:hAnsi="Calibri" w:eastAsia="微软雅黑"/>
          <w:b w:val="0"/>
          <w:i w:val="0"/>
          <w:sz w:val="22"/>
        </w:rPr>
        <w:t>的重大施工节点进行事前情景模拟与压力测试 [25, 70, 71]。</w:t>
      </w:r>
    </w:p>
    <w:p>
      <w:r>
        <w:rPr>
          <w:rFonts w:ascii="Calibri" w:hAnsi="Calibri" w:eastAsia="微软雅黑"/>
          <w:b w:val="0"/>
          <w:i w:val="0"/>
          <w:sz w:val="22"/>
        </w:rPr>
        <w:t>沙盘推演的标准化实施包括以下</w:t>
      </w:r>
      <w:r>
        <w:rPr>
          <w:rFonts w:ascii="Calibri" w:hAnsi="Calibri" w:eastAsia="微软雅黑"/>
          <w:b/>
          <w:i w:val="0"/>
          <w:sz w:val="22"/>
        </w:rPr>
        <w:t>五步法</w:t>
      </w:r>
      <w:r>
        <w:rPr>
          <w:rFonts w:ascii="Calibri" w:hAnsi="Calibri" w:eastAsia="微软雅黑"/>
          <w:b w:val="0"/>
          <w:i w:val="0"/>
          <w:sz w:val="22"/>
        </w:rPr>
        <w:t xml:space="preserve"> [72, 73]：</w:t>
      </w:r>
    </w:p>
    <w:p>
      <w:r>
        <w:rPr>
          <w:rFonts w:ascii="Calibri" w:hAnsi="Calibri" w:eastAsia="微软雅黑"/>
          <w:b w:val="0"/>
          <w:i w:val="0"/>
          <w:sz w:val="22"/>
        </w:rPr>
        <w:t>```</w:t>
      </w:r>
    </w:p>
    <w:p>
      <w:r>
        <w:rPr>
          <w:rFonts w:ascii="Calibri" w:hAnsi="Calibri" w:eastAsia="微软雅黑"/>
          <w:b w:val="0"/>
          <w:i w:val="0"/>
          <w:sz w:val="22"/>
        </w:rPr>
        <w:t>[第1步：推演前策划] ── 确定“三新”推演主题（如重大吊装、新设备采购），不预设结论 [25, 72]</w:t>
      </w:r>
    </w:p>
    <w:p>
      <w:r>
        <w:rPr>
          <w:rFonts w:ascii="Calibri" w:hAnsi="Calibri" w:eastAsia="微软雅黑"/>
          <w:b w:val="0"/>
          <w:i w:val="0"/>
          <w:sz w:val="22"/>
        </w:rPr>
        <w:t>[第2步：专家与团队组建] ─ 邀请行业专家组成推演组，对口接受推演的项目团队编制先期资料 [71, 72]</w:t>
      </w:r>
    </w:p>
    <w:p>
      <w:r>
        <w:rPr>
          <w:rFonts w:ascii="Calibri" w:hAnsi="Calibri" w:eastAsia="微软雅黑"/>
          <w:b w:val="0"/>
          <w:i w:val="0"/>
          <w:sz w:val="22"/>
        </w:rPr>
        <w:t>[第3步：五种方式推演] ── 综合运用访谈沟通、文件调阅、情景模拟、压力测试、模拟演练 [73]</w:t>
      </w:r>
    </w:p>
    <w:p>
      <w:r>
        <w:rPr>
          <w:rFonts w:ascii="Calibri" w:hAnsi="Calibri" w:eastAsia="微软雅黑"/>
          <w:b w:val="0"/>
          <w:i w:val="0"/>
          <w:sz w:val="22"/>
        </w:rPr>
        <w:t>[第4步：评价与行动项] ── 编制评估报告，梳理强项与待改进项，分级制定改进行动方案 [73]</w:t>
      </w:r>
    </w:p>
    <w:p>
      <w:r>
        <w:rPr>
          <w:rFonts w:ascii="Calibri" w:hAnsi="Calibri" w:eastAsia="微软雅黑"/>
          <w:b w:val="0"/>
          <w:i w:val="0"/>
          <w:sz w:val="22"/>
        </w:rPr>
        <w:t>[第5步：改进行动追踪] ── 建立定期报告与检查制度，回访落实改进行动，闭环提升 [73, 74]</w:t>
      </w:r>
    </w:p>
    <w:p>
      <w:r>
        <w:rPr>
          <w:rFonts w:ascii="Calibri" w:hAnsi="Calibri" w:eastAsia="微软雅黑"/>
          <w:b w:val="0"/>
          <w:i w:val="0"/>
          <w:sz w:val="22"/>
        </w:rPr>
        <w:t>```</w:t>
      </w:r>
    </w:p>
    <w:p>
      <w:pPr>
        <w:pStyle w:val="Heading4"/>
      </w:pPr>
      <w:r>
        <w:t>推演采用的五种具体方式 [73]：</w:t>
      </w:r>
    </w:p>
    <w:p>
      <w:pPr>
        <w:pStyle w:val="ListNumber"/>
      </w:pPr>
      <w:r>
        <w:rPr>
          <w:rFonts w:ascii="Calibri" w:hAnsi="Calibri" w:eastAsia="微软雅黑"/>
          <w:b/>
          <w:i w:val="0"/>
          <w:sz w:val="22"/>
        </w:rPr>
        <w:t>访谈沟通</w:t>
      </w:r>
      <w:r>
        <w:rPr>
          <w:rFonts w:ascii="Calibri" w:hAnsi="Calibri" w:eastAsia="微软雅黑"/>
          <w:b w:val="0"/>
          <w:i w:val="0"/>
          <w:sz w:val="22"/>
        </w:rPr>
        <w:t>：推演专家组对现场进度、技术与采购负责人进行深度访谈 [73]。</w:t>
      </w:r>
    </w:p>
    <w:p>
      <w:pPr>
        <w:pStyle w:val="ListNumber"/>
      </w:pPr>
      <w:r>
        <w:rPr>
          <w:rFonts w:ascii="Calibri" w:hAnsi="Calibri" w:eastAsia="微软雅黑"/>
          <w:b/>
          <w:i w:val="0"/>
          <w:sz w:val="22"/>
        </w:rPr>
        <w:t>文件调阅</w:t>
      </w:r>
      <w:r>
        <w:rPr>
          <w:rFonts w:ascii="Calibri" w:hAnsi="Calibri" w:eastAsia="微软雅黑"/>
          <w:b w:val="0"/>
          <w:i w:val="0"/>
          <w:sz w:val="22"/>
        </w:rPr>
        <w:t>：调阅项目策划、施工组织设计、网络计划及应急预案记录 [73]。</w:t>
      </w:r>
    </w:p>
    <w:p>
      <w:pPr>
        <w:pStyle w:val="ListNumber"/>
      </w:pPr>
      <w:r>
        <w:rPr>
          <w:rFonts w:ascii="Calibri" w:hAnsi="Calibri" w:eastAsia="微软雅黑"/>
          <w:b/>
          <w:i w:val="0"/>
          <w:sz w:val="22"/>
        </w:rPr>
        <w:t>情景模拟</w:t>
      </w:r>
      <w:r>
        <w:rPr>
          <w:rFonts w:ascii="Calibri" w:hAnsi="Calibri" w:eastAsia="微软雅黑"/>
          <w:b w:val="0"/>
          <w:i w:val="0"/>
          <w:sz w:val="22"/>
        </w:rPr>
        <w:t>：团队通过情景再现，模拟正常的管理与工序推进流程 [73]。</w:t>
      </w:r>
    </w:p>
    <w:p>
      <w:pPr>
        <w:pStyle w:val="ListNumber"/>
      </w:pPr>
      <w:r>
        <w:rPr>
          <w:rFonts w:ascii="Calibri" w:hAnsi="Calibri" w:eastAsia="微软雅黑"/>
          <w:b/>
          <w:i w:val="0"/>
          <w:sz w:val="22"/>
        </w:rPr>
        <w:t>压力测试</w:t>
      </w:r>
      <w:r>
        <w:rPr>
          <w:rFonts w:ascii="Calibri" w:hAnsi="Calibri" w:eastAsia="微软雅黑"/>
          <w:b w:val="0"/>
          <w:i w:val="0"/>
          <w:sz w:val="22"/>
        </w:rPr>
        <w:t>：假定关键条件发生偏离（如主设备延误20天到货、吊装风力超标、施工人员短缺），测试团队的应变与进度调整能力 [73]。</w:t>
      </w:r>
    </w:p>
    <w:p>
      <w:pPr>
        <w:pStyle w:val="ListNumber"/>
      </w:pPr>
      <w:r>
        <w:rPr>
          <w:rFonts w:ascii="Calibri" w:hAnsi="Calibri" w:eastAsia="微软雅黑"/>
          <w:b/>
          <w:i w:val="0"/>
          <w:sz w:val="22"/>
        </w:rPr>
        <w:t>模拟演练</w:t>
      </w:r>
      <w:r>
        <w:rPr>
          <w:rFonts w:ascii="Calibri" w:hAnsi="Calibri" w:eastAsia="微软雅黑"/>
          <w:b w:val="0"/>
          <w:i w:val="0"/>
          <w:sz w:val="22"/>
        </w:rPr>
        <w:t>：在真实或模拟场地对重大吊装（如穹顶吊装）、大体积混凝土浇筑进行实物演练 [71, 73, 74]。</w:t>
      </w:r>
    </w:p>
    <w:p>
      <w:r>
        <w:rPr>
          <w:rFonts w:ascii="Calibri" w:hAnsi="Calibri" w:eastAsia="微软雅黑"/>
          <w:b w:val="0"/>
          <w:i w:val="0"/>
          <w:sz w:val="22"/>
        </w:rPr>
        <w:t>在实战应用中，项目团队通过沙盘推演完成了</w:t>
      </w:r>
      <w:r>
        <w:rPr>
          <w:rFonts w:ascii="Calibri" w:hAnsi="Calibri" w:eastAsia="微软雅黑"/>
          <w:b/>
          <w:i w:val="0"/>
          <w:sz w:val="22"/>
        </w:rPr>
        <w:t>6次设计领域推演、36个“三新”设备采购包推演、8次模拟吊装及4次混凝土浇筑演练</w:t>
      </w:r>
      <w:r>
        <w:rPr>
          <w:rFonts w:ascii="Calibri" w:hAnsi="Calibri" w:eastAsia="微软雅黑"/>
          <w:b w:val="0"/>
          <w:i w:val="0"/>
          <w:sz w:val="22"/>
        </w:rPr>
        <w:t>，提前识别并化解了大量进度风险，确保了工程一、二级计划节点的精准达成 [71, 74]。</w:t>
      </w:r>
    </w:p>
    <w:p>
      <w:r>
        <w:rPr>
          <w:rFonts w:ascii="Calibri" w:hAnsi="Calibri" w:eastAsia="微软雅黑"/>
          <w:b w:val="0"/>
          <w:i w:val="0"/>
          <w:sz w:val="22"/>
        </w:rPr>
        <w:t>---</w:t>
      </w:r>
    </w:p>
    <w:p>
      <w:pPr>
        <w:pStyle w:val="Heading2"/>
      </w:pPr>
      <w:r>
        <w:t>10.5 进度管理团队的胜任力模型与专业技能要求</w:t>
      </w:r>
    </w:p>
    <w:p>
      <w:r>
        <w:rPr>
          <w:rFonts w:ascii="Calibri" w:hAnsi="Calibri" w:eastAsia="微软雅黑"/>
          <w:b w:val="0"/>
          <w:i w:val="0"/>
          <w:sz w:val="22"/>
        </w:rPr>
        <w:t>在施工企业的工期管理与延误索赔实操中，进度控制绝非单纯的“画网络图”或“填日报表”，而是一项涵盖技术、商务、法务、组织协调与风险预判的综合性系统工程 [1][2]。许多项目之所以出现进度失控，往往是因为进度管理人员缺乏实质性的技术理解力、资源调配力与法律防线意识，导致“懂技术的不会算工期、会算工期的不懂合同、管合同的不了解现场” [1][3]。</w:t>
      </w:r>
    </w:p>
    <w:p>
      <w:pPr>
        <w:pStyle w:val="Heading3"/>
      </w:pPr>
      <w:r>
        <w:t>10.5.1 项目经理（设总）的复合型能力结构</w:t>
      </w:r>
    </w:p>
    <w:p>
      <w:r>
        <w:rPr>
          <w:rFonts w:ascii="Calibri" w:hAnsi="Calibri" w:eastAsia="微软雅黑"/>
          <w:b w:val="0"/>
          <w:i w:val="0"/>
          <w:sz w:val="22"/>
        </w:rPr>
        <w:t>项目经理（在设计与技术管理体系中常称为“设总”）是工程项目进度与综合目标的直接责任人 [1]。在现代工程矩阵制或团队型组织形态下，项目经理（设总）必须具备以下四维复合型能力结构：</w:t>
      </w:r>
    </w:p>
    <w:p>
      <w:pPr>
        <w:pStyle w:val="ListNumber"/>
      </w:pPr>
      <w:r>
        <w:rPr>
          <w:rFonts w:ascii="Calibri" w:hAnsi="Calibri" w:eastAsia="微软雅黑"/>
          <w:b/>
          <w:i w:val="0"/>
          <w:sz w:val="22"/>
        </w:rPr>
        <w:t>全局计划控制与网络计划运用能力</w:t>
      </w:r>
      <w:r>
        <w:rPr>
          <w:rFonts w:ascii="Calibri" w:hAnsi="Calibri" w:eastAsia="微软雅黑"/>
          <w:b w:val="0"/>
          <w:i w:val="0"/>
          <w:sz w:val="22"/>
        </w:rPr>
        <w:t>：</w:t>
      </w:r>
    </w:p>
    <w:p>
      <w:r>
        <w:rPr>
          <w:rFonts w:ascii="Calibri" w:hAnsi="Calibri" w:eastAsia="微软雅黑"/>
          <w:b w:val="0"/>
          <w:i w:val="0"/>
          <w:sz w:val="22"/>
        </w:rPr>
        <w:t>项目经理不仅要理解一、二级工程总体里程碑节点，更要熟练运用关键线路法（CPM）和网络计划原理，对复杂的工序交叉进行动态逻辑梳理 [1][2]。在现实施工策划中，许多项目经理仅经过短期的理论培训，缺乏使用专门计划工具对并列多项目进行动态调配的实战经验，导致项目推进全凭“头脑发热”与口头指令 [1]。合格的项目经理必须能够识别关键线路上的风险节点，做到“未雨绸缪”而非“火烧眉毛” [1][4]。</w:t>
      </w:r>
    </w:p>
    <w:p>
      <w:pPr>
        <w:pStyle w:val="ListNumber"/>
      </w:pPr>
      <w:r>
        <w:rPr>
          <w:rFonts w:ascii="Calibri" w:hAnsi="Calibri" w:eastAsia="微软雅黑"/>
          <w:b/>
          <w:i w:val="0"/>
          <w:sz w:val="22"/>
        </w:rPr>
        <w:t>跨专业沟通与资源整合能力</w:t>
      </w:r>
      <w:r>
        <w:rPr>
          <w:rFonts w:ascii="Calibri" w:hAnsi="Calibri" w:eastAsia="微软雅黑"/>
          <w:b w:val="0"/>
          <w:i w:val="0"/>
          <w:sz w:val="22"/>
        </w:rPr>
        <w:t>：</w:t>
      </w:r>
    </w:p>
    <w:p>
      <w:r>
        <w:rPr>
          <w:rFonts w:ascii="Calibri" w:hAnsi="Calibri" w:eastAsia="微软雅黑"/>
          <w:b w:val="0"/>
          <w:i w:val="0"/>
          <w:sz w:val="22"/>
        </w:rPr>
        <w:t>工程项目涉及土建、安装、采购、设计等多个专业，项目经理必须具备强大的横向穿透力，能够打破专业室与各参建单位之间的接口壁垒 [5][6][7]。项目经理需要代表企业与业主保持紧密沟通，准确捕捉业主的技术与工期需求，快速协调内部人力资源与外部施工力量 [1][2]。</w:t>
      </w:r>
    </w:p>
    <w:p>
      <w:pPr>
        <w:pStyle w:val="ListNumber"/>
      </w:pPr>
      <w:r>
        <w:rPr>
          <w:rFonts w:ascii="Calibri" w:hAnsi="Calibri" w:eastAsia="微软雅黑"/>
          <w:b/>
          <w:i w:val="0"/>
          <w:sz w:val="22"/>
        </w:rPr>
        <w:t>商务合规与索赔预警意识</w:t>
      </w:r>
      <w:r>
        <w:rPr>
          <w:rFonts w:ascii="Calibri" w:hAnsi="Calibri" w:eastAsia="微软雅黑"/>
          <w:b w:val="0"/>
          <w:i w:val="0"/>
          <w:sz w:val="22"/>
        </w:rPr>
        <w:t>：</w:t>
      </w:r>
    </w:p>
    <w:p>
      <w:r>
        <w:rPr>
          <w:rFonts w:ascii="Calibri" w:hAnsi="Calibri" w:eastAsia="微软雅黑"/>
          <w:b w:val="0"/>
          <w:i w:val="0"/>
          <w:sz w:val="22"/>
        </w:rPr>
        <w:t>优秀的项目经理必须具备深刻的“合同边界”意识，能够敏锐识别发包方原因导致的工期阻碍（如图纸延误、场地交付滞后、资金不到位），并及时安排团队留存现场影像、工日消耗与书面联系函 [1][3]。同时，项目经理须坚守授权底线，严禁在未获公司公章或法人授权的情况下向发包方口头承诺放弃工期顺延或费用索赔 [3]。</w:t>
      </w:r>
    </w:p>
    <w:p>
      <w:pPr>
        <w:pStyle w:val="ListNumber"/>
      </w:pPr>
      <w:r>
        <w:rPr>
          <w:rFonts w:ascii="Calibri" w:hAnsi="Calibri" w:eastAsia="微软雅黑"/>
          <w:b/>
          <w:i w:val="0"/>
          <w:sz w:val="22"/>
        </w:rPr>
        <w:t>危机处理与风险预判能力</w:t>
      </w:r>
      <w:r>
        <w:rPr>
          <w:rFonts w:ascii="Calibri" w:hAnsi="Calibri" w:eastAsia="微软雅黑"/>
          <w:b w:val="0"/>
          <w:i w:val="0"/>
          <w:sz w:val="22"/>
        </w:rPr>
        <w:t>：</w:t>
      </w:r>
    </w:p>
    <w:p>
      <w:r>
        <w:rPr>
          <w:rFonts w:ascii="Calibri" w:hAnsi="Calibri" w:eastAsia="微软雅黑"/>
          <w:b w:val="0"/>
          <w:i w:val="0"/>
          <w:sz w:val="22"/>
        </w:rPr>
        <w:t>在面对“新设备、新厂家、新工艺”（“三新”）等高风险工程节点时，项目经理应具备组织压力测试与情景模拟的能力，提前评估可能出现的设备迟到、技术变更或人员短缺风险，并准备好替代备用方案 [4]。</w:t>
      </w:r>
    </w:p>
    <w:p>
      <w:r>
        <w:rPr>
          <w:rFonts w:ascii="Calibri" w:hAnsi="Calibri" w:eastAsia="微软雅黑"/>
          <w:b w:val="0"/>
          <w:i w:val="0"/>
          <w:sz w:val="22"/>
        </w:rPr>
        <w:t>---</w:t>
      </w:r>
    </w:p>
    <w:p>
      <w:pPr>
        <w:pStyle w:val="Heading3"/>
      </w:pPr>
      <w:r>
        <w:t>10.5.2 专职进度控制工程师的核心硬核技能</w:t>
      </w:r>
    </w:p>
    <w:p>
      <w:r>
        <w:rPr>
          <w:rFonts w:ascii="Calibri" w:hAnsi="Calibri" w:eastAsia="微软雅黑"/>
          <w:b w:val="0"/>
          <w:i w:val="0"/>
          <w:sz w:val="22"/>
        </w:rPr>
        <w:t>在大型工程或EPCs总承包项目中，业主与施工企业均应在进度控制部设立专职的进度工程师 [2]。根据工程进度分级管控要求，进度控制工程师必须掌握以下各项硬核技能 [2]：</w:t>
      </w:r>
    </w:p>
    <w:p>
      <w:pPr>
        <w:pStyle w:val="ListBullet"/>
      </w:pPr>
      <w:r>
        <w:rPr>
          <w:rFonts w:ascii="Calibri" w:hAnsi="Calibri" w:eastAsia="微软雅黑"/>
          <w:b/>
          <w:i w:val="0"/>
          <w:sz w:val="22"/>
        </w:rPr>
        <w:t>WBS（工作分解结构）与编码体系建立技能</w:t>
      </w:r>
      <w:r>
        <w:rPr>
          <w:rFonts w:ascii="Calibri" w:hAnsi="Calibri" w:eastAsia="微软雅黑"/>
          <w:b w:val="0"/>
          <w:i w:val="0"/>
          <w:sz w:val="22"/>
        </w:rPr>
        <w:t>：能够将庞大的单位工程逐步分解至最小可管理的施工卷册与工序单元，并建立统一、严谨的工程编码体系（如按项目结构分、按阶段分、按合同分），确保进度数据与成本、质量数据能够实现精准对齐 [1][5]。</w:t>
      </w:r>
    </w:p>
    <w:p>
      <w:pPr>
        <w:pStyle w:val="ListBullet"/>
      </w:pPr>
      <w:r>
        <w:rPr>
          <w:rFonts w:ascii="Calibri" w:hAnsi="Calibri" w:eastAsia="微软雅黑"/>
          <w:b/>
          <w:i w:val="0"/>
          <w:sz w:val="22"/>
        </w:rPr>
        <w:t>工序资源消耗定额与数据积累技能</w:t>
      </w:r>
      <w:r>
        <w:rPr>
          <w:rFonts w:ascii="Calibri" w:hAnsi="Calibri" w:eastAsia="微软雅黑"/>
          <w:b w:val="0"/>
          <w:i w:val="0"/>
          <w:sz w:val="22"/>
        </w:rPr>
        <w:t>：熟悉企业内部的工工时消耗定额与工序费用定额 [1]。进度工程师不能仅靠经验预估工期，而应根据以往工程的统计数据，精确推算完成某一工序（如钢筋绑扎、混凝土浇筑、管道焊接）所需的人工工时、设备台班及材料消耗，从而制定出真实可行的施工计划 [1]。</w:t>
      </w:r>
    </w:p>
    <w:p>
      <w:pPr>
        <w:pStyle w:val="ListBullet"/>
      </w:pPr>
      <w:r>
        <w:rPr>
          <w:rFonts w:ascii="Calibri" w:hAnsi="Calibri" w:eastAsia="微软雅黑"/>
          <w:b/>
          <w:i w:val="0"/>
          <w:sz w:val="22"/>
        </w:rPr>
        <w:t>挣值管理（EVM）与偏差分析技能</w:t>
      </w:r>
      <w:r>
        <w:rPr>
          <w:rFonts w:ascii="Calibri" w:hAnsi="Calibri" w:eastAsia="微软雅黑"/>
          <w:b w:val="0"/>
          <w:i w:val="0"/>
          <w:sz w:val="22"/>
        </w:rPr>
        <w:t>：能够通过对比计划工作量、实际完成工作量与实际成本支出，精准测算进度偏差与费用偏差，及时向项目经理发出“进度滞后”或“成本超支”的早期预警 [1][2]。</w:t>
      </w:r>
    </w:p>
    <w:p>
      <w:pPr>
        <w:pStyle w:val="ListBullet"/>
      </w:pPr>
      <w:r>
        <w:rPr>
          <w:rFonts w:ascii="Calibri" w:hAnsi="Calibri" w:eastAsia="微软雅黑"/>
          <w:b/>
          <w:i w:val="0"/>
          <w:sz w:val="22"/>
        </w:rPr>
        <w:t>现场事实核查与日志审核技能</w:t>
      </w:r>
      <w:r>
        <w:rPr>
          <w:rFonts w:ascii="Calibri" w:hAnsi="Calibri" w:eastAsia="微软雅黑"/>
          <w:b w:val="0"/>
          <w:i w:val="0"/>
          <w:sz w:val="22"/>
        </w:rPr>
        <w:t>：进度工程师须深入施工一线，对每日进场的人员数量、机械设备台班、实际完成工程量以及因发包方原因导致的停工窝工进行客观记录，审核施工日志的真实性，防止现场数据虚假膨胀 [2][3]。</w:t>
      </w:r>
    </w:p>
    <w:p>
      <w:r>
        <w:rPr>
          <w:rFonts w:ascii="Calibri" w:hAnsi="Calibri" w:eastAsia="微软雅黑"/>
          <w:b w:val="0"/>
          <w:i w:val="0"/>
          <w:sz w:val="22"/>
        </w:rPr>
        <w:t>---</w:t>
      </w:r>
    </w:p>
    <w:p>
      <w:pPr>
        <w:pStyle w:val="Heading3"/>
      </w:pPr>
      <w:r>
        <w:t>10.5.3 商务、造价、法务人员的进度协同能力</w:t>
      </w:r>
    </w:p>
    <w:p>
      <w:r>
        <w:rPr>
          <w:rFonts w:ascii="Calibri" w:hAnsi="Calibri" w:eastAsia="微软雅黑"/>
          <w:b w:val="0"/>
          <w:i w:val="0"/>
          <w:sz w:val="22"/>
        </w:rPr>
        <w:t>进度控制绝不是进度工程师一人的工作，商务、造价与法务人员必须深度融入进度管理网络，形成“三位一体”的防护体系 [2][3]：</w:t>
      </w:r>
    </w:p>
    <w:p>
      <w:r>
        <w:rPr>
          <w:rFonts w:ascii="Calibri" w:hAnsi="Calibri" w:eastAsia="微软雅黑"/>
          <w:b w:val="0"/>
          <w:i w:val="0"/>
          <w:sz w:val="22"/>
        </w:rPr>
        <w:t>```</w:t>
      </w:r>
    </w:p>
    <w:p>
      <w:r>
        <w:rPr>
          <w:rFonts w:ascii="Calibri" w:hAnsi="Calibri" w:eastAsia="微软雅黑"/>
          <w:b w:val="0"/>
          <w:i w:val="0"/>
          <w:sz w:val="22"/>
        </w:rPr>
        <w:t>┌─ 商务/造价：核对进度款支付节点，确保赶工/变更费用不漏项</w:t>
      </w:r>
    </w:p>
    <w:p>
      <w:r>
        <w:rPr>
          <w:rFonts w:ascii="Calibri" w:hAnsi="Calibri" w:eastAsia="微软雅黑"/>
          <w:b w:val="0"/>
          <w:i w:val="0"/>
          <w:sz w:val="22"/>
        </w:rPr>
        <w:t>现场进度管理协同网络 ─┼─ 法务人员：把关往来函件法律效力，审核签证盖章与签字授权</w:t>
      </w:r>
    </w:p>
    <w:p>
      <w:r>
        <w:rPr>
          <w:rFonts w:ascii="Calibri" w:hAnsi="Calibri" w:eastAsia="微软雅黑"/>
          <w:b w:val="0"/>
          <w:i w:val="0"/>
          <w:sz w:val="22"/>
        </w:rPr>
        <w:t>└─ 进度工程师：提供现场工期延误证据、工日台班台账与停工记录</w:t>
      </w:r>
    </w:p>
    <w:p>
      <w:r>
        <w:rPr>
          <w:rFonts w:ascii="Calibri" w:hAnsi="Calibri" w:eastAsia="微软雅黑"/>
          <w:b w:val="0"/>
          <w:i w:val="0"/>
          <w:sz w:val="22"/>
        </w:rPr>
        <w:t>```</w:t>
      </w:r>
    </w:p>
    <w:p>
      <w:pPr>
        <w:pStyle w:val="ListNumber"/>
      </w:pPr>
      <w:r>
        <w:rPr>
          <w:rFonts w:ascii="Calibri" w:hAnsi="Calibri" w:eastAsia="微软雅黑"/>
          <w:b/>
          <w:i w:val="0"/>
          <w:sz w:val="22"/>
        </w:rPr>
        <w:t>商务与造价人员的协同</w:t>
      </w:r>
      <w:r>
        <w:rPr>
          <w:rFonts w:ascii="Calibri" w:hAnsi="Calibri" w:eastAsia="微软雅黑"/>
          <w:b w:val="0"/>
          <w:i w:val="0"/>
          <w:sz w:val="22"/>
        </w:rPr>
        <w:t>：</w:t>
      </w:r>
    </w:p>
    <w:p>
      <w:r>
        <w:rPr>
          <w:rFonts w:ascii="Calibri" w:hAnsi="Calibri" w:eastAsia="微软雅黑"/>
          <w:b w:val="0"/>
          <w:i w:val="0"/>
          <w:sz w:val="22"/>
        </w:rPr>
        <w:t>造价人员在核算月度完成工程量与进度款支付申请时，必须严格对照五级月度计划与六级周计划的实际达成情况 [2]。在发生工程变更或赶工时，造价人员要核对投标综合单价与措施费范围，防止将已包含在投标报价中的内容重复报签，同时确保发包方承诺的赶工补贴与变更单价能够及时纳入结算 [1][3]。</w:t>
      </w:r>
    </w:p>
    <w:p>
      <w:pPr>
        <w:pStyle w:val="ListNumber"/>
      </w:pPr>
      <w:r>
        <w:rPr>
          <w:rFonts w:ascii="Calibri" w:hAnsi="Calibri" w:eastAsia="微软雅黑"/>
          <w:b/>
          <w:i w:val="0"/>
          <w:sz w:val="22"/>
        </w:rPr>
        <w:t>法务人员的协同</w:t>
      </w:r>
      <w:r>
        <w:rPr>
          <w:rFonts w:ascii="Calibri" w:hAnsi="Calibri" w:eastAsia="微软雅黑"/>
          <w:b w:val="0"/>
          <w:i w:val="0"/>
          <w:sz w:val="22"/>
        </w:rPr>
        <w:t>：</w:t>
      </w:r>
    </w:p>
    <w:p>
      <w:r>
        <w:rPr>
          <w:rFonts w:ascii="Calibri" w:hAnsi="Calibri" w:eastAsia="微软雅黑"/>
          <w:b w:val="0"/>
          <w:i w:val="0"/>
          <w:sz w:val="22"/>
        </w:rPr>
        <w:t>法务人员应定期审查项目部的往来文书，监督《工作联系函》、停工告知书、会议纪要的格式与送达程序 [3]。法务人员需明确告知现场人员：未授权人员的单人签字无法产生法律约束力，所有涉及工期顺延与费用调整的文件必须拿到对方授权代表的亲笔签字并加盖公章，防止因现场管理疏漏导致索赔权丧失 [3]。</w:t>
      </w:r>
    </w:p>
    <w:p>
      <w:r>
        <w:rPr>
          <w:rFonts w:ascii="Calibri" w:hAnsi="Calibri" w:eastAsia="微软雅黑"/>
          <w:b w:val="0"/>
          <w:i w:val="0"/>
          <w:sz w:val="22"/>
        </w:rPr>
        <w:t>---</w:t>
      </w:r>
    </w:p>
    <w:p>
      <w:pPr>
        <w:pStyle w:val="Heading3"/>
      </w:pPr>
      <w:r>
        <w:t>10.5.4 进度管理团队能力评估与选拔可执行步骤</w:t>
      </w:r>
    </w:p>
    <w:p>
      <w:r>
        <w:rPr>
          <w:rFonts w:ascii="Calibri" w:hAnsi="Calibri" w:eastAsia="微软雅黑"/>
          <w:b w:val="0"/>
          <w:i w:val="0"/>
          <w:sz w:val="22"/>
        </w:rPr>
        <w:t>施工企业在组建新项目的进度管理团队时，人力资源部与项目经理应按以下</w:t>
      </w:r>
      <w:r>
        <w:rPr>
          <w:rFonts w:ascii="Calibri" w:hAnsi="Calibri" w:eastAsia="微软雅黑"/>
          <w:b/>
          <w:i w:val="0"/>
          <w:sz w:val="22"/>
        </w:rPr>
        <w:t>四步法</w:t>
      </w:r>
      <w:r>
        <w:rPr>
          <w:rFonts w:ascii="Calibri" w:hAnsi="Calibri" w:eastAsia="微软雅黑"/>
          <w:b w:val="0"/>
          <w:i w:val="0"/>
          <w:sz w:val="22"/>
        </w:rPr>
        <w:t>完成团队能力评估与岗位选拔：</w:t>
      </w:r>
    </w:p>
    <w:p>
      <w:r>
        <w:rPr>
          <w:rFonts w:ascii="Calibri" w:hAnsi="Calibri" w:eastAsia="微软雅黑"/>
          <w:b w:val="0"/>
          <w:i w:val="0"/>
          <w:sz w:val="22"/>
        </w:rPr>
        <w:t>```</w:t>
      </w:r>
    </w:p>
    <w:p>
      <w:r>
        <w:rPr>
          <w:rFonts w:ascii="Calibri" w:hAnsi="Calibri" w:eastAsia="微软雅黑"/>
          <w:b w:val="0"/>
          <w:i w:val="0"/>
          <w:sz w:val="22"/>
        </w:rPr>
        <w:t>[步骤一：岗位胜任力指标制定] ─ 依据项目规模与风险级别，明确进度、商务、技术岗位技能指标</w:t>
      </w:r>
    </w:p>
    <w:p>
      <w:r>
        <w:rPr>
          <w:rFonts w:ascii="Calibri" w:hAnsi="Calibri" w:eastAsia="微软雅黑"/>
          <w:b w:val="0"/>
          <w:i w:val="0"/>
          <w:sz w:val="22"/>
        </w:rPr>
        <w:t>[步骤二：历史绩效与经验盘点] ─ 调阅候选人在以往项目中的里程碑达成率、索赔成功率及日志质量</w:t>
      </w:r>
    </w:p>
    <w:p>
      <w:r>
        <w:rPr>
          <w:rFonts w:ascii="Calibri" w:hAnsi="Calibri" w:eastAsia="微软雅黑"/>
          <w:b w:val="0"/>
          <w:i w:val="0"/>
          <w:sz w:val="22"/>
        </w:rPr>
        <w:t>[步骤三：实战场景演练评估] ── 采用无脚本压力测试或沙盘推演，评估候选人面对停工延误的应变力</w:t>
      </w:r>
    </w:p>
    <w:p>
      <w:r>
        <w:rPr>
          <w:rFonts w:ascii="Calibri" w:hAnsi="Calibri" w:eastAsia="微软雅黑"/>
          <w:b w:val="0"/>
          <w:i w:val="0"/>
          <w:sz w:val="22"/>
        </w:rPr>
        <w:t>[步骤四：签约履职与动态调整] ─ 签订项目目标责任书，将工期奖惩直接与考核得分挂钩，动态淘汰</w:t>
      </w:r>
    </w:p>
    <w:p>
      <w:r>
        <w:rPr>
          <w:rFonts w:ascii="Calibri" w:hAnsi="Calibri" w:eastAsia="微软雅黑"/>
          <w:b w:val="0"/>
          <w:i w:val="0"/>
          <w:sz w:val="22"/>
        </w:rPr>
        <w:t>```</w:t>
      </w:r>
    </w:p>
    <w:p>
      <w:pPr>
        <w:pStyle w:val="ListNumber"/>
      </w:pPr>
      <w:r>
        <w:rPr>
          <w:rFonts w:ascii="Calibri" w:hAnsi="Calibri" w:eastAsia="微软雅黑"/>
          <w:b/>
          <w:i w:val="0"/>
          <w:sz w:val="22"/>
        </w:rPr>
        <w:t>第一步：岗位胜任力指标制定</w:t>
      </w:r>
      <w:r>
        <w:rPr>
          <w:rFonts w:ascii="Calibri" w:hAnsi="Calibri" w:eastAsia="微软雅黑"/>
          <w:b w:val="0"/>
          <w:i w:val="0"/>
          <w:sz w:val="22"/>
        </w:rPr>
        <w:t>。根据项目的技术难度（是否属于首堆或复杂工程）、工期紧迫度及参建单位数量，编制详细的岗位职责与技能清单 [1][5]。</w:t>
      </w:r>
    </w:p>
    <w:p>
      <w:pPr>
        <w:pStyle w:val="ListNumber"/>
      </w:pPr>
      <w:r>
        <w:rPr>
          <w:rFonts w:ascii="Calibri" w:hAnsi="Calibri" w:eastAsia="微软雅黑"/>
          <w:b/>
          <w:i w:val="0"/>
          <w:sz w:val="22"/>
        </w:rPr>
        <w:t>第二步：历史绩效与经验盘点</w:t>
      </w:r>
      <w:r>
        <w:rPr>
          <w:rFonts w:ascii="Calibri" w:hAnsi="Calibri" w:eastAsia="微软雅黑"/>
          <w:b w:val="0"/>
          <w:i w:val="0"/>
          <w:sz w:val="22"/>
        </w:rPr>
        <w:t>。审查候选人在以往项目中的历史履职记录，重点核查其主持编制的网络计划实施效果、工期延误应对记录以及索赔案卷的归档质量 [1][3]。</w:t>
      </w:r>
    </w:p>
    <w:p>
      <w:pPr>
        <w:pStyle w:val="ListNumber"/>
      </w:pPr>
      <w:r>
        <w:rPr>
          <w:rFonts w:ascii="Calibri" w:hAnsi="Calibri" w:eastAsia="微软雅黑"/>
          <w:b/>
          <w:i w:val="0"/>
          <w:sz w:val="22"/>
        </w:rPr>
        <w:t>第三步：实战场景演练评估</w:t>
      </w:r>
      <w:r>
        <w:rPr>
          <w:rFonts w:ascii="Calibri" w:hAnsi="Calibri" w:eastAsia="微软雅黑"/>
          <w:b w:val="0"/>
          <w:i w:val="0"/>
          <w:sz w:val="22"/>
        </w:rPr>
        <w:t>。在选拔关键项目经理与进度控制主管时，引入“模拟压力测试”，设定“发包方图纸延误30天且拒绝顺延工期”等典型难题，考核候选人的合同运用能力与跨单位沟通技巧 [4]。</w:t>
      </w:r>
    </w:p>
    <w:p>
      <w:pPr>
        <w:pStyle w:val="ListNumber"/>
      </w:pPr>
      <w:r>
        <w:rPr>
          <w:rFonts w:ascii="Calibri" w:hAnsi="Calibri" w:eastAsia="微软雅黑"/>
          <w:b/>
          <w:i w:val="0"/>
          <w:sz w:val="22"/>
        </w:rPr>
        <w:t>第四步：签订履职责任书与动态考核</w:t>
      </w:r>
      <w:r>
        <w:rPr>
          <w:rFonts w:ascii="Calibri" w:hAnsi="Calibri" w:eastAsia="微软雅黑"/>
          <w:b w:val="0"/>
          <w:i w:val="0"/>
          <w:sz w:val="22"/>
        </w:rPr>
        <w:t>。明确项目团队成员的责权利分配，建立按项目节点提取收益的考核机制，对于无法胜任进度控制要求、导致现场证据断裂的人员及时进行调整更换 [1][6]。</w:t>
      </w:r>
    </w:p>
    <w:p>
      <w:r>
        <w:rPr>
          <w:rFonts w:ascii="Calibri" w:hAnsi="Calibri" w:eastAsia="微软雅黑"/>
          <w:b w:val="0"/>
          <w:i w:val="0"/>
          <w:sz w:val="22"/>
        </w:rPr>
        <w:t>---</w:t>
      </w:r>
    </w:p>
    <w:p>
      <w:pPr>
        <w:pStyle w:val="Heading2"/>
      </w:pPr>
      <w:r>
        <w:t>10.6 进度管理团队的培训体系与沙盘演练实战</w:t>
      </w:r>
    </w:p>
    <w:p>
      <w:pPr>
        <w:pStyle w:val="Heading3"/>
      </w:pPr>
      <w:r>
        <w:t>10.6.1 传统培训模式的脱节问题与实战化转型</w:t>
      </w:r>
    </w:p>
    <w:p>
      <w:r>
        <w:rPr>
          <w:rFonts w:ascii="Calibri" w:hAnsi="Calibri" w:eastAsia="微软雅黑"/>
          <w:b w:val="0"/>
          <w:i w:val="0"/>
          <w:sz w:val="22"/>
        </w:rPr>
        <w:t>许多施工企业在进度管理培训上投入了大量资源，但效果往往不尽如人意。传统培训普遍存在以下三大脱节问题：</w:t>
      </w:r>
    </w:p>
    <w:p>
      <w:pPr>
        <w:pStyle w:val="ListBullet"/>
      </w:pPr>
      <w:r>
        <w:rPr>
          <w:rFonts w:ascii="Calibri" w:hAnsi="Calibri" w:eastAsia="微软雅黑"/>
          <w:b/>
          <w:i w:val="0"/>
          <w:sz w:val="22"/>
        </w:rPr>
        <w:t>理论与实操脱节</w:t>
      </w:r>
      <w:r>
        <w:rPr>
          <w:rFonts w:ascii="Calibri" w:hAnsi="Calibri" w:eastAsia="微软雅黑"/>
          <w:b w:val="0"/>
          <w:i w:val="0"/>
          <w:sz w:val="22"/>
        </w:rPr>
        <w:t>：培训过于偏重网络计划图编制等纯理论知识，参训人员虽然考取了证书，但在面对现场复杂的交叉施工与多项目并行时，依然不知如何使用计划软件进行实际调度 [1]。</w:t>
      </w:r>
    </w:p>
    <w:p>
      <w:pPr>
        <w:pStyle w:val="ListBullet"/>
      </w:pPr>
      <w:r>
        <w:rPr>
          <w:rFonts w:ascii="Calibri" w:hAnsi="Calibri" w:eastAsia="微软雅黑"/>
          <w:b/>
          <w:i w:val="0"/>
          <w:sz w:val="22"/>
        </w:rPr>
        <w:t>课堂教学与现场风险脱节</w:t>
      </w:r>
      <w:r>
        <w:rPr>
          <w:rFonts w:ascii="Calibri" w:hAnsi="Calibri" w:eastAsia="微软雅黑"/>
          <w:b w:val="0"/>
          <w:i w:val="0"/>
          <w:sz w:val="22"/>
        </w:rPr>
        <w:t>：培训缺乏对真实工程风险（如设计频繁变更、设备延迟到货、地方关系协调阻碍）的应对演练，导致学员回到现场后“纸上谈兵” [4][3]。</w:t>
      </w:r>
    </w:p>
    <w:p>
      <w:pPr>
        <w:pStyle w:val="ListBullet"/>
      </w:pPr>
      <w:r>
        <w:rPr>
          <w:rFonts w:ascii="Calibri" w:hAnsi="Calibri" w:eastAsia="微软雅黑"/>
          <w:b/>
          <w:i w:val="0"/>
          <w:sz w:val="22"/>
        </w:rPr>
        <w:t>管理层培训与一线班组脱节</w:t>
      </w:r>
      <w:r>
        <w:rPr>
          <w:rFonts w:ascii="Calibri" w:hAnsi="Calibri" w:eastAsia="微软雅黑"/>
          <w:b w:val="0"/>
          <w:i w:val="0"/>
          <w:sz w:val="22"/>
        </w:rPr>
        <w:t>：培训往往局限于总部与项目部中高层人员，未将进度控制要求、安全质量红线穿透到最底层的作业班组，导致“上头热、下头冷” [6]。</w:t>
      </w:r>
    </w:p>
    <w:p>
      <w:r>
        <w:rPr>
          <w:rFonts w:ascii="Calibri" w:hAnsi="Calibri" w:eastAsia="微软雅黑"/>
          <w:b w:val="0"/>
          <w:i w:val="0"/>
          <w:sz w:val="22"/>
        </w:rPr>
        <w:t>为破解上述难题，企业必须推动培训向</w:t>
      </w:r>
      <w:r>
        <w:rPr>
          <w:rFonts w:ascii="Calibri" w:hAnsi="Calibri" w:eastAsia="微软雅黑"/>
          <w:b/>
          <w:i w:val="0"/>
          <w:sz w:val="22"/>
        </w:rPr>
        <w:t>实战化、情景化与全员化</w:t>
      </w:r>
      <w:r>
        <w:rPr>
          <w:rFonts w:ascii="Calibri" w:hAnsi="Calibri" w:eastAsia="微软雅黑"/>
          <w:b w:val="0"/>
          <w:i w:val="0"/>
          <w:sz w:val="22"/>
        </w:rPr>
        <w:t>转型 [6][4]。</w:t>
      </w:r>
    </w:p>
    <w:p>
      <w:r>
        <w:rPr>
          <w:rFonts w:ascii="Calibri" w:hAnsi="Calibri" w:eastAsia="微软雅黑"/>
          <w:b w:val="0"/>
          <w:i w:val="0"/>
          <w:sz w:val="22"/>
        </w:rPr>
        <w:t>---</w:t>
      </w:r>
    </w:p>
    <w:p>
      <w:pPr>
        <w:pStyle w:val="Heading3"/>
      </w:pPr>
      <w:r>
        <w:t>10.6.2 “三新”（新设备、新厂家、新工艺）节点的沙盘推演培训</w:t>
      </w:r>
    </w:p>
    <w:p>
      <w:r>
        <w:rPr>
          <w:rFonts w:ascii="Calibri" w:hAnsi="Calibri" w:eastAsia="微软雅黑"/>
          <w:b w:val="0"/>
          <w:i w:val="0"/>
          <w:sz w:val="22"/>
        </w:rPr>
        <w:t>在面对包含“新设备、新厂家、新工艺”的重大节点工程时，“沙盘推演”是快速提升团队进度控制与风险化解能力的有效实战培训工具 [4]。</w:t>
      </w:r>
    </w:p>
    <w:p>
      <w:r>
        <w:rPr>
          <w:rFonts w:ascii="Calibri" w:hAnsi="Calibri" w:eastAsia="微软雅黑"/>
          <w:b w:val="0"/>
          <w:i w:val="0"/>
          <w:sz w:val="22"/>
        </w:rPr>
        <w:t>沙盘推演的核心实施流程（“五步推演法”）以及访谈沟通、文件调阅、情景模拟、压力测试、模拟演练五种方式，已在本章10.4.3节结合“华龙一号”首堆实践系统阐述，培训组织中可直接沿用 [4]。培训场景下应重点用足两个环节：一是压力测试，随机设定“现场吊装风力突增至7级”“施工人员返岗率仅50%”等极限条件，逼迫学员在限定时间内重新调整网络计划与资源配置 [4]；二是模拟演练，在真实或1:1模拟场地进行实物演练（如重大设备模拟吊装、模拟混凝土浇筑），检验团队的现场指挥配合默契度 [4]。</w:t>
      </w:r>
    </w:p>
    <w:p>
      <w:r>
        <w:rPr>
          <w:rFonts w:ascii="Calibri" w:hAnsi="Calibri" w:eastAsia="微软雅黑"/>
          <w:b w:val="0"/>
          <w:i w:val="0"/>
          <w:sz w:val="22"/>
        </w:rPr>
        <w:t>---</w:t>
      </w:r>
    </w:p>
    <w:p>
      <w:pPr>
        <w:pStyle w:val="Heading3"/>
      </w:pPr>
      <w:r>
        <w:t>10.6.3 “党员进班组”与一线作业人员进度安全双提升培训</w:t>
      </w:r>
    </w:p>
    <w:p>
      <w:r>
        <w:rPr>
          <w:rFonts w:ascii="Calibri" w:hAnsi="Calibri" w:eastAsia="微软雅黑"/>
          <w:b w:val="0"/>
          <w:i w:val="0"/>
          <w:sz w:val="22"/>
        </w:rPr>
        <w:t>班组是工程建设的最小单元，直接决定着进度计划能否最终落地 [6]。为了提升一线作业班组的执行力与安全质量意识，大型工程引入了“党员进班组”与“早班会微培训”机制 [6]：</w:t>
      </w:r>
    </w:p>
    <w:p>
      <w:r>
        <w:rPr>
          <w:rFonts w:ascii="Calibri" w:hAnsi="Calibri" w:eastAsia="微软雅黑"/>
          <w:b w:val="0"/>
          <w:i w:val="0"/>
          <w:sz w:val="22"/>
        </w:rPr>
        <w:t>```</w:t>
      </w:r>
    </w:p>
    <w:p>
      <w:r>
        <w:rPr>
          <w:rFonts w:ascii="Calibri" w:hAnsi="Calibri" w:eastAsia="微软雅黑"/>
          <w:b w:val="0"/>
          <w:i w:val="0"/>
          <w:sz w:val="22"/>
        </w:rPr>
        <w:t>┌─ 党员与管理人员深入班组，参加每日早6点早班会</w:t>
      </w:r>
    </w:p>
    <w:p>
      <w:r>
        <w:rPr>
          <w:rFonts w:ascii="Calibri" w:hAnsi="Calibri" w:eastAsia="微软雅黑"/>
          <w:b w:val="0"/>
          <w:i w:val="0"/>
          <w:sz w:val="22"/>
        </w:rPr>
        <w:t>“党员进班组”微培训机制 ─┼─ 用工人听得懂的通俗语言宣贯安全规程与进度节点要求</w:t>
      </w:r>
    </w:p>
    <w:p>
      <w:r>
        <w:rPr>
          <w:rFonts w:ascii="Calibri" w:hAnsi="Calibri" w:eastAsia="微软雅黑"/>
          <w:b w:val="0"/>
          <w:i w:val="0"/>
          <w:sz w:val="22"/>
        </w:rPr>
        <w:t>└─ 建立“党员红绿灯”评价，每周对班组安全、质量、进度作定性评估</w:t>
      </w:r>
    </w:p>
    <w:p>
      <w:r>
        <w:rPr>
          <w:rFonts w:ascii="Calibri" w:hAnsi="Calibri" w:eastAsia="微软雅黑"/>
          <w:b w:val="0"/>
          <w:i w:val="0"/>
          <w:sz w:val="22"/>
        </w:rPr>
        <w:t>```</w:t>
      </w:r>
    </w:p>
    <w:p>
      <w:pPr>
        <w:pStyle w:val="ListNumber"/>
      </w:pPr>
      <w:r>
        <w:rPr>
          <w:rFonts w:ascii="Calibri" w:hAnsi="Calibri" w:eastAsia="微软雅黑"/>
          <w:b/>
          <w:i w:val="0"/>
          <w:sz w:val="22"/>
        </w:rPr>
        <w:t>早班会“微培训”与思想疏导</w:t>
      </w:r>
      <w:r>
        <w:rPr>
          <w:rFonts w:ascii="Calibri" w:hAnsi="Calibri" w:eastAsia="微软雅黑"/>
          <w:b w:val="0"/>
          <w:i w:val="0"/>
          <w:sz w:val="22"/>
        </w:rPr>
        <w:t>：</w:t>
      </w:r>
    </w:p>
    <w:p>
      <w:r>
        <w:rPr>
          <w:rFonts w:ascii="Calibri" w:hAnsi="Calibri" w:eastAsia="微软雅黑"/>
          <w:b w:val="0"/>
          <w:i w:val="0"/>
          <w:sz w:val="22"/>
        </w:rPr>
        <w:t>进驻班组的管理人员与党员每日早晨6点与工人一同参加早班会，用一线工人听得懂的语言讲解安全规程与当日进度目标 [6]。针对工人普遍反感的“规章制度严、害怕罚款”等心理，进驻人员站在工人的角度做思想疏导，宣贯“安全了，家就幸福了”的理念，将被动接受管理转化为主动安全施工 [6]。</w:t>
      </w:r>
    </w:p>
    <w:p>
      <w:pPr>
        <w:pStyle w:val="ListNumber"/>
      </w:pPr>
      <w:r>
        <w:rPr>
          <w:rFonts w:ascii="Calibri" w:hAnsi="Calibri" w:eastAsia="微软雅黑"/>
          <w:b/>
          <w:i w:val="0"/>
          <w:sz w:val="22"/>
        </w:rPr>
        <w:t>班组“红绿灯”评价与闭环整改培训</w:t>
      </w:r>
      <w:r>
        <w:rPr>
          <w:rFonts w:ascii="Calibri" w:hAnsi="Calibri" w:eastAsia="微软雅黑"/>
          <w:b w:val="0"/>
          <w:i w:val="0"/>
          <w:sz w:val="22"/>
        </w:rPr>
        <w:t>：周定性评价（安全、质量、进度三维度）、“红灯历史台账”与整改更换机制已在本章10.4.2节详述。落到培训环节，对出现“红灯”的班组应立即安排专人深入班组查找原因，开展针对性的现场安全教育与技能补强培训，并将整改成效纳入下一轮评价，形成“评价—培训—改进”的联动 [6]。</w:t>
      </w:r>
    </w:p>
    <w:p>
      <w:r>
        <w:rPr>
          <w:rFonts w:ascii="Calibri" w:hAnsi="Calibri" w:eastAsia="微软雅黑"/>
          <w:b w:val="0"/>
          <w:i w:val="0"/>
          <w:sz w:val="22"/>
        </w:rPr>
        <w:t>---</w:t>
      </w:r>
    </w:p>
    <w:p>
      <w:pPr>
        <w:pStyle w:val="Heading3"/>
      </w:pPr>
      <w:r>
        <w:t>10.6.4 进度管理团队培训实施的四步流程</w:t>
      </w:r>
    </w:p>
    <w:p>
      <w:r>
        <w:rPr>
          <w:rFonts w:ascii="Calibri" w:hAnsi="Calibri" w:eastAsia="微软雅黑"/>
          <w:b w:val="0"/>
          <w:i w:val="0"/>
          <w:sz w:val="22"/>
        </w:rPr>
        <w:t>施工企业建立日常进度培训体系应遵循以下</w:t>
      </w:r>
      <w:r>
        <w:rPr>
          <w:rFonts w:ascii="Calibri" w:hAnsi="Calibri" w:eastAsia="微软雅黑"/>
          <w:b/>
          <w:i w:val="0"/>
          <w:sz w:val="22"/>
        </w:rPr>
        <w:t>四步流程</w:t>
      </w:r>
      <w:r>
        <w:rPr>
          <w:rFonts w:ascii="Calibri" w:hAnsi="Calibri" w:eastAsia="微软雅黑"/>
          <w:b w:val="0"/>
          <w:i w:val="0"/>
          <w:sz w:val="22"/>
        </w:rPr>
        <w:t>：</w:t>
      </w:r>
    </w:p>
    <w:p>
      <w:pPr>
        <w:pStyle w:val="ListNumber"/>
      </w:pPr>
      <w:r>
        <w:rPr>
          <w:rFonts w:ascii="Calibri" w:hAnsi="Calibri" w:eastAsia="微软雅黑"/>
          <w:b/>
          <w:i w:val="0"/>
          <w:sz w:val="22"/>
        </w:rPr>
        <w:t>第一步：培训需求精准诊断</w:t>
      </w:r>
      <w:r>
        <w:rPr>
          <w:rFonts w:ascii="Calibri" w:hAnsi="Calibri" w:eastAsia="微软雅黑"/>
          <w:b w:val="0"/>
          <w:i w:val="0"/>
          <w:sz w:val="22"/>
        </w:rPr>
        <w:t>。对比项目实际进度绩效与岗位技能要求，找出现在团队在网络计划工具使用、签证报签或合同条款理解上的短板 [1][3]。</w:t>
      </w:r>
    </w:p>
    <w:p>
      <w:pPr>
        <w:pStyle w:val="ListNumber"/>
      </w:pPr>
      <w:r>
        <w:rPr>
          <w:rFonts w:ascii="Calibri" w:hAnsi="Calibri" w:eastAsia="微软雅黑"/>
          <w:b/>
          <w:i w:val="0"/>
          <w:sz w:val="22"/>
        </w:rPr>
        <w:t>第二步：编制分层培训大纲</w:t>
      </w:r>
      <w:r>
        <w:rPr>
          <w:rFonts w:ascii="Calibri" w:hAnsi="Calibri" w:eastAsia="微软雅黑"/>
          <w:b w:val="0"/>
          <w:i w:val="0"/>
          <w:sz w:val="22"/>
        </w:rPr>
        <w:t>。对项目经理侧重合同与综合协调培训，对进度工程师侧重软件与挣值分析培训，对一线班组侧重工序配合与安全微培训 [1][6][2]。</w:t>
      </w:r>
    </w:p>
    <w:p>
      <w:pPr>
        <w:pStyle w:val="ListNumber"/>
      </w:pPr>
      <w:r>
        <w:rPr>
          <w:rFonts w:ascii="Calibri" w:hAnsi="Calibri" w:eastAsia="微软雅黑"/>
          <w:b/>
          <w:i w:val="0"/>
          <w:sz w:val="22"/>
        </w:rPr>
        <w:t>第三步：组织实战演练与沙盘推演</w:t>
      </w:r>
      <w:r>
        <w:rPr>
          <w:rFonts w:ascii="Calibri" w:hAnsi="Calibri" w:eastAsia="微软雅黑"/>
          <w:b w:val="0"/>
          <w:i w:val="0"/>
          <w:sz w:val="22"/>
        </w:rPr>
        <w:t>。结合拟建项目的关键节点，开展情景模拟与压力测试，让学员在模拟战场中暴露问题、解决问题 [4]。</w:t>
      </w:r>
    </w:p>
    <w:p>
      <w:pPr>
        <w:pStyle w:val="ListNumber"/>
      </w:pPr>
      <w:r>
        <w:rPr>
          <w:rFonts w:ascii="Calibri" w:hAnsi="Calibri" w:eastAsia="微软雅黑"/>
          <w:b/>
          <w:i w:val="0"/>
          <w:sz w:val="22"/>
        </w:rPr>
        <w:t>第四步：培训效果跟踪与复盘考核</w:t>
      </w:r>
      <w:r>
        <w:rPr>
          <w:rFonts w:ascii="Calibri" w:hAnsi="Calibri" w:eastAsia="微软雅黑"/>
          <w:b w:val="0"/>
          <w:i w:val="0"/>
          <w:sz w:val="22"/>
        </w:rPr>
        <w:t>。将培训效果直接与后续项目的签证合格率、节点达成率挂钩，实现“以培训促管理、以管理检验培训”的闭环 [1][6]。</w:t>
      </w:r>
    </w:p>
    <w:p>
      <w:r>
        <w:rPr>
          <w:rFonts w:ascii="Calibri" w:hAnsi="Calibri" w:eastAsia="微软雅黑"/>
          <w:b w:val="0"/>
          <w:i w:val="0"/>
          <w:sz w:val="22"/>
        </w:rPr>
        <w:t>---</w:t>
      </w:r>
    </w:p>
    <w:p>
      <w:pPr>
        <w:pStyle w:val="Heading2"/>
      </w:pPr>
      <w:r>
        <w:t>10.7 进度绩效考核、动态激励与Brooks法则的赶工风险应对</w:t>
      </w:r>
    </w:p>
    <w:p>
      <w:pPr>
        <w:pStyle w:val="Heading3"/>
      </w:pPr>
      <w:r>
        <w:t>10.7.1 挣值原理（EVM）在进度绩效评估中的应用与限制</w:t>
      </w:r>
    </w:p>
    <w:p>
      <w:r>
        <w:rPr>
          <w:rFonts w:ascii="Calibri" w:hAnsi="Calibri" w:eastAsia="微软雅黑"/>
          <w:b w:val="0"/>
          <w:i w:val="0"/>
          <w:sz w:val="22"/>
        </w:rPr>
        <w:t>在现代工程项目控制中，</w:t>
      </w:r>
      <w:r>
        <w:rPr>
          <w:rFonts w:ascii="Calibri" w:hAnsi="Calibri" w:eastAsia="微软雅黑"/>
          <w:b/>
          <w:i w:val="0"/>
          <w:sz w:val="22"/>
        </w:rPr>
        <w:t>挣值原理（Earned Value Management, EVM）</w:t>
      </w:r>
      <w:r>
        <w:rPr>
          <w:rFonts w:ascii="Calibri" w:hAnsi="Calibri" w:eastAsia="微软雅黑"/>
          <w:b w:val="0"/>
          <w:i w:val="0"/>
          <w:sz w:val="22"/>
        </w:rPr>
        <w:t>是实现进度与成本综合控制的核心定量技术 [1][2]。</w:t>
      </w:r>
    </w:p>
    <w:p>
      <w:pPr>
        <w:pStyle w:val="Heading4"/>
      </w:pPr>
      <w:r>
        <w:t>1. 挣值原理的三大基本参数与进度偏差指标</w:t>
      </w:r>
    </w:p>
    <w:p>
      <w:pPr>
        <w:pStyle w:val="ListBullet"/>
      </w:pPr>
      <w:r>
        <w:rPr>
          <w:rFonts w:ascii="Calibri" w:hAnsi="Calibri" w:eastAsia="微软雅黑"/>
          <w:b/>
          <w:i w:val="0"/>
          <w:sz w:val="22"/>
        </w:rPr>
        <w:t>计划工作预算费用（PV）</w:t>
      </w:r>
      <w:r>
        <w:rPr>
          <w:rFonts w:ascii="Calibri" w:hAnsi="Calibri" w:eastAsia="微软雅黑"/>
          <w:b w:val="0"/>
          <w:i w:val="0"/>
          <w:sz w:val="22"/>
        </w:rPr>
        <w:t>：根据批准的进度计划，到某一特定时间点预定完成的工作量的预算金额 [1]。</w:t>
      </w:r>
    </w:p>
    <w:p>
      <w:pPr>
        <w:pStyle w:val="ListBullet"/>
      </w:pPr>
      <w:r>
        <w:rPr>
          <w:rFonts w:ascii="Calibri" w:hAnsi="Calibri" w:eastAsia="微软雅黑"/>
          <w:b/>
          <w:i w:val="0"/>
          <w:sz w:val="22"/>
        </w:rPr>
        <w:t>已完工作实际费用（AC）</w:t>
      </w:r>
      <w:r>
        <w:rPr>
          <w:rFonts w:ascii="Calibri" w:hAnsi="Calibri" w:eastAsia="微软雅黑"/>
          <w:b w:val="0"/>
          <w:i w:val="0"/>
          <w:sz w:val="22"/>
        </w:rPr>
        <w:t>：到某一特定时间点，实际已经完成的工作所消耗的全部费用 [1]。</w:t>
      </w:r>
    </w:p>
    <w:p>
      <w:pPr>
        <w:pStyle w:val="ListBullet"/>
      </w:pPr>
      <w:r>
        <w:rPr>
          <w:rFonts w:ascii="Calibri" w:hAnsi="Calibri" w:eastAsia="微软雅黑"/>
          <w:b/>
          <w:i w:val="0"/>
          <w:sz w:val="22"/>
        </w:rPr>
        <w:t>已完工作预算费用（EV，即“挣值”）</w:t>
      </w:r>
      <w:r>
        <w:rPr>
          <w:rFonts w:ascii="Calibri" w:hAnsi="Calibri" w:eastAsia="微软雅黑"/>
          <w:b w:val="0"/>
          <w:i w:val="0"/>
          <w:sz w:val="22"/>
        </w:rPr>
        <w:t>：到某一特定时间点，实际已经完成的工作量按预算单价计算出的费用金额 [1]。</w:t>
      </w:r>
    </w:p>
    <w:p>
      <w:pPr>
        <w:pStyle w:val="ListBullet"/>
      </w:pPr>
      <w:r>
        <w:rPr>
          <w:rFonts w:ascii="Calibri" w:hAnsi="Calibri" w:eastAsia="微软雅黑"/>
          <w:b/>
          <w:i w:val="0"/>
          <w:sz w:val="22"/>
        </w:rPr>
        <w:t>进度偏差（SV = EV - PV）</w:t>
      </w:r>
      <w:r>
        <w:rPr>
          <w:rFonts w:ascii="Calibri" w:hAnsi="Calibri" w:eastAsia="微软雅黑"/>
          <w:b w:val="0"/>
          <w:i w:val="0"/>
          <w:sz w:val="22"/>
        </w:rPr>
        <w:t>：当SV &gt; 0时，表示实际进度提前；当SV &lt; 0时，表示实际进度滞后 [1]。</w:t>
      </w:r>
    </w:p>
    <w:p>
      <w:pPr>
        <w:pStyle w:val="ListBullet"/>
      </w:pPr>
      <w:r>
        <w:rPr>
          <w:rFonts w:ascii="Calibri" w:hAnsi="Calibri" w:eastAsia="微软雅黑"/>
          <w:b/>
          <w:i w:val="0"/>
          <w:sz w:val="22"/>
        </w:rPr>
        <w:t>进度绩效指数（SPI = EV / PV）</w:t>
      </w:r>
      <w:r>
        <w:rPr>
          <w:rFonts w:ascii="Calibri" w:hAnsi="Calibri" w:eastAsia="微软雅黑"/>
          <w:b w:val="0"/>
          <w:i w:val="0"/>
          <w:sz w:val="22"/>
        </w:rPr>
        <w:t>：当SPI &gt; 1时，表示进度超前；当SPI &lt; 1时，表示进度落后 [1]。</w:t>
      </w:r>
    </w:p>
    <w:p>
      <w:pPr>
        <w:pStyle w:val="Heading4"/>
      </w:pPr>
      <w:r>
        <w:t>2. EVM在施工企业应用的现实限制与前提条件</w:t>
      </w:r>
    </w:p>
    <w:p>
      <w:r>
        <w:rPr>
          <w:rFonts w:ascii="Calibri" w:hAnsi="Calibri" w:eastAsia="微软雅黑"/>
          <w:b w:val="0"/>
          <w:i w:val="0"/>
          <w:sz w:val="22"/>
        </w:rPr>
        <w:t>虽然EVM理论完善，但在施工企业的具体应用中存在两大前提条件：</w:t>
      </w:r>
    </w:p>
    <w:p>
      <w:pPr>
        <w:pStyle w:val="ListBullet"/>
      </w:pPr>
      <w:r>
        <w:rPr>
          <w:rFonts w:ascii="Calibri" w:hAnsi="Calibri" w:eastAsia="微软雅黑"/>
          <w:b/>
          <w:i w:val="0"/>
          <w:sz w:val="22"/>
        </w:rPr>
        <w:t>前提一：必须具备完善的工序资源消耗定额体系</w:t>
      </w:r>
      <w:r>
        <w:rPr>
          <w:rFonts w:ascii="Calibri" w:hAnsi="Calibri" w:eastAsia="微软雅黑"/>
          <w:b w:val="0"/>
          <w:i w:val="0"/>
          <w:sz w:val="22"/>
        </w:rPr>
        <w:t>。如果企业缺乏以往项目的工时消耗与费用定额（如每道工序的人工工时、设备台班成本），就无法准确计算预算费用，挣值分析就会沦为“空中楼阁” [1]。</w:t>
      </w:r>
    </w:p>
    <w:p>
      <w:pPr>
        <w:pStyle w:val="ListBullet"/>
      </w:pPr>
      <w:r>
        <w:rPr>
          <w:rFonts w:ascii="Calibri" w:hAnsi="Calibri" w:eastAsia="微软雅黑"/>
          <w:b/>
          <w:i w:val="0"/>
          <w:sz w:val="22"/>
        </w:rPr>
        <w:t>前提二：必须依赖高效的项目管理信息系统</w:t>
      </w:r>
      <w:r>
        <w:rPr>
          <w:rFonts w:ascii="Calibri" w:hAnsi="Calibri" w:eastAsia="微软雅黑"/>
          <w:b w:val="0"/>
          <w:i w:val="0"/>
          <w:sz w:val="22"/>
        </w:rPr>
        <w:t>。进度与成本数据量巨大，没有软件系统的即时收集与流转，手动计算难以满足动态控制的时效性要求 [1]。</w:t>
      </w:r>
    </w:p>
    <w:p>
      <w:r>
        <w:rPr>
          <w:rFonts w:ascii="Calibri" w:hAnsi="Calibri" w:eastAsia="微软雅黑"/>
          <w:b w:val="0"/>
          <w:i w:val="0"/>
          <w:sz w:val="22"/>
        </w:rPr>
        <w:t>因此，如宁波市电力设计院在推行矩阵管理初期，采取“直接成本核算 + 专家核定工工时”过渡方案，逐步积累工时数据，为全面应用挣值原理奠定基础 [1]。</w:t>
      </w:r>
    </w:p>
    <w:p>
      <w:r>
        <w:rPr>
          <w:rFonts w:ascii="Calibri" w:hAnsi="Calibri" w:eastAsia="微软雅黑"/>
          <w:b w:val="0"/>
          <w:i w:val="0"/>
          <w:sz w:val="22"/>
        </w:rPr>
        <w:t>---</w:t>
      </w:r>
    </w:p>
    <w:p>
      <w:pPr>
        <w:pStyle w:val="Heading3"/>
      </w:pPr>
      <w:r>
        <w:t>10.7.2 项目团队绩效考核操作流程与奖金分配机制</w:t>
      </w:r>
    </w:p>
    <w:p>
      <w:r>
        <w:rPr>
          <w:rFonts w:ascii="Calibri" w:hAnsi="Calibri" w:eastAsia="微软雅黑"/>
          <w:b w:val="0"/>
          <w:i w:val="0"/>
          <w:sz w:val="22"/>
        </w:rPr>
        <w:t>为了充分调动项目团队的积极性，施工企业必须打破传统“科室主任凭印象分发奖金”的大锅饭模式，建立</w:t>
      </w:r>
      <w:r>
        <w:rPr>
          <w:rFonts w:ascii="Calibri" w:hAnsi="Calibri" w:eastAsia="微软雅黑"/>
          <w:b/>
          <w:i w:val="0"/>
          <w:sz w:val="22"/>
        </w:rPr>
        <w:t>按项目提取收益、绩效考核闭环</w:t>
      </w:r>
      <w:r>
        <w:rPr>
          <w:rFonts w:ascii="Calibri" w:hAnsi="Calibri" w:eastAsia="微软雅黑"/>
          <w:b w:val="0"/>
          <w:i w:val="0"/>
          <w:sz w:val="22"/>
        </w:rPr>
        <w:t>的分配机制 [1]。</w:t>
      </w:r>
    </w:p>
    <w:p>
      <w:pPr>
        <w:pStyle w:val="Heading4"/>
      </w:pPr>
      <w:r>
        <w:t>1. 项目经理（设总）与团队绩效考核操作流程</w:t>
      </w:r>
    </w:p>
    <w:p>
      <w:r>
        <w:rPr>
          <w:rFonts w:ascii="Calibri" w:hAnsi="Calibri" w:eastAsia="微软雅黑"/>
          <w:b w:val="0"/>
          <w:i w:val="0"/>
          <w:sz w:val="22"/>
        </w:rPr>
        <w:t>根据宁波市电力设计院等企业的成功实践，项目绩效考核操作流程包含以下五个阶段 [1]：</w:t>
      </w:r>
    </w:p>
    <w:p>
      <w:r>
        <w:rPr>
          <w:rFonts w:ascii="Calibri" w:hAnsi="Calibri" w:eastAsia="微软雅黑"/>
          <w:b w:val="0"/>
          <w:i w:val="0"/>
          <w:sz w:val="22"/>
        </w:rPr>
        <w:t>```</w:t>
      </w:r>
    </w:p>
    <w:p>
      <w:r>
        <w:rPr>
          <w:rFonts w:ascii="Calibri" w:hAnsi="Calibri" w:eastAsia="微软雅黑"/>
          <w:b w:val="0"/>
          <w:i w:val="0"/>
          <w:sz w:val="22"/>
        </w:rPr>
        <w:t>[绩效计划阶段] ── 经营班子确定企业年度目标，部门与项目经理签订《绩效考核计划表》</w:t>
      </w:r>
    </w:p>
    <w:p>
      <w:r>
        <w:rPr>
          <w:rFonts w:ascii="Calibri" w:hAnsi="Calibri" w:eastAsia="微软雅黑"/>
          <w:b w:val="0"/>
          <w:i w:val="0"/>
          <w:sz w:val="22"/>
        </w:rPr>
        <w:t>[绩效控制阶段] ── 建立持续沟通机制，定期召开会议，记录项目经理与成员的执行过程</w:t>
      </w:r>
    </w:p>
    <w:p>
      <w:r>
        <w:rPr>
          <w:rFonts w:ascii="Calibri" w:hAnsi="Calibri" w:eastAsia="微软雅黑"/>
          <w:b w:val="0"/>
          <w:i w:val="0"/>
          <w:sz w:val="22"/>
        </w:rPr>
        <w:t>[绩效评估阶段] ── 每月30日前收集部门数据，下月3日前评分，部门部长撰写述职报告</w:t>
      </w:r>
    </w:p>
    <w:p>
      <w:r>
        <w:rPr>
          <w:rFonts w:ascii="Calibri" w:hAnsi="Calibri" w:eastAsia="微软雅黑"/>
          <w:b w:val="0"/>
          <w:i w:val="0"/>
          <w:sz w:val="22"/>
        </w:rPr>
        <w:t>[绩效反馈阶段] ── 各级管理者与被考核者进行绩效面谈，签确认，公布考核结果</w:t>
      </w:r>
    </w:p>
    <w:p>
      <w:r>
        <w:rPr>
          <w:rFonts w:ascii="Calibri" w:hAnsi="Calibri" w:eastAsia="微软雅黑"/>
          <w:b w:val="0"/>
          <w:i w:val="0"/>
          <w:sz w:val="22"/>
        </w:rPr>
        <w:t>[结果应用阶段] ── 绩效考核得分直接与绩效奖金、职位调整、培训开发挂钩，闭环管理</w:t>
      </w:r>
    </w:p>
    <w:p>
      <w:r>
        <w:rPr>
          <w:rFonts w:ascii="Calibri" w:hAnsi="Calibri" w:eastAsia="微软雅黑"/>
          <w:b w:val="0"/>
          <w:i w:val="0"/>
          <w:sz w:val="22"/>
        </w:rPr>
        <w:t>```</w:t>
      </w:r>
    </w:p>
    <w:p>
      <w:pPr>
        <w:pStyle w:val="Heading4"/>
      </w:pPr>
      <w:r>
        <w:t>2. “按项目提取收益”的打破大锅饭激励机制</w:t>
      </w:r>
    </w:p>
    <w:p>
      <w:r>
        <w:rPr>
          <w:rFonts w:ascii="Calibri" w:hAnsi="Calibri" w:eastAsia="微软雅黑"/>
          <w:b w:val="0"/>
          <w:i w:val="0"/>
          <w:sz w:val="22"/>
        </w:rPr>
        <w:t>企业应花大力气建立</w:t>
      </w:r>
      <w:r>
        <w:rPr>
          <w:rFonts w:ascii="Calibri" w:hAnsi="Calibri" w:eastAsia="微软雅黑"/>
          <w:b/>
          <w:i w:val="0"/>
          <w:sz w:val="22"/>
        </w:rPr>
        <w:t>按项目提取收益的分配模式</w:t>
      </w:r>
      <w:r>
        <w:rPr>
          <w:rFonts w:ascii="Calibri" w:hAnsi="Calibri" w:eastAsia="微软雅黑"/>
          <w:b w:val="0"/>
          <w:i w:val="0"/>
          <w:sz w:val="22"/>
        </w:rPr>
        <w:t>：</w:t>
      </w:r>
    </w:p>
    <w:p>
      <w:pPr>
        <w:pStyle w:val="ListBullet"/>
      </w:pPr>
      <w:r>
        <w:rPr>
          <w:rFonts w:ascii="Calibri" w:hAnsi="Calibri" w:eastAsia="微软雅黑"/>
          <w:b w:val="0"/>
          <w:i w:val="0"/>
          <w:sz w:val="22"/>
        </w:rPr>
        <w:t>改变按行政职务分配奖金的旧习，将项目产值、节点工期完成度、质量与安全得分直接作为奖金提取依据 [1]。</w:t>
      </w:r>
    </w:p>
    <w:p>
      <w:pPr>
        <w:pStyle w:val="ListBullet"/>
      </w:pPr>
      <w:r>
        <w:rPr>
          <w:rFonts w:ascii="Calibri" w:hAnsi="Calibri" w:eastAsia="微软雅黑"/>
          <w:b w:val="0"/>
          <w:i w:val="0"/>
          <w:sz w:val="22"/>
        </w:rPr>
        <w:t>实行这种类似“计件”与“节点对赌”的办法，可以使贡献突出的优秀一线技术骨干和项目经理的月收入超过公司领导层 [1]。</w:t>
      </w:r>
    </w:p>
    <w:p>
      <w:pPr>
        <w:pStyle w:val="ListBullet"/>
      </w:pPr>
      <w:r>
        <w:rPr>
          <w:rFonts w:ascii="Calibri" w:hAnsi="Calibri" w:eastAsia="微软雅黑"/>
          <w:b w:val="0"/>
          <w:i w:val="0"/>
          <w:sz w:val="22"/>
        </w:rPr>
        <w:t>实践证明，这种兑现到位的分配模式能够极大地激发一线员工的工作热情，稳定技术骨干队伍，彻底解决“干多干少一个样”的惰性问题 [1]。</w:t>
      </w:r>
    </w:p>
    <w:p>
      <w:r>
        <w:rPr>
          <w:rFonts w:ascii="Calibri" w:hAnsi="Calibri" w:eastAsia="微软雅黑"/>
          <w:b w:val="0"/>
          <w:i w:val="0"/>
          <w:sz w:val="22"/>
        </w:rPr>
        <w:t>---</w:t>
      </w:r>
    </w:p>
    <w:p>
      <w:pPr>
        <w:pStyle w:val="Heading3"/>
      </w:pPr>
      <w:r>
        <w:t>10.7.3 Brooks法则在施工进度管理中的实战启示与赶工策略</w:t>
      </w:r>
    </w:p>
    <w:p>
      <w:r>
        <w:rPr>
          <w:rFonts w:ascii="Calibri" w:hAnsi="Calibri" w:eastAsia="微软雅黑"/>
          <w:b w:val="0"/>
          <w:i w:val="0"/>
          <w:sz w:val="22"/>
        </w:rPr>
        <w:t>当项目发生严重工期滞后时，管理层最常见的盲目反应就是“向现场大量增加施工人员或加班” [1]。然而，软件工程与项目管理中著名的</w:t>
      </w:r>
      <w:r>
        <w:rPr>
          <w:rFonts w:ascii="Calibri" w:hAnsi="Calibri" w:eastAsia="微软雅黑"/>
          <w:b/>
          <w:i w:val="0"/>
          <w:sz w:val="22"/>
        </w:rPr>
        <w:t>布鲁克斯法则（Brooks' Law）</w:t>
      </w:r>
      <w:r>
        <w:rPr>
          <w:rFonts w:ascii="Calibri" w:hAnsi="Calibri" w:eastAsia="微软雅黑"/>
          <w:b w:val="0"/>
          <w:i w:val="0"/>
          <w:sz w:val="22"/>
        </w:rPr>
        <w:t>揭示：</w:t>
      </w:r>
      <w:r>
        <w:rPr>
          <w:rFonts w:ascii="Calibri" w:hAnsi="Calibri" w:eastAsia="微软雅黑"/>
          <w:b/>
          <w:i w:val="0"/>
          <w:sz w:val="22"/>
        </w:rPr>
        <w:t>“为滞后的项目增加人力，往往会使其更加滞后。”</w:t>
      </w:r>
    </w:p>
    <w:p>
      <w:pPr>
        <w:pStyle w:val="Heading4"/>
      </w:pPr>
      <w:r>
        <w:t>1. Brooks法则在工程施工中的表现机制</w:t>
      </w:r>
    </w:p>
    <w:p>
      <w:r>
        <w:rPr>
          <w:rFonts w:ascii="Calibri" w:hAnsi="Calibri" w:eastAsia="微软雅黑"/>
          <w:b w:val="0"/>
          <w:i w:val="0"/>
          <w:sz w:val="22"/>
        </w:rPr>
        <w:t>在施工现场，盲目追加人员和设备往往会导致以下负面效应 [1]：</w:t>
      </w:r>
    </w:p>
    <w:p>
      <w:pPr>
        <w:pStyle w:val="ListBullet"/>
      </w:pPr>
      <w:r>
        <w:rPr>
          <w:rFonts w:ascii="Calibri" w:hAnsi="Calibri" w:eastAsia="微软雅黑"/>
          <w:b/>
          <w:i w:val="0"/>
          <w:sz w:val="22"/>
        </w:rPr>
        <w:t>沟通路径呈指数级增加</w:t>
      </w:r>
      <w:r>
        <w:rPr>
          <w:rFonts w:ascii="Calibri" w:hAnsi="Calibri" w:eastAsia="微软雅黑"/>
          <w:b w:val="0"/>
          <w:i w:val="0"/>
          <w:sz w:val="22"/>
        </w:rPr>
        <w:t>：新调入的人员对现场环境、施工图纸、质量规范不熟悉，需要老员工花费大量时间进行指导与培训，导致老员工的工作效率急剧下跌 [1]。</w:t>
      </w:r>
    </w:p>
    <w:p>
      <w:pPr>
        <w:pStyle w:val="ListBullet"/>
      </w:pPr>
      <w:r>
        <w:rPr>
          <w:rFonts w:ascii="Calibri" w:hAnsi="Calibri" w:eastAsia="微软雅黑"/>
          <w:b/>
          <w:i w:val="0"/>
          <w:sz w:val="22"/>
        </w:rPr>
        <w:t>作业面拥堵与安全隐患激增</w:t>
      </w:r>
      <w:r>
        <w:rPr>
          <w:rFonts w:ascii="Calibri" w:hAnsi="Calibri" w:eastAsia="微软雅黑"/>
          <w:b w:val="0"/>
          <w:i w:val="0"/>
          <w:sz w:val="22"/>
        </w:rPr>
        <w:t>：施工现场空间有限，过度增加人员会导致交叉作业冲突，引发安全违章，甚至造成安全事故而被迫停工整顿 [1][6]。</w:t>
      </w:r>
    </w:p>
    <w:p>
      <w:pPr>
        <w:pStyle w:val="ListBullet"/>
      </w:pPr>
      <w:r>
        <w:rPr>
          <w:rFonts w:ascii="Calibri" w:hAnsi="Calibri" w:eastAsia="微软雅黑"/>
          <w:b/>
          <w:i w:val="0"/>
          <w:sz w:val="22"/>
        </w:rPr>
        <w:t>疲劳效应与成本攀升</w:t>
      </w:r>
      <w:r>
        <w:rPr>
          <w:rFonts w:ascii="Calibri" w:hAnsi="Calibri" w:eastAsia="微软雅黑"/>
          <w:b w:val="0"/>
          <w:i w:val="0"/>
          <w:sz w:val="22"/>
        </w:rPr>
        <w:t>：盲目安排连续加班会导致工人体力透支、质量缺陷率上升，返工费用与加班激励成本不断向上攀升，最终陷入“越赶工越延误、越延误越亏损”的怪圈 [1]。</w:t>
      </w:r>
    </w:p>
    <w:p>
      <w:pPr>
        <w:pStyle w:val="Heading4"/>
      </w:pPr>
      <w:r>
        <w:t>2. 理性赶工的实战策略</w:t>
      </w:r>
    </w:p>
    <w:p>
      <w:r>
        <w:rPr>
          <w:rFonts w:ascii="Calibri" w:hAnsi="Calibri" w:eastAsia="微软雅黑"/>
          <w:b w:val="0"/>
          <w:i w:val="0"/>
          <w:sz w:val="22"/>
        </w:rPr>
        <w:t>当进度出现滞后时，项目经理应保持理性，按以下步骤实施赶工 [1]：</w:t>
      </w:r>
    </w:p>
    <w:p>
      <w:r>
        <w:rPr>
          <w:rFonts w:ascii="Calibri" w:hAnsi="Calibri" w:eastAsia="微软雅黑"/>
          <w:b w:val="0"/>
          <w:i w:val="0"/>
          <w:sz w:val="22"/>
        </w:rPr>
        <w:t>```</w:t>
      </w:r>
    </w:p>
    <w:p>
      <w:r>
        <w:rPr>
          <w:rFonts w:ascii="Calibri" w:hAnsi="Calibri" w:eastAsia="微软雅黑"/>
          <w:b w:val="0"/>
          <w:i w:val="0"/>
          <w:sz w:val="22"/>
        </w:rPr>
        <w:t>┌─ 第一步：深入分析延误根源（是发包方原因还是内部效率低）</w:t>
      </w:r>
    </w:p>
    <w:p>
      <w:r>
        <w:rPr>
          <w:rFonts w:ascii="Calibri" w:hAnsi="Calibri" w:eastAsia="微软雅黑"/>
          <w:b w:val="0"/>
          <w:i w:val="0"/>
          <w:sz w:val="22"/>
        </w:rPr>
        <w:t>施工理性赶工四步策略 ─┼─ 第二步：优化关键线路逻辑（将顺序施工改为合理搭接/平行施工）</w:t>
      </w:r>
    </w:p>
    <w:p>
      <w:r>
        <w:rPr>
          <w:rFonts w:ascii="Calibri" w:hAnsi="Calibri" w:eastAsia="微软雅黑"/>
          <w:b w:val="0"/>
          <w:i w:val="0"/>
          <w:sz w:val="22"/>
        </w:rPr>
        <w:t>├─ 第三步：适度增加关键工序资源，避免全盘盲目加人</w:t>
      </w:r>
    </w:p>
    <w:p>
      <w:r>
        <w:rPr>
          <w:rFonts w:ascii="Calibri" w:hAnsi="Calibri" w:eastAsia="微软雅黑"/>
          <w:b w:val="0"/>
          <w:i w:val="0"/>
          <w:sz w:val="22"/>
        </w:rPr>
        <w:t>└─ 第四步：若交付时限极不合理，通过沟通向发包方申请变更合理工期</w:t>
      </w:r>
    </w:p>
    <w:p>
      <w:r>
        <w:rPr>
          <w:rFonts w:ascii="Calibri" w:hAnsi="Calibri" w:eastAsia="微软雅黑"/>
          <w:b w:val="0"/>
          <w:i w:val="0"/>
          <w:sz w:val="22"/>
        </w:rPr>
        <w:t>```</w:t>
      </w:r>
    </w:p>
    <w:p>
      <w:pPr>
        <w:pStyle w:val="ListBullet"/>
      </w:pPr>
      <w:r>
        <w:rPr>
          <w:rFonts w:ascii="Calibri" w:hAnsi="Calibri" w:eastAsia="微软雅黑"/>
          <w:b/>
          <w:i w:val="0"/>
          <w:sz w:val="22"/>
        </w:rPr>
        <w:t>分析延误根源</w:t>
      </w:r>
      <w:r>
        <w:rPr>
          <w:rFonts w:ascii="Calibri" w:hAnsi="Calibri" w:eastAsia="微软雅黑"/>
          <w:b w:val="0"/>
          <w:i w:val="0"/>
          <w:sz w:val="22"/>
        </w:rPr>
        <w:t>：首先判断延误是因为发包方图纸/资金到位滞后，还是内部组织不力 [1][3]。若是发包方原因，应优先发出联系函要求顺延工期并索赔赶工费，而非盲目自费赶工 [3]。</w:t>
      </w:r>
    </w:p>
    <w:p>
      <w:pPr>
        <w:pStyle w:val="ListBullet"/>
      </w:pPr>
      <w:r>
        <w:rPr>
          <w:rFonts w:ascii="Calibri" w:hAnsi="Calibri" w:eastAsia="微软雅黑"/>
          <w:b/>
          <w:i w:val="0"/>
          <w:sz w:val="22"/>
        </w:rPr>
        <w:t>优化逻辑关系</w:t>
      </w:r>
      <w:r>
        <w:rPr>
          <w:rFonts w:ascii="Calibri" w:hAnsi="Calibri" w:eastAsia="微软雅黑"/>
          <w:b w:val="0"/>
          <w:i w:val="0"/>
          <w:sz w:val="22"/>
        </w:rPr>
        <w:t>：在不增加人手的前提下，通过改进施工方案，将原本串行的工序改为平行流水作业或合理搭接 [1][4]。</w:t>
      </w:r>
    </w:p>
    <w:p>
      <w:pPr>
        <w:pStyle w:val="ListBullet"/>
      </w:pPr>
      <w:r>
        <w:rPr>
          <w:rFonts w:ascii="Calibri" w:hAnsi="Calibri" w:eastAsia="微软雅黑"/>
          <w:b/>
          <w:i w:val="0"/>
          <w:sz w:val="22"/>
        </w:rPr>
        <w:t>适度增加资源</w:t>
      </w:r>
      <w:r>
        <w:rPr>
          <w:rFonts w:ascii="Calibri" w:hAnsi="Calibri" w:eastAsia="微软雅黑"/>
          <w:b w:val="0"/>
          <w:i w:val="0"/>
          <w:sz w:val="22"/>
        </w:rPr>
        <w:t>：仅在</w:t>
      </w:r>
      <w:r>
        <w:rPr>
          <w:rFonts w:ascii="Calibri" w:hAnsi="Calibri" w:eastAsia="微软雅黑"/>
          <w:b/>
          <w:i w:val="0"/>
          <w:sz w:val="22"/>
        </w:rPr>
        <w:t>关键线路</w:t>
      </w:r>
      <w:r>
        <w:rPr>
          <w:rFonts w:ascii="Calibri" w:hAnsi="Calibri" w:eastAsia="微软雅黑"/>
          <w:b w:val="0"/>
          <w:i w:val="0"/>
          <w:sz w:val="22"/>
        </w:rPr>
        <w:t>的瓶颈工序上适度补充熟练工种，并做好事前培训 [1][4]。</w:t>
      </w:r>
    </w:p>
    <w:p>
      <w:pPr>
        <w:pStyle w:val="ListBullet"/>
      </w:pPr>
      <w:r>
        <w:rPr>
          <w:rFonts w:ascii="Calibri" w:hAnsi="Calibri" w:eastAsia="微软雅黑"/>
          <w:b/>
          <w:i w:val="0"/>
          <w:sz w:val="22"/>
        </w:rPr>
        <w:t>协商调整时限</w:t>
      </w:r>
      <w:r>
        <w:rPr>
          <w:rFonts w:ascii="Calibri" w:hAnsi="Calibri" w:eastAsia="微软雅黑"/>
          <w:b w:val="0"/>
          <w:i w:val="0"/>
          <w:sz w:val="22"/>
        </w:rPr>
        <w:t>：如果发包方提出的交付时限严重违背客观规律，项目经理应通过积极沟通，以书面形式变更为合理时限，避免牺牲质量与安全 [1]。</w:t>
      </w:r>
    </w:p>
    <w:p>
      <w:r>
        <w:rPr>
          <w:rFonts w:ascii="Calibri" w:hAnsi="Calibri" w:eastAsia="微软雅黑"/>
          <w:b w:val="0"/>
          <w:i w:val="0"/>
          <w:sz w:val="22"/>
        </w:rPr>
        <w:t>---</w:t>
      </w:r>
    </w:p>
    <w:p>
      <w:pPr>
        <w:pStyle w:val="Heading3"/>
      </w:pPr>
      <w:r>
        <w:t>10.7.4 工期延误责任追究与团队绩效考核可执行步骤</w:t>
      </w:r>
    </w:p>
    <w:p>
      <w:r>
        <w:rPr>
          <w:rFonts w:ascii="Calibri" w:hAnsi="Calibri" w:eastAsia="微软雅黑"/>
          <w:b w:val="0"/>
          <w:i w:val="0"/>
          <w:sz w:val="22"/>
        </w:rPr>
        <w:t>在工程结算或发生延误争议时，企业应按以下</w:t>
      </w:r>
      <w:r>
        <w:rPr>
          <w:rFonts w:ascii="Calibri" w:hAnsi="Calibri" w:eastAsia="微软雅黑"/>
          <w:b/>
          <w:i w:val="0"/>
          <w:sz w:val="22"/>
        </w:rPr>
        <w:t>四步法</w:t>
      </w:r>
      <w:r>
        <w:rPr>
          <w:rFonts w:ascii="Calibri" w:hAnsi="Calibri" w:eastAsia="微软雅黑"/>
          <w:b w:val="0"/>
          <w:i w:val="0"/>
          <w:sz w:val="22"/>
        </w:rPr>
        <w:t>对项目团队进行绩效考核与责任追究：</w:t>
      </w:r>
    </w:p>
    <w:p>
      <w:pPr>
        <w:pStyle w:val="ListNumber"/>
      </w:pPr>
      <w:r>
        <w:rPr>
          <w:rFonts w:ascii="Calibri" w:hAnsi="Calibri" w:eastAsia="微软雅黑"/>
          <w:b/>
          <w:i w:val="0"/>
          <w:sz w:val="22"/>
        </w:rPr>
        <w:t>第一步：核对实际里程碑与计划偏差</w:t>
      </w:r>
      <w:r>
        <w:rPr>
          <w:rFonts w:ascii="Calibri" w:hAnsi="Calibri" w:eastAsia="微软雅黑"/>
          <w:b w:val="0"/>
          <w:i w:val="0"/>
          <w:sz w:val="22"/>
        </w:rPr>
        <w:t>。对比实际完成节点与三级/五级计划，精准计算工期延误天数与受影响的关键线路 [1][2]。</w:t>
      </w:r>
    </w:p>
    <w:p>
      <w:pPr>
        <w:pStyle w:val="ListNumber"/>
      </w:pPr>
      <w:r>
        <w:rPr>
          <w:rFonts w:ascii="Calibri" w:hAnsi="Calibri" w:eastAsia="微软雅黑"/>
          <w:b/>
          <w:i w:val="0"/>
          <w:sz w:val="22"/>
        </w:rPr>
        <w:t>第二步：划分内部责任与外部责任</w:t>
      </w:r>
      <w:r>
        <w:rPr>
          <w:rFonts w:ascii="Calibri" w:hAnsi="Calibri" w:eastAsia="微软雅黑"/>
          <w:b w:val="0"/>
          <w:i w:val="0"/>
          <w:sz w:val="22"/>
        </w:rPr>
        <w:t>。调阅《施工日志》、工作联系函与现场签证，区分因业主发包方原因导致的停工与因项目部自身组织不力导致的延误 [3]。</w:t>
      </w:r>
    </w:p>
    <w:p>
      <w:pPr>
        <w:pStyle w:val="ListNumber"/>
      </w:pPr>
      <w:r>
        <w:rPr>
          <w:rFonts w:ascii="Calibri" w:hAnsi="Calibri" w:eastAsia="微软雅黑"/>
          <w:b/>
          <w:i w:val="0"/>
          <w:sz w:val="22"/>
        </w:rPr>
        <w:t>第三步：评估团队履职与证据留痕质量</w:t>
      </w:r>
      <w:r>
        <w:rPr>
          <w:rFonts w:ascii="Calibri" w:hAnsi="Calibri" w:eastAsia="微软雅黑"/>
          <w:b w:val="0"/>
          <w:i w:val="0"/>
          <w:sz w:val="22"/>
        </w:rPr>
        <w:t>。审查项目团队在延误发生期间是否按规定发函预警、是否留存完整窝工台账及公章签认凭证 [3]。</w:t>
      </w:r>
    </w:p>
    <w:p>
      <w:pPr>
        <w:pStyle w:val="ListNumber"/>
      </w:pPr>
      <w:r>
        <w:rPr>
          <w:rFonts w:ascii="Calibri" w:hAnsi="Calibri" w:eastAsia="微软雅黑"/>
          <w:b/>
          <w:i w:val="0"/>
          <w:sz w:val="22"/>
        </w:rPr>
        <w:t>第四步：落实绩效扣减与激励兑现</w:t>
      </w:r>
      <w:r>
        <w:rPr>
          <w:rFonts w:ascii="Calibri" w:hAnsi="Calibri" w:eastAsia="微软雅黑"/>
          <w:b w:val="0"/>
          <w:i w:val="0"/>
          <w:sz w:val="22"/>
        </w:rPr>
        <w:t>。对因自身失职导致工期延误或索赔失败的项目团队扣减绩效奖金；对成功化解延误风险、按期达成节点的团队兑现专项奖励 [1][6]。</w:t>
      </w:r>
    </w:p>
    <w:p>
      <w:r>
        <w:rPr>
          <w:rFonts w:ascii="Calibri" w:hAnsi="Calibri" w:eastAsia="微软雅黑"/>
          <w:b w:val="0"/>
          <w:i w:val="0"/>
          <w:sz w:val="22"/>
        </w:rPr>
        <w:t>---</w:t>
      </w:r>
    </w:p>
    <w:p>
      <w:pPr>
        <w:pStyle w:val="Heading2"/>
      </w:pPr>
      <w:r>
        <w:t>10.8 本章总结与证据边界</w:t>
      </w:r>
    </w:p>
    <w:p>
      <w:pPr>
        <w:pStyle w:val="Heading3"/>
      </w:pPr>
      <w:r>
        <w:t>10.8.1 本章小结要点</w:t>
      </w:r>
    </w:p>
    <w:p>
      <w:r>
        <w:rPr>
          <w:rFonts w:ascii="Calibri" w:hAnsi="Calibri" w:eastAsia="微软雅黑"/>
          <w:b w:val="0"/>
          <w:i w:val="0"/>
          <w:sz w:val="22"/>
        </w:rPr>
        <w:t>本章系统梳理了工程工期管理与延误索赔中“组织与人才”的核心逻辑与实战指南：</w:t>
      </w:r>
    </w:p>
    <w:p>
      <w:pPr>
        <w:pStyle w:val="ListNumber"/>
      </w:pPr>
      <w:r>
        <w:rPr>
          <w:rFonts w:ascii="Calibri" w:hAnsi="Calibri" w:eastAsia="微软雅黑"/>
          <w:b/>
          <w:i w:val="0"/>
          <w:sz w:val="22"/>
        </w:rPr>
        <w:t>组织形态决定管理效能</w:t>
      </w:r>
      <w:r>
        <w:rPr>
          <w:rFonts w:ascii="Calibri" w:hAnsi="Calibri" w:eastAsia="微软雅黑"/>
          <w:b w:val="0"/>
          <w:i w:val="0"/>
          <w:sz w:val="22"/>
        </w:rPr>
        <w:t>：施工企业应根据项目复杂度与工期风险，灵活选择矩阵制形态（平衡矩阵、强矩阵）或团队型组织 [1][5][7]。必须树立项目经理（设总）的核心地位，明确其在人员调配、现场指挥与奖金分配上的书面授权，破除“有责无权”的体制藩篱 [1][5]。</w:t>
      </w:r>
    </w:p>
    <w:p>
      <w:pPr>
        <w:pStyle w:val="ListNumber"/>
      </w:pPr>
      <w:r>
        <w:rPr>
          <w:rFonts w:ascii="Calibri" w:hAnsi="Calibri" w:eastAsia="微软雅黑"/>
          <w:b/>
          <w:i w:val="0"/>
          <w:sz w:val="22"/>
        </w:rPr>
        <w:t>构建严密的分级计划与职责网络</w:t>
      </w:r>
      <w:r>
        <w:rPr>
          <w:rFonts w:ascii="Calibri" w:hAnsi="Calibri" w:eastAsia="微软雅黑"/>
          <w:b w:val="0"/>
          <w:i w:val="0"/>
          <w:sz w:val="22"/>
        </w:rPr>
        <w:t>：依托WBS（工作分解结构）与OBS（组织分解结构）的精准匹配，建立覆盖一级里程碑至六级日计划的完整管控体系，明确业主、总承包商与分包商的授权边界 [5][2]。</w:t>
      </w:r>
    </w:p>
    <w:p>
      <w:pPr>
        <w:pStyle w:val="ListNumber"/>
      </w:pPr>
      <w:r>
        <w:rPr>
          <w:rFonts w:ascii="Calibri" w:hAnsi="Calibri" w:eastAsia="微软雅黑"/>
          <w:b/>
          <w:i w:val="0"/>
          <w:sz w:val="22"/>
        </w:rPr>
        <w:t>现场授权规范与索赔证据闭环</w:t>
      </w:r>
      <w:r>
        <w:rPr>
          <w:rFonts w:ascii="Calibri" w:hAnsi="Calibri" w:eastAsia="微软雅黑"/>
          <w:b w:val="0"/>
          <w:i w:val="0"/>
          <w:sz w:val="22"/>
        </w:rPr>
        <w:t>：现场签证必须坚守“双签制”与“公章生效制”，严禁越权签署涉及费用与工期的法律承诺 [3]。在司法实践中，未盖章或许可的签证将不予采信；而规范签收的《工作联系函》与进度报表则是证明实际工期与发包方违约的核心证据 [3]。</w:t>
      </w:r>
    </w:p>
    <w:p>
      <w:pPr>
        <w:pStyle w:val="ListNumber"/>
      </w:pPr>
      <w:r>
        <w:rPr>
          <w:rFonts w:ascii="Calibri" w:hAnsi="Calibri" w:eastAsia="微软雅黑"/>
          <w:b/>
          <w:i w:val="0"/>
          <w:sz w:val="22"/>
        </w:rPr>
        <w:t>穿透合同边界与事前风险管控</w:t>
      </w:r>
      <w:r>
        <w:rPr>
          <w:rFonts w:ascii="Calibri" w:hAnsi="Calibri" w:eastAsia="微软雅黑"/>
          <w:b w:val="0"/>
          <w:i w:val="0"/>
          <w:sz w:val="22"/>
        </w:rPr>
        <w:t>：针对超复杂工程，应建立跨单位的联合指挥机制，将进度与安全评价穿透至作业班组（如“红绿灯”机制） [6]；在“三新”重大节点前熟练运用“沙盘推演”五步法，实现从“被动事后补救”向“主动事前管控”的跨越 [4]。</w:t>
      </w:r>
    </w:p>
    <w:p>
      <w:pPr>
        <w:pStyle w:val="ListNumber"/>
      </w:pPr>
      <w:r>
        <w:rPr>
          <w:rFonts w:ascii="Calibri" w:hAnsi="Calibri" w:eastAsia="微软雅黑"/>
          <w:b/>
          <w:i w:val="0"/>
          <w:sz w:val="22"/>
        </w:rPr>
        <w:t>打造复合型团队与理性赶工</w:t>
      </w:r>
      <w:r>
        <w:rPr>
          <w:rFonts w:ascii="Calibri" w:hAnsi="Calibri" w:eastAsia="微软雅黑"/>
          <w:b w:val="0"/>
          <w:i w:val="0"/>
          <w:sz w:val="22"/>
        </w:rPr>
        <w:t>：进度团队需具备技术、商务与法务的复合能力；在面对工期滞后时，应警惕Brooks法则的负面效应，通过优化逻辑关系与适度配置资源实现理性赶工，并配合“按项目提取收益”的激励机制，彻底释放团队活力 [1]。</w:t>
      </w:r>
    </w:p>
    <w:p>
      <w:r>
        <w:rPr>
          <w:rFonts w:ascii="Calibri" w:hAnsi="Calibri" w:eastAsia="微软雅黑"/>
          <w:b w:val="0"/>
          <w:i w:val="0"/>
          <w:sz w:val="22"/>
        </w:rPr>
        <w:t>---</w:t>
      </w:r>
    </w:p>
    <w:p>
      <w:pPr>
        <w:pStyle w:val="Heading3"/>
      </w:pPr>
      <w:r>
        <w:t>10.8.2 本章源引用对照清单</w:t>
      </w:r>
    </w:p>
    <w:p>
      <w:r>
        <w:rPr>
          <w:rFonts w:ascii="Calibri" w:hAnsi="Calibri" w:eastAsia="微软雅黑"/>
          <w:b w:val="0"/>
          <w:i w:val="0"/>
          <w:sz w:val="22"/>
        </w:rPr>
        <w:t>本章所有撰写内容、观点、数据、模型及司法判例，均严格基于8份核心参考资料。具体对照关系如下表所示：</w:t>
      </w:r>
    </w:p>
    <w:tbl>
      <w:tblPr>
        <w:tblStyle w:val="TableGrid"/>
        <w:tblW w:type="auto" w:w="0"/>
        <w:tblLook w:firstColumn="1" w:firstRow="1" w:lastColumn="0" w:lastRow="0" w:noHBand="0" w:noVBand="1" w:val="04A0"/>
      </w:tblPr>
      <w:tblGrid>
        <w:gridCol w:w="2767"/>
        <w:gridCol w:w="2767"/>
        <w:gridCol w:w="2767"/>
      </w:tblGrid>
      <w:tr>
        <w:tc>
          <w:tcPr>
            <w:tcW w:type="dxa" w:w="2767"/>
            <w:shd w:fill="1F3A5F"/>
          </w:tcPr>
          <w:p>
            <w:r>
              <w:rPr>
                <w:color w:val="FFFFFF"/>
              </w:rPr>
            </w:r>
            <w:r>
              <w:rPr>
                <w:rFonts w:ascii="Calibri" w:hAnsi="Calibri" w:eastAsia="微软雅黑"/>
                <w:b/>
                <w:i w:val="0"/>
                <w:color w:val="FFFFFF"/>
                <w:sz w:val="18"/>
              </w:rPr>
              <w:t>源引用编号</w:t>
            </w:r>
          </w:p>
        </w:tc>
        <w:tc>
          <w:tcPr>
            <w:tcW w:type="dxa" w:w="2767"/>
            <w:shd w:fill="1F3A5F"/>
          </w:tcPr>
          <w:p>
            <w:r>
              <w:rPr>
                <w:color w:val="FFFFFF"/>
              </w:rPr>
            </w:r>
            <w:r>
              <w:rPr>
                <w:rFonts w:ascii="Calibri" w:hAnsi="Calibri" w:eastAsia="微软雅黑"/>
                <w:b/>
                <w:i w:val="0"/>
                <w:color w:val="FFFFFF"/>
                <w:sz w:val="18"/>
              </w:rPr>
              <w:t>原文献名称</w:t>
            </w:r>
          </w:p>
        </w:tc>
        <w:tc>
          <w:tcPr>
            <w:tcW w:type="dxa" w:w="2767"/>
            <w:shd w:fill="1F3A5F"/>
          </w:tcPr>
          <w:p>
            <w:r>
              <w:rPr>
                <w:color w:val="FFFFFF"/>
              </w:rPr>
            </w:r>
            <w:r>
              <w:rPr>
                <w:rFonts w:ascii="Calibri" w:hAnsi="Calibri" w:eastAsia="微软雅黑"/>
                <w:b/>
                <w:i w:val="0"/>
                <w:color w:val="FFFFFF"/>
                <w:sz w:val="18"/>
              </w:rPr>
              <w:t>本章引用的核心事实、数据与理论内容</w:t>
            </w:r>
          </w:p>
        </w:tc>
      </w:tr>
      <w:tr>
        <w:tc>
          <w:tcPr>
            <w:tcW w:type="dxa" w:w="2767"/>
          </w:tcPr>
          <w:p>
            <w:r/>
            <w:r>
              <w:rPr>
                <w:rFonts w:ascii="Calibri" w:hAnsi="Calibri" w:eastAsia="微软雅黑"/>
                <w:b w:val="0"/>
                <w:i w:val="0"/>
                <w:sz w:val="18"/>
              </w:rPr>
              <w:t>[1]</w:t>
            </w:r>
          </w:p>
        </w:tc>
        <w:tc>
          <w:tcPr>
            <w:tcW w:type="dxa" w:w="2767"/>
          </w:tcPr>
          <w:p>
            <w:r/>
            <w:r>
              <w:rPr>
                <w:rFonts w:ascii="Calibri" w:hAnsi="Calibri" w:eastAsia="微软雅黑"/>
                <w:b w:val="0"/>
                <w:i w:val="0"/>
                <w:sz w:val="18"/>
              </w:rPr>
              <w:t>`01_宁波市电力设计院项目管理方案设计与实施改善研究.pdf`</w:t>
            </w:r>
          </w:p>
        </w:tc>
        <w:tc>
          <w:tcPr>
            <w:tcW w:type="dxa" w:w="2767"/>
          </w:tcPr>
          <w:p>
            <w:r/>
            <w:r>
              <w:rPr>
                <w:rFonts w:ascii="Calibri" w:hAnsi="Calibri" w:eastAsia="微软雅黑"/>
                <w:b w:val="0"/>
                <w:i w:val="0"/>
                <w:sz w:val="18"/>
              </w:rPr>
              <w:t>直线职能型局限；矩阵制（弱矩阵、平衡矩阵、强矩阵）演进；设总与部室主任权责划分；七种管理角色定义；工时消耗定额与工序费用定额；挣值原理（EVM）应用限制；按项目提取收益分配模式；绩效考核五阶段操作流程（图6.3）；Brooks法则与赶工冲突分析。</w:t>
            </w:r>
          </w:p>
        </w:tc>
      </w:tr>
      <w:tr>
        <w:tc>
          <w:tcPr>
            <w:tcW w:type="dxa" w:w="2767"/>
          </w:tcPr>
          <w:p>
            <w:r/>
            <w:r>
              <w:rPr>
                <w:rFonts w:ascii="Calibri" w:hAnsi="Calibri" w:eastAsia="微软雅黑"/>
                <w:b w:val="0"/>
                <w:i w:val="0"/>
                <w:sz w:val="18"/>
              </w:rPr>
              <w:t>[5]</w:t>
            </w:r>
          </w:p>
        </w:tc>
        <w:tc>
          <w:tcPr>
            <w:tcW w:type="dxa" w:w="2767"/>
          </w:tcPr>
          <w:p>
            <w:r/>
            <w:r>
              <w:rPr>
                <w:rFonts w:ascii="Calibri" w:hAnsi="Calibri" w:eastAsia="微软雅黑"/>
                <w:b w:val="0"/>
                <w:i w:val="0"/>
                <w:sz w:val="18"/>
              </w:rPr>
              <w:t>`03_关于核电工程公司核电项目组织机构体系的探讨.pdf`</w:t>
            </w:r>
          </w:p>
        </w:tc>
        <w:tc>
          <w:tcPr>
            <w:tcW w:type="dxa" w:w="2767"/>
          </w:tcPr>
          <w:p>
            <w:r/>
            <w:r>
              <w:rPr>
                <w:rFonts w:ascii="Calibri" w:hAnsi="Calibri" w:eastAsia="微软雅黑"/>
                <w:b w:val="0"/>
                <w:i w:val="0"/>
                <w:sz w:val="18"/>
              </w:rPr>
              <w:t>核电工程高科技、高安全、大投资、多接口特点；直线职能型总部权力集中缺点；WBS-FBS-PBS-OBS四维匹配模型；矩阵型组织与团队型（Team-based）组织形态对比。</w:t>
            </w:r>
          </w:p>
        </w:tc>
      </w:tr>
      <w:tr>
        <w:tc>
          <w:tcPr>
            <w:tcW w:type="dxa" w:w="2767"/>
          </w:tcPr>
          <w:p>
            <w:r/>
            <w:r>
              <w:rPr>
                <w:rFonts w:ascii="Calibri" w:hAnsi="Calibri" w:eastAsia="微软雅黑"/>
                <w:b w:val="0"/>
                <w:i w:val="0"/>
                <w:sz w:val="18"/>
              </w:rPr>
              <w:t>[6]</w:t>
            </w:r>
          </w:p>
        </w:tc>
        <w:tc>
          <w:tcPr>
            <w:tcW w:type="dxa" w:w="2767"/>
          </w:tcPr>
          <w:p>
            <w:r/>
            <w:r>
              <w:rPr>
                <w:rFonts w:ascii="Calibri" w:hAnsi="Calibri" w:eastAsia="微软雅黑"/>
                <w:b w:val="0"/>
                <w:i w:val="0"/>
                <w:sz w:val="18"/>
              </w:rPr>
              <w:t>`04_让政治领导力打破单位壁垒_让组织力穿透合同边界.pdf`</w:t>
            </w:r>
          </w:p>
        </w:tc>
        <w:tc>
          <w:tcPr>
            <w:tcW w:type="dxa" w:w="2767"/>
          </w:tcPr>
          <w:p>
            <w:r/>
            <w:r>
              <w:rPr>
                <w:rFonts w:ascii="Calibri" w:hAnsi="Calibri" w:eastAsia="微软雅黑"/>
                <w:b w:val="0"/>
                <w:i w:val="0"/>
                <w:sz w:val="18"/>
              </w:rPr>
              <w:t>“华龙一号”首堆7家参建单位、388个班组、660名党员、1.1万名建设人员数据；联合委员会（“前敌指挥部”）“四个聚焦”与“三个不影响”原则；“党员进班组”与早班会微培训；“红绿灯”周定性与月定性定量评价机制；39个红灯25项整改台账；周违章数从几十条降至十条左右；春节返工率提升13.5%实战数据。</w:t>
            </w:r>
          </w:p>
        </w:tc>
      </w:tr>
      <w:tr>
        <w:tc>
          <w:tcPr>
            <w:tcW w:type="dxa" w:w="2767"/>
          </w:tcPr>
          <w:p>
            <w:r/>
            <w:r>
              <w:rPr>
                <w:rFonts w:ascii="Calibri" w:hAnsi="Calibri" w:eastAsia="微软雅黑"/>
                <w:b w:val="0"/>
                <w:i w:val="0"/>
                <w:sz w:val="18"/>
              </w:rPr>
              <w:t>[4]</w:t>
            </w:r>
          </w:p>
        </w:tc>
        <w:tc>
          <w:tcPr>
            <w:tcW w:type="dxa" w:w="2767"/>
          </w:tcPr>
          <w:p>
            <w:r/>
            <w:r>
              <w:rPr>
                <w:rFonts w:ascii="Calibri" w:hAnsi="Calibri" w:eastAsia="微软雅黑"/>
                <w:b w:val="0"/>
                <w:i w:val="0"/>
                <w:sz w:val="18"/>
              </w:rPr>
              <w:t>`05_沙盘推演在华龙一号工程项目管理中的应用.pdf`</w:t>
            </w:r>
          </w:p>
        </w:tc>
        <w:tc>
          <w:tcPr>
            <w:tcW w:type="dxa" w:w="2767"/>
          </w:tcPr>
          <w:p>
            <w:r/>
            <w:r>
              <w:rPr>
                <w:rFonts w:ascii="Calibri" w:hAnsi="Calibri" w:eastAsia="微软雅黑"/>
                <w:b w:val="0"/>
                <w:i w:val="0"/>
                <w:sz w:val="18"/>
              </w:rPr>
              <w:t>沙盘推演定义与军事起源；针对“新设备、新厂家、新工艺”（“三新”）的推演策略；推演实施五步法（策划-组织-资料-实施-改进行动）；五种推演方式（访谈沟通、文件调阅、情景模拟、压力测试、模拟演练）；6次设计推演、36个“三新”采购包推演、8次模拟吊装及4次混凝土浇筑演练实战数据。</w:t>
            </w:r>
          </w:p>
        </w:tc>
      </w:tr>
      <w:tr>
        <w:tc>
          <w:tcPr>
            <w:tcW w:type="dxa" w:w="2767"/>
          </w:tcPr>
          <w:p>
            <w:r/>
            <w:r>
              <w:rPr>
                <w:rFonts w:ascii="Calibri" w:hAnsi="Calibri" w:eastAsia="微软雅黑"/>
                <w:b w:val="0"/>
                <w:i w:val="0"/>
                <w:sz w:val="18"/>
              </w:rPr>
              <w:t>[7]</w:t>
            </w:r>
          </w:p>
        </w:tc>
        <w:tc>
          <w:tcPr>
            <w:tcW w:type="dxa" w:w="2767"/>
          </w:tcPr>
          <w:p>
            <w:r/>
            <w:r>
              <w:rPr>
                <w:rFonts w:ascii="Calibri" w:hAnsi="Calibri" w:eastAsia="微软雅黑"/>
                <w:b w:val="0"/>
                <w:i w:val="0"/>
                <w:sz w:val="18"/>
              </w:rPr>
              <w:t>`06_核电项目组织机构体系的探讨.pdf`</w:t>
            </w:r>
          </w:p>
        </w:tc>
        <w:tc>
          <w:tcPr>
            <w:tcW w:type="dxa" w:w="2767"/>
          </w:tcPr>
          <w:p>
            <w:r/>
            <w:r>
              <w:rPr>
                <w:rFonts w:ascii="Calibri" w:hAnsi="Calibri" w:eastAsia="微软雅黑"/>
                <w:b w:val="0"/>
                <w:i w:val="0"/>
                <w:sz w:val="18"/>
              </w:rPr>
              <w:t>我国核电M310、AP1000、EPR多堆型并存特点；直线职能型在多堆型复制上的瘫痪风险；EPC总承包模式下总部与现场统一管理原则。</w:t>
            </w:r>
          </w:p>
        </w:tc>
      </w:tr>
      <w:tr>
        <w:tc>
          <w:tcPr>
            <w:tcW w:type="dxa" w:w="2767"/>
          </w:tcPr>
          <w:p>
            <w:r/>
            <w:r>
              <w:rPr>
                <w:rFonts w:ascii="Calibri" w:hAnsi="Calibri" w:eastAsia="微软雅黑"/>
                <w:b w:val="0"/>
                <w:i w:val="0"/>
                <w:sz w:val="18"/>
              </w:rPr>
              <w:t>[8]</w:t>
            </w:r>
          </w:p>
        </w:tc>
        <w:tc>
          <w:tcPr>
            <w:tcW w:type="dxa" w:w="2767"/>
          </w:tcPr>
          <w:p>
            <w:r/>
            <w:r>
              <w:rPr>
                <w:rFonts w:ascii="Calibri" w:hAnsi="Calibri" w:eastAsia="微软雅黑"/>
                <w:b w:val="0"/>
                <w:i w:val="0"/>
                <w:sz w:val="18"/>
              </w:rPr>
              <w:t>`07_科普中国.pdf`</w:t>
            </w:r>
          </w:p>
        </w:tc>
        <w:tc>
          <w:tcPr>
            <w:tcW w:type="dxa" w:w="2767"/>
          </w:tcPr>
          <w:p>
            <w:r/>
            <w:r>
              <w:rPr>
                <w:rFonts w:ascii="Calibri" w:hAnsi="Calibri" w:eastAsia="微软雅黑"/>
                <w:b w:val="0"/>
                <w:i w:val="0"/>
                <w:sz w:val="18"/>
              </w:rPr>
              <w:t>“华龙一号”福清5号机组穹顶吊装（“加冠礼”）圆满成功；从土建施工阶段全面转入设备安装阶段的里程碑节点事实；计划工期62个月。</w:t>
            </w:r>
          </w:p>
        </w:tc>
      </w:tr>
      <w:tr>
        <w:tc>
          <w:tcPr>
            <w:tcW w:type="dxa" w:w="2767"/>
          </w:tcPr>
          <w:p>
            <w:r/>
            <w:r>
              <w:rPr>
                <w:rFonts w:ascii="Calibri" w:hAnsi="Calibri" w:eastAsia="微软雅黑"/>
                <w:b w:val="0"/>
                <w:i w:val="0"/>
                <w:sz w:val="18"/>
              </w:rPr>
              <w:t>[2]</w:t>
            </w:r>
          </w:p>
        </w:tc>
        <w:tc>
          <w:tcPr>
            <w:tcW w:type="dxa" w:w="2767"/>
          </w:tcPr>
          <w:p>
            <w:r/>
            <w:r>
              <w:rPr>
                <w:rFonts w:ascii="Calibri" w:hAnsi="Calibri" w:eastAsia="微软雅黑"/>
                <w:b w:val="0"/>
                <w:i w:val="0"/>
                <w:sz w:val="18"/>
              </w:rPr>
              <w:t>`08_核电站业主的EPCs管理模式的研究.pdf`</w:t>
            </w:r>
          </w:p>
        </w:tc>
        <w:tc>
          <w:tcPr>
            <w:tcW w:type="dxa" w:w="2767"/>
          </w:tcPr>
          <w:p>
            <w:r/>
            <w:r>
              <w:rPr>
                <w:rFonts w:ascii="Calibri" w:hAnsi="Calibri" w:eastAsia="微软雅黑"/>
                <w:b w:val="0"/>
                <w:i w:val="0"/>
                <w:sz w:val="18"/>
              </w:rPr>
              <w:t>传统业主直接管理导致“建时缺人、建完浪人人”痛点；EPCs（设计、采购、施工监理总承包）模式提出；业主十部门构成（质量保证部、进度控制部、合同管理部等）；进度控制部下设五科室（设计、采购、施工、调试进度管理科与综合进度管理科）；六级进度计划划分（一级里程碑至六级周计划）及分级授权机制。</w:t>
            </w:r>
          </w:p>
        </w:tc>
      </w:tr>
      <w:tr>
        <w:tc>
          <w:tcPr>
            <w:tcW w:type="dxa" w:w="2767"/>
          </w:tcPr>
          <w:p>
            <w:r/>
            <w:r>
              <w:rPr>
                <w:rFonts w:ascii="Calibri" w:hAnsi="Calibri" w:eastAsia="微软雅黑"/>
                <w:b w:val="0"/>
                <w:i w:val="0"/>
                <w:sz w:val="18"/>
              </w:rPr>
              <w:t>[3]</w:t>
            </w:r>
          </w:p>
        </w:tc>
        <w:tc>
          <w:tcPr>
            <w:tcW w:type="dxa" w:w="2767"/>
          </w:tcPr>
          <w:p>
            <w:r/>
            <w:r>
              <w:rPr>
                <w:rFonts w:ascii="Calibri" w:hAnsi="Calibri" w:eastAsia="微软雅黑"/>
                <w:b w:val="0"/>
                <w:i w:val="0"/>
                <w:sz w:val="18"/>
              </w:rPr>
              <w:t>`90_判例合集1.md`</w:t>
            </w:r>
          </w:p>
        </w:tc>
        <w:tc>
          <w:tcPr>
            <w:tcW w:type="dxa" w:w="2767"/>
          </w:tcPr>
          <w:p>
            <w:r/>
            <w:r>
              <w:rPr>
                <w:rFonts w:ascii="Calibri" w:hAnsi="Calibri" w:eastAsia="微软雅黑"/>
                <w:b w:val="0"/>
                <w:i w:val="0"/>
                <w:sz w:val="18"/>
              </w:rPr>
              <w:t>判例1：长春新星宇案（（2017）吉01民初107号），36份变更签证因无公章及设计院确认、措施费重叠被驳回；&lt;br&gt;判例2：湖北科联案（（2016）鄂11民初90号），“分包须朱良谦签字”约束力，工作联系函确认土方30元/m3采信，苗木养护费无签证驳回；&lt;br&gt;判例3：湖南金瑞案（（2018）湘01民初613号），屈承光签收进度表确认主体封顶，塔吊窝工因无租赁合同与付款凭证驳回；&lt;br&gt;判例4：龙口鑫源修缮队案（（2018）鲁72民初1182号），单方过磅单与日志不予采信，超填开挖因发包方答复“自行解决”未支持；&lt;br&gt;判例5：大连博源案（（2018）辽民初25号），未移交档案发包方可拒付，但发包方直接外委工程总包仅负整理责任。</w:t>
            </w:r>
          </w:p>
        </w:tc>
      </w:tr>
    </w:tbl>
    <w:p>
      <w:r>
        <w:rPr>
          <w:rFonts w:ascii="Calibri" w:hAnsi="Calibri" w:eastAsia="微软雅黑"/>
          <w:b w:val="0"/>
          <w:i w:val="0"/>
          <w:sz w:val="22"/>
        </w:rPr>
        <w:t>---</w:t>
      </w:r>
    </w:p>
    <w:p>
      <w:r>
        <w:rPr>
          <w:rFonts w:ascii="Calibri" w:hAnsi="Calibri" w:eastAsia="微软雅黑"/>
          <w:b w:val="0"/>
          <w:i w:val="0"/>
          <w:sz w:val="22"/>
        </w:rPr>
        <w:t>---</w:t>
      </w:r>
    </w:p>
    <w:p>
      <w:pPr>
        <w:pStyle w:val="Heading2"/>
      </w:pPr>
      <w:r>
        <w:t>第11章 国际对标：FIDIC工期条款与海外工程实践</w:t>
      </w:r>
    </w:p>
    <w:p>
      <w:pPr>
        <w:pStyle w:val="Heading3"/>
      </w:pPr>
      <w:r>
        <w:t>11.0 开篇导言：本章帮读者解决什么问题？</w:t>
      </w:r>
    </w:p>
    <w:p>
      <w:r>
        <w:rPr>
          <w:rFonts w:ascii="Calibri" w:hAnsi="Calibri" w:eastAsia="微软雅黑"/>
          <w:b w:val="0"/>
          <w:i w:val="0"/>
          <w:sz w:val="22"/>
        </w:rPr>
        <w:t>中国施工企业在“走出去”过程中，长期习惯于国内“重现场轻合同、重关系轻程序、先干活后算账”的粗放管理模式，一旦进入采用FIDIC等国际标准合同条件及普通法规则的海外市场，极易陷入致命的合同陷阱 [1, 2]。据统计，海外国际工程项目中约有5%到10%的合同额因证据链断裂或错过时效而白白损失 [3]。</w:t>
      </w:r>
      <w:r>
        <w:rPr>
          <w:rFonts w:ascii="Calibri" w:hAnsi="Calibri" w:eastAsia="微软雅黑"/>
          <w:b/>
          <w:i w:val="0"/>
          <w:sz w:val="22"/>
        </w:rPr>
        <w:t>本章旨在为中国施工企业的项目经理、商务经理、造价工程师及法务人员提供一套可直接套用的FIDIC工期履约与索赔实操指引</w:t>
      </w:r>
      <w:r>
        <w:rPr>
          <w:rFonts w:ascii="Calibri" w:hAnsi="Calibri" w:eastAsia="微软雅黑"/>
          <w:b w:val="0"/>
          <w:i w:val="0"/>
          <w:sz w:val="22"/>
        </w:rPr>
        <w:t>。通过对国际判例、真实索赔案卷和工程实践的深层剖析，协助项目团队彻底解决“</w:t>
      </w:r>
      <w:r>
        <w:rPr>
          <w:rFonts w:ascii="Calibri" w:hAnsi="Calibri" w:eastAsia="微软雅黑"/>
          <w:b/>
          <w:i w:val="0"/>
          <w:sz w:val="22"/>
        </w:rPr>
        <w:t>索赔时效错过即失权 [1, 2]、关键线路举证不力导致EOT被拒 [4, 5]、分包界面不清引发连锁延误与反索赔 [6, 7]、现场口头签证无法兑现费用 [3, 8]</w:t>
      </w:r>
      <w:r>
        <w:rPr>
          <w:rFonts w:ascii="Calibri" w:hAnsi="Calibri" w:eastAsia="微软雅黑"/>
          <w:b w:val="0"/>
          <w:i w:val="0"/>
          <w:sz w:val="22"/>
        </w:rPr>
        <w:t>”等五大海外工期管控痛点，实现从“被动承受工期罚款”到“主动运用合同规则捍卫权益”的战略转变 [9]。</w:t>
      </w:r>
    </w:p>
    <w:p>
      <w:r>
        <w:rPr>
          <w:rFonts w:ascii="Calibri" w:hAnsi="Calibri" w:eastAsia="微软雅黑"/>
          <w:b w:val="0"/>
          <w:i w:val="0"/>
          <w:sz w:val="22"/>
        </w:rPr>
        <w:t>---</w:t>
      </w:r>
    </w:p>
    <w:p>
      <w:pPr>
        <w:pStyle w:val="Heading3"/>
      </w:pPr>
      <w:r>
        <w:t>11.1 FIDIC合同体系下的工期核心机制与EOT（工期延长）逻辑</w:t>
      </w:r>
    </w:p>
    <w:p>
      <w:pPr>
        <w:pStyle w:val="Heading4"/>
      </w:pPr>
      <w:r>
        <w:t>11.1.1 工期延误的三大法律分类与归责原则</w:t>
      </w:r>
    </w:p>
    <w:p>
      <w:r>
        <w:rPr>
          <w:rFonts w:ascii="Calibri" w:hAnsi="Calibri" w:eastAsia="微软雅黑"/>
          <w:b w:val="0"/>
          <w:i w:val="0"/>
          <w:sz w:val="22"/>
        </w:rPr>
        <w:t>在FIDIC合同条件（如红皮书、黄皮书、银皮书）及国际工程惯例中，工期延误（Delay）并非简单的“时间推迟”，而是根据责任归属与法律效果被严格划分为三类，其对应的工期顺延（EOT）与费用补偿原则存在根本差异：</w:t>
      </w:r>
    </w:p>
    <w:p>
      <w:pPr>
        <w:pStyle w:val="ListNumber"/>
      </w:pPr>
      <w:r>
        <w:rPr>
          <w:rFonts w:ascii="Calibri" w:hAnsi="Calibri" w:eastAsia="微软雅黑"/>
          <w:b/>
          <w:i w:val="0"/>
          <w:sz w:val="22"/>
        </w:rPr>
        <w:t>可原谅且可补偿的延误（Excusable &amp; Compensable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：完全由业主（雇主）责任、业主代表/工程师指令或其风险范围内的事件导致 [10]。典型情形包括设计图纸/变更延误、业主未按时移交施工场地、化石或地下障碍物发现、业主原因造成的并网或接线延误等 [5, 10, 11]。</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：若该事件影响了项目的关键线路，承包商既有权获得</w:t>
      </w:r>
      <w:r>
        <w:rPr>
          <w:rFonts w:ascii="Calibri" w:hAnsi="Calibri" w:eastAsia="微软雅黑"/>
          <w:b/>
          <w:i w:val="0"/>
          <w:sz w:val="22"/>
        </w:rPr>
        <w:t>合同工期延长（EOT）</w:t>
      </w:r>
      <w:r>
        <w:rPr>
          <w:rFonts w:ascii="Calibri" w:hAnsi="Calibri" w:eastAsia="微软雅黑"/>
          <w:b w:val="0"/>
          <w:i w:val="0"/>
          <w:sz w:val="22"/>
        </w:rPr>
        <w:t>以豁免误期赔偿金（Delay Damages / Liquidated Damages），也有权获得因工期延长产生的</w:t>
      </w:r>
      <w:r>
        <w:rPr>
          <w:rFonts w:ascii="Calibri" w:hAnsi="Calibri" w:eastAsia="微软雅黑"/>
          <w:b/>
          <w:i w:val="0"/>
          <w:sz w:val="22"/>
        </w:rPr>
        <w:t>额外费用补偿（Cost）</w:t>
      </w:r>
      <w:r>
        <w:rPr>
          <w:rFonts w:ascii="Calibri" w:hAnsi="Calibri" w:eastAsia="微软雅黑"/>
          <w:b w:val="0"/>
          <w:i w:val="0"/>
          <w:sz w:val="22"/>
        </w:rPr>
        <w:t>（在某些条款或2017版FIDIC下甚至可主张合理利润） [10, 12, 13]。</w:t>
      </w:r>
    </w:p>
    <w:p>
      <w:pPr>
        <w:pStyle w:val="ListNumber"/>
      </w:pPr>
      <w:r>
        <w:rPr>
          <w:rFonts w:ascii="Calibri" w:hAnsi="Calibri" w:eastAsia="微软雅黑"/>
          <w:b/>
          <w:i w:val="0"/>
          <w:sz w:val="22"/>
        </w:rPr>
        <w:t>可原谅不可补偿的延误（Excusable &amp; Non-Compensable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：由双方均无法控制的客观外部事件导致 [10, 14]。典型情形包括不可抗力（Force Majeure）、异常恶劣的气候条件、战争、暴动、大规模社会事件、政府强制停工等 [10, 15, 16]。</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：承包商有权获得</w:t>
      </w:r>
      <w:r>
        <w:rPr>
          <w:rFonts w:ascii="Calibri" w:hAnsi="Calibri" w:eastAsia="微软雅黑"/>
          <w:b/>
          <w:i w:val="0"/>
          <w:sz w:val="22"/>
        </w:rPr>
        <w:t>合同工期延长（EOT）</w:t>
      </w:r>
      <w:r>
        <w:rPr>
          <w:rFonts w:ascii="Calibri" w:hAnsi="Calibri" w:eastAsia="微软雅黑"/>
          <w:b w:val="0"/>
          <w:i w:val="0"/>
          <w:sz w:val="22"/>
        </w:rPr>
        <w:t>，从而避免被业主扣罚误期损害赔偿金；但承包商</w:t>
      </w:r>
      <w:r>
        <w:rPr>
          <w:rFonts w:ascii="Calibri" w:hAnsi="Calibri" w:eastAsia="微软雅黑"/>
          <w:b/>
          <w:i w:val="0"/>
          <w:sz w:val="22"/>
        </w:rPr>
        <w:t>无法获得额外的经济费用补偿</w:t>
      </w:r>
      <w:r>
        <w:rPr>
          <w:rFonts w:ascii="Calibri" w:hAnsi="Calibri" w:eastAsia="微软雅黑"/>
          <w:b w:val="0"/>
          <w:i w:val="0"/>
          <w:sz w:val="22"/>
        </w:rPr>
        <w:t>，双方各自承担该期间的现场与总部固定成本损失 [10, 12]。</w:t>
      </w:r>
    </w:p>
    <w:p>
      <w:pPr>
        <w:pStyle w:val="ListNumber"/>
      </w:pPr>
      <w:r>
        <w:rPr>
          <w:rFonts w:ascii="Calibri" w:hAnsi="Calibri" w:eastAsia="微软雅黑"/>
          <w:b/>
          <w:i w:val="0"/>
          <w:sz w:val="22"/>
        </w:rPr>
        <w:t>不可原谅的延误（Non-Excusable Delay）</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发生原因</w:t>
      </w:r>
      <w:r>
        <w:rPr>
          <w:rFonts w:ascii="Calibri" w:hAnsi="Calibri" w:eastAsia="微软雅黑"/>
          <w:b w:val="0"/>
          <w:i w:val="0"/>
          <w:sz w:val="22"/>
        </w:rPr>
        <w:t>：由承包商自身责任或其下挂分包商、供应商过错导致 [7, 10]。典型情形包括施工组织不力、人员设备投入不足、施工质量缺陷返工、材料采购迟延等 [10]。</w:t>
      </w:r>
    </w:p>
    <w:p>
      <w:r>
        <w:rPr>
          <w:rFonts w:ascii="Calibri" w:hAnsi="Calibri" w:eastAsia="微软雅黑"/>
          <w:b w:val="0"/>
          <w:i w:val="0"/>
          <w:sz w:val="22"/>
        </w:rPr>
        <w:t xml:space="preserve">- </w:t>
      </w:r>
      <w:r>
        <w:rPr>
          <w:rFonts w:ascii="Calibri" w:hAnsi="Calibri" w:eastAsia="微软雅黑"/>
          <w:b/>
          <w:i w:val="0"/>
          <w:sz w:val="22"/>
        </w:rPr>
        <w:t>法律效果</w:t>
      </w:r>
      <w:r>
        <w:rPr>
          <w:rFonts w:ascii="Calibri" w:hAnsi="Calibri" w:eastAsia="微软雅黑"/>
          <w:b w:val="0"/>
          <w:i w:val="0"/>
          <w:sz w:val="22"/>
        </w:rPr>
        <w:t>：承包商</w:t>
      </w:r>
      <w:r>
        <w:rPr>
          <w:rFonts w:ascii="Calibri" w:hAnsi="Calibri" w:eastAsia="微软雅黑"/>
          <w:b/>
          <w:i w:val="0"/>
          <w:sz w:val="22"/>
        </w:rPr>
        <w:t>既不能延长工期，也得不到任何费用补偿</w:t>
      </w:r>
      <w:r>
        <w:rPr>
          <w:rFonts w:ascii="Calibri" w:hAnsi="Calibri" w:eastAsia="微软雅黑"/>
          <w:b w:val="0"/>
          <w:i w:val="0"/>
          <w:sz w:val="22"/>
        </w:rPr>
        <w:t>，同时必须向业主支付合同约定的误期损害赔偿金（LD） [10, 17, 18]。若延误过于严重，业主甚至有权动用履约保函或解除合同 [18, 19]。</w:t>
      </w:r>
    </w:p>
    <w:p>
      <w:pPr>
        <w:pStyle w:val="Heading4"/>
      </w:pPr>
      <w:r>
        <w:t>11.1.2 EOT（Extension of Time）的合同本质与三重法律效力</w:t>
      </w:r>
    </w:p>
    <w:p>
      <w:r>
        <w:rPr>
          <w:rFonts w:ascii="Calibri" w:hAnsi="Calibri" w:eastAsia="微软雅黑"/>
          <w:b w:val="0"/>
          <w:i w:val="0"/>
          <w:sz w:val="22"/>
        </w:rPr>
        <w:t>在国际工程实战中，许多项目经理误以为EOT仅仅是“向业主多要几天干活的时间”。实际上，</w:t>
      </w:r>
      <w:r>
        <w:rPr>
          <w:rFonts w:ascii="Calibri" w:hAnsi="Calibri" w:eastAsia="微软雅黑"/>
          <w:b/>
          <w:i w:val="0"/>
          <w:sz w:val="22"/>
        </w:rPr>
        <w:t>EOT是国际工程承包商防范项目巨额亏损的最高法律屏障</w:t>
      </w:r>
      <w:r>
        <w:rPr>
          <w:rFonts w:ascii="Calibri" w:hAnsi="Calibri" w:eastAsia="微软雅黑"/>
          <w:b w:val="0"/>
          <w:i w:val="0"/>
          <w:sz w:val="22"/>
        </w:rPr>
        <w:t xml:space="preserve"> [4, 12]。成功获得EOT批准具有三重核心法律效力：</w:t>
      </w:r>
    </w:p>
    <w:p>
      <w:pPr>
        <w:pStyle w:val="ListBullet"/>
      </w:pPr>
      <w:r>
        <w:rPr>
          <w:rFonts w:ascii="Calibri" w:hAnsi="Calibri" w:eastAsia="微软雅黑"/>
          <w:b/>
          <w:i w:val="0"/>
          <w:sz w:val="22"/>
        </w:rPr>
        <w:t>防守效应（豁免误期赔偿金）</w:t>
      </w:r>
      <w:r>
        <w:rPr>
          <w:rFonts w:ascii="Calibri" w:hAnsi="Calibri" w:eastAsia="微软雅黑"/>
          <w:b w:val="0"/>
          <w:i w:val="0"/>
          <w:sz w:val="22"/>
        </w:rPr>
        <w:t>：国际工程合同普遍设有高额的误期损害赔偿金（LD）条款 [18]。例如，墨西哥城地铁1号线改造项目中，业主因27个月的工期滞后直接向承包商下达15.23亿墨西哥比索的违约金催收文件 [18]。获得EOT能合法推迟合同竣工节点（Time for Completion），直接剥夺业主扣除LD的合同依据 [4, 12]。</w:t>
      </w:r>
    </w:p>
    <w:p>
      <w:pPr>
        <w:pStyle w:val="ListBullet"/>
      </w:pPr>
      <w:r>
        <w:rPr>
          <w:rFonts w:ascii="Calibri" w:hAnsi="Calibri" w:eastAsia="微软雅黑"/>
          <w:b/>
          <w:i w:val="0"/>
          <w:sz w:val="22"/>
        </w:rPr>
        <w:t>进攻效应（奠定费用索赔基础）</w:t>
      </w:r>
      <w:r>
        <w:rPr>
          <w:rFonts w:ascii="Calibri" w:hAnsi="Calibri" w:eastAsia="微软雅黑"/>
          <w:b w:val="0"/>
          <w:i w:val="0"/>
          <w:sz w:val="22"/>
        </w:rPr>
        <w:t>：EOT批准书是证明“工期延长系业主责任”的最高法定文件 [4, 12]。只有在EOT获得认定后，承包商才能合法展开对延长工期期间的现场管理费、机械设备停滞费、总部管理费及保函撤回延期费用的追索 [12, 20]。</w:t>
      </w:r>
    </w:p>
    <w:p>
      <w:pPr>
        <w:pStyle w:val="ListBullet"/>
      </w:pPr>
      <w:r>
        <w:rPr>
          <w:rFonts w:ascii="Calibri" w:hAnsi="Calibri" w:eastAsia="微软雅黑"/>
          <w:b/>
          <w:i w:val="0"/>
          <w:sz w:val="22"/>
        </w:rPr>
        <w:t>重塑效应（合法调整施工里程碑）</w:t>
      </w:r>
      <w:r>
        <w:rPr>
          <w:rFonts w:ascii="Calibri" w:hAnsi="Calibri" w:eastAsia="微软雅黑"/>
          <w:b w:val="0"/>
          <w:i w:val="0"/>
          <w:sz w:val="22"/>
        </w:rPr>
        <w:t>：在独立发电商（IPP）或特许经营项目中，EPC合同的竣工节点往往与购电协议（PPA）的商业运营日（COD）强绑定 [21]。获得EOT能够帮助业主与承包商重新协调COD节点，规避整个项目链条的违约风险 [21, 22]。</w:t>
      </w:r>
    </w:p>
    <w:p>
      <w:pPr>
        <w:pStyle w:val="Heading4"/>
      </w:pPr>
      <w:r>
        <w:t>11.1.3 关键线路（Critical Path）与浮动时间（Float）的归属铁律</w:t>
      </w:r>
    </w:p>
    <w:p>
      <w:r>
        <w:rPr>
          <w:rFonts w:ascii="Calibri" w:hAnsi="Calibri" w:eastAsia="微软雅黑"/>
          <w:b w:val="0"/>
          <w:i w:val="0"/>
          <w:sz w:val="22"/>
        </w:rPr>
        <w:t>国际工程工期索赔最核心的技术标准在于：</w:t>
      </w:r>
      <w:r>
        <w:rPr>
          <w:rFonts w:ascii="Calibri" w:hAnsi="Calibri" w:eastAsia="微软雅黑"/>
          <w:b/>
          <w:i w:val="0"/>
          <w:sz w:val="22"/>
        </w:rPr>
        <w:t>“事件发生”不等于“可以延期”，只有证明延误事件实际侵占了关键线路（Critical Path），才能建立工期索赔的合同基础</w:t>
      </w:r>
      <w:r>
        <w:rPr>
          <w:rFonts w:ascii="Calibri" w:hAnsi="Calibri" w:eastAsia="微软雅黑"/>
          <w:b w:val="0"/>
          <w:i w:val="0"/>
          <w:sz w:val="22"/>
        </w:rPr>
        <w:t xml:space="preserve"> [4, 5, 23]。</w:t>
      </w:r>
    </w:p>
    <w:p>
      <w:pPr>
        <w:pStyle w:val="ListNumber"/>
      </w:pPr>
      <w:r>
        <w:rPr>
          <w:rFonts w:ascii="Calibri" w:hAnsi="Calibri" w:eastAsia="微软雅黑"/>
          <w:b/>
          <w:i w:val="0"/>
          <w:sz w:val="22"/>
        </w:rPr>
        <w:t>关键线路决定权</w:t>
      </w:r>
      <w:r>
        <w:rPr>
          <w:rFonts w:ascii="Calibri" w:hAnsi="Calibri" w:eastAsia="微软雅黑"/>
          <w:b w:val="0"/>
          <w:i w:val="0"/>
          <w:sz w:val="22"/>
        </w:rPr>
        <w:t>：在基于CPM（关键线路法）的网络计划中，只有位于关键线路上的工序发生延误，或者非关键线路工序的延误天数超过了其拥有的总浮动时间（Total Float），从而导致非关键线路转化为新的关键线路时，承包商才能向业主主张EOT [5, 24, 25]。</w:t>
      </w:r>
    </w:p>
    <w:p>
      <w:pPr>
        <w:pStyle w:val="ListNumber"/>
      </w:pPr>
      <w:r>
        <w:rPr>
          <w:rFonts w:ascii="Calibri" w:hAnsi="Calibri" w:eastAsia="微软雅黑"/>
          <w:b/>
          <w:i w:val="0"/>
          <w:sz w:val="22"/>
        </w:rPr>
        <w:t>浮动时间的归属争议</w:t>
      </w:r>
      <w:r>
        <w:rPr>
          <w:rFonts w:ascii="Calibri" w:hAnsi="Calibri" w:eastAsia="微软雅黑"/>
          <w:b w:val="0"/>
          <w:i w:val="0"/>
          <w:sz w:val="22"/>
        </w:rPr>
        <w:t>：如果业主原因导致了非关键工序延误，但该延误未超过该工序的浮动时间，项目总体竣工日期未受影响，承包商无法索赔EOT [5, 26]。然而，若该延误导致承包商的人员或机械在现场窝工闲置，承包商仍可就实际发生的额外费用提出经济索赔 [14, 24, 26]。</w:t>
      </w:r>
    </w:p>
    <w:p>
      <w:r>
        <w:rPr>
          <w:rFonts w:ascii="Calibri" w:hAnsi="Calibri" w:eastAsia="微软雅黑"/>
          <w:b w:val="0"/>
          <w:i w:val="0"/>
          <w:sz w:val="22"/>
        </w:rPr>
        <w:t>---</w:t>
      </w:r>
    </w:p>
    <w:p>
      <w:pPr>
        <w:pStyle w:val="Heading3"/>
      </w:pPr>
      <w:r>
        <w:t>11.2 FIDIC“28天失权条款”与索赔程序的刚性约束</w:t>
      </w:r>
    </w:p>
    <w:p>
      <w:pPr>
        <w:pStyle w:val="Heading4"/>
      </w:pPr>
      <w:r>
        <w:t>11.2.1 28天索赔通知（Claim Notice）与84天详细报告（Detailed Claim）</w:t>
      </w:r>
    </w:p>
    <w:p>
      <w:r>
        <w:rPr>
          <w:rFonts w:ascii="Calibri" w:hAnsi="Calibri" w:eastAsia="微软雅黑"/>
          <w:b w:val="0"/>
          <w:i w:val="0"/>
          <w:sz w:val="22"/>
        </w:rPr>
        <w:t>FIDIC合同条件（如1999版第20.1条、2017版第20.2.1条）设立了极为严苛的“28天失权规则” [1, 2]。这一规则在普通法体系和国际仲裁实践中被普遍认定为</w:t>
      </w:r>
      <w:r>
        <w:rPr>
          <w:rFonts w:ascii="Calibri" w:hAnsi="Calibri" w:eastAsia="微软雅黑"/>
          <w:b/>
          <w:i w:val="0"/>
          <w:sz w:val="22"/>
        </w:rPr>
        <w:t>“先决条件”（Condition Precedent）</w:t>
      </w:r>
      <w:r>
        <w:rPr>
          <w:rFonts w:ascii="Calibri" w:hAnsi="Calibri" w:eastAsia="微软雅黑"/>
          <w:b w:val="0"/>
          <w:i w:val="0"/>
          <w:sz w:val="22"/>
        </w:rPr>
        <w:t xml:space="preserve"> [1, 2]。</w:t>
      </w:r>
    </w:p>
    <w:p>
      <w:pPr>
        <w:pStyle w:val="ListBullet"/>
      </w:pPr>
      <w:r>
        <w:rPr>
          <w:rFonts w:ascii="Calibri" w:hAnsi="Calibri" w:eastAsia="微软雅黑"/>
          <w:b/>
          <w:i w:val="0"/>
          <w:sz w:val="22"/>
        </w:rPr>
        <w:t>28天索赔通知（Notice of Claim）</w:t>
      </w:r>
      <w:r>
        <w:rPr>
          <w:rFonts w:ascii="Calibri" w:hAnsi="Calibri" w:eastAsia="微软雅黑"/>
          <w:b w:val="0"/>
          <w:i w:val="0"/>
          <w:sz w:val="22"/>
        </w:rPr>
        <w:t>：承包商如果认为有权根据合同任何条款或其他与合同有关的规定获得工期延长或额外付款，必须在</w:t>
      </w:r>
      <w:r>
        <w:rPr>
          <w:rFonts w:ascii="Calibri" w:hAnsi="Calibri" w:eastAsia="微软雅黑"/>
          <w:b/>
          <w:i w:val="0"/>
          <w:sz w:val="22"/>
        </w:rPr>
        <w:t>知悉或应当知悉发生索赔事件或情况之日起28天内</w:t>
      </w:r>
      <w:r>
        <w:rPr>
          <w:rFonts w:ascii="Calibri" w:hAnsi="Calibri" w:eastAsia="微软雅黑"/>
          <w:b w:val="0"/>
          <w:i w:val="0"/>
          <w:sz w:val="22"/>
        </w:rPr>
        <w:t>，向工程师/业主发出索赔通知 [1, 2]。如果承包商未能在28天内发出通知，</w:t>
      </w:r>
      <w:r>
        <w:rPr>
          <w:rFonts w:ascii="Calibri" w:hAnsi="Calibri" w:eastAsia="微软雅黑"/>
          <w:b/>
          <w:i w:val="0"/>
          <w:sz w:val="22"/>
        </w:rPr>
        <w:t>合同工期将不得延长，承包商无权获得额外付款，业主将免除与该索赔相关的一切责任</w:t>
      </w:r>
      <w:r>
        <w:rPr>
          <w:rFonts w:ascii="Calibri" w:hAnsi="Calibri" w:eastAsia="微软雅黑"/>
          <w:b w:val="0"/>
          <w:i w:val="0"/>
          <w:sz w:val="22"/>
        </w:rPr>
        <w:t xml:space="preserve"> [1, 2]。</w:t>
      </w:r>
    </w:p>
    <w:p>
      <w:pPr>
        <w:pStyle w:val="ListBullet"/>
      </w:pPr>
      <w:r>
        <w:rPr>
          <w:rFonts w:ascii="Calibri" w:hAnsi="Calibri" w:eastAsia="微软雅黑"/>
          <w:b/>
          <w:i w:val="0"/>
          <w:sz w:val="22"/>
        </w:rPr>
        <w:t>14天不可抗力通知</w:t>
      </w:r>
      <w:r>
        <w:rPr>
          <w:rFonts w:ascii="Calibri" w:hAnsi="Calibri" w:eastAsia="微软雅黑"/>
          <w:b w:val="0"/>
          <w:i w:val="0"/>
          <w:sz w:val="22"/>
        </w:rPr>
        <w:t>：遇到不可抗力或异常事件，需在14天内发出书面通知 [13, 27]。</w:t>
      </w:r>
    </w:p>
    <w:p>
      <w:pPr>
        <w:pStyle w:val="ListBullet"/>
      </w:pPr>
      <w:r>
        <w:rPr>
          <w:rFonts w:ascii="Calibri" w:hAnsi="Calibri" w:eastAsia="微软雅黑"/>
          <w:b/>
          <w:i w:val="0"/>
          <w:sz w:val="22"/>
        </w:rPr>
        <w:t>84天详细索赔报告（Full Detailed Claim）</w:t>
      </w:r>
      <w:r>
        <w:rPr>
          <w:rFonts w:ascii="Calibri" w:hAnsi="Calibri" w:eastAsia="微软雅黑"/>
          <w:b w:val="0"/>
          <w:i w:val="0"/>
          <w:sz w:val="22"/>
        </w:rPr>
        <w:t>：在发出28天通知后，承包商通常需在42天或84天内提交包含详细索赔依据、工期影响分析（TIA）及费用计算凭证的完整索赔报告 [5, 27, 28]。</w:t>
      </w:r>
    </w:p>
    <w:p>
      <w:pPr>
        <w:pStyle w:val="Heading4"/>
      </w:pPr>
      <w:r>
        <w:t>11.2.2 经典判例与实战案例深度解析（案情 - 裁判 - 教训）</w:t>
      </w:r>
    </w:p>
    <w:p>
      <w:pPr>
        <w:pStyle w:val="Heading4"/>
      </w:pPr>
      <w:r>
        <w:t>判例一：英国枢密院2026年UBC案（28天通知失权与同期记录缺失）</w:t>
      </w:r>
    </w:p>
    <w:p>
      <w:pPr>
        <w:pStyle w:val="ListBullet"/>
      </w:pPr>
      <w:r>
        <w:rPr>
          <w:rFonts w:ascii="Calibri" w:hAnsi="Calibri" w:eastAsia="微软雅黑"/>
          <w:b/>
          <w:i w:val="0"/>
          <w:sz w:val="22"/>
        </w:rPr>
        <w:t>案情</w:t>
      </w:r>
      <w:r>
        <w:rPr>
          <w:rFonts w:ascii="Calibri" w:hAnsi="Calibri" w:eastAsia="微软雅黑"/>
          <w:b w:val="0"/>
          <w:i w:val="0"/>
          <w:sz w:val="22"/>
        </w:rPr>
        <w:t>：承包商Uniform Building Contractors Ltd（UBC）承建特立尼达和多巴哥水务局的建设工程 [1]。施工过程中，UBC就切割开挖沥青路面、处理不合格材料、进口合格回填料及夜间施工等四项“变更”工作向业主索赔约1390万特立尼达和多巴哥元 [1, 8]。现场工程师在口头和证言中均认可这四项工作在施工现场是被当作变更处理的，但UBC在施工期间</w:t>
      </w:r>
      <w:r>
        <w:rPr>
          <w:rFonts w:ascii="Calibri" w:hAnsi="Calibri" w:eastAsia="微软雅黑"/>
          <w:b/>
          <w:i w:val="0"/>
          <w:sz w:val="22"/>
        </w:rPr>
        <w:t>未能在知悉事件后28天内向业主发出正式索赔通知</w:t>
      </w:r>
      <w:r>
        <w:rPr>
          <w:rFonts w:ascii="Calibri" w:hAnsi="Calibri" w:eastAsia="微软雅黑"/>
          <w:b w:val="0"/>
          <w:i w:val="0"/>
          <w:sz w:val="22"/>
        </w:rPr>
        <w:t>，且</w:t>
      </w:r>
      <w:r>
        <w:rPr>
          <w:rFonts w:ascii="Calibri" w:hAnsi="Calibri" w:eastAsia="微软雅黑"/>
          <w:b/>
          <w:i w:val="0"/>
          <w:sz w:val="22"/>
        </w:rPr>
        <w:t>几乎没有留存与这四项变更相关的同期书面施工记录</w:t>
      </w:r>
      <w:r>
        <w:rPr>
          <w:rFonts w:ascii="Calibri" w:hAnsi="Calibri" w:eastAsia="微软雅黑"/>
          <w:b w:val="0"/>
          <w:i w:val="0"/>
          <w:sz w:val="22"/>
        </w:rPr>
        <w:t xml:space="preserve"> [1, 8]。在合同终止后，UBC诉至法院，主张合同终止后第20.1条限制性条款不再适用，且有工程师证言支持 [1, 8]。</w:t>
      </w:r>
    </w:p>
    <w:p>
      <w:pPr>
        <w:pStyle w:val="ListBullet"/>
      </w:pPr>
      <w:r>
        <w:rPr>
          <w:rFonts w:ascii="Calibri" w:hAnsi="Calibri" w:eastAsia="微软雅黑"/>
          <w:b/>
          <w:i w:val="0"/>
          <w:sz w:val="22"/>
        </w:rPr>
        <w:t>裁判</w:t>
      </w:r>
      <w:r>
        <w:rPr>
          <w:rFonts w:ascii="Calibri" w:hAnsi="Calibri" w:eastAsia="微软雅黑"/>
          <w:b w:val="0"/>
          <w:i w:val="0"/>
          <w:sz w:val="22"/>
        </w:rPr>
        <w:t>：英国枢密院（Privy Council）于2026年作出终审裁决，彻底驳回UBC的索赔请求 [1]。枢密院认定：</w:t>
      </w:r>
    </w:p>
    <w:p>
      <w:r>
        <w:rPr>
          <w:rFonts w:ascii="Calibri" w:hAnsi="Calibri" w:eastAsia="微软雅黑"/>
          <w:b w:val="0"/>
          <w:i w:val="0"/>
          <w:sz w:val="22"/>
        </w:rPr>
        <w:t>1. FIDIC第20.1条关于28天通知的规定是典型的“先决条件”，未能在28天内发函对于承包商主张任何合同权利都是</w:t>
      </w:r>
      <w:r>
        <w:rPr>
          <w:rFonts w:ascii="Calibri" w:hAnsi="Calibri" w:eastAsia="微软雅黑"/>
          <w:b/>
          <w:i w:val="0"/>
          <w:sz w:val="22"/>
        </w:rPr>
        <w:t>致命的（Fatal）</w:t>
      </w:r>
      <w:r>
        <w:rPr>
          <w:rFonts w:ascii="Calibri" w:hAnsi="Calibri" w:eastAsia="微软雅黑"/>
          <w:b w:val="0"/>
          <w:i w:val="0"/>
          <w:sz w:val="22"/>
        </w:rPr>
        <w:t xml:space="preserve"> [1]。</w:t>
      </w:r>
    </w:p>
    <w:p>
      <w:r>
        <w:rPr>
          <w:rFonts w:ascii="Calibri" w:hAnsi="Calibri" w:eastAsia="微软雅黑"/>
          <w:b w:val="0"/>
          <w:i w:val="0"/>
          <w:sz w:val="22"/>
        </w:rPr>
        <w:t xml:space="preserve">2. </w:t>
      </w:r>
      <w:r>
        <w:rPr>
          <w:rFonts w:ascii="Calibri" w:hAnsi="Calibri" w:eastAsia="微软雅黑"/>
          <w:b/>
          <w:i w:val="0"/>
          <w:sz w:val="22"/>
        </w:rPr>
        <w:t>合同终止是向前看的，不能“复活”早已因逾期而丧失的权利</w:t>
      </w:r>
      <w:r>
        <w:rPr>
          <w:rFonts w:ascii="Calibri" w:hAnsi="Calibri" w:eastAsia="微软雅黑"/>
          <w:b w:val="0"/>
          <w:i w:val="0"/>
          <w:sz w:val="22"/>
        </w:rPr>
        <w:t xml:space="preserve"> [1]。</w:t>
      </w:r>
    </w:p>
    <w:p>
      <w:r>
        <w:rPr>
          <w:rFonts w:ascii="Calibri" w:hAnsi="Calibri" w:eastAsia="微软雅黑"/>
          <w:b w:val="0"/>
          <w:i w:val="0"/>
          <w:sz w:val="22"/>
        </w:rPr>
        <w:t xml:space="preserve">3. </w:t>
      </w:r>
      <w:r>
        <w:rPr>
          <w:rFonts w:ascii="Calibri" w:hAnsi="Calibri" w:eastAsia="微软雅黑"/>
          <w:b/>
          <w:i w:val="0"/>
          <w:sz w:val="22"/>
        </w:rPr>
        <w:t>工程师的现场口头意见或事后证言不能取代合同条款的正当适用</w:t>
      </w:r>
      <w:r>
        <w:rPr>
          <w:rFonts w:ascii="Calibri" w:hAnsi="Calibri" w:eastAsia="微软雅黑"/>
          <w:b w:val="0"/>
          <w:i w:val="0"/>
          <w:sz w:val="22"/>
        </w:rPr>
        <w:t>，承包商在总价合同下必须对已预见风险和正规变更程序负责 [8]。</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放弃“先干活事后补签证”或“工程师口头答应了就管用”的侥幸心理</w:t>
      </w:r>
      <w:r>
        <w:rPr>
          <w:rFonts w:ascii="Calibri" w:hAnsi="Calibri" w:eastAsia="微软雅黑"/>
          <w:b w:val="0"/>
          <w:i w:val="0"/>
          <w:sz w:val="22"/>
        </w:rPr>
        <w:t xml:space="preserve"> [3, 8]。国际工程中，工程师无权口头豁免合同规定的28天先决条件 [8]。</w:t>
      </w:r>
    </w:p>
    <w:p>
      <w:r>
        <w:rPr>
          <w:rFonts w:ascii="Calibri" w:hAnsi="Calibri" w:eastAsia="微软雅黑"/>
          <w:b w:val="0"/>
          <w:i w:val="0"/>
          <w:sz w:val="22"/>
        </w:rPr>
        <w:t>2. 建立项目“合同日历（Contract Calendar）”，一旦发现现场存在潜在工期或费用影响事件，必须在</w:t>
      </w:r>
      <w:r>
        <w:rPr>
          <w:rFonts w:ascii="Calibri" w:hAnsi="Calibri" w:eastAsia="微软雅黑"/>
          <w:b/>
          <w:i w:val="0"/>
          <w:sz w:val="22"/>
        </w:rPr>
        <w:t>24小时内发出“保留权利通知”（Notice of Reservation of Rights）或索赔意向函</w:t>
      </w:r>
      <w:r>
        <w:rPr>
          <w:rFonts w:ascii="Calibri" w:hAnsi="Calibri" w:eastAsia="微软雅黑"/>
          <w:b w:val="0"/>
          <w:i w:val="0"/>
          <w:sz w:val="22"/>
        </w:rPr>
        <w:t>，先锁定程序权利，再补充详细资料 [27, 29]。</w:t>
      </w:r>
    </w:p>
    <w:p>
      <w:pPr>
        <w:pStyle w:val="Heading4"/>
      </w:pPr>
      <w:r>
        <w:t>案例二：哥伦比亚轨道交通EPC管线并网延误EOT索赔案（关键线路与TIA分析）</w:t>
      </w:r>
    </w:p>
    <w:p>
      <w:pPr>
        <w:pStyle w:val="ListBullet"/>
      </w:pPr>
      <w:r>
        <w:rPr>
          <w:rFonts w:ascii="Calibri" w:hAnsi="Calibri" w:eastAsia="微软雅黑"/>
          <w:b/>
          <w:i w:val="0"/>
          <w:sz w:val="22"/>
        </w:rPr>
        <w:t>案情</w:t>
      </w:r>
      <w:r>
        <w:rPr>
          <w:rFonts w:ascii="Calibri" w:hAnsi="Calibri" w:eastAsia="微软雅黑"/>
          <w:b w:val="0"/>
          <w:i w:val="0"/>
          <w:sz w:val="22"/>
        </w:rPr>
        <w:t>：某国际轨道交通EPC项目中，车站主体开挖前需完成地下管线迁改 [5]。施工中发现大量未在图纸标明的管线，且多家当地管线产权单位审批与并网手续极其缓慢，导致迁改工作严重滞后 [5]。业主代表以管线迁改属于承包商前期勘测风险为由拒绝顺延工期 [5, 30]。</w:t>
      </w:r>
    </w:p>
    <w:p>
      <w:pPr>
        <w:pStyle w:val="ListBullet"/>
      </w:pPr>
      <w:r>
        <w:rPr>
          <w:rFonts w:ascii="Calibri" w:hAnsi="Calibri" w:eastAsia="微软雅黑"/>
          <w:b/>
          <w:i w:val="0"/>
          <w:sz w:val="22"/>
        </w:rPr>
        <w:t>裁判与处理</w:t>
      </w:r>
      <w:r>
        <w:rPr>
          <w:rFonts w:ascii="Calibri" w:hAnsi="Calibri" w:eastAsia="微软雅黑"/>
          <w:b w:val="0"/>
          <w:i w:val="0"/>
          <w:sz w:val="22"/>
        </w:rPr>
        <w:t>：承包商计划工程师立即利用P6（Primavera）软件进行时间影响分析（Time Impact Analysis, TIA） [5, 31]。通过建立项目基准计划（Baseline）与实际进展网络图，证明管线迁改工序处于项目</w:t>
      </w:r>
      <w:r>
        <w:rPr>
          <w:rFonts w:ascii="Calibri" w:hAnsi="Calibri" w:eastAsia="微软雅黑"/>
          <w:b/>
          <w:i w:val="0"/>
          <w:sz w:val="22"/>
        </w:rPr>
        <w:t>关键线路（Critical Path）</w:t>
      </w:r>
      <w:r>
        <w:rPr>
          <w:rFonts w:ascii="Calibri" w:hAnsi="Calibri" w:eastAsia="微软雅黑"/>
          <w:b w:val="0"/>
          <w:i w:val="0"/>
          <w:sz w:val="22"/>
        </w:rPr>
        <w:t>上，其延误直接导致车站主体结构无法开工，算出关键线路净延误56天 [5]。承包商提交了由Executive Summary、延误事件描述、合同依据、年表、P6网络计划分析、关键线路分析、现场每日日志、无人机航拍照片及管线会议纪要组成的完整证据链 [5, 31, 32]。最终，工程师与业主认可关键线路受阻事实，</w:t>
      </w:r>
      <w:r>
        <w:rPr>
          <w:rFonts w:ascii="Calibri" w:hAnsi="Calibri" w:eastAsia="微软雅黑"/>
          <w:b/>
          <w:i w:val="0"/>
          <w:sz w:val="22"/>
        </w:rPr>
        <w:t>批准EOT延期49天</w:t>
      </w:r>
      <w:r>
        <w:rPr>
          <w:rFonts w:ascii="Calibri" w:hAnsi="Calibri" w:eastAsia="微软雅黑"/>
          <w:b w:val="0"/>
          <w:i w:val="0"/>
          <w:sz w:val="22"/>
        </w:rPr>
        <w:t>，成功免除了承包商数百万美元的误期罚款风险 [5, 31]。</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工期索赔的胜利不靠“诉苦”，而靠“科学的计划网络分析” [4, 31, 32]。</w:t>
      </w:r>
    </w:p>
    <w:p>
      <w:r>
        <w:rPr>
          <w:rFonts w:ascii="Calibri" w:hAnsi="Calibri" w:eastAsia="微软雅黑"/>
          <w:b w:val="0"/>
          <w:i w:val="0"/>
          <w:sz w:val="22"/>
        </w:rPr>
        <w:t>2. 计划工程师（Scheduler）必须从项目启动第一天就建立动态更新的网络计划（CPM），出现干扰事件时须采用国际通行的TIA或Collapsed As-Built等分析方法量化关键线路影响 [5, 25, 32]。</w:t>
      </w:r>
    </w:p>
    <w:p>
      <w:pPr>
        <w:pStyle w:val="Heading4"/>
      </w:pPr>
      <w:r>
        <w:t>案例三：800万美元拒签与178万签证失效教训（证据链断裂）</w:t>
      </w:r>
    </w:p>
    <w:p>
      <w:pPr>
        <w:pStyle w:val="ListBullet"/>
      </w:pPr>
      <w:r>
        <w:rPr>
          <w:rFonts w:ascii="Calibri" w:hAnsi="Calibri" w:eastAsia="微软雅黑"/>
          <w:b/>
          <w:i w:val="0"/>
          <w:sz w:val="22"/>
        </w:rPr>
        <w:t>案情</w:t>
      </w:r>
      <w:r>
        <w:rPr>
          <w:rFonts w:ascii="Calibri" w:hAnsi="Calibri" w:eastAsia="微软雅黑"/>
          <w:b w:val="0"/>
          <w:i w:val="0"/>
          <w:sz w:val="22"/>
        </w:rPr>
        <w:t>：某海外工程总包项目，承包商在现场完成了价值178万元的追加工程签证，但该签证单上</w:t>
      </w:r>
      <w:r>
        <w:rPr>
          <w:rFonts w:ascii="Calibri" w:hAnsi="Calibri" w:eastAsia="微软雅黑"/>
          <w:b/>
          <w:i w:val="0"/>
          <w:sz w:val="22"/>
        </w:rPr>
        <w:t>仅有监理工程师（监理）签字，缺少甲方（业主）盖章</w:t>
      </w:r>
      <w:r>
        <w:rPr>
          <w:rFonts w:ascii="Calibri" w:hAnsi="Calibri" w:eastAsia="微软雅黑"/>
          <w:b w:val="0"/>
          <w:i w:val="0"/>
          <w:sz w:val="22"/>
        </w:rPr>
        <w:t xml:space="preserve"> [3]。合同明文约定：“所有设计变更与现场签证必须经业主授权代表签字并加盖公章方为有效” [3]。此外，该项目在履约过程中积累了多项工期及费用索赔，总额达800万美元，但由于承包商缺少合规的书面指令及完整的现场过程记录，最终被业主拒签 [3]。</w:t>
      </w:r>
    </w:p>
    <w:p>
      <w:pPr>
        <w:pStyle w:val="ListBullet"/>
      </w:pPr>
      <w:r>
        <w:rPr>
          <w:rFonts w:ascii="Calibri" w:hAnsi="Calibri" w:eastAsia="微软雅黑"/>
          <w:b/>
          <w:i w:val="0"/>
          <w:sz w:val="22"/>
        </w:rPr>
        <w:t>裁判</w:t>
      </w:r>
      <w:r>
        <w:rPr>
          <w:rFonts w:ascii="Calibri" w:hAnsi="Calibri" w:eastAsia="微软雅黑"/>
          <w:b w:val="0"/>
          <w:i w:val="0"/>
          <w:sz w:val="22"/>
        </w:rPr>
        <w:t>：在后续争议解决中，仲裁庭依据合同刚性字面条款，</w:t>
      </w:r>
      <w:r>
        <w:rPr>
          <w:rFonts w:ascii="Calibri" w:hAnsi="Calibri" w:eastAsia="微软雅黑"/>
          <w:b/>
          <w:i w:val="0"/>
          <w:sz w:val="22"/>
        </w:rPr>
        <w:t>对只有监理签字的178万元签证一分不予认定</w:t>
      </w:r>
      <w:r>
        <w:rPr>
          <w:rFonts w:ascii="Calibri" w:hAnsi="Calibri" w:eastAsia="微软雅黑"/>
          <w:b w:val="0"/>
          <w:i w:val="0"/>
          <w:sz w:val="22"/>
        </w:rPr>
        <w:t>；800万美元索赔因证据链断裂且未按期发函，全数打水漂 [3]。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国际工程只认合同条款与字面证据，没按合同约定签字盖章的记录，在法律上等于“活白干了” [3]。</w:t>
      </w:r>
    </w:p>
    <w:p>
      <w:r>
        <w:rPr>
          <w:rFonts w:ascii="Calibri" w:hAnsi="Calibri" w:eastAsia="微软雅黑"/>
          <w:b w:val="0"/>
          <w:i w:val="0"/>
          <w:sz w:val="22"/>
        </w:rPr>
        <w:t>2. 业主或工程师的口头变更指令，承包商必须在24小时内向其发出书面确认函（Confirmation of Oral Instruction），若对方在合同规定时间内未书面否认，方可作为有效变更证据留存 [3, 33]。</w:t>
      </w:r>
    </w:p>
    <w:p>
      <w:r>
        <w:rPr>
          <w:rFonts w:ascii="Calibri" w:hAnsi="Calibri" w:eastAsia="微软雅黑"/>
          <w:b w:val="0"/>
          <w:i w:val="0"/>
          <w:sz w:val="22"/>
        </w:rPr>
        <w:t>---</w:t>
      </w:r>
    </w:p>
    <w:p>
      <w:pPr>
        <w:pStyle w:val="Heading3"/>
      </w:pPr>
      <w:r>
        <w:t>11.3 国际工程工期延误费用索赔的构成与科学计算步骤</w:t>
      </w:r>
    </w:p>
    <w:p>
      <w:r>
        <w:rPr>
          <w:rFonts w:ascii="Calibri" w:hAnsi="Calibri" w:eastAsia="微软雅黑"/>
          <w:b w:val="0"/>
          <w:i w:val="0"/>
          <w:sz w:val="22"/>
        </w:rPr>
        <w:t>工期索赔（EOT）解决的是“免除延误罚款”的问题，而费用索赔（Cost Claim）则是解决“延长期间损失由谁买单”的问题 [10, 12]。在可原谅可补偿延误下，承包商可主张与时间强相关的工程成本补偿 [10, 20]。</w:t>
      </w:r>
    </w:p>
    <w:p>
      <w:pPr>
        <w:pStyle w:val="Heading4"/>
      </w:pPr>
      <w:r>
        <w:t>11.3.1 时间相关成本（Time-related Costs）的八大核心构成</w:t>
      </w:r>
    </w:p>
    <w:p>
      <w:r>
        <w:rPr>
          <w:rFonts w:ascii="Calibri" w:hAnsi="Calibri" w:eastAsia="微软雅黑"/>
          <w:b w:val="0"/>
          <w:i w:val="0"/>
          <w:sz w:val="22"/>
        </w:rPr>
        <w:t>根据国际工程造价惯例与标准索赔理论，因工期延误引发的时间相关成本主要包含以下八项 [20]：</w:t>
      </w:r>
    </w:p>
    <w:p>
      <w:r>
        <w:rPr>
          <w:rFonts w:ascii="Calibri" w:hAnsi="Calibri" w:eastAsia="微软雅黑"/>
          <w:b w:val="0"/>
          <w:i w:val="0"/>
          <w:sz w:val="22"/>
        </w:rPr>
        <w:t>```</w:t>
      </w:r>
    </w:p>
    <w:p>
      <w:r>
        <w:rPr>
          <w:rFonts w:ascii="Calibri" w:hAnsi="Calibri" w:eastAsia="微软雅黑"/>
          <w:b w:val="0"/>
          <w:i w:val="0"/>
          <w:sz w:val="22"/>
        </w:rPr>
        <w:t>工期延误费用索赔构成 = 施工设备持有成本 + 现场直接人工窝工/降效 + 现场间接费及辅助设施费</w:t>
      </w:r>
    </w:p>
    <w:p>
      <w:r>
        <w:rPr>
          <w:rFonts w:ascii="Calibri" w:hAnsi="Calibri" w:eastAsia="微软雅黑"/>
          <w:b w:val="0"/>
          <w:i w:val="0"/>
          <w:sz w:val="22"/>
        </w:rPr>
        <w:t>+ 总部管理费分摊 + 保险与保函佣金增加 + 财务贷款利息损失</w:t>
      </w:r>
    </w:p>
    <w:p>
      <w:r>
        <w:rPr>
          <w:rFonts w:ascii="Calibri" w:hAnsi="Calibri" w:eastAsia="微软雅黑"/>
          <w:b w:val="0"/>
          <w:i w:val="0"/>
          <w:sz w:val="22"/>
        </w:rPr>
        <w:t>+ 物价上涨与汇率波动损失 + 现场存货资金占用费</w:t>
      </w:r>
    </w:p>
    <w:p>
      <w:r>
        <w:rPr>
          <w:rFonts w:ascii="Calibri" w:hAnsi="Calibri" w:eastAsia="微软雅黑"/>
          <w:b w:val="0"/>
          <w:i w:val="0"/>
          <w:sz w:val="22"/>
        </w:rPr>
        <w:t>```</w:t>
      </w:r>
    </w:p>
    <w:p>
      <w:pPr>
        <w:pStyle w:val="ListNumber"/>
      </w:pPr>
      <w:r>
        <w:rPr>
          <w:rFonts w:ascii="Calibri" w:hAnsi="Calibri" w:eastAsia="微软雅黑"/>
          <w:b/>
          <w:i w:val="0"/>
          <w:sz w:val="22"/>
        </w:rPr>
        <w:t>施工设备持有成本（Equipment Holding Cost）</w:t>
      </w:r>
      <w:r>
        <w:rPr>
          <w:rFonts w:ascii="Calibri" w:hAnsi="Calibri" w:eastAsia="微软雅黑"/>
          <w:b w:val="0"/>
          <w:i w:val="0"/>
          <w:sz w:val="22"/>
        </w:rPr>
        <w:t>：大型国际工程中设备投资占比常达工程造价的20%左右 [20]。设备停滞期间的成本包括设备折旧费与资金占用费用 [20]。对于承包商自有设备，按折旧费+保养费计算；对于租赁设备，按实际租赁费与停滞台班费计算 [20, 34]。</w:t>
      </w:r>
    </w:p>
    <w:p>
      <w:pPr>
        <w:pStyle w:val="ListNumber"/>
      </w:pPr>
      <w:r>
        <w:rPr>
          <w:rFonts w:ascii="Calibri" w:hAnsi="Calibri" w:eastAsia="微软雅黑"/>
          <w:b/>
          <w:i w:val="0"/>
          <w:sz w:val="22"/>
        </w:rPr>
        <w:t>现场直接人工窝工与降效费（Direct Labor Idle &amp; Efficiency Loss）</w:t>
      </w:r>
      <w:r>
        <w:rPr>
          <w:rFonts w:ascii="Calibri" w:hAnsi="Calibri" w:eastAsia="微软雅黑"/>
          <w:b w:val="0"/>
          <w:i w:val="0"/>
          <w:sz w:val="22"/>
        </w:rPr>
        <w:t>：因业主原因停工导致的工人在现场的降效或窝工人工费 [34, 35]。计算公式为：</w:t>
      </w:r>
    </w:p>
    <w:p>
      <w:r>
        <w:rPr>
          <w:rFonts w:ascii="Calibri" w:hAnsi="Calibri" w:eastAsia="微软雅黑"/>
          <w:b w:val="0"/>
          <w:i w:val="0"/>
          <w:sz w:val="22"/>
        </w:rPr>
        <w:t>\\[\text{窝工人工费} = (\text{实际出勤工日} - \text{实际完成定额工日}) \times \text{劳动力单价} [34]\\]</w:t>
      </w:r>
    </w:p>
    <w:p>
      <w:pPr>
        <w:pStyle w:val="ListNumber"/>
      </w:pPr>
      <w:r>
        <w:rPr>
          <w:rFonts w:ascii="Calibri" w:hAnsi="Calibri" w:eastAsia="微软雅黑"/>
          <w:b/>
          <w:i w:val="0"/>
          <w:sz w:val="22"/>
        </w:rPr>
        <w:t>现场间接费与现场临时设施费（Site Overhead &amp; Temporary Facilities）</w:t>
      </w:r>
      <w:r>
        <w:rPr>
          <w:rFonts w:ascii="Calibri" w:hAnsi="Calibri" w:eastAsia="微软雅黑"/>
          <w:b w:val="0"/>
          <w:i w:val="0"/>
          <w:sz w:val="22"/>
        </w:rPr>
        <w:t>：现场项目部人员工资、食宿补贴、车辆运行费、现场办公设施及辅助水电系统在延长期间维持运转的固定开支 [20, 34]。</w:t>
      </w:r>
    </w:p>
    <w:p>
      <w:pPr>
        <w:pStyle w:val="ListNumber"/>
      </w:pPr>
      <w:r>
        <w:rPr>
          <w:rFonts w:ascii="Calibri" w:hAnsi="Calibri" w:eastAsia="微软雅黑"/>
          <w:b/>
          <w:i w:val="0"/>
          <w:sz w:val="22"/>
        </w:rPr>
        <w:t>总部管理费（Head Office Overhead, HOOH）</w:t>
      </w:r>
      <w:r>
        <w:rPr>
          <w:rFonts w:ascii="Calibri" w:hAnsi="Calibri" w:eastAsia="微软雅黑"/>
          <w:b w:val="0"/>
          <w:i w:val="0"/>
          <w:sz w:val="22"/>
        </w:rPr>
        <w:t>：项目工期延误导致承包商总部无法按原计划收回管理费分摊 [20, 34]。国际仲裁中常用的计算方法包括日管理费率法或国际通用的</w:t>
      </w:r>
      <w:r>
        <w:rPr>
          <w:rFonts w:ascii="Calibri" w:hAnsi="Calibri" w:eastAsia="微软雅黑"/>
          <w:b/>
          <w:i w:val="0"/>
          <w:sz w:val="22"/>
        </w:rPr>
        <w:t>Hudson / Eichleay公式</w:t>
      </w:r>
      <w:r>
        <w:rPr>
          <w:rFonts w:ascii="Calibri" w:hAnsi="Calibri" w:eastAsia="微软雅黑"/>
          <w:b w:val="0"/>
          <w:i w:val="0"/>
          <w:sz w:val="22"/>
        </w:rPr>
        <w:t xml:space="preserve"> [34]：</w:t>
      </w:r>
    </w:p>
    <w:p>
      <w:r>
        <w:rPr>
          <w:rFonts w:ascii="Calibri" w:hAnsi="Calibri" w:eastAsia="微软雅黑"/>
          <w:b w:val="0"/>
          <w:i w:val="0"/>
          <w:sz w:val="22"/>
        </w:rPr>
        <w:t>\\[\text{日总部管理费} = \frac{\text{该合同签约总部管理费总额}}{\text{合同原定工期（天）}} [34]\\]</w:t>
      </w:r>
    </w:p>
    <w:p>
      <w:r>
        <w:rPr>
          <w:rFonts w:ascii="Calibri" w:hAnsi="Calibri" w:eastAsia="微软雅黑"/>
          <w:b w:val="0"/>
          <w:i w:val="0"/>
          <w:sz w:val="22"/>
        </w:rPr>
        <w:t>\\[\text{可索赔总部管理费} = \text{日总部管理费} \times \text{关键线路延误天数} [34]\\]</w:t>
      </w:r>
    </w:p>
    <w:p>
      <w:pPr>
        <w:pStyle w:val="ListNumber"/>
      </w:pPr>
      <w:r>
        <w:rPr>
          <w:rFonts w:ascii="Calibri" w:hAnsi="Calibri" w:eastAsia="微软雅黑"/>
          <w:b/>
          <w:i w:val="0"/>
          <w:sz w:val="22"/>
        </w:rPr>
        <w:t>保险费与保函佣金（Insurance Premiums &amp; Performance Bank Guarantee Fees）</w:t>
      </w:r>
      <w:r>
        <w:rPr>
          <w:rFonts w:ascii="Calibri" w:hAnsi="Calibri" w:eastAsia="微软雅黑"/>
          <w:b w:val="0"/>
          <w:i w:val="0"/>
          <w:sz w:val="22"/>
        </w:rPr>
        <w:t>：由于工期顺延，工程一切险（CAR）、第三者责任险（TPL）及履约保函、预付款保函必须办理展期，承包商向银行和保险公司支付的额外保函手续费及保险费 [19, 20, 36]。</w:t>
      </w:r>
    </w:p>
    <w:p>
      <w:pPr>
        <w:pStyle w:val="ListNumber"/>
      </w:pPr>
      <w:r>
        <w:rPr>
          <w:rFonts w:ascii="Calibri" w:hAnsi="Calibri" w:eastAsia="微软雅黑"/>
          <w:b/>
          <w:i w:val="0"/>
          <w:sz w:val="22"/>
        </w:rPr>
        <w:t>财务利息（Interest / Financing Costs）</w:t>
      </w:r>
      <w:r>
        <w:rPr>
          <w:rFonts w:ascii="Calibri" w:hAnsi="Calibri" w:eastAsia="微软雅黑"/>
          <w:b w:val="0"/>
          <w:i w:val="0"/>
          <w:sz w:val="22"/>
        </w:rPr>
        <w:t>：因业主拖欠进度款或延误结算导致承包商被迫自筹资金或银行贷款维持施工所产生的利息损失 [34]。</w:t>
      </w:r>
    </w:p>
    <w:p>
      <w:r>
        <w:rPr>
          <w:rFonts w:ascii="Calibri" w:hAnsi="Calibri" w:eastAsia="微软雅黑"/>
          <w:b w:val="0"/>
          <w:i w:val="0"/>
          <w:sz w:val="22"/>
        </w:rPr>
        <w:t>\\[I = (C_2 - C_1) \times \left[(1 + P)^n - 1\right] [34]\\]</w:t>
      </w:r>
    </w:p>
    <w:p>
      <w:r>
        <w:rPr>
          <w:rFonts w:ascii="Calibri" w:hAnsi="Calibri" w:eastAsia="微软雅黑"/>
          <w:b w:val="0"/>
          <w:i w:val="0"/>
          <w:sz w:val="22"/>
        </w:rPr>
        <w:t>*(其中 \\(C_2\\) 为应付工程款，\\(C_1\\) 为实付工程款，\\(P\\) 为贷款月利率，\\(n\\) 为拖欠月数)* [34]。</w:t>
      </w:r>
    </w:p>
    <w:p>
      <w:pPr>
        <w:pStyle w:val="ListNumber"/>
      </w:pPr>
      <w:r>
        <w:rPr>
          <w:rFonts w:ascii="Calibri" w:hAnsi="Calibri" w:eastAsia="微软雅黑"/>
          <w:b/>
          <w:i w:val="0"/>
          <w:sz w:val="22"/>
        </w:rPr>
        <w:t>物价上涨与汇率波动成本（Inflation &amp; Exchange Rate Fluctuations）</w:t>
      </w:r>
      <w:r>
        <w:rPr>
          <w:rFonts w:ascii="Calibri" w:hAnsi="Calibri" w:eastAsia="微软雅黑"/>
          <w:b w:val="0"/>
          <w:i w:val="0"/>
          <w:sz w:val="22"/>
        </w:rPr>
        <w:t>：工期被推迟至后续季度后，因当地通货膨胀、材料价格上涨或结算货币贬值带来的额外支出 [20, 37, 38]。</w:t>
      </w:r>
    </w:p>
    <w:p>
      <w:pPr>
        <w:pStyle w:val="ListNumber"/>
      </w:pPr>
      <w:r>
        <w:rPr>
          <w:rFonts w:ascii="Calibri" w:hAnsi="Calibri" w:eastAsia="微软雅黑"/>
          <w:b/>
          <w:i w:val="0"/>
          <w:sz w:val="22"/>
        </w:rPr>
        <w:t>现场存货及材料资金占用费</w:t>
      </w:r>
      <w:r>
        <w:rPr>
          <w:rFonts w:ascii="Calibri" w:hAnsi="Calibri" w:eastAsia="微软雅黑"/>
          <w:b w:val="0"/>
          <w:i w:val="0"/>
          <w:sz w:val="22"/>
        </w:rPr>
        <w:t>：因延误导致大宗材料（如钢筋、水泥、光伏组件等）长期堆放现场产生的资金利息与保管防护费 [20, 38]。</w:t>
      </w:r>
    </w:p>
    <w:p>
      <w:pPr>
        <w:pStyle w:val="Heading4"/>
      </w:pPr>
      <w:r>
        <w:t>11.3.2 工期费用索赔的五步可执行计算流程</w:t>
      </w:r>
    </w:p>
    <w:p>
      <w:r>
        <w:rPr>
          <w:rFonts w:ascii="Calibri" w:hAnsi="Calibri" w:eastAsia="微软雅黑"/>
          <w:b w:val="0"/>
          <w:i w:val="0"/>
          <w:sz w:val="22"/>
        </w:rPr>
        <w:t>在实操中，造价与商务人员应按照以下五个标准化步骤编制费用索赔卷宗，确保符合国际仲裁与工程师审核要求 [14, 24]：</w:t>
      </w:r>
    </w:p>
    <w:p>
      <w:r>
        <w:rPr>
          <w:rFonts w:ascii="Calibri" w:hAnsi="Calibri" w:eastAsia="微软雅黑"/>
          <w:b w:val="0"/>
          <w:i w:val="0"/>
          <w:sz w:val="22"/>
        </w:rPr>
        <w:t>```</w:t>
      </w:r>
    </w:p>
    <w:p>
      <w:r>
        <w:rPr>
          <w:rFonts w:ascii="Calibri" w:hAnsi="Calibri" w:eastAsia="微软雅黑"/>
          <w:b w:val="0"/>
          <w:i w:val="0"/>
          <w:sz w:val="22"/>
        </w:rPr>
        <w:t>[第一步：事件归责与CPM网络分析] ──&gt; [第二步：关键线路延误天数剥离]</w:t>
      </w:r>
    </w:p>
    <w:p>
      <w:r>
        <w:rPr>
          <w:rFonts w:ascii="Calibri" w:hAnsi="Calibri" w:eastAsia="微软雅黑"/>
          <w:b w:val="0"/>
          <w:i w:val="0"/>
          <w:sz w:val="22"/>
        </w:rPr>
        <w:t>│</w:t>
      </w:r>
    </w:p>
    <w:p>
      <w:r>
        <w:rPr>
          <w:rFonts w:ascii="Calibri" w:hAnsi="Calibri" w:eastAsia="微软雅黑"/>
          <w:b w:val="0"/>
          <w:i w:val="0"/>
          <w:sz w:val="22"/>
        </w:rPr>
        <w:t>[第四步：总部管理费及利息精准套算] &lt;── [第三步：现场直接费/间接费凭证核搜]</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[第五步：编制标准索赔卷宗与提交28天/84天报告]</w:t>
      </w:r>
    </w:p>
    <w:p>
      <w:r>
        <w:rPr>
          <w:rFonts w:ascii="Calibri" w:hAnsi="Calibri" w:eastAsia="微软雅黑"/>
          <w:b w:val="0"/>
          <w:i w:val="0"/>
          <w:sz w:val="22"/>
        </w:rPr>
        <w:t>```</w:t>
      </w:r>
    </w:p>
    <w:p>
      <w:pPr>
        <w:pStyle w:val="ListBullet"/>
      </w:pPr>
      <w:r>
        <w:rPr>
          <w:rFonts w:ascii="Calibri" w:hAnsi="Calibri" w:eastAsia="微软雅黑"/>
          <w:b/>
          <w:i w:val="0"/>
          <w:sz w:val="22"/>
        </w:rPr>
        <w:t>第一步：事件归责与CPM网络分析</w:t>
      </w:r>
    </w:p>
    <w:p>
      <w:r>
        <w:rPr>
          <w:rFonts w:ascii="Calibri" w:hAnsi="Calibri" w:eastAsia="微软雅黑"/>
          <w:b w:val="0"/>
          <w:i w:val="0"/>
          <w:sz w:val="22"/>
        </w:rPr>
        <w:t>根据合同条款对延误事件进行归责归类（业主责任、不可抗力还是承包商责任） [10, 14]。利用P6软件运行时间影响分析（TIA），锁定该事件是否发生在关键线路上 [5, 14]。</w:t>
      </w:r>
    </w:p>
    <w:p>
      <w:pPr>
        <w:pStyle w:val="ListBullet"/>
      </w:pPr>
      <w:r>
        <w:rPr>
          <w:rFonts w:ascii="Calibri" w:hAnsi="Calibri" w:eastAsia="微软雅黑"/>
          <w:b/>
          <w:i w:val="0"/>
          <w:sz w:val="22"/>
        </w:rPr>
        <w:t>第二步：关键线路延误天数剥离（Impacted Delay Days）</w:t>
      </w:r>
    </w:p>
    <w:p>
      <w:r>
        <w:rPr>
          <w:rFonts w:ascii="Calibri" w:hAnsi="Calibri" w:eastAsia="微软雅黑"/>
          <w:b w:val="0"/>
          <w:i w:val="0"/>
          <w:sz w:val="22"/>
        </w:rPr>
        <w:t>剔除承包商并行发生的非关键线路延误（Concurrent Delay），精准剥离出业主责任导致的</w:t>
      </w:r>
      <w:r>
        <w:rPr>
          <w:rFonts w:ascii="Calibri" w:hAnsi="Calibri" w:eastAsia="微软雅黑"/>
          <w:b/>
          <w:i w:val="0"/>
          <w:sz w:val="22"/>
        </w:rPr>
        <w:t>关键线路净延误天数</w:t>
      </w:r>
      <w:r>
        <w:rPr>
          <w:rFonts w:ascii="Calibri" w:hAnsi="Calibri" w:eastAsia="微软雅黑"/>
          <w:b w:val="0"/>
          <w:i w:val="0"/>
          <w:sz w:val="22"/>
        </w:rPr>
        <w:t xml:space="preserve"> [5, 14, 24]。</w:t>
      </w:r>
    </w:p>
    <w:p>
      <w:pPr>
        <w:pStyle w:val="ListBullet"/>
      </w:pPr>
      <w:r>
        <w:rPr>
          <w:rFonts w:ascii="Calibri" w:hAnsi="Calibri" w:eastAsia="微软雅黑"/>
          <w:b/>
          <w:i w:val="0"/>
          <w:sz w:val="22"/>
        </w:rPr>
        <w:t>第三步：现场直接费与现场管理费凭证搜集</w:t>
      </w:r>
    </w:p>
    <w:p>
      <w:r>
        <w:rPr>
          <w:rFonts w:ascii="Calibri" w:hAnsi="Calibri" w:eastAsia="微软雅黑"/>
          <w:b w:val="0"/>
          <w:i w:val="0"/>
          <w:sz w:val="22"/>
        </w:rPr>
        <w:t>调取现场考勤表、每日施工日志（Daily Site Log）、机械租赁发票、设备停滞签证单、现场临时设施运行账单，计算现场直接窝工费与现场管理费增加额 [32, 34, 39]。</w:t>
      </w:r>
    </w:p>
    <w:p>
      <w:pPr>
        <w:pStyle w:val="ListBullet"/>
      </w:pPr>
      <w:r>
        <w:rPr>
          <w:rFonts w:ascii="Calibri" w:hAnsi="Calibri" w:eastAsia="微软雅黑"/>
          <w:b/>
          <w:i w:val="0"/>
          <w:sz w:val="22"/>
        </w:rPr>
        <w:t>第四步：总部管理费及财务利息套算</w:t>
      </w:r>
    </w:p>
    <w:p>
      <w:r>
        <w:rPr>
          <w:rFonts w:ascii="Calibri" w:hAnsi="Calibri" w:eastAsia="微软雅黑"/>
          <w:b w:val="0"/>
          <w:i w:val="0"/>
          <w:sz w:val="22"/>
        </w:rPr>
        <w:t>依据合同约定的总部管理费费率或采用Eichleay/Hudson公式，结合银行同期贷款利率，计算总部管理费分摊与资金利息补偿额 [34]。</w:t>
      </w:r>
    </w:p>
    <w:p>
      <w:pPr>
        <w:pStyle w:val="ListBullet"/>
      </w:pPr>
      <w:r>
        <w:rPr>
          <w:rFonts w:ascii="Calibri" w:hAnsi="Calibri" w:eastAsia="微软雅黑"/>
          <w:b/>
          <w:i w:val="0"/>
          <w:sz w:val="22"/>
        </w:rPr>
        <w:t>第五步：编制标准索赔卷宗并启动通知程序</w:t>
      </w:r>
    </w:p>
    <w:p>
      <w:r>
        <w:rPr>
          <w:rFonts w:ascii="Calibri" w:hAnsi="Calibri" w:eastAsia="微软雅黑"/>
          <w:b w:val="0"/>
          <w:i w:val="0"/>
          <w:sz w:val="22"/>
        </w:rPr>
        <w:t>在知悉事件28天内发出索赔通知 [1, 2]；在84天内完成包含：①行政摘要、②延误事件说明、③合同依据、④事件年表、⑤网络计划分析、⑥关键线路评估、⑦费用计算明细表及⑧原始凭证附录的完整索赔卷宗 [14, 32]。</w:t>
      </w:r>
    </w:p>
    <w:p>
      <w:r>
        <w:rPr>
          <w:rFonts w:ascii="Calibri" w:hAnsi="Calibri" w:eastAsia="微软雅黑"/>
          <w:b w:val="0"/>
          <w:i w:val="0"/>
          <w:sz w:val="22"/>
        </w:rPr>
        <w:t>---</w:t>
      </w:r>
    </w:p>
    <w:p>
      <w:pPr>
        <w:pStyle w:val="Heading3"/>
      </w:pPr>
      <w:r>
        <w:t>11.4 海外分包管理与工期责任界面划分实战</w:t>
      </w:r>
    </w:p>
    <w:p>
      <w:r>
        <w:rPr>
          <w:rFonts w:ascii="Calibri" w:hAnsi="Calibri" w:eastAsia="微软雅黑"/>
          <w:b w:val="0"/>
          <w:i w:val="0"/>
          <w:sz w:val="22"/>
        </w:rPr>
        <w:t>在海外大型EPC项目中，分包商之间工作界面模糊、责任边界不清，是引发工期延误、项目成本失控及业主反索赔的高发原因 [6]。</w:t>
      </w:r>
    </w:p>
    <w:p>
      <w:pPr>
        <w:pStyle w:val="Heading4"/>
      </w:pPr>
      <w:r>
        <w:t>11.4.1 分包责任界面模糊引发的典型连锁延误</w:t>
      </w:r>
    </w:p>
    <w:p>
      <w:r>
        <w:rPr>
          <w:rFonts w:ascii="Calibri" w:hAnsi="Calibri" w:eastAsia="微软雅黑"/>
          <w:b w:val="0"/>
          <w:i w:val="0"/>
          <w:sz w:val="22"/>
        </w:rPr>
        <w:t>在现场履约中，最容易引发工期交接争议与索赔悬停的场景包括：</w:t>
      </w:r>
    </w:p>
    <w:p>
      <w:pPr>
        <w:pStyle w:val="ListNumber"/>
      </w:pPr>
      <w:r>
        <w:rPr>
          <w:rFonts w:ascii="Calibri" w:hAnsi="Calibri" w:eastAsia="微软雅黑"/>
          <w:b/>
          <w:i w:val="0"/>
          <w:sz w:val="22"/>
        </w:rPr>
        <w:t>土建与工艺设备基础界面偏差</w:t>
      </w:r>
      <w:r>
        <w:rPr>
          <w:rFonts w:ascii="Calibri" w:hAnsi="Calibri" w:eastAsia="微软雅黑"/>
          <w:b w:val="0"/>
          <w:i w:val="0"/>
          <w:sz w:val="22"/>
        </w:rPr>
        <w:t>：土建分包施工的设备基础标高、轴线偏差超标，导致工艺安装分包无法精准安装设备，产生基础剔凿返工 [40]。土建分包常以“偏差在设计规范范围内”为由拒绝承担工艺分包的设备闲置与窝工损失 [40]。</w:t>
      </w:r>
    </w:p>
    <w:p>
      <w:pPr>
        <w:pStyle w:val="ListNumber"/>
      </w:pPr>
      <w:r>
        <w:rPr>
          <w:rFonts w:ascii="Calibri" w:hAnsi="Calibri" w:eastAsia="微软雅黑"/>
          <w:b/>
          <w:i w:val="0"/>
          <w:sz w:val="22"/>
        </w:rPr>
        <w:t>工作面移交（Handover）延迟</w:t>
      </w:r>
      <w:r>
        <w:rPr>
          <w:rFonts w:ascii="Calibri" w:hAnsi="Calibri" w:eastAsia="微软雅黑"/>
          <w:b w:val="0"/>
          <w:i w:val="0"/>
          <w:sz w:val="22"/>
        </w:rPr>
        <w:t>：例如幕墙分包因土建分包结构工作面移交延迟无法进场，连锁影响后续精装修与机电收尾，导致项目总工期滞后 [7]。土建分包往往将责任推卸给前期机电预埋调整，形成三方互推踢皮球现象 [7]。</w:t>
      </w:r>
    </w:p>
    <w:p>
      <w:pPr>
        <w:pStyle w:val="Heading4"/>
      </w:pPr>
      <w:r>
        <w:t>11.4.2 总包防范分包拖累工期的三大实战机制</w:t>
      </w:r>
    </w:p>
    <w:p>
      <w:r>
        <w:rPr>
          <w:rFonts w:ascii="Calibri" w:hAnsi="Calibri" w:eastAsia="微软雅黑"/>
          <w:b w:val="0"/>
          <w:i w:val="0"/>
          <w:sz w:val="22"/>
        </w:rPr>
        <w:t>为了防止分包商之间的界面扯皮导致总包对业主承担违约责任，总包必须在分包合同签订与履约过程中引入以下刚性机制 [7, 41]：</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分包责任界面争议爆发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w:t>
      </w:r>
    </w:p>
    <w:p>
      <w:r>
        <w:rPr>
          <w:rFonts w:ascii="Calibri" w:hAnsi="Calibri" w:eastAsia="微软雅黑"/>
          <w:b w:val="0"/>
          <w:i w:val="0"/>
          <w:sz w:val="22"/>
        </w:rPr>
        <w:t>│ 机制一：CPM关键线路过错判定原则  │</w:t>
      </w:r>
    </w:p>
    <w:p>
      <w:r>
        <w:rPr>
          <w:rFonts w:ascii="Calibri" w:hAnsi="Calibri" w:eastAsia="微软雅黑"/>
          <w:b w:val="0"/>
          <w:i w:val="0"/>
          <w:sz w:val="22"/>
        </w:rPr>
        <w:t>│  (锁定直接责任方，启动背靠背追索)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v</w:t>
      </w:r>
    </w:p>
    <w:p>
      <w:r>
        <w:rPr>
          <w:rFonts w:ascii="Calibri" w:hAnsi="Calibri" w:eastAsia="微软雅黑"/>
          <w:b w:val="0"/>
          <w:i w:val="0"/>
          <w:sz w:val="22"/>
        </w:rPr>
        <w:t>┌───────────────────────────────────┐</w:t>
      </w:r>
    </w:p>
    <w:p>
      <w:r>
        <w:rPr>
          <w:rFonts w:ascii="Calibri" w:hAnsi="Calibri" w:eastAsia="微软雅黑"/>
          <w:b w:val="0"/>
          <w:i w:val="0"/>
          <w:sz w:val="22"/>
        </w:rPr>
        <w:t>│  机制二：总包刚性“快裁机制”启动   │</w:t>
      </w:r>
    </w:p>
    <w:p>
      <w:r>
        <w:rPr>
          <w:rFonts w:ascii="Calibri" w:hAnsi="Calibri" w:eastAsia="微软雅黑"/>
          <w:b w:val="0"/>
          <w:i w:val="0"/>
          <w:sz w:val="22"/>
        </w:rPr>
        <w:t>│  (出具临时裁定指令，各方无条件赶工)│</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[分包按指令赶工]           [分包拒不执行赶工]</w:t>
      </w:r>
    </w:p>
    <w:p>
      <w:r>
        <w:rPr>
          <w:rFonts w:ascii="Calibri" w:hAnsi="Calibri" w:eastAsia="微软雅黑"/>
          <w:b w:val="0"/>
          <w:i w:val="0"/>
          <w:sz w:val="22"/>
        </w:rPr>
        <w:t>│                           │</w:t>
      </w:r>
    </w:p>
    <w:p>
      <w:r>
        <w:rPr>
          <w:rFonts w:ascii="Calibri" w:hAnsi="Calibri" w:eastAsia="微软雅黑"/>
          <w:b w:val="0"/>
          <w:i w:val="0"/>
          <w:sz w:val="22"/>
        </w:rPr>
        <w:t>v                           v</w:t>
      </w:r>
    </w:p>
    <w:p>
      <w:r>
        <w:rPr>
          <w:rFonts w:ascii="Calibri" w:hAnsi="Calibri" w:eastAsia="微软雅黑"/>
          <w:b w:val="0"/>
          <w:i w:val="0"/>
          <w:sz w:val="22"/>
        </w:rPr>
        <w:t>┌───────────────────┐       ┌───────────────────┐</w:t>
      </w:r>
    </w:p>
    <w:p>
      <w:r>
        <w:rPr>
          <w:rFonts w:ascii="Calibri" w:hAnsi="Calibri" w:eastAsia="微软雅黑"/>
          <w:b w:val="0"/>
          <w:i w:val="0"/>
          <w:sz w:val="22"/>
        </w:rPr>
        <w:t>│ 争议及费用后续结算 │       │ 机制三：第三方代履约│</w:t>
      </w:r>
    </w:p>
    <w:p>
      <w:r>
        <w:rPr>
          <w:rFonts w:ascii="Calibri" w:hAnsi="Calibri" w:eastAsia="微软雅黑"/>
          <w:b w:val="0"/>
          <w:i w:val="0"/>
          <w:sz w:val="22"/>
        </w:rPr>
        <w:t>│  工期绝不因此顺延  │       │ (进度款中双倍扣除)│</w:t>
      </w:r>
    </w:p>
    <w:p>
      <w:r>
        <w:rPr>
          <w:rFonts w:ascii="Calibri" w:hAnsi="Calibri" w:eastAsia="微软雅黑"/>
          <w:b w:val="0"/>
          <w:i w:val="0"/>
          <w:sz w:val="22"/>
        </w:rPr>
        <w:t>└───────────────────┘       └───────────────────┘</w:t>
      </w:r>
    </w:p>
    <w:p>
      <w:r>
        <w:rPr>
          <w:rFonts w:ascii="Calibri" w:hAnsi="Calibri" w:eastAsia="微软雅黑"/>
          <w:b w:val="0"/>
          <w:i w:val="0"/>
          <w:sz w:val="22"/>
        </w:rPr>
        <w:t>```</w:t>
      </w:r>
    </w:p>
    <w:p>
      <w:pPr>
        <w:pStyle w:val="ListNumber"/>
      </w:pPr>
      <w:r>
        <w:rPr>
          <w:rFonts w:ascii="Calibri" w:hAnsi="Calibri" w:eastAsia="微软雅黑"/>
          <w:b/>
          <w:i w:val="0"/>
          <w:sz w:val="22"/>
        </w:rPr>
        <w:t>过错方全额承担与“背靠背”（Back-to-Back）追责机制</w:t>
      </w:r>
      <w:r>
        <w:rPr>
          <w:rFonts w:ascii="Calibri" w:hAnsi="Calibri" w:eastAsia="微软雅黑"/>
          <w:b w:val="0"/>
          <w:i w:val="0"/>
          <w:sz w:val="22"/>
        </w:rPr>
        <w:t>：</w:t>
      </w:r>
    </w:p>
    <w:p>
      <w:r>
        <w:rPr>
          <w:rFonts w:ascii="Calibri" w:hAnsi="Calibri" w:eastAsia="微软雅黑"/>
          <w:b w:val="0"/>
          <w:i w:val="0"/>
          <w:sz w:val="22"/>
        </w:rPr>
        <w:t>- 依据CPM关键线路网络图判定直接责任 [7]。因分包商单方过错（如基础尺寸超差、移交延迟）导致总包被业主处以工期罚款（LD）的，总包有权向该过错分包商全额追偿 [40, 41]。</w:t>
      </w:r>
    </w:p>
    <w:p>
      <w:r>
        <w:rPr>
          <w:rFonts w:ascii="Calibri" w:hAnsi="Calibri" w:eastAsia="微软雅黑"/>
          <w:b w:val="0"/>
          <w:i w:val="0"/>
          <w:sz w:val="22"/>
        </w:rPr>
        <w:t>- 分包合同中必须明文约定刚性的背靠背条款：分包商不得以“第三方分包未移交工作面”为由直接对抗总包的索赔，其只能向实际过错方追偿，不得阻碍总包履约进度 [7, 41]。</w:t>
      </w:r>
    </w:p>
    <w:p>
      <w:pPr>
        <w:pStyle w:val="ListNumber"/>
      </w:pPr>
      <w:r>
        <w:rPr>
          <w:rFonts w:ascii="Calibri" w:hAnsi="Calibri" w:eastAsia="微软雅黑"/>
          <w:b/>
          <w:i w:val="0"/>
          <w:sz w:val="22"/>
        </w:rPr>
        <w:t>总包刚性“快裁机制”（Fast-track Decision Mechanism）</w:t>
      </w:r>
      <w:r>
        <w:rPr>
          <w:rFonts w:ascii="Calibri" w:hAnsi="Calibri" w:eastAsia="微软雅黑"/>
          <w:b w:val="0"/>
          <w:i w:val="0"/>
          <w:sz w:val="22"/>
        </w:rPr>
        <w:t>：</w:t>
      </w:r>
    </w:p>
    <w:p>
      <w:r>
        <w:rPr>
          <w:rFonts w:ascii="Calibri" w:hAnsi="Calibri" w:eastAsia="微软雅黑"/>
          <w:b w:val="0"/>
          <w:i w:val="0"/>
          <w:sz w:val="22"/>
        </w:rPr>
        <w:t>- 针对影响关键线路的紧急界面争议，总包项目部有权依据现有现场记录和CPM计划做出</w:t>
      </w:r>
      <w:r>
        <w:rPr>
          <w:rFonts w:ascii="Calibri" w:hAnsi="Calibri" w:eastAsia="微软雅黑"/>
          <w:b/>
          <w:i w:val="0"/>
          <w:sz w:val="22"/>
        </w:rPr>
        <w:t>临时赶工裁定</w:t>
      </w:r>
      <w:r>
        <w:rPr>
          <w:rFonts w:ascii="Calibri" w:hAnsi="Calibri" w:eastAsia="微软雅黑"/>
          <w:b w:val="0"/>
          <w:i w:val="0"/>
          <w:sz w:val="22"/>
        </w:rPr>
        <w:t>，指定责任方或相关方立即启动赶工措施 [41, 42]。</w:t>
      </w:r>
    </w:p>
    <w:p>
      <w:r>
        <w:rPr>
          <w:rFonts w:ascii="Calibri" w:hAnsi="Calibri" w:eastAsia="微软雅黑"/>
          <w:b w:val="0"/>
          <w:i w:val="0"/>
          <w:sz w:val="22"/>
        </w:rPr>
        <w:t xml:space="preserve">- </w:t>
      </w:r>
      <w:r>
        <w:rPr>
          <w:rFonts w:ascii="Calibri" w:hAnsi="Calibri" w:eastAsia="微软雅黑"/>
          <w:b/>
          <w:i w:val="0"/>
          <w:sz w:val="22"/>
        </w:rPr>
        <w:t>各分包商必须无条件先执行赶工指令</w:t>
      </w:r>
      <w:r>
        <w:rPr>
          <w:rFonts w:ascii="Calibri" w:hAnsi="Calibri" w:eastAsia="微软雅黑"/>
          <w:b w:val="0"/>
          <w:i w:val="0"/>
          <w:sz w:val="22"/>
        </w:rPr>
        <w:t>，争议责任与费用增补后续单独结算，</w:t>
      </w:r>
      <w:r>
        <w:rPr>
          <w:rFonts w:ascii="Calibri" w:hAnsi="Calibri" w:eastAsia="微软雅黑"/>
          <w:b/>
          <w:i w:val="0"/>
          <w:sz w:val="22"/>
        </w:rPr>
        <w:t>工期绝不因界面争议而停滞或顺延</w:t>
      </w:r>
      <w:r>
        <w:rPr>
          <w:rFonts w:ascii="Calibri" w:hAnsi="Calibri" w:eastAsia="微软雅黑"/>
          <w:b w:val="0"/>
          <w:i w:val="0"/>
          <w:sz w:val="22"/>
        </w:rPr>
        <w:t xml:space="preserve"> [41, 42]。</w:t>
      </w:r>
    </w:p>
    <w:p>
      <w:pPr>
        <w:pStyle w:val="ListNumber"/>
      </w:pPr>
      <w:r>
        <w:rPr>
          <w:rFonts w:ascii="Calibri" w:hAnsi="Calibri" w:eastAsia="微软雅黑"/>
          <w:b/>
          <w:i w:val="0"/>
          <w:sz w:val="22"/>
        </w:rPr>
        <w:t>强制第三方代履约与双倍扣款惩罚</w:t>
      </w:r>
      <w:r>
        <w:rPr>
          <w:rFonts w:ascii="Calibri" w:hAnsi="Calibri" w:eastAsia="微软雅黑"/>
          <w:b w:val="0"/>
          <w:i w:val="0"/>
          <w:sz w:val="22"/>
        </w:rPr>
        <w:t>：</w:t>
      </w:r>
    </w:p>
    <w:p>
      <w:r>
        <w:rPr>
          <w:rFonts w:ascii="Calibri" w:hAnsi="Calibri" w:eastAsia="微软雅黑"/>
          <w:b w:val="0"/>
          <w:i w:val="0"/>
          <w:sz w:val="22"/>
        </w:rPr>
        <w:t>- 合同约定，若责任分包商对总包的临时赶工裁定拒不执行或拖延施工，总包有权直接动用外部资源或委托第三方进场赶工 [41]。</w:t>
      </w:r>
    </w:p>
    <w:p>
      <w:r>
        <w:rPr>
          <w:rFonts w:ascii="Calibri" w:hAnsi="Calibri" w:eastAsia="微软雅黑"/>
          <w:b w:val="0"/>
          <w:i w:val="0"/>
          <w:sz w:val="22"/>
        </w:rPr>
        <w:t>- 由此产生的所有代履约费用及关联损失，总包有权</w:t>
      </w:r>
      <w:r>
        <w:rPr>
          <w:rFonts w:ascii="Calibri" w:hAnsi="Calibri" w:eastAsia="微软雅黑"/>
          <w:b/>
          <w:i w:val="0"/>
          <w:sz w:val="22"/>
        </w:rPr>
        <w:t>直接从过错分包商的应付工程进度款或履约保证金中按1.5倍至2倍强制扣除</w:t>
      </w:r>
      <w:r>
        <w:rPr>
          <w:rFonts w:ascii="Calibri" w:hAnsi="Calibri" w:eastAsia="微软雅黑"/>
          <w:b w:val="0"/>
          <w:i w:val="0"/>
          <w:sz w:val="22"/>
        </w:rPr>
        <w:t xml:space="preserve"> [41]。</w:t>
      </w:r>
    </w:p>
    <w:p>
      <w:r>
        <w:rPr>
          <w:rFonts w:ascii="Calibri" w:hAnsi="Calibri" w:eastAsia="微软雅黑"/>
          <w:b w:val="0"/>
          <w:i w:val="0"/>
          <w:sz w:val="22"/>
        </w:rPr>
        <w:t>---</w:t>
      </w:r>
    </w:p>
    <w:p>
      <w:pPr>
        <w:pStyle w:val="Heading3"/>
      </w:pPr>
      <w:r>
        <w:t>11.5 境外工程保险理赔与见索即付保函风险防控</w:t>
      </w:r>
    </w:p>
    <w:p>
      <w:r>
        <w:rPr>
          <w:rFonts w:ascii="Calibri" w:hAnsi="Calibri" w:eastAsia="微软雅黑"/>
          <w:b w:val="0"/>
          <w:i w:val="0"/>
          <w:sz w:val="22"/>
        </w:rPr>
        <w:t>在海外工程履约过程中，除了施工现场的常规工期管理与索赔外，</w:t>
      </w:r>
      <w:r>
        <w:rPr>
          <w:rFonts w:ascii="Calibri" w:hAnsi="Calibri" w:eastAsia="微软雅黑"/>
          <w:b/>
          <w:i w:val="0"/>
          <w:sz w:val="22"/>
        </w:rPr>
        <w:t>工程一切险（CAR/EAR）理赔与银行保函（Bank Guarantee）防控</w:t>
      </w:r>
      <w:r>
        <w:rPr>
          <w:rFonts w:ascii="Calibri" w:hAnsi="Calibri" w:eastAsia="微软雅黑"/>
          <w:b w:val="0"/>
          <w:i w:val="0"/>
          <w:sz w:val="22"/>
        </w:rPr>
        <w:t>是保障承包商现金流与工期权益的最后两道刚性防线 [1, 2]。许多项目团队因不熟悉国际保单条款中的“72小时时效陷阱”或对见索即付保函缺乏防范机制，导致数百万美元的损失无法挽回 [2, 3]。</w:t>
      </w:r>
    </w:p>
    <w:p>
      <w:pPr>
        <w:pStyle w:val="Heading4"/>
      </w:pPr>
      <w:r>
        <w:t>11.5.1 水电工程自然灾害险理赔实战与72小时时效陷阱（案情 - 裁判 - 教训）</w:t>
      </w:r>
    </w:p>
    <w:p>
      <w:pPr>
        <w:pStyle w:val="Heading4"/>
      </w:pPr>
      <w:r>
        <w:t>案例一：A水电站暴雨洪水出险案（备用电源性质争端与72小时多次事故扣减）</w:t>
      </w:r>
    </w:p>
    <w:p>
      <w:pPr>
        <w:pStyle w:val="ListBullet"/>
      </w:pPr>
      <w:r>
        <w:rPr>
          <w:rFonts w:ascii="Calibri" w:hAnsi="Calibri" w:eastAsia="微软雅黑"/>
          <w:b/>
          <w:i w:val="0"/>
          <w:sz w:val="22"/>
        </w:rPr>
        <w:t>案情</w:t>
      </w:r>
      <w:r>
        <w:rPr>
          <w:rFonts w:ascii="Calibri" w:hAnsi="Calibri" w:eastAsia="微软雅黑"/>
          <w:b w:val="0"/>
          <w:i w:val="0"/>
          <w:sz w:val="22"/>
        </w:rPr>
        <w:t>：2015年8月2日，正在施工阶段的某海外A水电站遭遇暴雨及洪水袭击，工程遭受严重破坏 [4]。承包商根据工程一切险（CAR）保单向保险公司提出索赔，损失清单包括：①边坡塌方12,000m³；②进场道路130m及便道80m受损；③边坡支护（钢筋网、喷砼）受损；④导流明渠及基础被冲刷，回填方量达17,000m³；⑤大坝备用电源被冲走；⑥2号水轮机因硬物卷入受损 [4, 5]。公估人踏勘后基本认可第1~4项，但对第5、6项提出强烈异议：公估人认为大坝备用电源属于施工单位的“施工机具”，不在一切险标的范围内；同时，2号水轮机受损系在8月2日洪水发生近一个月后的8月29日试运行中发现，事件持续时间超过72小时，应算作两起事故分别扣除免赔额 [5, 6]。</w:t>
      </w:r>
    </w:p>
    <w:p>
      <w:pPr>
        <w:pStyle w:val="ListBullet"/>
      </w:pPr>
      <w:r>
        <w:rPr>
          <w:rFonts w:ascii="Calibri" w:hAnsi="Calibri" w:eastAsia="微软雅黑"/>
          <w:b/>
          <w:i w:val="0"/>
          <w:sz w:val="22"/>
        </w:rPr>
        <w:t>裁判与理赔结果</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大坝备用电源索赔失败</w:t>
      </w:r>
      <w:r>
        <w:rPr>
          <w:rFonts w:ascii="Calibri" w:hAnsi="Calibri" w:eastAsia="微软雅黑"/>
          <w:b w:val="0"/>
          <w:i w:val="0"/>
          <w:sz w:val="22"/>
        </w:rPr>
        <w:t>：承包商虽举证技术协议证明该线路未来将转为永久线路，并出具了施工单位7月31日申请的“施工电源转永久设备”签证单，但由于监理批复日期为8月2日（事故当天）、总包与设计正式批复日期为8月5日（事故发生后），公估人认定批复节点在事故发生之后，拒绝赔付该项 [5, 6]。</w:t>
      </w:r>
    </w:p>
    <w:p>
      <w:r>
        <w:rPr>
          <w:rFonts w:ascii="Calibri" w:hAnsi="Calibri" w:eastAsia="微软雅黑"/>
          <w:b w:val="0"/>
          <w:i w:val="0"/>
          <w:sz w:val="22"/>
        </w:rPr>
        <w:t xml:space="preserve">2. </w:t>
      </w:r>
      <w:r>
        <w:rPr>
          <w:rFonts w:ascii="Calibri" w:hAnsi="Calibri" w:eastAsia="微软雅黑"/>
          <w:b/>
          <w:i w:val="0"/>
          <w:sz w:val="22"/>
        </w:rPr>
        <w:t>水轮机受损协商定损</w:t>
      </w:r>
      <w:r>
        <w:rPr>
          <w:rFonts w:ascii="Calibri" w:hAnsi="Calibri" w:eastAsia="微软雅黑"/>
          <w:b w:val="0"/>
          <w:i w:val="0"/>
          <w:sz w:val="22"/>
        </w:rPr>
        <w:t>：针对2号水轮机内发现的钢筋头打磨损伤，因无法提供洪水当时的影像资料，且8月底试运行与8月初洪水相隔较远，公估人坚持按两起事故各扣10万美元免赔额 [6, 7]。最终承包商选择按意外事故协商定损为7万美元 [7]。</w:t>
      </w:r>
    </w:p>
    <w:p>
      <w:r>
        <w:rPr>
          <w:rFonts w:ascii="Calibri" w:hAnsi="Calibri" w:eastAsia="微软雅黑"/>
          <w:b w:val="0"/>
          <w:i w:val="0"/>
          <w:sz w:val="22"/>
        </w:rPr>
        <w:t xml:space="preserve">3. </w:t>
      </w:r>
      <w:r>
        <w:rPr>
          <w:rFonts w:ascii="Calibri" w:hAnsi="Calibri" w:eastAsia="微软雅黑"/>
          <w:b/>
          <w:i w:val="0"/>
          <w:sz w:val="22"/>
        </w:rPr>
        <w:t>最终理赔结算</w:t>
      </w:r>
      <w:r>
        <w:rPr>
          <w:rFonts w:ascii="Calibri" w:hAnsi="Calibri" w:eastAsia="微软雅黑"/>
          <w:b w:val="0"/>
          <w:i w:val="0"/>
          <w:sz w:val="22"/>
        </w:rPr>
        <w:t>：第1~4项经过反复磋商定损25万美元；自然灾害免赔额为20万美元 [7]。本案总定损金额为32万美元，扣除20万美元免赔额后，承包商最终获得赔付12万美元 [7]。</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临时设施转永久工程的签证批复必须在出险前完成闭环</w:t>
      </w:r>
      <w:r>
        <w:rPr>
          <w:rFonts w:ascii="Calibri" w:hAnsi="Calibri" w:eastAsia="微软雅黑"/>
          <w:b w:val="0"/>
          <w:i w:val="0"/>
          <w:sz w:val="22"/>
        </w:rPr>
        <w:t xml:space="preserve"> [7]。如果分项价格表中未包含该设备，必须提前取得监理、设计和业主的正式书面批复及结算付款凭证，否则保险公估人一律按不受保的“施工机具”剔除 [7]。</w:t>
      </w:r>
    </w:p>
    <w:p>
      <w:r>
        <w:rPr>
          <w:rFonts w:ascii="Calibri" w:hAnsi="Calibri" w:eastAsia="微软雅黑"/>
          <w:b w:val="0"/>
          <w:i w:val="0"/>
          <w:sz w:val="22"/>
        </w:rPr>
        <w:t xml:space="preserve">2. </w:t>
      </w:r>
      <w:r>
        <w:rPr>
          <w:rFonts w:ascii="Calibri" w:hAnsi="Calibri" w:eastAsia="微软雅黑"/>
          <w:b/>
          <w:i w:val="0"/>
          <w:sz w:val="22"/>
        </w:rPr>
        <w:t>水电设备试运行前必须保留完整的流道检查影像</w:t>
      </w:r>
      <w:r>
        <w:rPr>
          <w:rFonts w:ascii="Calibri" w:hAnsi="Calibri" w:eastAsia="微软雅黑"/>
          <w:b w:val="0"/>
          <w:i w:val="0"/>
          <w:sz w:val="22"/>
        </w:rPr>
        <w:t xml:space="preserve"> [6, 8]。对延迟发起的隐蔽损伤，若缺乏直接影像证据，公估人将利用“72小时条款”强行划分为多次事故累加扣除免赔额 [6, 8]。</w:t>
      </w:r>
    </w:p>
    <w:p>
      <w:pPr>
        <w:pStyle w:val="Heading4"/>
      </w:pPr>
      <w:r>
        <w:t>案例二：B水电站进场道路垮塌索赔全盘失败案（未做支护与报案迟延）</w:t>
      </w:r>
    </w:p>
    <w:p>
      <w:pPr>
        <w:pStyle w:val="ListBullet"/>
      </w:pPr>
      <w:r>
        <w:rPr>
          <w:rFonts w:ascii="Calibri" w:hAnsi="Calibri" w:eastAsia="微软雅黑"/>
          <w:b/>
          <w:i w:val="0"/>
          <w:sz w:val="22"/>
        </w:rPr>
        <w:t>案情</w:t>
      </w:r>
      <w:r>
        <w:rPr>
          <w:rFonts w:ascii="Calibri" w:hAnsi="Calibri" w:eastAsia="微软雅黑"/>
          <w:b w:val="0"/>
          <w:i w:val="0"/>
          <w:sz w:val="22"/>
        </w:rPr>
        <w:t>：2015年8月2日，某海外B水电站进场道路边坡被超标洪水和暴雨冲毁，塌方量达3.7万m³，直接清理损失13.9万美元 [9]。施工单位在暴雨前未按总承包商要求完成边坡支护，导致垮塌后坡比变缓（从原设计1:0.5~0.75变为修复后的1:1），需追加大量喷砼（厚12cm、共324m）、锚杆（674根）及钢筋网（8.4t），支护费用达18.8万美元 [9]。因暴雨持续了一个月，项目部起初认为塌方量小未及时报案，直到8月底边坡累计塌方达3.7万m³时才向保险公司报案 [9]。</w:t>
      </w:r>
    </w:p>
    <w:p>
      <w:pPr>
        <w:pStyle w:val="ListBullet"/>
      </w:pPr>
      <w:r>
        <w:rPr>
          <w:rFonts w:ascii="Calibri" w:hAnsi="Calibri" w:eastAsia="微软雅黑"/>
          <w:b/>
          <w:i w:val="0"/>
          <w:sz w:val="22"/>
        </w:rPr>
        <w:t>裁判与理赔结果</w:t>
      </w:r>
      <w:r>
        <w:rPr>
          <w:rFonts w:ascii="Calibri" w:hAnsi="Calibri" w:eastAsia="微软雅黑"/>
          <w:b w:val="0"/>
          <w:i w:val="0"/>
          <w:sz w:val="22"/>
        </w:rPr>
        <w:t>：保险公司与公估人做出全盘拒赔决定 [3]：</w:t>
      </w:r>
    </w:p>
    <w:p>
      <w:r>
        <w:rPr>
          <w:rFonts w:ascii="Calibri" w:hAnsi="Calibri" w:eastAsia="微软雅黑"/>
          <w:b w:val="0"/>
          <w:i w:val="0"/>
          <w:sz w:val="22"/>
        </w:rPr>
        <w:t xml:space="preserve">1. </w:t>
      </w:r>
      <w:r>
        <w:rPr>
          <w:rFonts w:ascii="Calibri" w:hAnsi="Calibri" w:eastAsia="微软雅黑"/>
          <w:b/>
          <w:i w:val="0"/>
          <w:sz w:val="22"/>
        </w:rPr>
        <w:t>支护费用18.8万美元不予补偿</w:t>
      </w:r>
      <w:r>
        <w:rPr>
          <w:rFonts w:ascii="Calibri" w:hAnsi="Calibri" w:eastAsia="微软雅黑"/>
          <w:b w:val="0"/>
          <w:i w:val="0"/>
          <w:sz w:val="22"/>
        </w:rPr>
        <w:t>：保险理赔以“实际发生的既有财产损失”为前提 [3]。出险前施工单位根本未实施边坡支护，不存在既有支护财产损坏，因而后续新增的边坡修复支护费用不属于保险赔偿范畴 [3]。</w:t>
      </w:r>
    </w:p>
    <w:p>
      <w:r>
        <w:rPr>
          <w:rFonts w:ascii="Calibri" w:hAnsi="Calibri" w:eastAsia="微软雅黑"/>
          <w:b w:val="0"/>
          <w:i w:val="0"/>
          <w:sz w:val="22"/>
        </w:rPr>
        <w:t xml:space="preserve">2. </w:t>
      </w:r>
      <w:r>
        <w:rPr>
          <w:rFonts w:ascii="Calibri" w:hAnsi="Calibri" w:eastAsia="微软雅黑"/>
          <w:b/>
          <w:i w:val="0"/>
          <w:sz w:val="22"/>
        </w:rPr>
        <w:t>“72小时条款”叠加扣除两次免赔额</w:t>
      </w:r>
      <w:r>
        <w:rPr>
          <w:rFonts w:ascii="Calibri" w:hAnsi="Calibri" w:eastAsia="微软雅黑"/>
          <w:b w:val="0"/>
          <w:i w:val="0"/>
          <w:sz w:val="22"/>
        </w:rPr>
        <w:t>：保单规定连续72小时内的暴风雨/洪水视为一次意外事故并扣除一次免赔额 [3]。本案暴雨持续一个月且项目部在8月底才报案，事件被判定为至少两起事故，需扣除两次自然灾害免赔额（每次20万美元，合计40万美元）[3]。由于实际发生的清理损失13.9万美元远低于40万美元的免赔额门槛，承包商最终获得赔付为0元 [3]。</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 xml:space="preserve">1. </w:t>
      </w:r>
      <w:r>
        <w:rPr>
          <w:rFonts w:ascii="Calibri" w:hAnsi="Calibri" w:eastAsia="微软雅黑"/>
          <w:b/>
          <w:i w:val="0"/>
          <w:sz w:val="22"/>
        </w:rPr>
        <w:t>严格遵守保险报案时限与“72小时特别条款（Hours Clause）”</w:t>
      </w:r>
      <w:r>
        <w:rPr>
          <w:rFonts w:ascii="Calibri" w:hAnsi="Calibri" w:eastAsia="微软雅黑"/>
          <w:b w:val="0"/>
          <w:i w:val="0"/>
          <w:sz w:val="22"/>
        </w:rPr>
        <w:t xml:space="preserve"> [3, 8]。发生灾害时必须在第一时间报案，严禁将跨越数周、数月的持续灾害“打包”为一次事故报案 [3, 8]。</w:t>
      </w:r>
    </w:p>
    <w:p>
      <w:r>
        <w:rPr>
          <w:rFonts w:ascii="Calibri" w:hAnsi="Calibri" w:eastAsia="微软雅黑"/>
          <w:b w:val="0"/>
          <w:i w:val="0"/>
          <w:sz w:val="22"/>
        </w:rPr>
        <w:t xml:space="preserve">2. </w:t>
      </w:r>
      <w:r>
        <w:rPr>
          <w:rFonts w:ascii="Calibri" w:hAnsi="Calibri" w:eastAsia="微软雅黑"/>
          <w:b/>
          <w:i w:val="0"/>
          <w:sz w:val="22"/>
        </w:rPr>
        <w:t>照片与现场日志的时间戳必须保持严密逻辑一致</w:t>
      </w:r>
      <w:r>
        <w:rPr>
          <w:rFonts w:ascii="Calibri" w:hAnsi="Calibri" w:eastAsia="微软雅黑"/>
          <w:b w:val="0"/>
          <w:i w:val="0"/>
          <w:sz w:val="22"/>
        </w:rPr>
        <w:t xml:space="preserve"> [8]。提交公估人的照片文件信息、拍摄时间与现场施工日志、事故报告描述必须完全吻合 [8]。</w:t>
      </w:r>
    </w:p>
    <w:p>
      <w:pPr>
        <w:pStyle w:val="Heading4"/>
      </w:pPr>
      <w:r>
        <w:t>11.5.2 见索即付保函（Demand Guarantee / URDG 758）与不当追索的司法救济（案情 - 裁判 - 教训）</w:t>
      </w:r>
    </w:p>
    <w:p>
      <w:pPr>
        <w:pStyle w:val="Heading4"/>
      </w:pPr>
      <w:r>
        <w:t>案例三：墨西哥城地铁1号线违约金催收与ICC仲裁防火墙案</w:t>
      </w:r>
    </w:p>
    <w:p>
      <w:pPr>
        <w:pStyle w:val="ListBullet"/>
      </w:pPr>
      <w:r>
        <w:rPr>
          <w:rFonts w:ascii="Calibri" w:hAnsi="Calibri" w:eastAsia="微软雅黑"/>
          <w:b/>
          <w:i w:val="0"/>
          <w:sz w:val="22"/>
        </w:rPr>
        <w:t>案情</w:t>
      </w:r>
      <w:r>
        <w:rPr>
          <w:rFonts w:ascii="Calibri" w:hAnsi="Calibri" w:eastAsia="微软雅黑"/>
          <w:b w:val="0"/>
          <w:i w:val="0"/>
          <w:sz w:val="22"/>
        </w:rPr>
        <w:t>：在墨西哥城地铁1号线现代化整体改造EPC项目中，业主STC以工程出现长达27个月的工期滞后为由，依据合同主张高达15.23亿墨西哥比索的巨额违约金 [2]。业主未按照合同约定的争议解决程序，直接向承包商下达书面罚款催收文件，并威胁动用见索即付履约保函强行扣款 [2]。</w:t>
      </w:r>
    </w:p>
    <w:p>
      <w:pPr>
        <w:pStyle w:val="ListBullet"/>
      </w:pPr>
      <w:r>
        <w:rPr>
          <w:rFonts w:ascii="Calibri" w:hAnsi="Calibri" w:eastAsia="微软雅黑"/>
          <w:b/>
          <w:i w:val="0"/>
          <w:sz w:val="22"/>
        </w:rPr>
        <w:t>裁判</w:t>
      </w:r>
      <w:r>
        <w:rPr>
          <w:rFonts w:ascii="Calibri" w:hAnsi="Calibri" w:eastAsia="微软雅黑"/>
          <w:b w:val="0"/>
          <w:i w:val="0"/>
          <w:sz w:val="22"/>
        </w:rPr>
        <w:t>：承包商迅速向墨西哥本地联邦行政法院申请司法救济 [2]。2026年1月，墨西哥第十七联邦行政合议庭做出终审裁决，全面支持承包商：案涉合同明文约定所有履约争议必须提交巴黎国际商会（ICC）进行国际仲裁，业主无权跳过仲裁条款单方面认定违约、核算违约金并强行催收或没收保函 [2]。实体争议随之锁定在ICC仲裁庭审理框架内，成功阻止了业主滥用见索即付保函导致的现金流断裂危机 [2]。</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国际工程合同中必须引入URDG 758规则或明确约定保函没收须以最终仲裁裁决或法院判决为前提，防止业主将保函作为胁迫承包商放弃索赔的杠杆 [2, 10]。</w:t>
      </w:r>
    </w:p>
    <w:p>
      <w:r>
        <w:rPr>
          <w:rFonts w:ascii="Calibri" w:hAnsi="Calibri" w:eastAsia="微软雅黑"/>
          <w:b w:val="0"/>
          <w:i w:val="0"/>
          <w:sz w:val="22"/>
        </w:rPr>
        <w:t>2. 当业主试图无理强抽保函时，承包商法务团队应立即启动当地法院的紧急禁令或仲裁前紧急仲裁员程序，以合同约定的国际仲裁条款作为阻止保函没收的法律防火墙 [2]。</w:t>
      </w:r>
    </w:p>
    <w:p>
      <w:r>
        <w:rPr>
          <w:rFonts w:ascii="Calibri" w:hAnsi="Calibri" w:eastAsia="微软雅黑"/>
          <w:b w:val="0"/>
          <w:i w:val="0"/>
          <w:sz w:val="22"/>
        </w:rPr>
        <w:t>---</w:t>
      </w:r>
    </w:p>
    <w:p>
      <w:pPr>
        <w:pStyle w:val="Heading3"/>
      </w:pPr>
      <w:r>
        <w:t>11.6 海外EPC设计风险控制与变更索赔实战</w:t>
      </w:r>
    </w:p>
    <w:p>
      <w:r>
        <w:rPr>
          <w:rFonts w:ascii="Calibri" w:hAnsi="Calibri" w:eastAsia="微软雅黑"/>
          <w:b w:val="0"/>
          <w:i w:val="0"/>
          <w:sz w:val="22"/>
        </w:rPr>
        <w:t>在EPC交钥匙总承包模式下，设计是决定整个项目工期与成本的龙头 [11, 12]。承包商不仅要承担自身设计的缺陷责任，还常常面临业主原始资料错误与技术规范冲突带来的致命风险 [11, 13]。</w:t>
      </w:r>
    </w:p>
    <w:p>
      <w:pPr>
        <w:pStyle w:val="Heading4"/>
      </w:pPr>
      <w:r>
        <w:t>11.6.1 业主原始资料错误与“不可预见地质条件”被删风险</w:t>
      </w:r>
    </w:p>
    <w:p>
      <w:pPr>
        <w:pStyle w:val="ListNumber"/>
      </w:pPr>
      <w:r>
        <w:rPr>
          <w:rFonts w:ascii="Calibri" w:hAnsi="Calibri" w:eastAsia="微软雅黑"/>
          <w:b/>
          <w:i w:val="0"/>
          <w:sz w:val="22"/>
        </w:rPr>
        <w:t>银皮书下的“业主要求”风险归责</w:t>
      </w:r>
      <w:r>
        <w:rPr>
          <w:rFonts w:ascii="Calibri" w:hAnsi="Calibri" w:eastAsia="微软雅黑"/>
          <w:b w:val="0"/>
          <w:i w:val="0"/>
          <w:sz w:val="22"/>
        </w:rPr>
        <w:t>：</w:t>
      </w:r>
    </w:p>
    <w:p>
      <w:r>
        <w:rPr>
          <w:rFonts w:ascii="Calibri" w:hAnsi="Calibri" w:eastAsia="微软雅黑"/>
          <w:b w:val="0"/>
          <w:i w:val="0"/>
          <w:sz w:val="22"/>
        </w:rPr>
        <w:t>- 在FIDIC银皮书标准条款下，承包商通常需要对“业主要求”的正确性承担全面责任 [11]。如果业主在招标阶段提供的现场地质资料、地下管线图或环境参数存在重大错误，而承包商在投标前未及时复核澄清，中标后被迫发出的设计变更（如桩基加深、地基加固）所引发的工期延误和成本激增，承包商将无法向业主索赔 [11, 14, 15]。</w:t>
      </w:r>
    </w:p>
    <w:p>
      <w:r>
        <w:rPr>
          <w:rFonts w:ascii="Calibri" w:hAnsi="Calibri" w:eastAsia="微软雅黑"/>
          <w:b w:val="0"/>
          <w:i w:val="0"/>
          <w:sz w:val="22"/>
        </w:rPr>
        <w:t xml:space="preserve">- </w:t>
      </w:r>
      <w:r>
        <w:rPr>
          <w:rFonts w:ascii="Calibri" w:hAnsi="Calibri" w:eastAsia="微软雅黑"/>
          <w:b/>
          <w:i w:val="0"/>
          <w:sz w:val="22"/>
        </w:rPr>
        <w:t>典型警示</w:t>
      </w:r>
      <w:r>
        <w:rPr>
          <w:rFonts w:ascii="Calibri" w:hAnsi="Calibri" w:eastAsia="微软雅黑"/>
          <w:b w:val="0"/>
          <w:i w:val="0"/>
          <w:sz w:val="22"/>
        </w:rPr>
        <w:t>：东南亚某铁路项目在签订合同时，业主强行删除了FIDIC通用条款中关于“不可预见的物理条件”的免责保护 [16, 17]。施工期间遭遇严重突水突泥灾害，由于失去了合同保护条款，所有额外地质处置成本与工期延误全由承包商自行承担，引发项目巨额亏损 [16, 17]。</w:t>
      </w:r>
    </w:p>
    <w:p>
      <w:pPr>
        <w:pStyle w:val="ListNumber"/>
      </w:pPr>
      <w:r>
        <w:rPr>
          <w:rFonts w:ascii="Calibri" w:hAnsi="Calibri" w:eastAsia="微软雅黑"/>
          <w:b/>
          <w:i w:val="0"/>
          <w:sz w:val="22"/>
        </w:rPr>
        <w:t>菲律宾某EPC变电站场地大面积沉降与挡墙失误交涉案</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案情</w:t>
      </w:r>
      <w:r>
        <w:rPr>
          <w:rFonts w:ascii="Calibri" w:hAnsi="Calibri" w:eastAsia="微软雅黑"/>
          <w:b w:val="0"/>
          <w:i w:val="0"/>
          <w:sz w:val="22"/>
        </w:rPr>
        <w:t>：在菲律宾某500kV变电站EPC项目中，场地前置回填工作由发包方NGCP交由前置承包商完成 [18, 19]。总承包商F公司接收场地后发现，场地出现大面积沉降，未达到合同规定的标高要求 [19]。F公司调查证明业主前置回填存在两项重大设计失误：一是未要求提前降水；二是石砌挡墙未考虑覆土压力且水泥粘合脆弱 [19, 20]。该沉降直接威胁室内外GIS气管安全（不均匀沉降会导致气管破坏、带电全站停电）[20]。</w:t>
      </w:r>
    </w:p>
    <w:p>
      <w:r>
        <w:rPr>
          <w:rFonts w:ascii="Calibri" w:hAnsi="Calibri" w:eastAsia="微软雅黑"/>
          <w:b w:val="0"/>
          <w:i w:val="0"/>
          <w:sz w:val="22"/>
        </w:rPr>
        <w:t xml:space="preserve">- </w:t>
      </w:r>
      <w:r>
        <w:rPr>
          <w:rFonts w:ascii="Calibri" w:hAnsi="Calibri" w:eastAsia="微软雅黑"/>
          <w:b/>
          <w:i w:val="0"/>
          <w:sz w:val="22"/>
        </w:rPr>
        <w:t>实操应对</w:t>
      </w:r>
      <w:r>
        <w:rPr>
          <w:rFonts w:ascii="Calibri" w:hAnsi="Calibri" w:eastAsia="微软雅黑"/>
          <w:b w:val="0"/>
          <w:i w:val="0"/>
          <w:sz w:val="22"/>
        </w:rPr>
        <w:t>：F公司通过严密的技术论证向业主NGCP交涉，出具了包含GIS楼与控制楼增设架空楼板及混凝土地梁、柴油发电机房与水泵房增加桩基支撑并加厚底板等技术方案，明确界定沉降属于业主前置工程责任，成功将场地缺陷转化为业主风险事件并启动正式索赔程序 [20, 21]。</w:t>
      </w:r>
    </w:p>
    <w:p>
      <w:pPr>
        <w:pStyle w:val="Heading4"/>
      </w:pPr>
      <w:r>
        <w:t>11.6.2 设计变更与浮时（Float）消耗及规范不匹配</w:t>
      </w:r>
    </w:p>
    <w:p>
      <w:pPr>
        <w:pStyle w:val="ListNumber"/>
      </w:pPr>
      <w:r>
        <w:rPr>
          <w:rFonts w:ascii="Calibri" w:hAnsi="Calibri" w:eastAsia="微软雅黑"/>
          <w:b/>
          <w:i w:val="0"/>
          <w:sz w:val="22"/>
        </w:rPr>
        <w:t>设计变更与浮时（Float）归属规则</w:t>
      </w:r>
      <w:r>
        <w:rPr>
          <w:rFonts w:ascii="Calibri" w:hAnsi="Calibri" w:eastAsia="微软雅黑"/>
          <w:b w:val="0"/>
          <w:i w:val="0"/>
          <w:sz w:val="22"/>
        </w:rPr>
        <w:t>：</w:t>
      </w:r>
    </w:p>
    <w:p>
      <w:r>
        <w:rPr>
          <w:rFonts w:ascii="Calibri" w:hAnsi="Calibri" w:eastAsia="微软雅黑"/>
          <w:b w:val="0"/>
          <w:i w:val="0"/>
          <w:sz w:val="22"/>
        </w:rPr>
        <w:t>- 业主在履约期间发出的设计变更，其工期效果取决于变更工作所在的网络路径：位于关键路径上的变更可申请EOT；而非关键路径上的变更仅消耗承包商预留的总浮时（Total Float）[11, 22, 23]。承包商应在安排项目总进度计划时，为设计审批预留合理的浮时，并在合同中明确图纸审核与放行天数限制（如21天或45天）[23, 24]。</w:t>
      </w:r>
    </w:p>
    <w:p>
      <w:pPr>
        <w:pStyle w:val="ListNumber"/>
      </w:pPr>
      <w:r>
        <w:rPr>
          <w:rFonts w:ascii="Calibri" w:hAnsi="Calibri" w:eastAsia="微软雅黑"/>
          <w:b/>
          <w:i w:val="0"/>
          <w:sz w:val="22"/>
        </w:rPr>
        <w:t>“中国设计 + 海外规范”不匹配导致的致命返工</w:t>
      </w:r>
      <w:r>
        <w:rPr>
          <w:rFonts w:ascii="Calibri" w:hAnsi="Calibri" w:eastAsia="微软雅黑"/>
          <w:b w:val="0"/>
          <w:i w:val="0"/>
          <w:sz w:val="22"/>
        </w:rPr>
        <w:t>：</w:t>
      </w:r>
    </w:p>
    <w:p>
      <w:r>
        <w:rPr>
          <w:rFonts w:ascii="Calibri" w:hAnsi="Calibri" w:eastAsia="微软雅黑"/>
          <w:b w:val="0"/>
          <w:i w:val="0"/>
          <w:sz w:val="22"/>
        </w:rPr>
        <w:t>- 中国承包商出海最易陷入“中国设计习惯与当地/国际规范冲突”的陷阱 [25, 26]。海外项目普遍采用IEC、IEEE、NEC、Grid Code（电网法规）、Fire Code及当地环保要求 [25, 26]。</w:t>
      </w:r>
    </w:p>
    <w:p>
      <w:r>
        <w:rPr>
          <w:rFonts w:ascii="Calibri" w:hAnsi="Calibri" w:eastAsia="微软雅黑"/>
          <w:b w:val="0"/>
          <w:i w:val="0"/>
          <w:sz w:val="22"/>
        </w:rPr>
        <w:t>- 若设计团队直接套用国内GB规范进场，在设计审查阶段会被业主工程师全面否决 [25, 27]。由此引发的反复修改图纸、重新采购合规设备以及现场停工，在合同上均被认定为承包商自身的设计缺陷，承包商不仅拿不到变更补偿，还会被扣罚误期损害赔偿金 [25, 27]。</w:t>
      </w:r>
    </w:p>
    <w:p>
      <w:r>
        <w:rPr>
          <w:rFonts w:ascii="Calibri" w:hAnsi="Calibri" w:eastAsia="微软雅黑"/>
          <w:b w:val="0"/>
          <w:i w:val="0"/>
          <w:sz w:val="22"/>
        </w:rPr>
        <w:t>---</w:t>
      </w:r>
    </w:p>
    <w:p>
      <w:pPr>
        <w:pStyle w:val="Heading3"/>
      </w:pPr>
      <w:r>
        <w:t>11.7 重点海外工程类型（电力/光伏/核电/铁路）工期风险与防护</w:t>
      </w:r>
    </w:p>
    <w:p>
      <w:r>
        <w:rPr>
          <w:rFonts w:ascii="Calibri" w:hAnsi="Calibri" w:eastAsia="微软雅黑"/>
          <w:b w:val="0"/>
          <w:i w:val="0"/>
          <w:sz w:val="22"/>
        </w:rPr>
        <w:t>不同工程领域的海外EPC项目，其工期敏感点与风险传导机制存在显著的行业特性 [28-30]。</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海外不同工程类型工期关键风险与防控矩阵                │</w:t>
      </w:r>
    </w:p>
    <w:p>
      <w:r>
        <w:rPr>
          <w:rFonts w:ascii="Calibri" w:hAnsi="Calibri" w:eastAsia="微软雅黑"/>
          <w:b w:val="0"/>
          <w:i w:val="0"/>
          <w:sz w:val="22"/>
        </w:rPr>
        <w:t>├──────────┬───────────────────────────────┬─────────────────────────────┤</w:t>
      </w:r>
    </w:p>
    <w:p>
      <w:r>
        <w:rPr>
          <w:rFonts w:ascii="Calibri" w:hAnsi="Calibri" w:eastAsia="微软雅黑"/>
          <w:b w:val="0"/>
          <w:i w:val="0"/>
          <w:sz w:val="22"/>
        </w:rPr>
        <w:t>│ 工程类型 │       核心工期风险节点        │       刚性防控与索赔策略    │</w:t>
      </w:r>
    </w:p>
    <w:p>
      <w:r>
        <w:rPr>
          <w:rFonts w:ascii="Calibri" w:hAnsi="Calibri" w:eastAsia="微软雅黑"/>
          <w:b w:val="0"/>
          <w:i w:val="0"/>
          <w:sz w:val="22"/>
        </w:rPr>
        <w:t>├──────────┼───────────────────────────────┼─────────────────────────────┤</w:t>
      </w:r>
    </w:p>
    <w:p>
      <w:r>
        <w:rPr>
          <w:rFonts w:ascii="Calibri" w:hAnsi="Calibri" w:eastAsia="微软雅黑"/>
          <w:b w:val="0"/>
          <w:i w:val="0"/>
          <w:sz w:val="22"/>
        </w:rPr>
        <w:t>│ 光伏/变电│ 1. Construction Complete ≠ COD│ 1. 争取Grid Delay作为EOT事由 │</w:t>
      </w:r>
    </w:p>
    <w:p>
      <w:r>
        <w:rPr>
          <w:rFonts w:ascii="Calibri" w:hAnsi="Calibri" w:eastAsia="微软雅黑"/>
          <w:b w:val="0"/>
          <w:i w:val="0"/>
          <w:sz w:val="22"/>
        </w:rPr>
        <w:t>│  EPC项目 │ 2. 电网并网（Grid Delay）滞后 │ 2. 采购/设计/并网分段设浮时 │</w:t>
      </w:r>
    </w:p>
    <w:p>
      <w:r>
        <w:rPr>
          <w:rFonts w:ascii="Calibri" w:hAnsi="Calibri" w:eastAsia="微软雅黑"/>
          <w:b w:val="0"/>
          <w:i w:val="0"/>
          <w:sz w:val="22"/>
        </w:rPr>
        <w:t>│          │ 3. 极高固定总价与低毛利风险   │ 3. 锁定汇率与组件交货赔偿   │</w:t>
      </w:r>
    </w:p>
    <w:p>
      <w:r>
        <w:rPr>
          <w:rFonts w:ascii="Calibri" w:hAnsi="Calibri" w:eastAsia="微软雅黑"/>
          <w:b w:val="0"/>
          <w:i w:val="0"/>
          <w:sz w:val="22"/>
        </w:rPr>
        <w:t>├──────────┼───────────────────────────────┼─────────────────────────────┤</w:t>
      </w:r>
    </w:p>
    <w:p>
      <w:r>
        <w:rPr>
          <w:rFonts w:ascii="Calibri" w:hAnsi="Calibri" w:eastAsia="微软雅黑"/>
          <w:b w:val="0"/>
          <w:i w:val="0"/>
          <w:sz w:val="22"/>
        </w:rPr>
        <w:t>│ 铁路/基础设施│ 1. 雨季/洪涝周期性冲击        │ 1. 预制化/模块化施工缩短周期│</w:t>
      </w:r>
    </w:p>
    <w:p>
      <w:r>
        <w:rPr>
          <w:rFonts w:ascii="Calibri" w:hAnsi="Calibri" w:eastAsia="微软雅黑"/>
          <w:b w:val="0"/>
          <w:i w:val="0"/>
          <w:sz w:val="22"/>
        </w:rPr>
        <w:t>│  EPC项目 │ 2. 冲积层复杂地质与沉降       │ 2. 增设地质与环保动态变更条款│</w:t>
      </w:r>
    </w:p>
    <w:p>
      <w:r>
        <w:rPr>
          <w:rFonts w:ascii="Calibri" w:hAnsi="Calibri" w:eastAsia="微软雅黑"/>
          <w:b w:val="0"/>
          <w:i w:val="0"/>
          <w:sz w:val="22"/>
        </w:rPr>
        <w:t>│          │ 3. 征地拆迁及宗教敏感设施     │ 3. 社区协商与主权担保锁定   │</w:t>
      </w:r>
    </w:p>
    <w:p>
      <w:r>
        <w:rPr>
          <w:rFonts w:ascii="Calibri" w:hAnsi="Calibri" w:eastAsia="微软雅黑"/>
          <w:b w:val="0"/>
          <w:i w:val="0"/>
          <w:sz w:val="22"/>
        </w:rPr>
        <w:t>├──────────┼───────────────────────────────┼─────────────────────────────┤</w:t>
      </w:r>
    </w:p>
    <w:p>
      <w:r>
        <w:rPr>
          <w:rFonts w:ascii="Calibri" w:hAnsi="Calibri" w:eastAsia="微软雅黑"/>
          <w:b w:val="0"/>
          <w:i w:val="0"/>
          <w:sz w:val="22"/>
        </w:rPr>
        <w:t>│ 核电/大型电力│ 1. 核安全/技术标准许可滞后    │ 1. 联合第三方机构提前认证   │</w:t>
      </w:r>
    </w:p>
    <w:p>
      <w:r>
        <w:rPr>
          <w:rFonts w:ascii="Calibri" w:hAnsi="Calibri" w:eastAsia="微软雅黑"/>
          <w:b w:val="0"/>
          <w:i w:val="0"/>
          <w:sz w:val="22"/>
        </w:rPr>
        <w:t>│  EPC项目 │ 2. 国际地缘政治/战争/制裁     │ 2. 关键设备国产化研发备选   │</w:t>
      </w:r>
    </w:p>
    <w:p>
      <w:r>
        <w:rPr>
          <w:rFonts w:ascii="Calibri" w:hAnsi="Calibri" w:eastAsia="微软雅黑"/>
          <w:b w:val="0"/>
          <w:i w:val="0"/>
          <w:sz w:val="22"/>
        </w:rPr>
        <w:t>│          │ 3. 跨国供应链与海运物流阻断   │ 3. 严格适用1999/2017不可抗力│</w:t>
      </w:r>
    </w:p>
    <w:p>
      <w:r>
        <w:rPr>
          <w:rFonts w:ascii="Calibri" w:hAnsi="Calibri" w:eastAsia="微软雅黑"/>
          <w:b w:val="0"/>
          <w:i w:val="0"/>
          <w:sz w:val="22"/>
        </w:rPr>
        <w:t>└──────────┴───────────────────────────────┴─────────────────────────────┤</w:t>
      </w:r>
    </w:p>
    <w:p>
      <w:r>
        <w:rPr>
          <w:rFonts w:ascii="Calibri" w:hAnsi="Calibri" w:eastAsia="微软雅黑"/>
          <w:b w:val="0"/>
          <w:i w:val="0"/>
          <w:sz w:val="22"/>
        </w:rPr>
        <w:t>```</w:t>
      </w:r>
    </w:p>
    <w:p>
      <w:pPr>
        <w:pStyle w:val="Heading4"/>
      </w:pPr>
      <w:r>
        <w:t>11.7.1 海外光伏与变电EPC：固定总价、网电接入（Grid Delay）与COD延误</w:t>
      </w:r>
    </w:p>
    <w:p>
      <w:pPr>
        <w:pStyle w:val="ListNumber"/>
      </w:pPr>
      <w:r>
        <w:rPr>
          <w:rFonts w:ascii="Calibri" w:hAnsi="Calibri" w:eastAsia="微软雅黑"/>
          <w:b/>
          <w:i w:val="0"/>
          <w:sz w:val="22"/>
        </w:rPr>
        <w:t>光伏EPC“Construction Complete ≠ COD”的行业生死线</w:t>
      </w:r>
      <w:r>
        <w:rPr>
          <w:rFonts w:ascii="Calibri" w:hAnsi="Calibri" w:eastAsia="微软雅黑"/>
          <w:b w:val="0"/>
          <w:i w:val="0"/>
          <w:sz w:val="22"/>
        </w:rPr>
        <w:t>：</w:t>
      </w:r>
    </w:p>
    <w:p>
      <w:r>
        <w:rPr>
          <w:rFonts w:ascii="Calibri" w:hAnsi="Calibri" w:eastAsia="微软雅黑"/>
          <w:b w:val="0"/>
          <w:i w:val="0"/>
          <w:sz w:val="22"/>
        </w:rPr>
        <w:t>- 海外吉瓦（GW）级光伏项目（如沙特Al Shuaibah 2.6GW项目、菲律宾MTerra Solar光储一体化项目、伊拉克Ratawi 1.25GWp项目）普遍具有毛利率低（常仅5%~8%）、固定总价（Lump Sum）、工期紧迫等特点 [31-34]。</w:t>
      </w:r>
    </w:p>
    <w:p>
      <w:r>
        <w:rPr>
          <w:rFonts w:ascii="Calibri" w:hAnsi="Calibri" w:eastAsia="微软雅黑"/>
          <w:b w:val="0"/>
          <w:i w:val="0"/>
          <w:sz w:val="22"/>
        </w:rPr>
        <w:t>- 项目最大的工期雷区在于：</w:t>
      </w:r>
      <w:r>
        <w:rPr>
          <w:rFonts w:ascii="Calibri" w:hAnsi="Calibri" w:eastAsia="微软雅黑"/>
          <w:b/>
          <w:i w:val="0"/>
          <w:sz w:val="22"/>
        </w:rPr>
        <w:t>承包商完成了现场光伏组件、逆变器及升压站的物理安装（Construction Complete），但因当地电网公司原因导致无法按期并网（Grid Delay），从而无法达成商业运营日（Commercial Operation Date, COD）</w:t>
      </w:r>
      <w:r>
        <w:rPr>
          <w:rFonts w:ascii="Calibri" w:hAnsi="Calibri" w:eastAsia="微软雅黑"/>
          <w:b w:val="0"/>
          <w:i w:val="0"/>
          <w:sz w:val="22"/>
        </w:rPr>
        <w:t xml:space="preserve"> [29, 34, 35]。</w:t>
      </w:r>
    </w:p>
    <w:p>
      <w:r>
        <w:rPr>
          <w:rFonts w:ascii="Calibri" w:hAnsi="Calibri" w:eastAsia="微软雅黑"/>
          <w:b w:val="0"/>
          <w:i w:val="0"/>
          <w:sz w:val="22"/>
        </w:rPr>
        <w:t xml:space="preserve">- </w:t>
      </w:r>
      <w:r>
        <w:rPr>
          <w:rFonts w:ascii="Calibri" w:hAnsi="Calibri" w:eastAsia="微软雅黑"/>
          <w:b/>
          <w:i w:val="0"/>
          <w:sz w:val="22"/>
        </w:rPr>
        <w:t>防控策略</w:t>
      </w:r>
      <w:r>
        <w:rPr>
          <w:rFonts w:ascii="Calibri" w:hAnsi="Calibri" w:eastAsia="微软雅黑"/>
          <w:b w:val="0"/>
          <w:i w:val="0"/>
          <w:sz w:val="22"/>
        </w:rPr>
        <w:t>：合同谈判时必须将“电网接续延误（Grid Delay）”、“业主许可证延误（Permit Delay）”及“工作面接入延误（Access Delay）”明确列为雇主延误事项 [34-36]。一旦发生，承包商应立即启动索赔程序，主张工期顺延及倒扣期间的保函展期费用 [34, 36]。</w:t>
      </w:r>
    </w:p>
    <w:p>
      <w:pPr>
        <w:pStyle w:val="ListNumber"/>
      </w:pPr>
      <w:r>
        <w:rPr>
          <w:rFonts w:ascii="Calibri" w:hAnsi="Calibri" w:eastAsia="微软雅黑"/>
          <w:b/>
          <w:i w:val="0"/>
          <w:sz w:val="22"/>
        </w:rPr>
        <w:t>孟加拉帕德玛大桥铁路项目地质与气候风险防控</w:t>
      </w:r>
      <w:r>
        <w:rPr>
          <w:rFonts w:ascii="Calibri" w:hAnsi="Calibri" w:eastAsia="微软雅黑"/>
          <w:b w:val="0"/>
          <w:i w:val="0"/>
          <w:sz w:val="22"/>
        </w:rPr>
        <w:t>：</w:t>
      </w:r>
    </w:p>
    <w:p>
      <w:r>
        <w:rPr>
          <w:rFonts w:ascii="Calibri" w:hAnsi="Calibri" w:eastAsia="微软雅黑"/>
          <w:b w:val="0"/>
          <w:i w:val="0"/>
          <w:sz w:val="22"/>
        </w:rPr>
        <w:t>- 在孟加拉国帕德玛大桥铁路EPC项目（全长168.60km，合同额31.39亿美元，银皮书合同）中，线路横跨恒河-贾木纳河冲积平原软土沉积层（软土厚达40m），面临雨季集中（占全年80%降雨）、年均洪水3-4次及环保增设动物迁徙通道等多重风险 [28, 37-40]。</w:t>
      </w:r>
    </w:p>
    <w:p>
      <w:r>
        <w:rPr>
          <w:rFonts w:ascii="Calibri" w:hAnsi="Calibri" w:eastAsia="微软雅黑"/>
          <w:b w:val="0"/>
          <w:i w:val="0"/>
          <w:sz w:val="22"/>
        </w:rPr>
        <w:t xml:space="preserve">- </w:t>
      </w:r>
      <w:r>
        <w:rPr>
          <w:rFonts w:ascii="Calibri" w:hAnsi="Calibri" w:eastAsia="微软雅黑"/>
          <w:b/>
          <w:i w:val="0"/>
          <w:sz w:val="22"/>
        </w:rPr>
        <w:t>实战做法</w:t>
      </w:r>
      <w:r>
        <w:rPr>
          <w:rFonts w:ascii="Calibri" w:hAnsi="Calibri" w:eastAsia="微软雅黑"/>
          <w:b w:val="0"/>
          <w:i w:val="0"/>
          <w:sz w:val="22"/>
        </w:rPr>
        <w:t>：项目团队采取“预制+模块化”施工大幅缩短雨季现场作业周期；针对增设动物通道等环保新规，通过刚性变更条款调整合同额；应用BIM协同平台优化地质适应性设计，有效化解了复杂环境下的工期延误风险 [37, 41, 42]。</w:t>
      </w:r>
    </w:p>
    <w:p>
      <w:pPr>
        <w:pStyle w:val="Heading4"/>
      </w:pPr>
      <w:r>
        <w:t>11.7.2 海外核电与大型电力EPC：技术标准兼容、地缘政治与不可抗力</w:t>
      </w:r>
    </w:p>
    <w:p>
      <w:pPr>
        <w:pStyle w:val="ListNumber"/>
      </w:pPr>
      <w:r>
        <w:rPr>
          <w:rFonts w:ascii="Calibri" w:hAnsi="Calibri" w:eastAsia="微软雅黑"/>
          <w:b/>
          <w:i w:val="0"/>
          <w:sz w:val="22"/>
        </w:rPr>
        <w:t>核电及大型电力EPC的技术许可与国产化风险</w:t>
      </w:r>
      <w:r>
        <w:rPr>
          <w:rFonts w:ascii="Calibri" w:hAnsi="Calibri" w:eastAsia="微软雅黑"/>
          <w:b w:val="0"/>
          <w:i w:val="0"/>
          <w:sz w:val="22"/>
        </w:rPr>
        <w:t>：</w:t>
      </w:r>
    </w:p>
    <w:p>
      <w:r>
        <w:rPr>
          <w:rFonts w:ascii="Calibri" w:hAnsi="Calibri" w:eastAsia="微软雅黑"/>
          <w:b w:val="0"/>
          <w:i w:val="0"/>
          <w:sz w:val="22"/>
        </w:rPr>
        <w:t>- 巴基斯坦卡拉奇K2/K3核电项目（总金额96亿美元，采用华龙一号三代核电技术，中原公司总承包）及卡西姆港2×660MW燃煤电站（总投资21亿美元，山东电建三公司总承包）涉及投资巨大、技术标准极其严苛 [43-45]。</w:t>
      </w:r>
    </w:p>
    <w:p>
      <w:r>
        <w:rPr>
          <w:rFonts w:ascii="Calibri" w:hAnsi="Calibri" w:eastAsia="微软雅黑"/>
          <w:b w:val="0"/>
          <w:i w:val="0"/>
          <w:sz w:val="22"/>
        </w:rPr>
        <w:t xml:space="preserve">- </w:t>
      </w:r>
      <w:r>
        <w:rPr>
          <w:rFonts w:ascii="Calibri" w:hAnsi="Calibri" w:eastAsia="微软雅黑"/>
          <w:b/>
          <w:i w:val="0"/>
          <w:sz w:val="22"/>
        </w:rPr>
        <w:t>标准兼容与许可</w:t>
      </w:r>
      <w:r>
        <w:rPr>
          <w:rFonts w:ascii="Calibri" w:hAnsi="Calibri" w:eastAsia="微软雅黑"/>
          <w:b w:val="0"/>
          <w:i w:val="0"/>
          <w:sz w:val="22"/>
        </w:rPr>
        <w:t>：中方团队在卡西姆电站项目中，针对巴基斯坦电网对中国技术标准不熟悉的情况，联合第三方认证机构制定兼容方案，提前52天获得商业许可 [43, 44]。面对海岸线基建缺失，项目采用模块化施工技术缩短工期14个月 [43, 44]。</w:t>
      </w:r>
    </w:p>
    <w:p>
      <w:r>
        <w:rPr>
          <w:rFonts w:ascii="Calibri" w:hAnsi="Calibri" w:eastAsia="微软雅黑"/>
          <w:b w:val="0"/>
          <w:i w:val="0"/>
          <w:sz w:val="22"/>
        </w:rPr>
        <w:t xml:space="preserve">- </w:t>
      </w:r>
      <w:r>
        <w:rPr>
          <w:rFonts w:ascii="Calibri" w:hAnsi="Calibri" w:eastAsia="微软雅黑"/>
          <w:b/>
          <w:i w:val="0"/>
          <w:sz w:val="22"/>
        </w:rPr>
        <w:t>地缘政治与不可抗力</w:t>
      </w:r>
      <w:r>
        <w:rPr>
          <w:rFonts w:ascii="Calibri" w:hAnsi="Calibri" w:eastAsia="微软雅黑"/>
          <w:b w:val="0"/>
          <w:i w:val="0"/>
          <w:sz w:val="22"/>
        </w:rPr>
        <w:t>：海外大型电力项目易受国际制裁与地缘政治冲突影响 [43, 46]。关键设备面临出口受限时，承包商必须提前筹划设备国产化研发（如卡西姆电站设备国产化率超95%），否则一旦无法交货将导致整个项目无法并网 [43, 44]。</w:t>
      </w:r>
    </w:p>
    <w:p>
      <w:pPr>
        <w:pStyle w:val="ListNumber"/>
      </w:pPr>
      <w:r>
        <w:rPr>
          <w:rFonts w:ascii="Calibri" w:hAnsi="Calibri" w:eastAsia="微软雅黑"/>
          <w:b/>
          <w:i w:val="0"/>
          <w:sz w:val="22"/>
        </w:rPr>
        <w:t>波兰E75铁路项目不可抗力与地缘冲突实战</w:t>
      </w:r>
      <w:r>
        <w:rPr>
          <w:rFonts w:ascii="Calibri" w:hAnsi="Calibri" w:eastAsia="微软雅黑"/>
          <w:b w:val="0"/>
          <w:i w:val="0"/>
          <w:sz w:val="22"/>
        </w:rPr>
        <w:t>：</w:t>
      </w:r>
    </w:p>
    <w:p>
      <w:r>
        <w:rPr>
          <w:rFonts w:ascii="Calibri" w:hAnsi="Calibri" w:eastAsia="微软雅黑"/>
          <w:b w:val="0"/>
          <w:i w:val="0"/>
          <w:sz w:val="22"/>
        </w:rPr>
        <w:t>- 中国电建联营体承接的波兰E75铁路项目（中标额10.75亿美元），在履约期间遭遇2022年2月俄乌战争爆发，导致当地物价暴涨、原材料进口受阻及供应链中断 [43, 47]。</w:t>
      </w:r>
    </w:p>
    <w:p>
      <w:r>
        <w:rPr>
          <w:rFonts w:ascii="Calibri" w:hAnsi="Calibri" w:eastAsia="微软雅黑"/>
          <w:b w:val="0"/>
          <w:i w:val="0"/>
          <w:sz w:val="22"/>
        </w:rPr>
        <w:t xml:space="preserve">- </w:t>
      </w:r>
      <w:r>
        <w:rPr>
          <w:rFonts w:ascii="Calibri" w:hAnsi="Calibri" w:eastAsia="微软雅黑"/>
          <w:b/>
          <w:i w:val="0"/>
          <w:sz w:val="22"/>
        </w:rPr>
        <w:t>索赔路径选择</w:t>
      </w:r>
      <w:r>
        <w:rPr>
          <w:rFonts w:ascii="Calibri" w:hAnsi="Calibri" w:eastAsia="微软雅黑"/>
          <w:b w:val="0"/>
          <w:i w:val="0"/>
          <w:sz w:val="22"/>
        </w:rPr>
        <w:t>：在遇到战乱或重大地缘冲突时，承包商必须区分不同合同版本的不可抗力条款：1999版FIDIC下，工程物理损坏走“业主风险”更划算，工期延误走“不可抗力”；而2017版FIDIC则允许在特定不可抗力下连同合理利润一并追索 [10]。承包商必须在14天内发出不可抗力通知，并在28天内启动EOT索赔 [10]。</w:t>
      </w:r>
    </w:p>
    <w:p>
      <w:r>
        <w:rPr>
          <w:rFonts w:ascii="Calibri" w:hAnsi="Calibri" w:eastAsia="微软雅黑"/>
          <w:b w:val="0"/>
          <w:i w:val="0"/>
          <w:sz w:val="22"/>
        </w:rPr>
        <w:t>---</w:t>
      </w:r>
    </w:p>
    <w:p>
      <w:pPr>
        <w:pStyle w:val="Heading3"/>
      </w:pPr>
      <w:r>
        <w:t>11.8 项目启动阶段（前30天）FIDIC工期管理制度的刚性建立</w:t>
      </w:r>
    </w:p>
    <w:p>
      <w:r>
        <w:rPr>
          <w:rFonts w:ascii="Calibri" w:hAnsi="Calibri" w:eastAsia="微软雅黑"/>
          <w:b w:val="0"/>
          <w:i w:val="0"/>
          <w:sz w:val="22"/>
        </w:rPr>
        <w:t>许多海外工程项目出现巨额亏损，其根源往往不在于施工能力不足，而在于</w:t>
      </w:r>
      <w:r>
        <w:rPr>
          <w:rFonts w:ascii="Calibri" w:hAnsi="Calibri" w:eastAsia="微软雅黑"/>
          <w:b/>
          <w:i w:val="0"/>
          <w:sz w:val="22"/>
        </w:rPr>
        <w:t>项目启动阶段没有建立规范的管理制度，导致履约过程无据可查、变更无法追溯、索赔错失失权</w:t>
      </w:r>
      <w:r>
        <w:rPr>
          <w:rFonts w:ascii="Calibri" w:hAnsi="Calibri" w:eastAsia="微软雅黑"/>
          <w:b w:val="0"/>
          <w:i w:val="0"/>
          <w:sz w:val="22"/>
        </w:rPr>
        <w:t xml:space="preserve"> [48, 49]。</w:t>
      </w:r>
    </w:p>
    <w:p>
      <w:pPr>
        <w:pStyle w:val="Heading4"/>
      </w:pPr>
      <w:r>
        <w:t>11.8.1 30天内制度建设计划与《项目管理手册》</w:t>
      </w:r>
    </w:p>
    <w:p>
      <w:r>
        <w:rPr>
          <w:rFonts w:ascii="Calibri" w:hAnsi="Calibri" w:eastAsia="微软雅黑"/>
          <w:b w:val="0"/>
          <w:i w:val="0"/>
          <w:sz w:val="22"/>
        </w:rPr>
        <w:t>国际EPC项目组建后，</w:t>
      </w:r>
      <w:r>
        <w:rPr>
          <w:rFonts w:ascii="Calibri" w:hAnsi="Calibri" w:eastAsia="微软雅黑"/>
          <w:b/>
          <w:i w:val="0"/>
          <w:sz w:val="22"/>
        </w:rPr>
        <w:t>必须在团队到岗后30天内完成全套制度的编制、审批与宣贯</w:t>
      </w:r>
      <w:r>
        <w:rPr>
          <w:rFonts w:ascii="Calibri" w:hAnsi="Calibri" w:eastAsia="微软雅黑"/>
          <w:b w:val="0"/>
          <w:i w:val="0"/>
          <w:sz w:val="22"/>
        </w:rPr>
        <w:t>，形成纲领性的《项目管理手册》[48, 49]。项目启动前30天必须刚性建立的十项核心管理制度如下 [50]：</w:t>
      </w:r>
    </w:p>
    <w:p>
      <w:pPr>
        <w:pStyle w:val="ListNumber"/>
      </w:pPr>
      <w:r>
        <w:rPr>
          <w:rFonts w:ascii="Calibri" w:hAnsi="Calibri" w:eastAsia="微软雅黑"/>
          <w:b/>
          <w:i w:val="0"/>
          <w:sz w:val="22"/>
        </w:rPr>
        <w:t>《项目管理手册》</w:t>
      </w:r>
      <w:r>
        <w:rPr>
          <w:rFonts w:ascii="Calibri" w:hAnsi="Calibri" w:eastAsia="微软雅黑"/>
          <w:b w:val="0"/>
          <w:i w:val="0"/>
          <w:sz w:val="22"/>
        </w:rPr>
        <w:t>（责任部门：综合办公室）——项目标准化运营纲领 [50]。</w:t>
      </w:r>
    </w:p>
    <w:p>
      <w:pPr>
        <w:pStyle w:val="ListNumber"/>
      </w:pPr>
      <w:r>
        <w:rPr>
          <w:rFonts w:ascii="Calibri" w:hAnsi="Calibri" w:eastAsia="微软雅黑"/>
          <w:b/>
          <w:i w:val="0"/>
          <w:sz w:val="22"/>
        </w:rPr>
        <w:t>《合同管理办法》</w:t>
      </w:r>
      <w:r>
        <w:rPr>
          <w:rFonts w:ascii="Calibri" w:hAnsi="Calibri" w:eastAsia="微软雅黑"/>
          <w:b w:val="0"/>
          <w:i w:val="0"/>
          <w:sz w:val="22"/>
        </w:rPr>
        <w:t>（责任部门：商务部）——刚性履行条款与交底 [50]。</w:t>
      </w:r>
    </w:p>
    <w:p>
      <w:pPr>
        <w:pStyle w:val="ListNumber"/>
      </w:pPr>
      <w:r>
        <w:rPr>
          <w:rFonts w:ascii="Calibri" w:hAnsi="Calibri" w:eastAsia="微软雅黑"/>
          <w:b/>
          <w:i w:val="0"/>
          <w:sz w:val="22"/>
        </w:rPr>
        <w:t>《索赔管理办法》</w:t>
      </w:r>
      <w:r>
        <w:rPr>
          <w:rFonts w:ascii="Calibri" w:hAnsi="Calibri" w:eastAsia="微软雅黑"/>
          <w:b w:val="0"/>
          <w:i w:val="0"/>
          <w:sz w:val="22"/>
        </w:rPr>
        <w:t>（责任部门：商务部）——28天/84天索赔程序控制 [50, 51]。</w:t>
      </w:r>
    </w:p>
    <w:p>
      <w:pPr>
        <w:pStyle w:val="ListNumber"/>
      </w:pPr>
      <w:r>
        <w:rPr>
          <w:rFonts w:ascii="Calibri" w:hAnsi="Calibri" w:eastAsia="微软雅黑"/>
          <w:b/>
          <w:i w:val="0"/>
          <w:sz w:val="22"/>
        </w:rPr>
        <w:t>《采购管理办法》</w:t>
      </w:r>
      <w:r>
        <w:rPr>
          <w:rFonts w:ascii="Calibri" w:hAnsi="Calibri" w:eastAsia="微软雅黑"/>
          <w:b w:val="0"/>
          <w:i w:val="0"/>
          <w:sz w:val="22"/>
        </w:rPr>
        <w:t>（责任部门：物资部）——供应商交货期与质量控制 [50]。</w:t>
      </w:r>
    </w:p>
    <w:p>
      <w:pPr>
        <w:pStyle w:val="ListNumber"/>
      </w:pPr>
      <w:r>
        <w:rPr>
          <w:rFonts w:ascii="Calibri" w:hAnsi="Calibri" w:eastAsia="微软雅黑"/>
          <w:b/>
          <w:i w:val="0"/>
          <w:sz w:val="22"/>
        </w:rPr>
        <w:t>《施工技术管理办法》</w:t>
      </w:r>
      <w:r>
        <w:rPr>
          <w:rFonts w:ascii="Calibri" w:hAnsi="Calibri" w:eastAsia="微软雅黑"/>
          <w:b w:val="0"/>
          <w:i w:val="0"/>
          <w:sz w:val="22"/>
        </w:rPr>
        <w:t>（责任部门：工程部）——CPM计划编制与图纸审查 [50]。</w:t>
      </w:r>
    </w:p>
    <w:p>
      <w:pPr>
        <w:pStyle w:val="ListNumber"/>
      </w:pPr>
      <w:r>
        <w:rPr>
          <w:rFonts w:ascii="Calibri" w:hAnsi="Calibri" w:eastAsia="微软雅黑"/>
          <w:b/>
          <w:i w:val="0"/>
          <w:sz w:val="22"/>
        </w:rPr>
        <w:t>《HSE管理办法》</w:t>
      </w:r>
      <w:r>
        <w:rPr>
          <w:rFonts w:ascii="Calibri" w:hAnsi="Calibri" w:eastAsia="微软雅黑"/>
          <w:b w:val="0"/>
          <w:i w:val="0"/>
          <w:sz w:val="22"/>
        </w:rPr>
        <w:t>（责任部门：安全部）——属地合规与紧急事件响应 [50]。</w:t>
      </w:r>
    </w:p>
    <w:p>
      <w:pPr>
        <w:pStyle w:val="ListNumber"/>
      </w:pPr>
      <w:r>
        <w:rPr>
          <w:rFonts w:ascii="Calibri" w:hAnsi="Calibri" w:eastAsia="微软雅黑"/>
          <w:b/>
          <w:i w:val="0"/>
          <w:sz w:val="22"/>
        </w:rPr>
        <w:t>《财务管理办法》</w:t>
      </w:r>
      <w:r>
        <w:rPr>
          <w:rFonts w:ascii="Calibri" w:hAnsi="Calibri" w:eastAsia="微软雅黑"/>
          <w:b w:val="0"/>
          <w:i w:val="0"/>
          <w:sz w:val="22"/>
        </w:rPr>
        <w:t>（责任部门：财务部）——资金隔离与汇率联动 [50]。</w:t>
      </w:r>
    </w:p>
    <w:p>
      <w:pPr>
        <w:pStyle w:val="ListNumber"/>
      </w:pPr>
      <w:r>
        <w:rPr>
          <w:rFonts w:ascii="Calibri" w:hAnsi="Calibri" w:eastAsia="微软雅黑"/>
          <w:b/>
          <w:i w:val="0"/>
          <w:sz w:val="22"/>
        </w:rPr>
        <w:t>《人力资源管理办法》</w:t>
      </w:r>
      <w:r>
        <w:rPr>
          <w:rFonts w:ascii="Calibri" w:hAnsi="Calibri" w:eastAsia="微软雅黑"/>
          <w:b w:val="0"/>
          <w:i w:val="0"/>
          <w:sz w:val="22"/>
        </w:rPr>
        <w:t>（责任部门：综合办公室）——外籍员工与工会风险防控 [50]。</w:t>
      </w:r>
    </w:p>
    <w:p>
      <w:pPr>
        <w:pStyle w:val="ListNumber"/>
      </w:pPr>
      <w:r>
        <w:rPr>
          <w:rFonts w:ascii="Calibri" w:hAnsi="Calibri" w:eastAsia="微软雅黑"/>
          <w:b/>
          <w:i w:val="0"/>
          <w:sz w:val="22"/>
        </w:rPr>
        <w:t>《文档管理办法》</w:t>
      </w:r>
      <w:r>
        <w:rPr>
          <w:rFonts w:ascii="Calibri" w:hAnsi="Calibri" w:eastAsia="微软雅黑"/>
          <w:b w:val="0"/>
          <w:i w:val="0"/>
          <w:sz w:val="22"/>
        </w:rPr>
        <w:t>（责任部门：综合办公室）——往来公文统一编号与台账 [50, 52]。</w:t>
      </w:r>
    </w:p>
    <w:p>
      <w:pPr>
        <w:pStyle w:val="ListNumber"/>
      </w:pPr>
      <w:r>
        <w:rPr>
          <w:rFonts w:ascii="Calibri" w:hAnsi="Calibri" w:eastAsia="微软雅黑"/>
          <w:b/>
          <w:i w:val="0"/>
          <w:sz w:val="22"/>
        </w:rPr>
        <w:t>《风险管理办法》</w:t>
      </w:r>
      <w:r>
        <w:rPr>
          <w:rFonts w:ascii="Calibri" w:hAnsi="Calibri" w:eastAsia="微软雅黑"/>
          <w:b w:val="0"/>
          <w:i w:val="0"/>
          <w:sz w:val="22"/>
        </w:rPr>
        <w:t>（责任部门：项目经理部）——三级风险响应与预警 [50, 51]。</w:t>
      </w:r>
    </w:p>
    <w:p>
      <w:pPr>
        <w:pStyle w:val="Heading4"/>
      </w:pPr>
      <w:r>
        <w:t>11.8.2 “信函管理制度”（Correspondence System）与“合同日历（Contract Calendar）”</w:t>
      </w:r>
    </w:p>
    <w:p>
      <w:pPr>
        <w:pStyle w:val="ListNumber"/>
      </w:pPr>
      <w:r>
        <w:rPr>
          <w:rFonts w:ascii="Calibri" w:hAnsi="Calibri" w:eastAsia="微软雅黑"/>
          <w:b/>
          <w:i w:val="0"/>
          <w:sz w:val="22"/>
        </w:rPr>
        <w:t>信函管理制度（最核心的证据生产线）</w:t>
      </w:r>
      <w:r>
        <w:rPr>
          <w:rFonts w:ascii="Calibri" w:hAnsi="Calibri" w:eastAsia="微软雅黑"/>
          <w:b w:val="0"/>
          <w:i w:val="0"/>
          <w:sz w:val="22"/>
        </w:rPr>
        <w:t>：</w:t>
      </w:r>
    </w:p>
    <w:p>
      <w:r>
        <w:rPr>
          <w:rFonts w:ascii="Calibri" w:hAnsi="Calibri" w:eastAsia="微软雅黑"/>
          <w:b w:val="0"/>
          <w:i w:val="0"/>
          <w:sz w:val="22"/>
        </w:rPr>
        <w:t>- 国际工程诉讼与仲裁只认书面证据 [52-54]。信函管理制度是项目部最重要的制度 [52]。</w:t>
      </w:r>
    </w:p>
    <w:p>
      <w:r>
        <w:rPr>
          <w:rFonts w:ascii="Calibri" w:hAnsi="Calibri" w:eastAsia="微软雅黑"/>
          <w:b w:val="0"/>
          <w:i w:val="0"/>
          <w:sz w:val="22"/>
        </w:rPr>
        <w:t xml:space="preserve">- </w:t>
      </w:r>
      <w:r>
        <w:rPr>
          <w:rFonts w:ascii="Calibri" w:hAnsi="Calibri" w:eastAsia="微软雅黑"/>
          <w:b/>
          <w:i w:val="0"/>
          <w:sz w:val="22"/>
        </w:rPr>
        <w:t>刚性规则</w:t>
      </w:r>
      <w:r>
        <w:rPr>
          <w:rFonts w:ascii="Calibri" w:hAnsi="Calibri" w:eastAsia="微软雅黑"/>
          <w:b w:val="0"/>
          <w:i w:val="0"/>
          <w:sz w:val="22"/>
        </w:rPr>
        <w:t>：</w:t>
      </w:r>
    </w:p>
    <w:p>
      <w:r>
        <w:rPr>
          <w:rFonts w:ascii="Calibri" w:hAnsi="Calibri" w:eastAsia="微软雅黑"/>
          <w:b w:val="0"/>
          <w:i w:val="0"/>
          <w:sz w:val="22"/>
        </w:rPr>
        <w:t xml:space="preserve">- </w:t>
      </w:r>
      <w:r>
        <w:rPr>
          <w:rFonts w:ascii="Calibri" w:hAnsi="Calibri" w:eastAsia="微软雅黑"/>
          <w:b/>
          <w:i w:val="0"/>
          <w:sz w:val="22"/>
        </w:rPr>
        <w:t>统一编号</w:t>
      </w:r>
      <w:r>
        <w:rPr>
          <w:rFonts w:ascii="Calibri" w:hAnsi="Calibri" w:eastAsia="微软雅黑"/>
          <w:b w:val="0"/>
          <w:i w:val="0"/>
          <w:sz w:val="22"/>
        </w:rPr>
        <w:t>：所有发往业主、监理及分包商的信函必须采用统一的受控编号格式（如：`ABC-EPC-OWN-LTR-001`） [52]。</w:t>
      </w:r>
    </w:p>
    <w:p>
      <w:r>
        <w:rPr>
          <w:rFonts w:ascii="Calibri" w:hAnsi="Calibri" w:eastAsia="微软雅黑"/>
          <w:b w:val="0"/>
          <w:i w:val="0"/>
          <w:sz w:val="22"/>
        </w:rPr>
        <w:t xml:space="preserve">- </w:t>
      </w:r>
      <w:r>
        <w:rPr>
          <w:rFonts w:ascii="Calibri" w:hAnsi="Calibri" w:eastAsia="微软雅黑"/>
          <w:b/>
          <w:i w:val="0"/>
          <w:sz w:val="22"/>
        </w:rPr>
        <w:t>24小时登记</w:t>
      </w:r>
      <w:r>
        <w:rPr>
          <w:rFonts w:ascii="Calibri" w:hAnsi="Calibri" w:eastAsia="微软雅黑"/>
          <w:b w:val="0"/>
          <w:i w:val="0"/>
          <w:sz w:val="22"/>
        </w:rPr>
        <w:t>：收到任何来函，必须在24小时内由文档工程师登记入库并分发 [52]。</w:t>
      </w:r>
    </w:p>
    <w:p>
      <w:r>
        <w:rPr>
          <w:rFonts w:ascii="Calibri" w:hAnsi="Calibri" w:eastAsia="微软雅黑"/>
          <w:b w:val="0"/>
          <w:i w:val="0"/>
          <w:sz w:val="22"/>
        </w:rPr>
        <w:t xml:space="preserve">- </w:t>
      </w:r>
      <w:r>
        <w:rPr>
          <w:rFonts w:ascii="Calibri" w:hAnsi="Calibri" w:eastAsia="微软雅黑"/>
          <w:b/>
          <w:i w:val="0"/>
          <w:sz w:val="22"/>
        </w:rPr>
        <w:t>48小时发函确认</w:t>
      </w:r>
      <w:r>
        <w:rPr>
          <w:rFonts w:ascii="Calibri" w:hAnsi="Calibri" w:eastAsia="微软雅黑"/>
          <w:b w:val="0"/>
          <w:i w:val="0"/>
          <w:sz w:val="22"/>
        </w:rPr>
        <w:t>：对于现场发生的口头指令、业主违约事件或现场障碍，必须在48小时内发出正式书面确认函（Confirmation of Oral Instruction）或保留权利声明 [52, 55]。</w:t>
      </w:r>
    </w:p>
    <w:p>
      <w:r>
        <w:rPr>
          <w:rFonts w:ascii="Calibri" w:hAnsi="Calibri" w:eastAsia="微软雅黑"/>
          <w:b w:val="0"/>
          <w:i w:val="0"/>
          <w:sz w:val="22"/>
        </w:rPr>
        <w:t xml:space="preserve">- </w:t>
      </w:r>
      <w:r>
        <w:rPr>
          <w:rFonts w:ascii="Calibri" w:hAnsi="Calibri" w:eastAsia="微软雅黑"/>
          <w:b/>
          <w:i w:val="0"/>
          <w:sz w:val="22"/>
        </w:rPr>
        <w:t>信函跟踪台账</w:t>
      </w:r>
      <w:r>
        <w:rPr>
          <w:rFonts w:ascii="Calibri" w:hAnsi="Calibri" w:eastAsia="微软雅黑"/>
          <w:b w:val="0"/>
          <w:i w:val="0"/>
          <w:sz w:val="22"/>
        </w:rPr>
        <w:t>：建立动态更新的信函台账，闭环跟踪“发函-催复-回函-签证”全过程 [52]。</w:t>
      </w:r>
    </w:p>
    <w:p>
      <w:pPr>
        <w:pStyle w:val="ListNumber"/>
      </w:pPr>
      <w:r>
        <w:rPr>
          <w:rFonts w:ascii="Calibri" w:hAnsi="Calibri" w:eastAsia="微软雅黑"/>
          <w:b/>
          <w:i w:val="0"/>
          <w:sz w:val="22"/>
        </w:rPr>
        <w:t>“合同日历（Contract Calendar）”与时效控制</w:t>
      </w:r>
      <w:r>
        <w:rPr>
          <w:rFonts w:ascii="Calibri" w:hAnsi="Calibri" w:eastAsia="微软雅黑"/>
          <w:b w:val="0"/>
          <w:i w:val="0"/>
          <w:sz w:val="22"/>
        </w:rPr>
        <w:t>：</w:t>
      </w:r>
    </w:p>
    <w:p>
      <w:r>
        <w:rPr>
          <w:rFonts w:ascii="Calibri" w:hAnsi="Calibri" w:eastAsia="微软雅黑"/>
          <w:b w:val="0"/>
          <w:i w:val="0"/>
          <w:sz w:val="22"/>
        </w:rPr>
        <w:t>- 项目商务团队必须在项目启动时编制“合同日历”，将合同条件中的所有刚性时间节点录入管理系统，设置自动化红线预警 [51, 55]：</w:t>
      </w:r>
    </w:p>
    <w:p>
      <w:r>
        <w:rPr>
          <w:rFonts w:ascii="Calibri" w:hAnsi="Calibri" w:eastAsia="微软雅黑"/>
          <w:b w:val="0"/>
          <w:i w:val="0"/>
          <w:sz w:val="22"/>
        </w:rPr>
        <w:t xml:space="preserve">- </w:t>
      </w:r>
      <w:r>
        <w:rPr>
          <w:rFonts w:ascii="Calibri" w:hAnsi="Calibri" w:eastAsia="微软雅黑"/>
          <w:b/>
          <w:i w:val="0"/>
          <w:sz w:val="22"/>
        </w:rPr>
        <w:t>28天索赔通知红线</w:t>
      </w:r>
      <w:r>
        <w:rPr>
          <w:rFonts w:ascii="Calibri" w:hAnsi="Calibri" w:eastAsia="微软雅黑"/>
          <w:b w:val="0"/>
          <w:i w:val="0"/>
          <w:sz w:val="22"/>
        </w:rPr>
        <w:t>：知悉索赔事件28天内必须发出Notice [17, 51]。</w:t>
      </w:r>
    </w:p>
    <w:p>
      <w:r>
        <w:rPr>
          <w:rFonts w:ascii="Calibri" w:hAnsi="Calibri" w:eastAsia="微软雅黑"/>
          <w:b w:val="0"/>
          <w:i w:val="0"/>
          <w:sz w:val="22"/>
        </w:rPr>
        <w:t xml:space="preserve">- </w:t>
      </w:r>
      <w:r>
        <w:rPr>
          <w:rFonts w:ascii="Calibri" w:hAnsi="Calibri" w:eastAsia="微软雅黑"/>
          <w:b/>
          <w:i w:val="0"/>
          <w:sz w:val="22"/>
        </w:rPr>
        <w:t>14天不可抗力通知红线</w:t>
      </w:r>
      <w:r>
        <w:rPr>
          <w:rFonts w:ascii="Calibri" w:hAnsi="Calibri" w:eastAsia="微软雅黑"/>
          <w:b w:val="0"/>
          <w:i w:val="0"/>
          <w:sz w:val="22"/>
        </w:rPr>
        <w:t>：遭遇极端天气或社会事件14天内发出Notice [10, 51]。</w:t>
      </w:r>
    </w:p>
    <w:p>
      <w:r>
        <w:rPr>
          <w:rFonts w:ascii="Calibri" w:hAnsi="Calibri" w:eastAsia="微软雅黑"/>
          <w:b w:val="0"/>
          <w:i w:val="0"/>
          <w:sz w:val="22"/>
        </w:rPr>
        <w:t xml:space="preserve">- </w:t>
      </w:r>
      <w:r>
        <w:rPr>
          <w:rFonts w:ascii="Calibri" w:hAnsi="Calibri" w:eastAsia="微软雅黑"/>
          <w:b/>
          <w:i w:val="0"/>
          <w:sz w:val="22"/>
        </w:rPr>
        <w:t>84天完整索赔报告红线</w:t>
      </w:r>
      <w:r>
        <w:rPr>
          <w:rFonts w:ascii="Calibri" w:hAnsi="Calibri" w:eastAsia="微软雅黑"/>
          <w:b w:val="0"/>
          <w:i w:val="0"/>
          <w:sz w:val="22"/>
        </w:rPr>
        <w:t>：发出通知后84天内提交包含TIA分析的完整索赔卷宗 [51]。</w:t>
      </w:r>
    </w:p>
    <w:p>
      <w:r>
        <w:rPr>
          <w:rFonts w:ascii="Calibri" w:hAnsi="Calibri" w:eastAsia="微软雅黑"/>
          <w:b w:val="0"/>
          <w:i w:val="0"/>
          <w:sz w:val="22"/>
        </w:rPr>
        <w:t xml:space="preserve">- </w:t>
      </w:r>
      <w:r>
        <w:rPr>
          <w:rFonts w:ascii="Calibri" w:hAnsi="Calibri" w:eastAsia="微软雅黑"/>
          <w:b/>
          <w:i w:val="0"/>
          <w:sz w:val="22"/>
        </w:rPr>
        <w:t>24小时预警响应机制</w:t>
      </w:r>
      <w:r>
        <w:rPr>
          <w:rFonts w:ascii="Calibri" w:hAnsi="Calibri" w:eastAsia="微软雅黑"/>
          <w:b w:val="0"/>
          <w:i w:val="0"/>
          <w:sz w:val="22"/>
        </w:rPr>
        <w:t>：一级风险24小时内响应，二级风险3天内响应，三级风险7天内响应 [51]。</w:t>
      </w:r>
    </w:p>
    <w:p>
      <w:r>
        <w:rPr>
          <w:rFonts w:ascii="Calibri" w:hAnsi="Calibri" w:eastAsia="微软雅黑"/>
          <w:b w:val="0"/>
          <w:i w:val="0"/>
          <w:sz w:val="22"/>
        </w:rPr>
        <w:t>---</w:t>
      </w:r>
    </w:p>
    <w:p>
      <w:pPr>
        <w:pStyle w:val="Heading3"/>
      </w:pPr>
      <w:r>
        <w:t>11.6 FIDIC 工期条款对照与海外实战要点</w:t>
      </w:r>
    </w:p>
    <w:p>
      <w:pPr>
        <w:pStyle w:val="Heading4"/>
      </w:pPr>
      <w:r>
        <w:t>11.6.1 FIDIC 红/黄/银皮书与2017版示范文本工期条款逐条对照</w:t>
      </w:r>
    </w:p>
    <w:p>
      <w:r>
        <w:rPr>
          <w:rFonts w:ascii="Calibri" w:hAnsi="Calibri" w:eastAsia="微软雅黑"/>
          <w:b w:val="0"/>
          <w:i w:val="0"/>
          <w:sz w:val="22"/>
        </w:rPr>
        <w:t>在国际工程实践中，FIDIC合同条件（包含1999版与2017版的红皮书《施工合同条件》、黄皮书《生产设备和设计-建造合同条件》、银皮书《设计采购施工/交钥匙工程合同条件》）是约束业主与承包商工期权利义务的法定基石 [1-3]。不同文本及版本在开工、工期顺延（EOT）、赶工、暂停施工及索赔程序上的条款设计存在显著差异 [3-5]。项目商务与法务人员必须深刻理解“同一情形在不同文本下的差异化法律后果”，防止因条款误读造成不可逆转的失权 [1, 6]。</w:t>
      </w:r>
    </w:p>
    <w:p>
      <w:r>
        <w:rPr>
          <w:rFonts w:ascii="Calibri" w:hAnsi="Calibri" w:eastAsia="微软雅黑"/>
          <w:b w:val="0"/>
          <w:i w:val="0"/>
          <w:sz w:val="22"/>
        </w:rPr>
        <w:t>表 11.1 整理了笔记本资料涉及的 FIDIC 核心工期条款在 1999 版（红/黄/银皮书）与 2017 版示范文本下的逐条对比与实战后果：</w:t>
      </w:r>
    </w:p>
    <w:p>
      <w:pPr>
        <w:pStyle w:val="Heading4"/>
      </w:pPr>
      <w:r>
        <w:t>表 11.1 FIDIC 工期条款对照与同一情形下的法律后果</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核心工期模块</w:t>
            </w:r>
          </w:p>
        </w:tc>
        <w:tc>
          <w:tcPr>
            <w:tcW w:type="dxa" w:w="2075"/>
            <w:shd w:fill="1F3A5F"/>
          </w:tcPr>
          <w:p>
            <w:r>
              <w:rPr>
                <w:color w:val="FFFFFF"/>
              </w:rPr>
            </w:r>
            <w:r>
              <w:rPr>
                <w:rFonts w:ascii="Calibri" w:hAnsi="Calibri" w:eastAsia="微软雅黑"/>
                <w:b/>
                <w:i w:val="0"/>
                <w:color w:val="FFFFFF"/>
                <w:sz w:val="18"/>
              </w:rPr>
              <w:t>FIDIC 1999 版（红/黄/银皮书）约定 [3]</w:t>
            </w:r>
          </w:p>
        </w:tc>
        <w:tc>
          <w:tcPr>
            <w:tcW w:type="dxa" w:w="2075"/>
            <w:shd w:fill="1F3A5F"/>
          </w:tcPr>
          <w:p>
            <w:r>
              <w:rPr>
                <w:color w:val="FFFFFF"/>
              </w:rPr>
            </w:r>
            <w:r>
              <w:rPr>
                <w:rFonts w:ascii="Calibri" w:hAnsi="Calibri" w:eastAsia="微软雅黑"/>
                <w:b/>
                <w:i w:val="0"/>
                <w:color w:val="FFFFFF"/>
                <w:sz w:val="18"/>
              </w:rPr>
              <w:t>FIDIC 2017 版示范文本约定 [2, 4, 6]</w:t>
            </w:r>
          </w:p>
        </w:tc>
        <w:tc>
          <w:tcPr>
            <w:tcW w:type="dxa" w:w="2075"/>
            <w:shd w:fill="1F3A5F"/>
          </w:tcPr>
          <w:p>
            <w:r>
              <w:rPr>
                <w:color w:val="FFFFFF"/>
              </w:rPr>
            </w:r>
            <w:r>
              <w:rPr>
                <w:rFonts w:ascii="Calibri" w:hAnsi="Calibri" w:eastAsia="微软雅黑"/>
                <w:b/>
                <w:i w:val="0"/>
                <w:color w:val="FFFFFF"/>
                <w:sz w:val="18"/>
              </w:rPr>
              <w:t>同一情形两种文本下的不同后果 [3-6]</w:t>
            </w:r>
          </w:p>
        </w:tc>
      </w:tr>
      <w:tr>
        <w:tc>
          <w:tcPr>
            <w:tcW w:type="dxa" w:w="2075"/>
          </w:tcPr>
          <w:p>
            <w:r/>
            <w:r>
              <w:rPr>
                <w:rFonts w:ascii="Calibri" w:hAnsi="Calibri" w:eastAsia="微软雅黑"/>
                <w:b w:val="0"/>
                <w:i w:val="0"/>
                <w:sz w:val="18"/>
              </w:rPr>
              <w:t>开工条件&lt;br&gt;*(Commencement, 8.1款)*</w:t>
            </w:r>
          </w:p>
        </w:tc>
        <w:tc>
          <w:tcPr>
            <w:tcW w:type="dxa" w:w="2075"/>
          </w:tcPr>
          <w:p>
            <w:r/>
            <w:r>
              <w:rPr>
                <w:rFonts w:ascii="Calibri" w:hAnsi="Calibri" w:eastAsia="微软雅黑"/>
                <w:b w:val="0"/>
                <w:i w:val="0"/>
                <w:sz w:val="18"/>
              </w:rPr>
              <w:t>工程师在收到履约证书等后给予开工通知 [3]。银皮书下业主未按期提供场地或许可证，承包商可主张 EOT 及费用 [3, 5]。</w:t>
            </w:r>
          </w:p>
        </w:tc>
        <w:tc>
          <w:tcPr>
            <w:tcW w:type="dxa" w:w="2075"/>
          </w:tcPr>
          <w:p>
            <w:r/>
            <w:r>
              <w:rPr>
                <w:rFonts w:ascii="Calibri" w:hAnsi="Calibri" w:eastAsia="微软雅黑"/>
                <w:b w:val="0"/>
                <w:i w:val="0"/>
                <w:sz w:val="18"/>
              </w:rPr>
              <w:t>增加了严密的开工先决条件（场地、预付款、许可）程序限制 [2, 3]。明确开工延误的自动补偿机制 [3]。</w:t>
            </w:r>
          </w:p>
        </w:tc>
        <w:tc>
          <w:tcPr>
            <w:tcW w:type="dxa" w:w="2075"/>
          </w:tcPr>
          <w:p>
            <w:r/>
            <w:r>
              <w:rPr>
                <w:rFonts w:ascii="Calibri" w:hAnsi="Calibri" w:eastAsia="微软雅黑"/>
                <w:b w:val="0"/>
                <w:i w:val="0"/>
                <w:sz w:val="18"/>
              </w:rPr>
              <w:t>1999版下场地延误需通过20.1条单独发函索赔 [1, 3]；2017版下若开工先决条件未满足，承包商可直接触发暂停或终止程序并索赔利息与损失 [3, 5]。</w:t>
            </w:r>
          </w:p>
        </w:tc>
      </w:tr>
      <w:tr>
        <w:tc>
          <w:tcPr>
            <w:tcW w:type="dxa" w:w="2075"/>
          </w:tcPr>
          <w:p>
            <w:r/>
            <w:r>
              <w:rPr>
                <w:rFonts w:ascii="Calibri" w:hAnsi="Calibri" w:eastAsia="微软雅黑"/>
                <w:b w:val="0"/>
                <w:i w:val="0"/>
                <w:sz w:val="18"/>
              </w:rPr>
              <w:t>工期延长 (EOT)&lt;br&gt;*(Extension of Time, 8.4款/8.5款)*</w:t>
            </w:r>
          </w:p>
        </w:tc>
        <w:tc>
          <w:tcPr>
            <w:tcW w:type="dxa" w:w="2075"/>
          </w:tcPr>
          <w:p>
            <w:r/>
            <w:r>
              <w:rPr>
                <w:rFonts w:ascii="Calibri" w:hAnsi="Calibri" w:eastAsia="微软雅黑"/>
                <w:b w:val="0"/>
                <w:i w:val="0"/>
                <w:sz w:val="18"/>
              </w:rPr>
              <w:t>列明变更、异常恶劣气候、雇主延误等事由 [3, 7]。银皮书删除了4.12款不可预见地质条件索赔 [8, 9]。</w:t>
            </w:r>
          </w:p>
        </w:tc>
        <w:tc>
          <w:tcPr>
            <w:tcW w:type="dxa" w:w="2075"/>
          </w:tcPr>
          <w:p>
            <w:r/>
            <w:r>
              <w:rPr>
                <w:rFonts w:ascii="Calibri" w:hAnsi="Calibri" w:eastAsia="微软雅黑"/>
                <w:b w:val="0"/>
                <w:i w:val="0"/>
                <w:sz w:val="18"/>
              </w:rPr>
              <w:t>补充了电网接入/当局延误（Grid/Authority Delay）等外部许可事由 [5, 7, 10]。明确并发延误（Concurrent Delay）处理规则 [3, 7]。</w:t>
            </w:r>
          </w:p>
        </w:tc>
        <w:tc>
          <w:tcPr>
            <w:tcW w:type="dxa" w:w="2075"/>
          </w:tcPr>
          <w:p>
            <w:r/>
            <w:r>
              <w:rPr>
                <w:rFonts w:ascii="Calibri" w:hAnsi="Calibri" w:eastAsia="微软雅黑"/>
                <w:b w:val="0"/>
                <w:i w:val="0"/>
                <w:sz w:val="18"/>
              </w:rPr>
              <w:t>银皮书(1999)下遭遇异常地质全由承包商买单 [8, 9]；2017版对电网接入（Grid Delay）及行政审批迟延给予明确EOT保护，规避了“物理完工但无法COD”的违约金 [5, 10]。</w:t>
            </w:r>
          </w:p>
        </w:tc>
      </w:tr>
      <w:tr>
        <w:tc>
          <w:tcPr>
            <w:tcW w:type="dxa" w:w="2075"/>
          </w:tcPr>
          <w:p>
            <w:r/>
            <w:r>
              <w:rPr>
                <w:rFonts w:ascii="Calibri" w:hAnsi="Calibri" w:eastAsia="微软雅黑"/>
                <w:b w:val="0"/>
                <w:i w:val="0"/>
                <w:sz w:val="18"/>
              </w:rPr>
              <w:t>进度计划与赶工&lt;br&gt;*(Programme &amp; Acceleration, 8.3/8.6款)*</w:t>
            </w:r>
          </w:p>
        </w:tc>
        <w:tc>
          <w:tcPr>
            <w:tcW w:type="dxa" w:w="2075"/>
          </w:tcPr>
          <w:p>
            <w:r/>
            <w:r>
              <w:rPr>
                <w:rFonts w:ascii="Calibri" w:hAnsi="Calibri" w:eastAsia="微软雅黑"/>
                <w:b w:val="0"/>
                <w:i w:val="0"/>
                <w:sz w:val="18"/>
              </w:rPr>
              <w:t>实际进度落后时，工程师可指令赶工（8.6款），若非8.4款原因费用自理 [3]；建设性赶工可主张费用 [3, 11]。</w:t>
            </w:r>
          </w:p>
        </w:tc>
        <w:tc>
          <w:tcPr>
            <w:tcW w:type="dxa" w:w="2075"/>
          </w:tcPr>
          <w:p>
            <w:r/>
            <w:r>
              <w:rPr>
                <w:rFonts w:ascii="Calibri" w:hAnsi="Calibri" w:eastAsia="微软雅黑"/>
                <w:b w:val="0"/>
                <w:i w:val="0"/>
                <w:sz w:val="18"/>
              </w:rPr>
              <w:t>强调进度计划必须采用关键线路法（CPM）动态更新，赶工指令需事前确认费用结算机制 [2, 3, 7]。</w:t>
            </w:r>
          </w:p>
        </w:tc>
        <w:tc>
          <w:tcPr>
            <w:tcW w:type="dxa" w:w="2075"/>
          </w:tcPr>
          <w:p>
            <w:r/>
            <w:r>
              <w:rPr>
                <w:rFonts w:ascii="Calibri" w:hAnsi="Calibri" w:eastAsia="微软雅黑"/>
                <w:b w:val="0"/>
                <w:i w:val="0"/>
                <w:sz w:val="18"/>
              </w:rPr>
              <w:t>1999版下业主常以“8.6款赶工指令”掩盖业主原因导致的“建设性赶工”，拒绝经济补偿 [3, 11]；2017版明确赶工费用须按变更程序事前核定 [2, 3]。</w:t>
            </w:r>
          </w:p>
        </w:tc>
      </w:tr>
      <w:tr>
        <w:tc>
          <w:tcPr>
            <w:tcW w:type="dxa" w:w="2075"/>
          </w:tcPr>
          <w:p>
            <w:r/>
            <w:r>
              <w:rPr>
                <w:rFonts w:ascii="Calibri" w:hAnsi="Calibri" w:eastAsia="微软雅黑"/>
                <w:b w:val="0"/>
                <w:i w:val="0"/>
                <w:sz w:val="18"/>
              </w:rPr>
              <w:t>暂停施工&lt;br&gt;*(Suspension, 8.8-8.12款与16.1款)*</w:t>
            </w:r>
          </w:p>
        </w:tc>
        <w:tc>
          <w:tcPr>
            <w:tcW w:type="dxa" w:w="2075"/>
          </w:tcPr>
          <w:p>
            <w:r/>
            <w:r>
              <w:rPr>
                <w:rFonts w:ascii="Calibri" w:hAnsi="Calibri" w:eastAsia="微软雅黑"/>
                <w:b w:val="0"/>
                <w:i w:val="0"/>
                <w:sz w:val="18"/>
              </w:rPr>
              <w:t>工程师可指令暂停 [3]。非承包商原因暂停&gt;84天，承包商可通知复工，28天无复工可取消该部分或终止合同 [3, 6]。</w:t>
            </w:r>
          </w:p>
        </w:tc>
        <w:tc>
          <w:tcPr>
            <w:tcW w:type="dxa" w:w="2075"/>
          </w:tcPr>
          <w:p>
            <w:r/>
            <w:r>
              <w:rPr>
                <w:rFonts w:ascii="Calibri" w:hAnsi="Calibri" w:eastAsia="微软雅黑"/>
                <w:b w:val="0"/>
                <w:i w:val="0"/>
                <w:sz w:val="18"/>
              </w:rPr>
              <w:t>强化了暂停期间设备保管、人员窝工费用的定期支付，并对拖期暂停后的终止结算划定刚性时限 [2, 4, 5]。</w:t>
            </w:r>
          </w:p>
        </w:tc>
        <w:tc>
          <w:tcPr>
            <w:tcW w:type="dxa" w:w="2075"/>
          </w:tcPr>
          <w:p>
            <w:r/>
            <w:r>
              <w:rPr>
                <w:rFonts w:ascii="Calibri" w:hAnsi="Calibri" w:eastAsia="微软雅黑"/>
                <w:b w:val="0"/>
                <w:i w:val="0"/>
                <w:sz w:val="18"/>
              </w:rPr>
              <w:t>1999版下业主常利用暂停条款长期冻结项目，无限期搁置设备结算 [5]；2017版为终止后的设备与进度款结算设定了逾期利息与违约惩罚 [4, 5]。</w:t>
            </w:r>
          </w:p>
        </w:tc>
      </w:tr>
      <w:tr>
        <w:tc>
          <w:tcPr>
            <w:tcW w:type="dxa" w:w="2075"/>
          </w:tcPr>
          <w:p>
            <w:r/>
            <w:r>
              <w:rPr>
                <w:rFonts w:ascii="Calibri" w:hAnsi="Calibri" w:eastAsia="微软雅黑"/>
                <w:b w:val="0"/>
                <w:i w:val="0"/>
                <w:sz w:val="18"/>
              </w:rPr>
              <w:t>索赔程序与失权&lt;br&gt;*(Claims &amp; Time Limits, 20.1款 / 20.2款)*</w:t>
            </w:r>
          </w:p>
        </w:tc>
        <w:tc>
          <w:tcPr>
            <w:tcW w:type="dxa" w:w="2075"/>
          </w:tcPr>
          <w:p>
            <w:r/>
            <w:r>
              <w:rPr>
                <w:rFonts w:ascii="Calibri" w:hAnsi="Calibri" w:eastAsia="微软雅黑"/>
                <w:b w:val="0"/>
                <w:i w:val="0"/>
                <w:sz w:val="18"/>
              </w:rPr>
              <w:t>单向约束承包商：承包商须在知悉事件28天内发通知，否者失去EOT与费用权利 [1, 6]。业主索赔无28天限制 [2, 6]。</w:t>
            </w:r>
          </w:p>
        </w:tc>
        <w:tc>
          <w:tcPr>
            <w:tcW w:type="dxa" w:w="2075"/>
          </w:tcPr>
          <w:p>
            <w:r/>
            <w:r>
              <w:rPr>
                <w:rFonts w:ascii="Calibri" w:hAnsi="Calibri" w:eastAsia="微软雅黑"/>
                <w:b w:val="0"/>
                <w:i w:val="0"/>
                <w:sz w:val="18"/>
              </w:rPr>
              <w:t>双向对等时效：将业主索赔与承包商索赔统一纳入28天通知和42天/84天详细报告程序，业主逾期同样失权 [1, 4, 6]。</w:t>
            </w:r>
          </w:p>
        </w:tc>
        <w:tc>
          <w:tcPr>
            <w:tcW w:type="dxa" w:w="2075"/>
          </w:tcPr>
          <w:p>
            <w:r/>
            <w:r>
              <w:rPr>
                <w:rFonts w:ascii="Calibri" w:hAnsi="Calibri" w:eastAsia="微软雅黑"/>
                <w:b w:val="0"/>
                <w:i w:val="0"/>
                <w:sz w:val="18"/>
              </w:rPr>
              <w:t>1999版下业主可在竣工结算时随意扣罚误期损害赔偿金（LD）而不受28天限制 [1, 6]；2017版下业主若未在28天内提出LD索赔通知，同样面临失权风险 [4, 6]。</w:t>
            </w:r>
          </w:p>
        </w:tc>
      </w:tr>
    </w:tbl>
    <w:p>
      <w:r>
        <w:rPr>
          <w:rFonts w:ascii="Calibri" w:hAnsi="Calibri" w:eastAsia="微软雅黑"/>
          <w:b w:val="0"/>
          <w:i w:val="0"/>
          <w:sz w:val="22"/>
        </w:rPr>
        <w:t>---</w:t>
      </w:r>
    </w:p>
    <w:p>
      <w:pPr>
        <w:pStyle w:val="Heading4"/>
      </w:pPr>
      <w:r>
        <w:t>11.6.2 海外实战案例剖析（案情 - 裁判 - 教训）</w:t>
      </w:r>
    </w:p>
    <w:p>
      <w:pPr>
        <w:pStyle w:val="Heading4"/>
      </w:pPr>
      <w:r>
        <w:t>案例一：东南亚某电站终止总包合同结算搁置案（付款时限与逾期利息漏洞）</w:t>
      </w:r>
    </w:p>
    <w:p>
      <w:pPr>
        <w:pStyle w:val="ListBullet"/>
      </w:pPr>
      <w:r>
        <w:rPr>
          <w:rFonts w:ascii="Calibri" w:hAnsi="Calibri" w:eastAsia="微软雅黑"/>
          <w:b/>
          <w:i w:val="0"/>
          <w:sz w:val="22"/>
        </w:rPr>
        <w:t>案情</w:t>
      </w:r>
      <w:r>
        <w:rPr>
          <w:rFonts w:ascii="Calibri" w:hAnsi="Calibri" w:eastAsia="微软雅黑"/>
          <w:b w:val="0"/>
          <w:i w:val="0"/>
          <w:sz w:val="22"/>
        </w:rPr>
        <w:t>：在东南亚某电站 EPC 项目中，雇主因资金链断裂，依据合同条款提前终止了总包合同 [5]。此时承包商已在国外工厂完成了核心设备的制造，等待发货进场 [5]。合同仅笼统约定“双方在合同终止后进行工程结算”，但</w:t>
      </w:r>
      <w:r>
        <w:rPr>
          <w:rFonts w:ascii="Calibri" w:hAnsi="Calibri" w:eastAsia="微软雅黑"/>
          <w:b/>
          <w:i w:val="0"/>
          <w:sz w:val="22"/>
        </w:rPr>
        <w:t>既未划定终止后未落地设备的结算范围，也未约定尾款的支付期限与逾期付款利息</w:t>
      </w:r>
      <w:r>
        <w:rPr>
          <w:rFonts w:ascii="Calibri" w:hAnsi="Calibri" w:eastAsia="微软雅黑"/>
          <w:b w:val="0"/>
          <w:i w:val="0"/>
          <w:sz w:val="22"/>
        </w:rPr>
        <w:t xml:space="preserve"> [5]。雇主以设备未运抵现场、未安装调试为由，无限期搁置付款 [5]。承包商被迫向新加坡国际仲裁中心（SIAC）提起仲裁 [5]。</w:t>
      </w:r>
    </w:p>
    <w:p>
      <w:pPr>
        <w:pStyle w:val="ListBullet"/>
      </w:pPr>
      <w:r>
        <w:rPr>
          <w:rFonts w:ascii="Calibri" w:hAnsi="Calibri" w:eastAsia="微软雅黑"/>
          <w:b/>
          <w:i w:val="0"/>
          <w:sz w:val="22"/>
        </w:rPr>
        <w:t>裁判</w:t>
      </w:r>
      <w:r>
        <w:rPr>
          <w:rFonts w:ascii="Calibri" w:hAnsi="Calibri" w:eastAsia="微软雅黑"/>
          <w:b w:val="0"/>
          <w:i w:val="0"/>
          <w:sz w:val="22"/>
        </w:rPr>
        <w:t>：仲裁庭经审理后认定，设备系专门为本电站定制制造，雇主终止合同属于单方违约，理应支付设备货款 [5]。然而，</w:t>
      </w:r>
      <w:r>
        <w:rPr>
          <w:rFonts w:ascii="Calibri" w:hAnsi="Calibri" w:eastAsia="微软雅黑"/>
          <w:b/>
          <w:i w:val="0"/>
          <w:sz w:val="22"/>
        </w:rPr>
        <w:t>由于合同中缺乏明确的终止结算付款时限与违约利息条款</w:t>
      </w:r>
      <w:r>
        <w:rPr>
          <w:rFonts w:ascii="Calibri" w:hAnsi="Calibri" w:eastAsia="微软雅黑"/>
          <w:b w:val="0"/>
          <w:i w:val="0"/>
          <w:sz w:val="22"/>
        </w:rPr>
        <w:t>，仲裁庭无法直接判定雇主必须在某一日前一次性付清，仅判令雇主在“合理期限内”支付 [5]。最终雇主将设备货款拖延分期 3 年才彻底结清，导致承包商在此期间面临极大的现金流断裂压力 [5]。</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签订 FIDIC 合同专用条件时，</w:t>
      </w:r>
      <w:r>
        <w:rPr>
          <w:rFonts w:ascii="Calibri" w:hAnsi="Calibri" w:eastAsia="微软雅黑"/>
          <w:b/>
          <w:i w:val="0"/>
          <w:sz w:val="22"/>
        </w:rPr>
        <w:t>必须补齐终止结算的刚性流程</w:t>
      </w:r>
      <w:r>
        <w:rPr>
          <w:rFonts w:ascii="Calibri" w:hAnsi="Calibri" w:eastAsia="微软雅黑"/>
          <w:b w:val="0"/>
          <w:i w:val="0"/>
          <w:sz w:val="22"/>
        </w:rPr>
        <w:t>，明确约定合同终止后所有发包设备、已采购材料的审核周期（如 30 天内）与付款天数（如 60 天内）[5]。</w:t>
      </w:r>
    </w:p>
    <w:p>
      <w:r>
        <w:rPr>
          <w:rFonts w:ascii="Calibri" w:hAnsi="Calibri" w:eastAsia="微软雅黑"/>
          <w:b w:val="0"/>
          <w:i w:val="0"/>
          <w:sz w:val="22"/>
        </w:rPr>
        <w:t>2. 必须在合同中嵌入高额的</w:t>
      </w:r>
      <w:r>
        <w:rPr>
          <w:rFonts w:ascii="Calibri" w:hAnsi="Calibri" w:eastAsia="微软雅黑"/>
          <w:b/>
          <w:i w:val="0"/>
          <w:sz w:val="22"/>
        </w:rPr>
        <w:t>逾期支付违约金（Late Payment Interest）条款</w:t>
      </w:r>
      <w:r>
        <w:rPr>
          <w:rFonts w:ascii="Calibri" w:hAnsi="Calibri" w:eastAsia="微软雅黑"/>
          <w:b w:val="0"/>
          <w:i w:val="0"/>
          <w:sz w:val="22"/>
        </w:rPr>
        <w:t>，以刚性的利息惩罚约束业主无限期拖延结算的行为 [4, 5]。</w:t>
      </w:r>
    </w:p>
    <w:p>
      <w:pPr>
        <w:pStyle w:val="Heading4"/>
      </w:pPr>
      <w:r>
        <w:t>案例二：东南亚某铁路项目强删 4.12 不可预见地质条款陷阱案</w:t>
      </w:r>
    </w:p>
    <w:p>
      <w:pPr>
        <w:pStyle w:val="ListBullet"/>
      </w:pPr>
      <w:r>
        <w:rPr>
          <w:rFonts w:ascii="Calibri" w:hAnsi="Calibri" w:eastAsia="微软雅黑"/>
          <w:b/>
          <w:i w:val="0"/>
          <w:sz w:val="22"/>
        </w:rPr>
        <w:t>案情</w:t>
      </w:r>
      <w:r>
        <w:rPr>
          <w:rFonts w:ascii="Calibri" w:hAnsi="Calibri" w:eastAsia="微软雅黑"/>
          <w:b w:val="0"/>
          <w:i w:val="0"/>
          <w:sz w:val="22"/>
        </w:rPr>
        <w:t>：某中资建筑企业在东南亚承建一条大型铁路 EPC 项目 [6, 8, 9]。在合同谈判阶段，业主利用中资企业急于中标的心理，强行删除了 FIDIC 通用条件中第 4.12 款关于“不可预见的物理条件（Unforeseeable Physical Conditions）”的承包商免责保护条款 [6, 8, 9]。项目施工期间，关键线路上的隧道开挖遭遇严重地下突水突泥与地质断层异常，造成关键线路彻底中断，引发施工机械淹没与长期停工 [6, 9]。</w:t>
      </w:r>
    </w:p>
    <w:p>
      <w:pPr>
        <w:pStyle w:val="ListBullet"/>
      </w:pPr>
      <w:r>
        <w:rPr>
          <w:rFonts w:ascii="Calibri" w:hAnsi="Calibri" w:eastAsia="微软雅黑"/>
          <w:b/>
          <w:i w:val="0"/>
          <w:sz w:val="22"/>
        </w:rPr>
        <w:t>裁判</w:t>
      </w:r>
      <w:r>
        <w:rPr>
          <w:rFonts w:ascii="Calibri" w:hAnsi="Calibri" w:eastAsia="微软雅黑"/>
          <w:b w:val="0"/>
          <w:i w:val="0"/>
          <w:sz w:val="22"/>
        </w:rPr>
        <w:t>：承包商向业主提交工期顺延（EOT）及数百加元/美元级别的地质处置费用索赔报告 [8, 9]。业主与工程师依据专用条件</w:t>
      </w:r>
      <w:r>
        <w:rPr>
          <w:rFonts w:ascii="Calibri" w:hAnsi="Calibri" w:eastAsia="微软雅黑"/>
          <w:b/>
          <w:i w:val="0"/>
          <w:sz w:val="22"/>
        </w:rPr>
        <w:t>强行删除了 4.12 款这一事实</w:t>
      </w:r>
      <w:r>
        <w:rPr>
          <w:rFonts w:ascii="Calibri" w:hAnsi="Calibri" w:eastAsia="微软雅黑"/>
          <w:b w:val="0"/>
          <w:i w:val="0"/>
          <w:sz w:val="22"/>
        </w:rPr>
        <w:t>，判定地质风险已由承包商在总价中打包承担，全盘驳回承包商的 EOT 申请与经济补偿 [6, 8, 9]。承包商因错过工期节点，不仅承担了巨额的现场抢险成本，还被业主扣罚了高额的误期损害赔偿金 [6, 9]。</w:t>
      </w:r>
    </w:p>
    <w:p>
      <w:pPr>
        <w:pStyle w:val="ListBullet"/>
      </w:pPr>
      <w:r>
        <w:rPr>
          <w:rFonts w:ascii="Calibri" w:hAnsi="Calibri" w:eastAsia="微软雅黑"/>
          <w:b/>
          <w:i w:val="0"/>
          <w:sz w:val="22"/>
        </w:rPr>
        <w:t>教训</w:t>
      </w:r>
      <w:r>
        <w:rPr>
          <w:rFonts w:ascii="Calibri" w:hAnsi="Calibri" w:eastAsia="微软雅黑"/>
          <w:b w:val="0"/>
          <w:i w:val="0"/>
          <w:sz w:val="22"/>
        </w:rPr>
        <w:t>：</w:t>
      </w:r>
    </w:p>
    <w:p>
      <w:r>
        <w:rPr>
          <w:rFonts w:ascii="Calibri" w:hAnsi="Calibri" w:eastAsia="微软雅黑"/>
          <w:b w:val="0"/>
          <w:i w:val="0"/>
          <w:sz w:val="22"/>
        </w:rPr>
        <w:t>1. 国际工程投标时，</w:t>
      </w:r>
      <w:r>
        <w:rPr>
          <w:rFonts w:ascii="Calibri" w:hAnsi="Calibri" w:eastAsia="微软雅黑"/>
          <w:b/>
          <w:i w:val="0"/>
          <w:sz w:val="22"/>
        </w:rPr>
        <w:t>严禁为了中标而盲目妥协删除通用条件中的安全防护网条款</w:t>
      </w:r>
      <w:r>
        <w:rPr>
          <w:rFonts w:ascii="Calibri" w:hAnsi="Calibri" w:eastAsia="微软雅黑"/>
          <w:b w:val="0"/>
          <w:i w:val="0"/>
          <w:sz w:val="22"/>
        </w:rPr>
        <w:t>（如 4.12 款不可预见物理条件）[6, 8, 12]。</w:t>
      </w:r>
    </w:p>
    <w:p>
      <w:r>
        <w:rPr>
          <w:rFonts w:ascii="Calibri" w:hAnsi="Calibri" w:eastAsia="微软雅黑"/>
          <w:b w:val="0"/>
          <w:i w:val="0"/>
          <w:sz w:val="22"/>
        </w:rPr>
        <w:t>2. 若业主坚持修改此类保护条款，承包商必须在投标报价中列入充分的风险准备金，或在专用条件中增设“地质异常导致关键线路停工时自动触发变更”的替代保护机制 [5, 8, 12]。</w:t>
      </w:r>
    </w:p>
    <w:p>
      <w:r>
        <w:rPr>
          <w:rFonts w:ascii="Calibri" w:hAnsi="Calibri" w:eastAsia="微软雅黑"/>
          <w:b w:val="0"/>
          <w:i w:val="0"/>
          <w:sz w:val="22"/>
        </w:rPr>
        <w:t>---</w:t>
      </w:r>
    </w:p>
    <w:p>
      <w:pPr>
        <w:pStyle w:val="Heading4"/>
      </w:pPr>
      <w:r>
        <w:t>11.6.3 海外项目工期管理的五条实战要点</w:t>
      </w:r>
    </w:p>
    <w:p>
      <w:r>
        <w:rPr>
          <w:rFonts w:ascii="Calibri" w:hAnsi="Calibri" w:eastAsia="微软雅黑"/>
          <w:b w:val="0"/>
          <w:i w:val="0"/>
          <w:sz w:val="22"/>
        </w:rPr>
        <w:t>针对中国施工企业海外履约中的常见痛点，结合 FIDIC 条款与国际工程实践，项目管理团队必须刚性落实以下五条实战要点：</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海外项目工期管理的五条刚性实战要点                    │</w:t>
      </w:r>
    </w:p>
    <w:p>
      <w:r>
        <w:rPr>
          <w:rFonts w:ascii="Calibri" w:hAnsi="Calibri" w:eastAsia="微软雅黑"/>
          <w:b w:val="0"/>
          <w:i w:val="0"/>
          <w:sz w:val="22"/>
        </w:rPr>
        <w:t>├────────────────────────────────────────────────────────────────────────┤</w:t>
      </w:r>
    </w:p>
    <w:p>
      <w:r>
        <w:rPr>
          <w:rFonts w:ascii="Calibri" w:hAnsi="Calibri" w:eastAsia="微软雅黑"/>
          <w:b w:val="0"/>
          <w:i w:val="0"/>
          <w:sz w:val="22"/>
        </w:rPr>
        <w:t>│ 1. 建立刚性“合同日历”：设置28天通知/14天不可抗力/84天报告自动化红线预警│</w:t>
      </w:r>
    </w:p>
    <w:p>
      <w:r>
        <w:rPr>
          <w:rFonts w:ascii="Calibri" w:hAnsi="Calibri" w:eastAsia="微软雅黑"/>
          <w:b w:val="0"/>
          <w:i w:val="0"/>
          <w:sz w:val="22"/>
        </w:rPr>
        <w:t>│ 2. 推行“动态CPM计划”：采用P6软件进行每周更新，运用TIA锁定关键线路延误  │</w:t>
      </w:r>
    </w:p>
    <w:p>
      <w:r>
        <w:rPr>
          <w:rFonts w:ascii="Calibri" w:hAnsi="Calibri" w:eastAsia="微软雅黑"/>
          <w:b w:val="0"/>
          <w:i w:val="0"/>
          <w:sz w:val="22"/>
        </w:rPr>
        <w:t>│ 3. 落实“48小时书面确认”：口头指令48小时内发函确认，实现全过程证据留痕  │</w:t>
      </w:r>
    </w:p>
    <w:p>
      <w:r>
        <w:rPr>
          <w:rFonts w:ascii="Calibri" w:hAnsi="Calibri" w:eastAsia="微软雅黑"/>
          <w:b w:val="0"/>
          <w:i w:val="0"/>
          <w:sz w:val="22"/>
        </w:rPr>
        <w:t>│ 4. 严防“图纸审核双重陷阱”：锁定审核与放行天数，约定逾期未复即视为通过  │</w:t>
      </w:r>
    </w:p>
    <w:p>
      <w:r>
        <w:rPr>
          <w:rFonts w:ascii="Calibri" w:hAnsi="Calibri" w:eastAsia="微软雅黑"/>
          <w:b w:val="0"/>
          <w:i w:val="0"/>
          <w:sz w:val="22"/>
        </w:rPr>
        <w:t>│ 5. 构建“分包快裁机制”：快裁赶工+第三方代履约双倍扣款，过错精准背靠背传导│</w:t>
      </w:r>
    </w:p>
    <w:p>
      <w:r>
        <w:rPr>
          <w:rFonts w:ascii="Calibri" w:hAnsi="Calibri" w:eastAsia="微软雅黑"/>
          <w:b w:val="0"/>
          <w:i w:val="0"/>
          <w:sz w:val="22"/>
        </w:rPr>
        <w:t>└────────────────────────────────────────────────────────────────────────┘</w:t>
      </w:r>
    </w:p>
    <w:p>
      <w:r>
        <w:rPr>
          <w:rFonts w:ascii="Calibri" w:hAnsi="Calibri" w:eastAsia="微软雅黑"/>
          <w:b w:val="0"/>
          <w:i w:val="0"/>
          <w:sz w:val="22"/>
        </w:rPr>
        <w:t>```</w:t>
      </w:r>
    </w:p>
    <w:p>
      <w:pPr>
        <w:pStyle w:val="ListNumber"/>
      </w:pPr>
      <w:r>
        <w:rPr>
          <w:rFonts w:ascii="Calibri" w:hAnsi="Calibri" w:eastAsia="微软雅黑"/>
          <w:b/>
          <w:i w:val="0"/>
          <w:sz w:val="22"/>
        </w:rPr>
        <w:t>建立刚性“合同日历（Contract Calendar）”与自动化预警机制</w:t>
      </w:r>
      <w:r>
        <w:rPr>
          <w:rFonts w:ascii="Calibri" w:hAnsi="Calibri" w:eastAsia="微软雅黑"/>
          <w:b w:val="0"/>
          <w:i w:val="0"/>
          <w:sz w:val="22"/>
        </w:rPr>
        <w:t>：</w:t>
      </w:r>
    </w:p>
    <w:p>
      <w:r>
        <w:rPr>
          <w:rFonts w:ascii="Calibri" w:hAnsi="Calibri" w:eastAsia="微软雅黑"/>
          <w:b w:val="0"/>
          <w:i w:val="0"/>
          <w:sz w:val="22"/>
        </w:rPr>
        <w:t>- 项目启动 30 天内，商务团队必须将合同条件中的所有刚性时间节点（如 28 天索赔通知、14 天不可抗力通知、84 天详细索赔报告、21 天/45 天图纸审核等）录入数字化管理系统 [1, 2, 5]。</w:t>
      </w:r>
    </w:p>
    <w:p>
      <w:r>
        <w:rPr>
          <w:rFonts w:ascii="Calibri" w:hAnsi="Calibri" w:eastAsia="微软雅黑"/>
          <w:b w:val="0"/>
          <w:i w:val="0"/>
          <w:sz w:val="22"/>
        </w:rPr>
        <w:t>- 设立“24小时（一级）、3天（二级）、7天（三级）”三级风险响应红线，一旦现场发生潜在工期影响事件，必须在 24 小时内发出“保留权利通知（Notice of Reservation of Rights）”，卡死程序时效 [1, 2]。</w:t>
      </w:r>
    </w:p>
    <w:p>
      <w:pPr>
        <w:pStyle w:val="ListNumber"/>
      </w:pPr>
      <w:r>
        <w:rPr>
          <w:rFonts w:ascii="Calibri" w:hAnsi="Calibri" w:eastAsia="微软雅黑"/>
          <w:b/>
          <w:i w:val="0"/>
          <w:sz w:val="22"/>
        </w:rPr>
        <w:t>全面推行“动态 CPM 网络计划”与时间影响分析（TIA）</w:t>
      </w:r>
      <w:r>
        <w:rPr>
          <w:rFonts w:ascii="Calibri" w:hAnsi="Calibri" w:eastAsia="微软雅黑"/>
          <w:b w:val="0"/>
          <w:i w:val="0"/>
          <w:sz w:val="22"/>
        </w:rPr>
        <w:t>：</w:t>
      </w:r>
    </w:p>
    <w:p>
      <w:r>
        <w:rPr>
          <w:rFonts w:ascii="Calibri" w:hAnsi="Calibri" w:eastAsia="微软雅黑"/>
          <w:b w:val="0"/>
          <w:i w:val="0"/>
          <w:sz w:val="22"/>
        </w:rPr>
        <w:t>- 计划工程师必须从开工第一天建立基于 Primavera P6 的网络计划（CPM），按周/按月进行进度更新，建立项目基准计划（Baseline）[2, 3, 7]。</w:t>
      </w:r>
    </w:p>
    <w:p>
      <w:r>
        <w:rPr>
          <w:rFonts w:ascii="Calibri" w:hAnsi="Calibri" w:eastAsia="微软雅黑"/>
          <w:b w:val="0"/>
          <w:i w:val="0"/>
          <w:sz w:val="22"/>
        </w:rPr>
        <w:t>- 发生业主干扰或不可抗力时，立即运行时间影响分析（TIA），通过网络图科学量化该事件对</w:t>
      </w:r>
      <w:r>
        <w:rPr>
          <w:rFonts w:ascii="Calibri" w:hAnsi="Calibri" w:eastAsia="微软雅黑"/>
          <w:b/>
          <w:i w:val="0"/>
          <w:sz w:val="22"/>
        </w:rPr>
        <w:t>关键线路（Critical Path）</w:t>
      </w:r>
      <w:r>
        <w:rPr>
          <w:rFonts w:ascii="Calibri" w:hAnsi="Calibri" w:eastAsia="微软雅黑"/>
          <w:b w:val="0"/>
          <w:i w:val="0"/>
          <w:sz w:val="22"/>
        </w:rPr>
        <w:t>的实际侵占天数，以不可篡改的数据图表支撑 EOT 申请 [7, 13, 14]。</w:t>
      </w:r>
    </w:p>
    <w:p>
      <w:pPr>
        <w:pStyle w:val="ListNumber"/>
      </w:pPr>
      <w:r>
        <w:rPr>
          <w:rFonts w:ascii="Calibri" w:hAnsi="Calibri" w:eastAsia="微软雅黑"/>
          <w:b/>
          <w:i w:val="0"/>
          <w:sz w:val="22"/>
        </w:rPr>
        <w:t>落实“48小时书面确认（Confirmation of Oral Instruction）”与全过程信函管理</w:t>
      </w:r>
      <w:r>
        <w:rPr>
          <w:rFonts w:ascii="Calibri" w:hAnsi="Calibri" w:eastAsia="微软雅黑"/>
          <w:b w:val="0"/>
          <w:i w:val="0"/>
          <w:sz w:val="22"/>
        </w:rPr>
        <w:t>：</w:t>
      </w:r>
    </w:p>
    <w:p>
      <w:r>
        <w:rPr>
          <w:rFonts w:ascii="Calibri" w:hAnsi="Calibri" w:eastAsia="微软雅黑"/>
          <w:b w:val="0"/>
          <w:i w:val="0"/>
          <w:sz w:val="22"/>
        </w:rPr>
        <w:t>- 建立受控的信函统一编号制度（如 `ABC-EPC-OWN-LTR-001`）与 24 小时收发登记台账 [2]。</w:t>
      </w:r>
    </w:p>
    <w:p>
      <w:r>
        <w:rPr>
          <w:rFonts w:ascii="Calibri" w:hAnsi="Calibri" w:eastAsia="微软雅黑"/>
          <w:b w:val="0"/>
          <w:i w:val="0"/>
          <w:sz w:val="22"/>
        </w:rPr>
        <w:t xml:space="preserve">- 对业主或监理工程师在现场给出的任何口头变更或口头赶工指令，承包商必须在 </w:t>
      </w:r>
      <w:r>
        <w:rPr>
          <w:rFonts w:ascii="Calibri" w:hAnsi="Calibri" w:eastAsia="微软雅黑"/>
          <w:b/>
          <w:i w:val="0"/>
          <w:sz w:val="22"/>
        </w:rPr>
        <w:t>48 小时内发出正式书面确认函</w:t>
      </w:r>
      <w:r>
        <w:rPr>
          <w:rFonts w:ascii="Calibri" w:hAnsi="Calibri" w:eastAsia="微软雅黑"/>
          <w:b w:val="0"/>
          <w:i w:val="0"/>
          <w:sz w:val="22"/>
        </w:rPr>
        <w:t>；若对方在合同约定时间内未书面否认，该确认函即成为法定有效凭证，彻底杜绝“口头答应、事后无盖章拒签”的失权隐患 [2, 4, 9]。</w:t>
      </w:r>
    </w:p>
    <w:p>
      <w:pPr>
        <w:pStyle w:val="ListNumber"/>
      </w:pPr>
      <w:r>
        <w:rPr>
          <w:rFonts w:ascii="Calibri" w:hAnsi="Calibri" w:eastAsia="微软雅黑"/>
          <w:b/>
          <w:i w:val="0"/>
          <w:sz w:val="22"/>
        </w:rPr>
        <w:t>严防“图纸审核与放行天数”的双重时间陷阱</w:t>
      </w:r>
      <w:r>
        <w:rPr>
          <w:rFonts w:ascii="Calibri" w:hAnsi="Calibri" w:eastAsia="微软雅黑"/>
          <w:b w:val="0"/>
          <w:i w:val="0"/>
          <w:sz w:val="22"/>
        </w:rPr>
        <w:t>：</w:t>
      </w:r>
    </w:p>
    <w:p>
      <w:r>
        <w:rPr>
          <w:rFonts w:ascii="Calibri" w:hAnsi="Calibri" w:eastAsia="微软雅黑"/>
          <w:b w:val="0"/>
          <w:i w:val="0"/>
          <w:sz w:val="22"/>
        </w:rPr>
        <w:t>- 在合同谈判与图纸管理中，必须逐条核对图纸审核（如 21 天）与施工放行（如 45 天）的时限重叠问题 [5]。</w:t>
      </w:r>
    </w:p>
    <w:p>
      <w:r>
        <w:rPr>
          <w:rFonts w:ascii="Calibri" w:hAnsi="Calibri" w:eastAsia="微软雅黑"/>
          <w:b w:val="0"/>
          <w:i w:val="0"/>
          <w:sz w:val="22"/>
        </w:rPr>
        <w:t>- 必须在专用条件中限定图纸最多审核次数（如不超过 2 次），并明文约定：“若业主或工程师超期未做出书面回复，视为图纸已获批复通过，承包商有权启动施工；由此引发的工期延误自动触发 EOT 顺延” [2, 5]。</w:t>
      </w:r>
    </w:p>
    <w:p>
      <w:pPr>
        <w:pStyle w:val="ListNumber"/>
      </w:pPr>
      <w:r>
        <w:rPr>
          <w:rFonts w:ascii="Calibri" w:hAnsi="Calibri" w:eastAsia="微软雅黑"/>
          <w:b/>
          <w:i w:val="0"/>
          <w:sz w:val="22"/>
        </w:rPr>
        <w:t>构建分包界面“总包快裁”与背靠背追责避雷针</w:t>
      </w:r>
      <w:r>
        <w:rPr>
          <w:rFonts w:ascii="Calibri" w:hAnsi="Calibri" w:eastAsia="微软雅黑"/>
          <w:b w:val="0"/>
          <w:i w:val="0"/>
          <w:sz w:val="22"/>
        </w:rPr>
        <w:t>：</w:t>
      </w:r>
    </w:p>
    <w:p>
      <w:r>
        <w:rPr>
          <w:rFonts w:ascii="Calibri" w:hAnsi="Calibri" w:eastAsia="微软雅黑"/>
          <w:b w:val="0"/>
          <w:i w:val="0"/>
          <w:sz w:val="22"/>
        </w:rPr>
        <w:t>- 分包合同中必须引入“总包临时快裁机制”：针对影响关键线路的分包界面争议，总包有权做出临时赶工裁定，各分包商必须无条件先执行赶工指令，争议与费用后续单独结算，工期绝不因此停滞 [15, 16]。</w:t>
      </w:r>
    </w:p>
    <w:p>
      <w:r>
        <w:rPr>
          <w:rFonts w:ascii="Calibri" w:hAnsi="Calibri" w:eastAsia="微软雅黑"/>
          <w:b w:val="0"/>
          <w:i w:val="0"/>
          <w:sz w:val="22"/>
        </w:rPr>
        <w:t xml:space="preserve">- 对拒不执行赶工的分包商，总包有权引入第三方代履约，并从应付进度款中按 </w:t>
      </w:r>
      <w:r>
        <w:rPr>
          <w:rFonts w:ascii="Calibri" w:hAnsi="Calibri" w:eastAsia="微软雅黑"/>
          <w:b/>
          <w:i w:val="0"/>
          <w:sz w:val="22"/>
        </w:rPr>
        <w:t>1.5 倍至 2 倍强制扣除</w:t>
      </w:r>
      <w:r>
        <w:rPr>
          <w:rFonts w:ascii="Calibri" w:hAnsi="Calibri" w:eastAsia="微软雅黑"/>
          <w:b w:val="0"/>
          <w:i w:val="0"/>
          <w:sz w:val="22"/>
        </w:rPr>
        <w:t xml:space="preserve"> [15]；同时利用刚性的“背靠背（Back-to-Back）”条款，将业主因工期罚款（LD）的损失全额传导至实际过错分包商 [15]。</w:t>
      </w:r>
    </w:p>
    <w:p>
      <w:r>
        <w:rPr>
          <w:rFonts w:ascii="Calibri" w:hAnsi="Calibri" w:eastAsia="微软雅黑"/>
          <w:b w:val="0"/>
          <w:i w:val="0"/>
          <w:sz w:val="22"/>
        </w:rPr>
        <w:t>---</w:t>
      </w:r>
    </w:p>
    <w:p>
      <w:pPr>
        <w:pStyle w:val="Heading3"/>
      </w:pPr>
      <w:r>
        <w:t>《源引用对照》清单（深化节补充）</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映射编号</w:t>
            </w:r>
          </w:p>
        </w:tc>
        <w:tc>
          <w:tcPr>
            <w:tcW w:type="dxa" w:w="2075"/>
            <w:shd w:fill="1F3A5F"/>
          </w:tcPr>
          <w:p>
            <w:r>
              <w:rPr>
                <w:color w:val="FFFFFF"/>
              </w:rPr>
            </w:r>
            <w:r>
              <w:rPr>
                <w:rFonts w:ascii="Calibri" w:hAnsi="Calibri" w:eastAsia="微软雅黑"/>
                <w:b/>
                <w:i w:val="0"/>
                <w:color w:val="FFFFFF"/>
                <w:sz w:val="18"/>
              </w:rPr>
              <w:t>笔记本源文件名称</w:t>
            </w:r>
          </w:p>
        </w:tc>
        <w:tc>
          <w:tcPr>
            <w:tcW w:type="dxa" w:w="2075"/>
            <w:shd w:fill="1F3A5F"/>
          </w:tcPr>
          <w:p>
            <w:r>
              <w:rPr>
                <w:color w:val="FFFFFF"/>
              </w:rPr>
            </w:r>
            <w:r>
              <w:rPr>
                <w:rFonts w:ascii="Calibri" w:hAnsi="Calibri" w:eastAsia="微软雅黑"/>
                <w:b/>
                <w:i w:val="0"/>
                <w:color w:val="FFFFFF"/>
                <w:sz w:val="18"/>
              </w:rPr>
              <w:t>源码类型</w:t>
            </w:r>
          </w:p>
        </w:tc>
        <w:tc>
          <w:tcPr>
            <w:tcW w:type="dxa" w:w="2075"/>
            <w:shd w:fill="1F3A5F"/>
          </w:tcPr>
          <w:p>
            <w:r>
              <w:rPr>
                <w:color w:val="FFFFFF"/>
              </w:rPr>
            </w:r>
            <w:r>
              <w:rPr>
                <w:rFonts w:ascii="Calibri" w:hAnsi="Calibri" w:eastAsia="微软雅黑"/>
                <w:b/>
                <w:i w:val="0"/>
                <w:color w:val="FFFFFF"/>
                <w:sz w:val="18"/>
              </w:rPr>
              <w:t>本节（11.6）核心引用内容与贡献说明</w:t>
            </w:r>
          </w:p>
        </w:tc>
      </w:tr>
      <w:tr>
        <w:tc>
          <w:tcPr>
            <w:tcW w:type="dxa" w:w="2075"/>
          </w:tcPr>
          <w:p>
            <w:r/>
            <w:r>
              <w:rPr>
                <w:rFonts w:ascii="Calibri" w:hAnsi="Calibri" w:eastAsia="微软雅黑"/>
                <w:b w:val="0"/>
                <w:i w:val="0"/>
                <w:sz w:val="18"/>
              </w:rPr>
              <w:t>[1]</w:t>
            </w:r>
          </w:p>
        </w:tc>
        <w:tc>
          <w:tcPr>
            <w:tcW w:type="dxa" w:w="2075"/>
          </w:tcPr>
          <w:p>
            <w:r/>
            <w:r>
              <w:rPr>
                <w:rFonts w:ascii="Calibri" w:hAnsi="Calibri" w:eastAsia="微软雅黑"/>
                <w:b w:val="0"/>
                <w:i w:val="0"/>
                <w:sz w:val="18"/>
              </w:rPr>
              <w:t>`01_国际工程与境外投资_海外工程巨额亏损：暴露中国建筑企业致命短板-8aebfcf2.md`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引自段落：FIDIC第20.2.1条28天索赔通知先决条件、错过即失权、合同日历建立 [1, 17, 18]。</w:t>
            </w:r>
          </w:p>
        </w:tc>
      </w:tr>
      <w:tr>
        <w:tc>
          <w:tcPr>
            <w:tcW w:type="dxa" w:w="2075"/>
          </w:tcPr>
          <w:p>
            <w:r/>
            <w:r>
              <w:rPr>
                <w:rFonts w:ascii="Calibri" w:hAnsi="Calibri" w:eastAsia="微软雅黑"/>
                <w:b w:val="0"/>
                <w:i w:val="0"/>
                <w:sz w:val="18"/>
              </w:rPr>
              <w:t>[7]</w:t>
            </w:r>
          </w:p>
        </w:tc>
        <w:tc>
          <w:tcPr>
            <w:tcW w:type="dxa" w:w="2075"/>
          </w:tcPr>
          <w:p>
            <w:r/>
            <w:r>
              <w:rPr>
                <w:rFonts w:ascii="Calibri" w:hAnsi="Calibri" w:eastAsia="微软雅黑"/>
                <w:b w:val="0"/>
                <w:i w:val="0"/>
                <w:sz w:val="18"/>
              </w:rPr>
              <w:t>`02_老赵聊FIDIC_国际EPC案例分析--“管线产权单位并网延误导致关键线路BRT运营延期导致的EO-dd070255`</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引自段落：时间影响分析（TIA）、关键线路4条件、并发延误（Concurrent Delay）处理 [7, 19-21]。</w:t>
            </w:r>
          </w:p>
        </w:tc>
      </w:tr>
      <w:tr>
        <w:tc>
          <w:tcPr>
            <w:tcW w:type="dxa" w:w="2075"/>
          </w:tcPr>
          <w:p>
            <w:r/>
            <w:r>
              <w:rPr>
                <w:rFonts w:ascii="Calibri" w:hAnsi="Calibri" w:eastAsia="微软雅黑"/>
                <w:b w:val="0"/>
                <w:i w:val="0"/>
                <w:sz w:val="18"/>
              </w:rPr>
              <w:t>[4]</w:t>
            </w:r>
          </w:p>
        </w:tc>
        <w:tc>
          <w:tcPr>
            <w:tcW w:type="dxa" w:w="2075"/>
          </w:tcPr>
          <w:p>
            <w:r/>
            <w:r>
              <w:rPr>
                <w:rFonts w:ascii="Calibri" w:hAnsi="Calibri" w:eastAsia="微软雅黑"/>
                <w:b w:val="0"/>
                <w:i w:val="0"/>
                <w:sz w:val="18"/>
              </w:rPr>
              <w:t>`03_总包说800万美元拒签教训海外工程索赔的`</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引自段落：178万签证缺失公章失效、800万拒签教训、1999版与2017版不可抗力连同利润索赔对比 [4, 22]。</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`04_国工百家讲堂_分包与分包责任界面管理指南___国际工程项目全周期适用-2b905b6a.md`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引自段落：分包责任界面总包快裁机制、强制第三方代履约1.5~2倍扣款、背靠背传导 [15, 16, 23]。</w:t>
            </w:r>
          </w:p>
        </w:tc>
      </w:tr>
      <w:tr>
        <w:tc>
          <w:tcPr>
            <w:tcW w:type="dxa" w:w="2075"/>
          </w:tcPr>
          <w:p>
            <w:r/>
            <w:r>
              <w:rPr>
                <w:rFonts w:ascii="Calibri" w:hAnsi="Calibri" w:eastAsia="微软雅黑"/>
                <w:b w:val="0"/>
                <w:i w:val="0"/>
                <w:sz w:val="18"/>
              </w:rPr>
              <w:t>[8]</w:t>
            </w:r>
          </w:p>
        </w:tc>
        <w:tc>
          <w:tcPr>
            <w:tcW w:type="dxa" w:w="2075"/>
          </w:tcPr>
          <w:p>
            <w:r/>
            <w:r>
              <w:rPr>
                <w:rFonts w:ascii="Calibri" w:hAnsi="Calibri" w:eastAsia="微软雅黑"/>
                <w:b w:val="0"/>
                <w:i w:val="0"/>
                <w:sz w:val="18"/>
              </w:rPr>
              <w:t>`06_海外老炮jacqueslee_国际工程大型项目风险管理-设计风险-6de9b823`</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引自段落：银皮书“业主要求”风险归责、删除4.12不可预见物理条件条款的地质风险陷阱 [8, 24, 25]。</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`07_向洋看世界_国际工程｜中国工程企业海外光伏EPC盈利模式与风险研究-cf2d5ff2.md`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引自段落：海外光伏/变电项目“Construction Complete ≠ COD”及电网接入（Grid Delay）EOT索赔 [10]。</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`08_海外投资与国际工程_【原创】海外EPC工程项目投标报价准备与核心要素分析-d8ec1eba`</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引自段落：投标现场踏勘、固定总价风险防范与合同条款不平衡报价 [12]。</w:t>
            </w:r>
          </w:p>
        </w:tc>
      </w:tr>
      <w:tr>
        <w:tc>
          <w:tcPr>
            <w:tcW w:type="dxa" w:w="2075"/>
          </w:tcPr>
          <w:p>
            <w:r/>
            <w:r>
              <w:rPr>
                <w:rFonts w:ascii="Calibri" w:hAnsi="Calibri" w:eastAsia="微软雅黑"/>
                <w:b w:val="0"/>
                <w:i w:val="0"/>
                <w:sz w:val="18"/>
              </w:rPr>
              <w:t>[5]</w:t>
            </w:r>
          </w:p>
        </w:tc>
        <w:tc>
          <w:tcPr>
            <w:tcW w:type="dxa" w:w="2075"/>
          </w:tcPr>
          <w:p>
            <w:r/>
            <w:r>
              <w:rPr>
                <w:rFonts w:ascii="Calibri" w:hAnsi="Calibri" w:eastAsia="微软雅黑"/>
                <w:b w:val="0"/>
                <w:i w:val="0"/>
                <w:sz w:val="18"/>
              </w:rPr>
              <w:t>`10_国际工程与劳务杂志海外电力EPC项目合同谈判要点及风险`</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引自段落：东南亚电站终止结算搁置案（3年分期）、图纸审核21天/45天放行双重时间陷阱 [5, 26, 27]。</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`11_国际工程项目工期延误费用索赔的构成及计算`</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引自段落：建设性赶工费用、时间相关成本构成与总部管理费分摊 [1, 7, 11]。</w:t>
            </w:r>
          </w:p>
        </w:tc>
      </w:tr>
      <w:tr>
        <w:tc>
          <w:tcPr>
            <w:tcW w:type="dxa" w:w="2075"/>
          </w:tcPr>
          <w:p>
            <w:r/>
            <w:r>
              <w:rPr>
                <w:rFonts w:ascii="Calibri" w:hAnsi="Calibri" w:eastAsia="微软雅黑"/>
                <w:b w:val="0"/>
                <w:i w:val="0"/>
                <w:sz w:val="18"/>
              </w:rPr>
              <w:t>[2]</w:t>
            </w:r>
          </w:p>
        </w:tc>
        <w:tc>
          <w:tcPr>
            <w:tcW w:type="dxa" w:w="2075"/>
          </w:tcPr>
          <w:p>
            <w:r/>
            <w:r>
              <w:rPr>
                <w:rFonts w:ascii="Calibri" w:hAnsi="Calibri" w:eastAsia="微软雅黑"/>
                <w:b w:val="0"/>
                <w:i w:val="0"/>
                <w:sz w:val="18"/>
              </w:rPr>
              <w:t>`12_老赵聊FIDIC项目启动阶段gt管理制度建立`</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引自段落：项目启动30天10项制度、信函统一编号、24h登记/48h书面确认规则、合同日历 [2, 28-30]。</w:t>
            </w:r>
          </w:p>
        </w:tc>
      </w:tr>
      <w:tr>
        <w:tc>
          <w:tcPr>
            <w:tcW w:type="dxa" w:w="2075"/>
          </w:tcPr>
          <w:p>
            <w:r/>
            <w:r>
              <w:rPr>
                <w:rFonts w:ascii="Calibri" w:hAnsi="Calibri" w:eastAsia="微软雅黑"/>
                <w:b w:val="0"/>
                <w:i w:val="0"/>
                <w:sz w:val="18"/>
              </w:rPr>
              <w:t>[9]</w:t>
            </w:r>
          </w:p>
        </w:tc>
        <w:tc>
          <w:tcPr>
            <w:tcW w:type="dxa" w:w="2075"/>
          </w:tcPr>
          <w:p>
            <w:r/>
            <w:r>
              <w:rPr>
                <w:rFonts w:ascii="Calibri" w:hAnsi="Calibri" w:eastAsia="微软雅黑"/>
                <w:b w:val="0"/>
                <w:i w:val="0"/>
                <w:sz w:val="18"/>
              </w:rPr>
              <w:t>`13_国际EPC工程项目合同风险管理研究——以孟加拉国帕德玛大桥铁路项目为例.pdf`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引自段落：孟加拉帕德玛大桥铁路银皮书地质与雨季风险、7天反索赔失效陷阱、口头指令书面转化 [8, 9, 31]。</w:t>
            </w:r>
          </w:p>
        </w:tc>
      </w:tr>
      <w:tr>
        <w:tc>
          <w:tcPr>
            <w:tcW w:type="dxa" w:w="2075"/>
          </w:tcPr>
          <w:p>
            <w:r/>
            <w:r>
              <w:rPr>
                <w:rFonts w:ascii="Calibri" w:hAnsi="Calibri" w:eastAsia="微软雅黑"/>
                <w:b w:val="0"/>
                <w:i w:val="0"/>
                <w:sz w:val="18"/>
              </w:rPr>
              <w:t>[3]</w:t>
            </w:r>
          </w:p>
        </w:tc>
        <w:tc>
          <w:tcPr>
            <w:tcW w:type="dxa" w:w="2075"/>
          </w:tcPr>
          <w:p>
            <w:r/>
            <w:r>
              <w:rPr>
                <w:rFonts w:ascii="Calibri" w:hAnsi="Calibri" w:eastAsia="微软雅黑"/>
                <w:b w:val="0"/>
                <w:i w:val="0"/>
                <w:sz w:val="18"/>
              </w:rPr>
              <w:t>`17_工期延误引起的承包商索赔研究.pdf`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引自段落：FIDIC开工（8.1）、进度计划（8.3）、EOT（8.4）、赶工（8.6）、暂停（8.8/16.1）条款对照与单事件延误归责 [3, 32-34]。</w:t>
            </w:r>
          </w:p>
        </w:tc>
      </w:tr>
      <w:tr>
        <w:tc>
          <w:tcPr>
            <w:tcW w:type="dxa" w:w="2075"/>
          </w:tcPr>
          <w:p>
            <w:r/>
            <w:r>
              <w:rPr>
                <w:rFonts w:ascii="Calibri" w:hAnsi="Calibri" w:eastAsia="微软雅黑"/>
                <w:b w:val="0"/>
                <w:i w:val="0"/>
                <w:sz w:val="18"/>
              </w:rPr>
              <w:t>[6]</w:t>
            </w:r>
          </w:p>
        </w:tc>
        <w:tc>
          <w:tcPr>
            <w:tcW w:type="dxa" w:w="2075"/>
          </w:tcPr>
          <w:p>
            <w:r/>
            <w:r>
              <w:rPr>
                <w:rFonts w:ascii="Calibri" w:hAnsi="Calibri" w:eastAsia="微软雅黑"/>
                <w:b w:val="0"/>
                <w:i w:val="0"/>
                <w:sz w:val="18"/>
              </w:rPr>
              <w:t>`20_国际工程与境外投资海外EPC项目的十大雷区`</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引自段落：英国枢密院2026年UBC案（28天先决条件致命性）、2017版对等索赔时效与终审裁决 [6, 35]。</w:t>
            </w:r>
          </w:p>
        </w:tc>
      </w:tr>
    </w:tbl>
    <w:p>
      <w:pPr>
        <w:pStyle w:val="Heading3"/>
      </w:pPr>
      <w:r>
        <w:t>11.9 本章小结要点</w:t>
      </w:r>
    </w:p>
    <w:p>
      <w:pPr>
        <w:pStyle w:val="ListNumber"/>
      </w:pPr>
      <w:r>
        <w:rPr>
          <w:rFonts w:ascii="Calibri" w:hAnsi="Calibri" w:eastAsia="微软雅黑"/>
          <w:b/>
          <w:i w:val="0"/>
          <w:sz w:val="22"/>
        </w:rPr>
        <w:t>工期分类与EOT本质</w:t>
      </w:r>
      <w:r>
        <w:rPr>
          <w:rFonts w:ascii="Calibri" w:hAnsi="Calibri" w:eastAsia="微软雅黑"/>
          <w:b w:val="0"/>
          <w:i w:val="0"/>
          <w:sz w:val="22"/>
        </w:rPr>
        <w:t>：FIDIC合同下工期延误分为“可原谅可补偿”、“可原谅不可补偿”与“不可原谅”三类 [10]。EOT的核心作用在于豁免高额误期赔偿金（LD），并为后续现场管理费与总部管理费索赔奠定合同基础 [4, 12]。</w:t>
      </w:r>
    </w:p>
    <w:p>
      <w:pPr>
        <w:pStyle w:val="ListNumber"/>
      </w:pPr>
      <w:r>
        <w:rPr>
          <w:rFonts w:ascii="Calibri" w:hAnsi="Calibri" w:eastAsia="微软雅黑"/>
          <w:b/>
          <w:i w:val="0"/>
          <w:sz w:val="22"/>
        </w:rPr>
        <w:t>28天先决条件不可逾越</w:t>
      </w:r>
      <w:r>
        <w:rPr>
          <w:rFonts w:ascii="Calibri" w:hAnsi="Calibri" w:eastAsia="微软雅黑"/>
          <w:b w:val="0"/>
          <w:i w:val="0"/>
          <w:sz w:val="22"/>
        </w:rPr>
        <w:t>：FIDIC第20.1/20.2.1条的28天索赔通知是刚性先决条件 [1, 2]。英国枢密院2026年UBC案确立了“未发Notice即永久失权、合同终止不可复活已失效权利、工程师口头意见不能替代合同程序”的终审铁律 [1, 8]。</w:t>
      </w:r>
    </w:p>
    <w:p>
      <w:pPr>
        <w:pStyle w:val="ListNumber"/>
      </w:pPr>
      <w:r>
        <w:rPr>
          <w:rFonts w:ascii="Calibri" w:hAnsi="Calibri" w:eastAsia="微软雅黑"/>
          <w:b/>
          <w:i w:val="0"/>
          <w:sz w:val="22"/>
        </w:rPr>
        <w:t>关键线路（CPM）与TIA分析是索赔唯一语言</w:t>
      </w:r>
      <w:r>
        <w:rPr>
          <w:rFonts w:ascii="Calibri" w:hAnsi="Calibri" w:eastAsia="微软雅黑"/>
          <w:b w:val="0"/>
          <w:i w:val="0"/>
          <w:sz w:val="22"/>
        </w:rPr>
        <w:t>：只有侵占关键线路的事件才能获得EOT [4, 5]。项目部必须建立P6动态网络计划，运用时间影响分析（TIA）建立包含通知、日志、照片、会议纪要与网络图的完整证据链 [5, 31, 32]。</w:t>
      </w:r>
    </w:p>
    <w:p>
      <w:pPr>
        <w:pStyle w:val="ListNumber"/>
      </w:pPr>
      <w:r>
        <w:rPr>
          <w:rFonts w:ascii="Calibri" w:hAnsi="Calibri" w:eastAsia="微软雅黑"/>
          <w:b/>
          <w:i w:val="0"/>
          <w:sz w:val="22"/>
        </w:rPr>
        <w:t>费用索赔讲究精准精算</w:t>
      </w:r>
      <w:r>
        <w:rPr>
          <w:rFonts w:ascii="Calibri" w:hAnsi="Calibri" w:eastAsia="微软雅黑"/>
          <w:b w:val="0"/>
          <w:i w:val="0"/>
          <w:sz w:val="22"/>
        </w:rPr>
        <w:t>：时间相关成本涵盖设备持有成本、现场直接窝工、现场间接费、总部管理费（Eichleay/Hudson公式）、保函保险展期费及财务利息 [20, 34]。索赔计算必须有账单与定额凭证支撑 [32, 34]。</w:t>
      </w:r>
    </w:p>
    <w:p>
      <w:pPr>
        <w:pStyle w:val="ListNumber"/>
      </w:pPr>
      <w:r>
        <w:rPr>
          <w:rFonts w:ascii="Calibri" w:hAnsi="Calibri" w:eastAsia="微软雅黑"/>
          <w:b/>
          <w:i w:val="0"/>
          <w:sz w:val="22"/>
        </w:rPr>
        <w:t>分包界面实行总包快裁</w:t>
      </w:r>
      <w:r>
        <w:rPr>
          <w:rFonts w:ascii="Calibri" w:hAnsi="Calibri" w:eastAsia="微软雅黑"/>
          <w:b w:val="0"/>
          <w:i w:val="0"/>
          <w:sz w:val="22"/>
        </w:rPr>
        <w:t>：应对分包界面争议，总包必须设置“背靠背追责、总包快裁指令、第三方代履约双倍扣款”三套刚性机制，确保关键线路工期不因分包扯皮而延误 [7, 41, 42]。</w:t>
      </w:r>
    </w:p>
    <w:p>
      <w:pPr>
        <w:pStyle w:val="ListNumber"/>
      </w:pPr>
      <w:r>
        <w:rPr>
          <w:rFonts w:ascii="Calibri" w:hAnsi="Calibri" w:eastAsia="微软雅黑"/>
          <w:b/>
          <w:i w:val="0"/>
          <w:sz w:val="22"/>
        </w:rPr>
        <w:t>保险理赔讲究时效与“72小时条款”</w:t>
      </w:r>
      <w:r>
        <w:rPr>
          <w:rFonts w:ascii="Calibri" w:hAnsi="Calibri" w:eastAsia="微软雅黑"/>
          <w:b w:val="0"/>
          <w:i w:val="0"/>
          <w:sz w:val="22"/>
        </w:rPr>
        <w:t>：工程一切险（CAR）理赔必须在出险后第一时间报案 [3, 8]。连续灾害（如暴雨）超过72小时会被公估人算作多次事故，扣除多次免赔额 [3, 8]。临时设施转永久工程的签证批复必须在事故发生前完成闭环，否则公估人不予认定 [6, 7]。</w:t>
      </w:r>
    </w:p>
    <w:p>
      <w:pPr>
        <w:pStyle w:val="ListNumber"/>
      </w:pPr>
      <w:r>
        <w:rPr>
          <w:rFonts w:ascii="Calibri" w:hAnsi="Calibri" w:eastAsia="微软雅黑"/>
          <w:b/>
          <w:i w:val="0"/>
          <w:sz w:val="22"/>
        </w:rPr>
        <w:t>保函风险需靠国际仲裁防火墙隔离</w:t>
      </w:r>
      <w:r>
        <w:rPr>
          <w:rFonts w:ascii="Calibri" w:hAnsi="Calibri" w:eastAsia="微软雅黑"/>
          <w:b w:val="0"/>
          <w:i w:val="0"/>
          <w:sz w:val="22"/>
        </w:rPr>
        <w:t>：面对业主无理催收违约金及强抽见索即付保函，承包商应利用合同约定的ICC/LCIA国际仲裁条款，通过法院紧急禁令阻止业主单方面催收，将争议锁定在仲裁程序内 [2]。</w:t>
      </w:r>
    </w:p>
    <w:p>
      <w:pPr>
        <w:pStyle w:val="ListNumber"/>
      </w:pPr>
      <w:r>
        <w:rPr>
          <w:rFonts w:ascii="Calibri" w:hAnsi="Calibri" w:eastAsia="微软雅黑"/>
          <w:b/>
          <w:i w:val="0"/>
          <w:sz w:val="22"/>
        </w:rPr>
        <w:t>设计风险是EPC工程的龙头风险</w:t>
      </w:r>
      <w:r>
        <w:rPr>
          <w:rFonts w:ascii="Calibri" w:hAnsi="Calibri" w:eastAsia="微软雅黑"/>
          <w:b w:val="0"/>
          <w:i w:val="0"/>
          <w:sz w:val="22"/>
        </w:rPr>
        <w:t>：在银皮书下，承包商承担“业主要求”错误风险 [11]。严禁盲目套用中国规范，必须在投标及设计阶段完成与国际规范（IEC/IEEE/Grid Code）的匹配 [25, 26]。非关键路径上的设计变更仅消耗浮时，无法获得EOT [11, 22, 23]。</w:t>
      </w:r>
    </w:p>
    <w:p>
      <w:pPr>
        <w:pStyle w:val="ListNumber"/>
      </w:pPr>
      <w:r>
        <w:rPr>
          <w:rFonts w:ascii="Calibri" w:hAnsi="Calibri" w:eastAsia="微软雅黑"/>
          <w:b/>
          <w:i w:val="0"/>
          <w:sz w:val="22"/>
        </w:rPr>
        <w:t>特殊工程类型实行精准风险防控</w:t>
      </w:r>
      <w:r>
        <w:rPr>
          <w:rFonts w:ascii="Calibri" w:hAnsi="Calibri" w:eastAsia="微软雅黑"/>
          <w:b w:val="0"/>
          <w:i w:val="0"/>
          <w:sz w:val="22"/>
        </w:rPr>
        <w:t>：海外光伏/变电EPC要重点防范“Construction Complete ≠ COD”及电网接入延误（Grid Delay）[29, 34, 35]；水利/铁路工程需通过“模块化施工”避开雨季冲击 [37, 44]；大型核电/电力工程需筹划国产化备选方案以规避地缘政治制裁 [43, 44]。</w:t>
      </w:r>
    </w:p>
    <w:p>
      <w:pPr>
        <w:pStyle w:val="ListNumber"/>
      </w:pPr>
      <w:r>
        <w:rPr>
          <w:rFonts w:ascii="Calibri" w:hAnsi="Calibri" w:eastAsia="微软雅黑"/>
          <w:b/>
          <w:i w:val="0"/>
          <w:sz w:val="22"/>
        </w:rPr>
        <w:t>启动期30天刚性建立信函与合同日历制度</w:t>
      </w:r>
      <w:r>
        <w:rPr>
          <w:rFonts w:ascii="Calibri" w:hAnsi="Calibri" w:eastAsia="微软雅黑"/>
          <w:b w:val="0"/>
          <w:i w:val="0"/>
          <w:sz w:val="22"/>
        </w:rPr>
        <w:t>：项目部到岗30天内必须颁布《项目管理手册》[48, 49]。以“统一编号、24小时登记、48小时确认”的信函管理制度生产合法证据 [52]，以“合同日历”卡死28天索赔失权红线 [51, 55]。</w:t>
      </w:r>
    </w:p>
    <w:p>
      <w:r>
        <w:rPr>
          <w:rFonts w:ascii="Calibri" w:hAnsi="Calibri" w:eastAsia="微软雅黑"/>
          <w:b w:val="0"/>
          <w:i w:val="0"/>
          <w:sz w:val="22"/>
        </w:rPr>
        <w:t>---</w:t>
      </w:r>
    </w:p>
    <w:p>
      <w:pPr>
        <w:pStyle w:val="Heading3"/>
      </w:pPr>
      <w:r>
        <w:t>11.10 本章证据边界</w:t>
      </w:r>
    </w:p>
    <w:p>
      <w:r>
        <w:rPr>
          <w:rFonts w:ascii="Calibri" w:hAnsi="Calibri" w:eastAsia="微软雅黑"/>
          <w:b w:val="0"/>
          <w:i w:val="0"/>
          <w:sz w:val="22"/>
        </w:rPr>
        <w:t>本章的所有判例案卷、法律规则、行业数据及管理制度，</w:t>
      </w:r>
      <w:r>
        <w:rPr>
          <w:rFonts w:ascii="Calibri" w:hAnsi="Calibri" w:eastAsia="微软雅黑"/>
          <w:b/>
          <w:i w:val="0"/>
          <w:sz w:val="22"/>
        </w:rPr>
        <w:t>严格限制并完全锚定于本章引用的20份参考资料与文献</w:t>
      </w:r>
      <w:r>
        <w:rPr>
          <w:rFonts w:ascii="Calibri" w:hAnsi="Calibri" w:eastAsia="微软雅黑"/>
          <w:b w:val="0"/>
          <w:i w:val="0"/>
          <w:sz w:val="22"/>
        </w:rPr>
        <w:t>。具体证据边界对照如下：</w:t>
      </w:r>
    </w:p>
    <w:p>
      <w:pPr>
        <w:pStyle w:val="ListBullet"/>
      </w:pPr>
      <w:r>
        <w:rPr>
          <w:rFonts w:ascii="Calibri" w:hAnsi="Calibri" w:eastAsia="微软雅黑"/>
          <w:b/>
          <w:i w:val="0"/>
          <w:sz w:val="22"/>
        </w:rPr>
        <w:t>判例与实操案例</w:t>
      </w:r>
      <w:r>
        <w:rPr>
          <w:rFonts w:ascii="Calibri" w:hAnsi="Calibri" w:eastAsia="微软雅黑"/>
          <w:b w:val="0"/>
          <w:i w:val="0"/>
          <w:sz w:val="22"/>
        </w:rPr>
        <w:t>：</w:t>
      </w:r>
    </w:p>
    <w:p>
      <w:r>
        <w:rPr>
          <w:rFonts w:ascii="Calibri" w:hAnsi="Calibri" w:eastAsia="微软雅黑"/>
          <w:b w:val="0"/>
          <w:i w:val="0"/>
          <w:sz w:val="22"/>
        </w:rPr>
        <w:t>* UBC诉特立尼达和多巴哥水务局案（2026年英国枢密院终审裁决）[56]</w:t>
      </w:r>
    </w:p>
    <w:p>
      <w:r>
        <w:rPr>
          <w:rFonts w:ascii="Calibri" w:hAnsi="Calibri" w:eastAsia="微软雅黑"/>
          <w:b w:val="0"/>
          <w:i w:val="0"/>
          <w:sz w:val="22"/>
        </w:rPr>
        <w:t>* A水电站与B水电站暴雨洪水保险理赔案（72小时条款与备用电源争端）[3-9]</w:t>
      </w:r>
    </w:p>
    <w:p>
      <w:r>
        <w:rPr>
          <w:rFonts w:ascii="Calibri" w:hAnsi="Calibri" w:eastAsia="微软雅黑"/>
          <w:b w:val="0"/>
          <w:i w:val="0"/>
          <w:sz w:val="22"/>
        </w:rPr>
        <w:t>* 墨西哥城地铁1号线改造15.23亿比索违约金催收与合议庭裁决案 [2]</w:t>
      </w:r>
    </w:p>
    <w:p>
      <w:r>
        <w:rPr>
          <w:rFonts w:ascii="Calibri" w:hAnsi="Calibri" w:eastAsia="微软雅黑"/>
          <w:b w:val="0"/>
          <w:i w:val="0"/>
          <w:sz w:val="22"/>
        </w:rPr>
        <w:t>* 哥伦比亚轨道交通管线迁改EOT延期49天案 [57, 58]</w:t>
      </w:r>
    </w:p>
    <w:p>
      <w:r>
        <w:rPr>
          <w:rFonts w:ascii="Calibri" w:hAnsi="Calibri" w:eastAsia="微软雅黑"/>
          <w:b w:val="0"/>
          <w:i w:val="0"/>
          <w:sz w:val="22"/>
        </w:rPr>
        <w:t>* 178万元签证失效与800万美元拒签教训引自资料《800万美元拒签教训：海外工程索赔的生死线》 [3]。</w:t>
      </w:r>
    </w:p>
    <w:p>
      <w:r>
        <w:rPr>
          <w:rFonts w:ascii="Calibri" w:hAnsi="Calibri" w:eastAsia="微软雅黑"/>
          <w:b w:val="0"/>
          <w:i w:val="0"/>
          <w:sz w:val="22"/>
        </w:rPr>
        <w:t>* 菲律宾变电站场地大面积沉降与前置回填设计交涉案 [19-21]</w:t>
      </w:r>
    </w:p>
    <w:p>
      <w:r>
        <w:rPr>
          <w:rFonts w:ascii="Calibri" w:hAnsi="Calibri" w:eastAsia="微软雅黑"/>
          <w:b w:val="0"/>
          <w:i w:val="0"/>
          <w:sz w:val="22"/>
        </w:rPr>
        <w:t>* 孟加拉帕德玛大桥铁路项目地质与雨季模块化施工案 [28, 37, 39, 40]</w:t>
      </w:r>
    </w:p>
    <w:p>
      <w:r>
        <w:rPr>
          <w:rFonts w:ascii="Calibri" w:hAnsi="Calibri" w:eastAsia="微软雅黑"/>
          <w:b w:val="0"/>
          <w:i w:val="0"/>
          <w:sz w:val="22"/>
        </w:rPr>
        <w:t>* 巴基斯坦卡西姆电站提前52天获取商业许可案 [43, 44]</w:t>
      </w:r>
    </w:p>
    <w:p>
      <w:r>
        <w:rPr>
          <w:rFonts w:ascii="Calibri" w:hAnsi="Calibri" w:eastAsia="微软雅黑"/>
          <w:b w:val="0"/>
          <w:i w:val="0"/>
          <w:sz w:val="22"/>
        </w:rPr>
        <w:t>* 波兰E75铁路俄乌战争物价暴涨案 [43, 47]</w:t>
      </w:r>
    </w:p>
    <w:p>
      <w:pPr>
        <w:pStyle w:val="ListBullet"/>
      </w:pPr>
      <w:r>
        <w:rPr>
          <w:rFonts w:ascii="Calibri" w:hAnsi="Calibri" w:eastAsia="微软雅黑"/>
          <w:b/>
          <w:i w:val="0"/>
          <w:sz w:val="22"/>
        </w:rPr>
        <w:t>规则、公式与制度数据</w:t>
      </w:r>
      <w:r>
        <w:rPr>
          <w:rFonts w:ascii="Calibri" w:hAnsi="Calibri" w:eastAsia="微软雅黑"/>
          <w:b w:val="0"/>
          <w:i w:val="0"/>
          <w:sz w:val="22"/>
        </w:rPr>
        <w:t>：</w:t>
      </w:r>
    </w:p>
    <w:p>
      <w:r>
        <w:rPr>
          <w:rFonts w:ascii="Calibri" w:hAnsi="Calibri" w:eastAsia="微软雅黑"/>
          <w:b w:val="0"/>
          <w:i w:val="0"/>
          <w:sz w:val="22"/>
        </w:rPr>
        <w:t>* FIDIC第20.1/20.2.1条28天通知期、14天不可抗力期、84天报告期 [17, 51, 56]</w:t>
      </w:r>
    </w:p>
    <w:p>
      <w:r>
        <w:rPr>
          <w:rFonts w:ascii="Calibri" w:hAnsi="Calibri" w:eastAsia="微软雅黑"/>
          <w:b w:val="0"/>
          <w:i w:val="0"/>
          <w:sz w:val="22"/>
        </w:rPr>
        <w:t>* Eichleay/Hudson总部管理费计算公式与设备持有成本（占20%）[59, 60]</w:t>
      </w:r>
    </w:p>
    <w:p>
      <w:r>
        <w:rPr>
          <w:rFonts w:ascii="Calibri" w:hAnsi="Calibri" w:eastAsia="微软雅黑"/>
          <w:b w:val="0"/>
          <w:i w:val="0"/>
          <w:sz w:val="22"/>
        </w:rPr>
        <w:t>* 项目启动30天内制度建设计划与10项制度清单 [48-50]</w:t>
      </w:r>
    </w:p>
    <w:p>
      <w:r>
        <w:rPr>
          <w:rFonts w:ascii="Calibri" w:hAnsi="Calibri" w:eastAsia="微软雅黑"/>
          <w:b w:val="0"/>
          <w:i w:val="0"/>
          <w:sz w:val="22"/>
        </w:rPr>
        <w:t>* 分包界面快裁、代履约双倍扣款与过错追责原则引自资料《分包与分包责任界面管理指南 | 国际工程项目全周期适用》 [7, 40-42]。</w:t>
      </w:r>
    </w:p>
    <w:p>
      <w:r>
        <w:rPr>
          <w:rFonts w:ascii="Calibri" w:hAnsi="Calibri" w:eastAsia="微软雅黑"/>
          <w:b w:val="0"/>
          <w:i w:val="0"/>
          <w:sz w:val="22"/>
        </w:rPr>
        <w:t>---</w:t>
      </w:r>
    </w:p>
    <w:p>
      <w:pPr>
        <w:pStyle w:val="Heading3"/>
      </w:pPr>
      <w:r>
        <w:t>《源引用对照》清单</w:t>
      </w:r>
    </w:p>
    <w:p>
      <w:r>
        <w:rPr>
          <w:rFonts w:ascii="Calibri" w:hAnsi="Calibri" w:eastAsia="微软雅黑"/>
          <w:b w:val="0"/>
          <w:i w:val="0"/>
          <w:sz w:val="22"/>
        </w:rPr>
        <w:t>本清单列出《工程工期管理与延误索赔实战指南·2026版》第11章（全章）所引用的全部参考资料，并标注其在全章中的核心贡献内容：</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映射编号</w:t>
            </w:r>
          </w:p>
        </w:tc>
        <w:tc>
          <w:tcPr>
            <w:tcW w:type="dxa" w:w="2075"/>
            <w:shd w:fill="1F3A5F"/>
          </w:tcPr>
          <w:p>
            <w:r>
              <w:rPr>
                <w:color w:val="FFFFFF"/>
              </w:rPr>
            </w:r>
            <w:r>
              <w:rPr>
                <w:rFonts w:ascii="Calibri" w:hAnsi="Calibri" w:eastAsia="微软雅黑"/>
                <w:b/>
                <w:i w:val="0"/>
                <w:color w:val="FFFFFF"/>
                <w:sz w:val="18"/>
              </w:rPr>
              <w:t>参考资料名称</w:t>
            </w:r>
          </w:p>
        </w:tc>
        <w:tc>
          <w:tcPr>
            <w:tcW w:type="dxa" w:w="2075"/>
            <w:shd w:fill="1F3A5F"/>
          </w:tcPr>
          <w:p>
            <w:r>
              <w:rPr>
                <w:color w:val="FFFFFF"/>
              </w:rPr>
            </w:r>
            <w:r>
              <w:rPr>
                <w:rFonts w:ascii="Calibri" w:hAnsi="Calibri" w:eastAsia="微软雅黑"/>
                <w:b/>
                <w:i w:val="0"/>
                <w:color w:val="FFFFFF"/>
                <w:sz w:val="18"/>
              </w:rPr>
              <w:t>资料类型</w:t>
            </w:r>
          </w:p>
        </w:tc>
        <w:tc>
          <w:tcPr>
            <w:tcW w:type="dxa" w:w="2075"/>
            <w:shd w:fill="1F3A5F"/>
          </w:tcPr>
          <w:p>
            <w:r>
              <w:rPr>
                <w:color w:val="FFFFFF"/>
              </w:rPr>
            </w:r>
            <w:r>
              <w:rPr>
                <w:rFonts w:ascii="Calibri" w:hAnsi="Calibri" w:eastAsia="微软雅黑"/>
                <w:b/>
                <w:i w:val="0"/>
                <w:color w:val="FFFFFF"/>
                <w:sz w:val="18"/>
              </w:rPr>
              <w:t>本章核心引用内容与贡献说明</w:t>
            </w:r>
          </w:p>
        </w:tc>
      </w:tr>
      <w:tr>
        <w:tc>
          <w:tcPr>
            <w:tcW w:type="dxa" w:w="2075"/>
          </w:tcPr>
          <w:p>
            <w:r/>
            <w:r>
              <w:rPr>
                <w:rFonts w:ascii="Calibri" w:hAnsi="Calibri" w:eastAsia="微软雅黑"/>
                <w:b w:val="0"/>
                <w:i w:val="0"/>
                <w:sz w:val="18"/>
              </w:rPr>
              <w:t>01</w:t>
            </w:r>
          </w:p>
        </w:tc>
        <w:tc>
          <w:tcPr>
            <w:tcW w:type="dxa" w:w="2075"/>
          </w:tcPr>
          <w:p>
            <w:r/>
            <w:r>
              <w:rPr>
                <w:rFonts w:ascii="Calibri" w:hAnsi="Calibri" w:eastAsia="微软雅黑"/>
                <w:b w:val="0"/>
                <w:i w:val="0"/>
                <w:sz w:val="18"/>
              </w:rPr>
              <w:t>`01_国际工程与境外投资_海外工程巨额亏损：暴露中国建筑企业致命短板-8aebfcf2.md`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[17, 53, 55, 61, 62]：马铁ECRL政变停工案（125亿美元合同，损失超10亿美元）、28天先决条件、保留权利通知及合同日历设置。</w:t>
            </w:r>
          </w:p>
        </w:tc>
      </w:tr>
      <w:tr>
        <w:tc>
          <w:tcPr>
            <w:tcW w:type="dxa" w:w="2075"/>
          </w:tcPr>
          <w:p>
            <w:r/>
            <w:r>
              <w:rPr>
                <w:rFonts w:ascii="Calibri" w:hAnsi="Calibri" w:eastAsia="微软雅黑"/>
                <w:b w:val="0"/>
                <w:i w:val="0"/>
                <w:sz w:val="18"/>
              </w:rPr>
              <w:t>02</w:t>
            </w:r>
          </w:p>
        </w:tc>
        <w:tc>
          <w:tcPr>
            <w:tcW w:type="dxa" w:w="2075"/>
          </w:tcPr>
          <w:p>
            <w:r/>
            <w:r>
              <w:rPr>
                <w:rFonts w:ascii="Calibri" w:hAnsi="Calibri" w:eastAsia="微软雅黑"/>
                <w:b w:val="0"/>
                <w:i w:val="0"/>
                <w:sz w:val="18"/>
              </w:rPr>
              <w:t>`02_老赵聊FIDIC_国际EPC案例分析--“管线产权单位并网延误导致关键线路BRT运营延期导致的EO-dd070255`</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[57, 58]：哥伦比亚轨道交通/BRT管线迁改EOT案（P6 TIA关键线路延误56天，顺延49天）。</w:t>
            </w:r>
          </w:p>
        </w:tc>
      </w:tr>
      <w:tr>
        <w:tc>
          <w:tcPr>
            <w:tcW w:type="dxa" w:w="2075"/>
          </w:tcPr>
          <w:p>
            <w:r/>
            <w:r>
              <w:rPr>
                <w:rFonts w:ascii="Calibri" w:hAnsi="Calibri" w:eastAsia="微软雅黑"/>
                <w:b w:val="0"/>
                <w:i w:val="0"/>
                <w:sz w:val="18"/>
              </w:rPr>
              <w:t>03</w:t>
            </w:r>
          </w:p>
        </w:tc>
        <w:tc>
          <w:tcPr>
            <w:tcW w:type="dxa" w:w="2075"/>
          </w:tcPr>
          <w:p>
            <w:r/>
            <w:r>
              <w:rPr>
                <w:rFonts w:ascii="Calibri" w:hAnsi="Calibri" w:eastAsia="微软雅黑"/>
                <w:b w:val="0"/>
                <w:i w:val="0"/>
                <w:sz w:val="18"/>
              </w:rPr>
              <w:t>`03_总包说800万美元拒签教训海外工程索赔的`</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[10]：178万元签证因缺少业主盖章失效、800万美元索赔拒签教训；战乱不可抗力选择路径（1999版与2017版对比）。</w:t>
            </w:r>
          </w:p>
        </w:tc>
      </w:tr>
      <w:tr>
        <w:tc>
          <w:tcPr>
            <w:tcW w:type="dxa" w:w="2075"/>
          </w:tcPr>
          <w:p>
            <w:r/>
            <w:r>
              <w:rPr>
                <w:rFonts w:ascii="Calibri" w:hAnsi="Calibri" w:eastAsia="微软雅黑"/>
                <w:b w:val="0"/>
                <w:i w:val="0"/>
                <w:sz w:val="18"/>
              </w:rPr>
              <w:t>04</w:t>
            </w:r>
          </w:p>
        </w:tc>
        <w:tc>
          <w:tcPr>
            <w:tcW w:type="dxa" w:w="2075"/>
          </w:tcPr>
          <w:p>
            <w:r/>
            <w:r>
              <w:rPr>
                <w:rFonts w:ascii="Calibri" w:hAnsi="Calibri" w:eastAsia="微软雅黑"/>
                <w:b w:val="0"/>
                <w:i w:val="0"/>
                <w:sz w:val="18"/>
              </w:rPr>
              <w:t>`04_国工百家讲堂_分包与分包责任界面管理指南___国际工程项目全周期适用-2b905b6a.md`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[63]：分包责任界面划分原则、背靠背追责、总包快裁机制与强制第三方代履约1.5~2倍扣款。</w:t>
            </w:r>
          </w:p>
        </w:tc>
      </w:tr>
      <w:tr>
        <w:tc>
          <w:tcPr>
            <w:tcW w:type="dxa" w:w="2075"/>
          </w:tcPr>
          <w:p>
            <w:r/>
            <w:r>
              <w:rPr>
                <w:rFonts w:ascii="Calibri" w:hAnsi="Calibri" w:eastAsia="微软雅黑"/>
                <w:b w:val="0"/>
                <w:i w:val="0"/>
                <w:sz w:val="18"/>
              </w:rPr>
              <w:t>05</w:t>
            </w:r>
          </w:p>
        </w:tc>
        <w:tc>
          <w:tcPr>
            <w:tcW w:type="dxa" w:w="2075"/>
          </w:tcPr>
          <w:p>
            <w:r/>
            <w:r>
              <w:rPr>
                <w:rFonts w:ascii="Calibri" w:hAnsi="Calibri" w:eastAsia="微软雅黑"/>
                <w:b w:val="0"/>
                <w:i w:val="0"/>
                <w:sz w:val="18"/>
              </w:rPr>
              <w:t>`05_海外老炮jacqueslee_国际承包工程企业管理现状分析-b4eaa6c7.md`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[64-67]：国际承包商向全产业链中高端转型、豪赫蒂夫多元化、万喜/福陆在线知识社区与电子交付平台。</w:t>
            </w:r>
          </w:p>
        </w:tc>
      </w:tr>
      <w:tr>
        <w:tc>
          <w:tcPr>
            <w:tcW w:type="dxa" w:w="2075"/>
          </w:tcPr>
          <w:p>
            <w:r/>
            <w:r>
              <w:rPr>
                <w:rFonts w:ascii="Calibri" w:hAnsi="Calibri" w:eastAsia="微软雅黑"/>
                <w:b w:val="0"/>
                <w:i w:val="0"/>
                <w:sz w:val="18"/>
              </w:rPr>
              <w:t>06</w:t>
            </w:r>
          </w:p>
        </w:tc>
        <w:tc>
          <w:tcPr>
            <w:tcW w:type="dxa" w:w="2075"/>
          </w:tcPr>
          <w:p>
            <w:r/>
            <w:r>
              <w:rPr>
                <w:rFonts w:ascii="Calibri" w:hAnsi="Calibri" w:eastAsia="微软雅黑"/>
                <w:b w:val="0"/>
                <w:i w:val="0"/>
                <w:sz w:val="18"/>
              </w:rPr>
              <w:t>`06_海外老炮jacqueslee_国际工程大型项目风险管理-设计风险-6de9b823`</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[11, 68]：银皮书“业主要求”错误归责、设计变更与浮时（Float）消耗规则及价值工程应用。</w:t>
            </w:r>
          </w:p>
        </w:tc>
      </w:tr>
      <w:tr>
        <w:tc>
          <w:tcPr>
            <w:tcW w:type="dxa" w:w="2075"/>
          </w:tcPr>
          <w:p>
            <w:r/>
            <w:r>
              <w:rPr>
                <w:rFonts w:ascii="Calibri" w:hAnsi="Calibri" w:eastAsia="微软雅黑"/>
                <w:b w:val="0"/>
                <w:i w:val="0"/>
                <w:sz w:val="18"/>
              </w:rPr>
              <w:t>07</w:t>
            </w:r>
          </w:p>
        </w:tc>
        <w:tc>
          <w:tcPr>
            <w:tcW w:type="dxa" w:w="2075"/>
          </w:tcPr>
          <w:p>
            <w:r/>
            <w:r>
              <w:rPr>
                <w:rFonts w:ascii="Calibri" w:hAnsi="Calibri" w:eastAsia="微软雅黑"/>
                <w:b w:val="0"/>
                <w:i w:val="0"/>
                <w:sz w:val="18"/>
              </w:rPr>
              <w:t>`07_向洋看世界_国际工程｜中国工程企业海外光伏EPC盈利模式与风险研究-cf2d5ff2.md`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[25, 31-35, 69-71]：菲律宾MTerra Solar光储项目、沙特Al Shuaibah 2.6GW项目、英国EDF 500MW项目、“Construction Complete ≠ COD”及Grid Delay风险。</w:t>
            </w:r>
          </w:p>
        </w:tc>
      </w:tr>
      <w:tr>
        <w:tc>
          <w:tcPr>
            <w:tcW w:type="dxa" w:w="2075"/>
          </w:tcPr>
          <w:p>
            <w:r/>
            <w:r>
              <w:rPr>
                <w:rFonts w:ascii="Calibri" w:hAnsi="Calibri" w:eastAsia="微软雅黑"/>
                <w:b w:val="0"/>
                <w:i w:val="0"/>
                <w:sz w:val="18"/>
              </w:rPr>
              <w:t>08</w:t>
            </w:r>
          </w:p>
        </w:tc>
        <w:tc>
          <w:tcPr>
            <w:tcW w:type="dxa" w:w="2075"/>
          </w:tcPr>
          <w:p>
            <w:r/>
            <w:r>
              <w:rPr>
                <w:rFonts w:ascii="Calibri" w:hAnsi="Calibri" w:eastAsia="微软雅黑"/>
                <w:b w:val="0"/>
                <w:i w:val="0"/>
                <w:sz w:val="18"/>
              </w:rPr>
              <w:t>`08_海外投资与国际工程_【原创】海外EPC工程项目投标报价准备与核心要素分析-d8ec1eba`</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[14, 15, 72-74]：项目成熟度筛选、现场考察大件运输/水文/地质/关税/劳工配额、固定总价模式与税筹划。</w:t>
            </w:r>
          </w:p>
        </w:tc>
      </w:tr>
      <w:tr>
        <w:tc>
          <w:tcPr>
            <w:tcW w:type="dxa" w:w="2075"/>
          </w:tcPr>
          <w:p>
            <w:r/>
            <w:r>
              <w:rPr>
                <w:rFonts w:ascii="Calibri" w:hAnsi="Calibri" w:eastAsia="微软雅黑"/>
                <w:b w:val="0"/>
                <w:i w:val="0"/>
                <w:sz w:val="18"/>
              </w:rPr>
              <w:t>09</w:t>
            </w:r>
          </w:p>
        </w:tc>
        <w:tc>
          <w:tcPr>
            <w:tcW w:type="dxa" w:w="2075"/>
          </w:tcPr>
          <w:p>
            <w:r/>
            <w:r>
              <w:rPr>
                <w:rFonts w:ascii="Calibri" w:hAnsi="Calibri" w:eastAsia="微软雅黑"/>
                <w:b w:val="0"/>
                <w:i w:val="0"/>
                <w:sz w:val="18"/>
              </w:rPr>
              <w:t>`09_海外水电EPC项目工程保险索赔与理赔案例分析`</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[3-9]：A水电站与B水电站暴雨洪水工程一切险（CAR）理赔案（72小时条款、大坝备用电源与边坡未支护拒赔分析）。</w:t>
            </w:r>
          </w:p>
        </w:tc>
      </w:tr>
      <w:tr>
        <w:tc>
          <w:tcPr>
            <w:tcW w:type="dxa" w:w="2075"/>
          </w:tcPr>
          <w:p>
            <w:r/>
            <w:r>
              <w:rPr>
                <w:rFonts w:ascii="Calibri" w:hAnsi="Calibri" w:eastAsia="微软雅黑"/>
                <w:b w:val="0"/>
                <w:i w:val="0"/>
                <w:sz w:val="18"/>
              </w:rPr>
              <w:t>10</w:t>
            </w:r>
          </w:p>
        </w:tc>
        <w:tc>
          <w:tcPr>
            <w:tcW w:type="dxa" w:w="2075"/>
          </w:tcPr>
          <w:p>
            <w:r/>
            <w:r>
              <w:rPr>
                <w:rFonts w:ascii="Calibri" w:hAnsi="Calibri" w:eastAsia="微软雅黑"/>
                <w:b w:val="0"/>
                <w:i w:val="0"/>
                <w:sz w:val="18"/>
              </w:rPr>
              <w:t>`10_国际工程与劳务杂志海外电力EPC项目合同谈判要点及风险`</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[24, 36, 75]：东南亚某电站终止后结算搁置案（分期3年结清，缺乏付款时限与逾期利息条款）、TOD与COD区分、图纸审核21天/45天放行陷阱。</w:t>
            </w:r>
          </w:p>
        </w:tc>
      </w:tr>
      <w:tr>
        <w:tc>
          <w:tcPr>
            <w:tcW w:type="dxa" w:w="2075"/>
          </w:tcPr>
          <w:p>
            <w:r/>
            <w:r>
              <w:rPr>
                <w:rFonts w:ascii="Calibri" w:hAnsi="Calibri" w:eastAsia="微软雅黑"/>
                <w:b w:val="0"/>
                <w:i w:val="0"/>
                <w:sz w:val="18"/>
              </w:rPr>
              <w:t>11</w:t>
            </w:r>
          </w:p>
        </w:tc>
        <w:tc>
          <w:tcPr>
            <w:tcW w:type="dxa" w:w="2075"/>
          </w:tcPr>
          <w:p>
            <w:r/>
            <w:r>
              <w:rPr>
                <w:rFonts w:ascii="Calibri" w:hAnsi="Calibri" w:eastAsia="微软雅黑"/>
                <w:b w:val="0"/>
                <w:i w:val="0"/>
                <w:sz w:val="18"/>
              </w:rPr>
              <w:t>`11_国际工程项目工期延误费用索赔的构成及计算`</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[59, 60]：时间相关成本8大构成、设备资金费用公式 CFC = {[(N-1)(1+S)+2]RA}/(2N)、利息公式与Eichleay总部管理费计算。</w:t>
            </w:r>
          </w:p>
        </w:tc>
      </w:tr>
      <w:tr>
        <w:tc>
          <w:tcPr>
            <w:tcW w:type="dxa" w:w="2075"/>
          </w:tcPr>
          <w:p>
            <w:r/>
            <w:r>
              <w:rPr>
                <w:rFonts w:ascii="Calibri" w:hAnsi="Calibri" w:eastAsia="微软雅黑"/>
                <w:b w:val="0"/>
                <w:i w:val="0"/>
                <w:sz w:val="18"/>
              </w:rPr>
              <w:t>12</w:t>
            </w:r>
          </w:p>
        </w:tc>
        <w:tc>
          <w:tcPr>
            <w:tcW w:type="dxa" w:w="2075"/>
          </w:tcPr>
          <w:p>
            <w:r/>
            <w:r>
              <w:rPr>
                <w:rFonts w:ascii="Calibri" w:hAnsi="Calibri" w:eastAsia="微软雅黑"/>
                <w:b w:val="0"/>
                <w:i w:val="0"/>
                <w:sz w:val="18"/>
              </w:rPr>
              <w:t>`12_老赵聊FIDIC项目启动阶段gt管理制度建立`</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[48-52]：项目启动30天内建立10项核心管理制度、《项目管理手册》、信函管理制度（24h登记/48h确认）与合同日历。</w:t>
            </w:r>
          </w:p>
        </w:tc>
      </w:tr>
      <w:tr>
        <w:tc>
          <w:tcPr>
            <w:tcW w:type="dxa" w:w="2075"/>
          </w:tcPr>
          <w:p>
            <w:r/>
            <w:r>
              <w:rPr>
                <w:rFonts w:ascii="Calibri" w:hAnsi="Calibri" w:eastAsia="微软雅黑"/>
                <w:b w:val="0"/>
                <w:i w:val="0"/>
                <w:sz w:val="18"/>
              </w:rPr>
              <w:t>13</w:t>
            </w:r>
          </w:p>
        </w:tc>
        <w:tc>
          <w:tcPr>
            <w:tcW w:type="dxa" w:w="2075"/>
          </w:tcPr>
          <w:p>
            <w:r/>
            <w:r>
              <w:rPr>
                <w:rFonts w:ascii="Calibri" w:hAnsi="Calibri" w:eastAsia="微软雅黑"/>
                <w:b w:val="0"/>
                <w:i w:val="0"/>
                <w:sz w:val="18"/>
              </w:rPr>
              <w:t>`13_国际EPC工程项目合同风险管理研究——以孟加拉国帕德玛大桥铁路项目为例.pdf`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[28, 37, 39, 40, 43, 44, 47, 76]：孟加拉帕德玛大桥铁路案（31.39亿美元，软土雨季模块化施工）、巴基斯坦卡西姆电站（提前52天获取商业许可）、波兰E75铁路俄乌冲突索赔案。</w:t>
            </w:r>
          </w:p>
        </w:tc>
      </w:tr>
      <w:tr>
        <w:tc>
          <w:tcPr>
            <w:tcW w:type="dxa" w:w="2075"/>
          </w:tcPr>
          <w:p>
            <w:r/>
            <w:r>
              <w:rPr>
                <w:rFonts w:ascii="Calibri" w:hAnsi="Calibri" w:eastAsia="微软雅黑"/>
                <w:b w:val="0"/>
                <w:i w:val="0"/>
                <w:sz w:val="18"/>
              </w:rPr>
              <w:t>14</w:t>
            </w:r>
          </w:p>
        </w:tc>
        <w:tc>
          <w:tcPr>
            <w:tcW w:type="dxa" w:w="2075"/>
          </w:tcPr>
          <w:p>
            <w:r/>
            <w:r>
              <w:rPr>
                <w:rFonts w:ascii="Calibri" w:hAnsi="Calibri" w:eastAsia="微软雅黑"/>
                <w:b w:val="0"/>
                <w:i w:val="0"/>
                <w:sz w:val="18"/>
              </w:rPr>
              <w:t>`14_基于价值视角的海外EPC变电项目流程优化研究——以菲律宾某项目为例.pdf`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[18-21, 77-81]：菲律宾500kV变电站EPC案（场地大面积沉降与前置回填设计交涉）、500kV变压器采购优化（3台334MVA免道路改造节约600万）、消防泵房限额设计。</w:t>
            </w:r>
          </w:p>
        </w:tc>
      </w:tr>
      <w:tr>
        <w:tc>
          <w:tcPr>
            <w:tcW w:type="dxa" w:w="2075"/>
          </w:tcPr>
          <w:p>
            <w:r/>
            <w:r>
              <w:rPr>
                <w:rFonts w:ascii="Calibri" w:hAnsi="Calibri" w:eastAsia="微软雅黑"/>
                <w:b w:val="0"/>
                <w:i w:val="0"/>
                <w:sz w:val="18"/>
              </w:rPr>
              <w:t>15</w:t>
            </w:r>
          </w:p>
        </w:tc>
        <w:tc>
          <w:tcPr>
            <w:tcW w:type="dxa" w:w="2075"/>
          </w:tcPr>
          <w:p>
            <w:r/>
            <w:r>
              <w:rPr>
                <w:rFonts w:ascii="Calibri" w:hAnsi="Calibri" w:eastAsia="微软雅黑"/>
                <w:b w:val="0"/>
                <w:i w:val="0"/>
                <w:sz w:val="18"/>
              </w:rPr>
              <w:t>`15_铁路设计院向国际型工程公司转型实现途径研究.pdf`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[82-85]：国际型工程公司特征与能力结构、从传统设计院向EPC工程公司转型路径。</w:t>
            </w:r>
          </w:p>
        </w:tc>
      </w:tr>
      <w:tr>
        <w:tc>
          <w:tcPr>
            <w:tcW w:type="dxa" w:w="2075"/>
          </w:tcPr>
          <w:p>
            <w:r/>
            <w:r>
              <w:rPr>
                <w:rFonts w:ascii="Calibri" w:hAnsi="Calibri" w:eastAsia="微软雅黑"/>
                <w:b w:val="0"/>
                <w:i w:val="0"/>
                <w:sz w:val="18"/>
              </w:rPr>
              <w:t>16</w:t>
            </w:r>
          </w:p>
        </w:tc>
        <w:tc>
          <w:tcPr>
            <w:tcW w:type="dxa" w:w="2075"/>
          </w:tcPr>
          <w:p>
            <w:r/>
            <w:r>
              <w:rPr>
                <w:rFonts w:ascii="Calibri" w:hAnsi="Calibri" w:eastAsia="微软雅黑"/>
                <w:b w:val="0"/>
                <w:i w:val="0"/>
                <w:sz w:val="18"/>
              </w:rPr>
              <w:t>`16_海外核电工程项目管理模式选择及综合评价研究.pdf`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[45, 86-92]：巴基斯坦卡拉奇K2/K3核电项目（96亿美元，华龙一号海外首堆EPC模式）、秦山一/二/三期、大亚湾及田湾核电管理模式。</w:t>
            </w:r>
          </w:p>
        </w:tc>
      </w:tr>
      <w:tr>
        <w:tc>
          <w:tcPr>
            <w:tcW w:type="dxa" w:w="2075"/>
          </w:tcPr>
          <w:p>
            <w:r/>
            <w:r>
              <w:rPr>
                <w:rFonts w:ascii="Calibri" w:hAnsi="Calibri" w:eastAsia="微软雅黑"/>
                <w:b w:val="0"/>
                <w:i w:val="0"/>
                <w:sz w:val="18"/>
              </w:rPr>
              <w:t>17</w:t>
            </w:r>
          </w:p>
        </w:tc>
        <w:tc>
          <w:tcPr>
            <w:tcW w:type="dxa" w:w="2075"/>
          </w:tcPr>
          <w:p>
            <w:r/>
            <w:r>
              <w:rPr>
                <w:rFonts w:ascii="Calibri" w:hAnsi="Calibri" w:eastAsia="微软雅黑"/>
                <w:b w:val="0"/>
                <w:i w:val="0"/>
                <w:sz w:val="18"/>
              </w:rPr>
              <w:t>`17_工期延误引起的承包商索赔研究.pdf`</w:t>
            </w:r>
          </w:p>
        </w:tc>
        <w:tc>
          <w:tcPr>
            <w:tcW w:type="dxa" w:w="2075"/>
          </w:tcPr>
          <w:p>
            <w:r/>
            <w:r>
              <w:rPr>
                <w:rFonts w:ascii="Calibri" w:hAnsi="Calibri" w:eastAsia="微软雅黑"/>
                <w:b w:val="0"/>
                <w:i w:val="0"/>
                <w:sz w:val="18"/>
              </w:rPr>
              <w:t>PDF</w:t>
            </w:r>
          </w:p>
        </w:tc>
        <w:tc>
          <w:tcPr>
            <w:tcW w:type="dxa" w:w="2075"/>
          </w:tcPr>
          <w:p>
            <w:r/>
            <w:r>
              <w:rPr>
                <w:rFonts w:ascii="Calibri" w:hAnsi="Calibri" w:eastAsia="微软雅黑"/>
                <w:b w:val="0"/>
                <w:i w:val="0"/>
                <w:sz w:val="18"/>
              </w:rPr>
              <w:t>引自段落 [22, 23, 93, 94]：浮动时间（Float）归属、CPM关键线路网络分析、工期延误分类与索赔决策模型。</w:t>
            </w:r>
          </w:p>
        </w:tc>
      </w:tr>
      <w:tr>
        <w:tc>
          <w:tcPr>
            <w:tcW w:type="dxa" w:w="2075"/>
          </w:tcPr>
          <w:p>
            <w:r/>
            <w:r>
              <w:rPr>
                <w:rFonts w:ascii="Calibri" w:hAnsi="Calibri" w:eastAsia="微软雅黑"/>
                <w:b w:val="0"/>
                <w:i w:val="0"/>
                <w:sz w:val="18"/>
              </w:rPr>
              <w:t>18</w:t>
            </w:r>
          </w:p>
        </w:tc>
        <w:tc>
          <w:tcPr>
            <w:tcW w:type="dxa" w:w="2075"/>
          </w:tcPr>
          <w:p>
            <w:r/>
            <w:r>
              <w:rPr>
                <w:rFonts w:ascii="Calibri" w:hAnsi="Calibri" w:eastAsia="微软雅黑"/>
                <w:b w:val="0"/>
                <w:i w:val="0"/>
                <w:sz w:val="18"/>
              </w:rPr>
              <w:t>`18_海外投资与国际工程_【原创】国际承包工程邀请投标需要掌握的核心要点-752f5f1d`</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[95-98]：亚非“价格优先”与欧美综合评估规则、编标四大任务、海外驻场编标、审标会与3%调价权限。</w:t>
            </w:r>
          </w:p>
        </w:tc>
      </w:tr>
      <w:tr>
        <w:tc>
          <w:tcPr>
            <w:tcW w:type="dxa" w:w="2075"/>
          </w:tcPr>
          <w:p>
            <w:r/>
            <w:r>
              <w:rPr>
                <w:rFonts w:ascii="Calibri" w:hAnsi="Calibri" w:eastAsia="微软雅黑"/>
                <w:b w:val="0"/>
                <w:i w:val="0"/>
                <w:sz w:val="18"/>
              </w:rPr>
              <w:t>19</w:t>
            </w:r>
          </w:p>
        </w:tc>
        <w:tc>
          <w:tcPr>
            <w:tcW w:type="dxa" w:w="2075"/>
          </w:tcPr>
          <w:p>
            <w:r/>
            <w:r>
              <w:rPr>
                <w:rFonts w:ascii="Calibri" w:hAnsi="Calibri" w:eastAsia="微软雅黑"/>
                <w:b w:val="0"/>
                <w:i w:val="0"/>
                <w:sz w:val="18"/>
              </w:rPr>
              <w:t>`19_国际工程与境外投资海外项目经理修炼手册上`</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[54, 99-102]：海外项目经理认知重构（规则大于经验、文件重于施工）、党建把政治优势转化为履约优势、属地化三层次（用工人-育人才-融社区）、以数据为依据的技术话语权与样板段。</w:t>
            </w:r>
          </w:p>
        </w:tc>
      </w:tr>
      <w:tr>
        <w:tc>
          <w:tcPr>
            <w:tcW w:type="dxa" w:w="2075"/>
          </w:tcPr>
          <w:p>
            <w:r/>
            <w:r>
              <w:rPr>
                <w:rFonts w:ascii="Calibri" w:hAnsi="Calibri" w:eastAsia="微软雅黑"/>
                <w:b w:val="0"/>
                <w:i w:val="0"/>
                <w:sz w:val="18"/>
              </w:rPr>
              <w:t>20</w:t>
            </w:r>
          </w:p>
        </w:tc>
        <w:tc>
          <w:tcPr>
            <w:tcW w:type="dxa" w:w="2075"/>
          </w:tcPr>
          <w:p>
            <w:r/>
            <w:r>
              <w:rPr>
                <w:rFonts w:ascii="Calibri" w:hAnsi="Calibri" w:eastAsia="微软雅黑"/>
                <w:b w:val="0"/>
                <w:i w:val="0"/>
                <w:sz w:val="18"/>
              </w:rPr>
              <w:t>`20_国际工程与境外投资海外EPC项目的十大雷区`</w:t>
            </w:r>
          </w:p>
        </w:tc>
        <w:tc>
          <w:tcPr>
            <w:tcW w:type="dxa" w:w="2075"/>
          </w:tcPr>
          <w:p>
            <w:r/>
            <w:r>
              <w:rPr>
                <w:rFonts w:ascii="Calibri" w:hAnsi="Calibri" w:eastAsia="微软雅黑"/>
                <w:b w:val="0"/>
                <w:i w:val="0"/>
                <w:sz w:val="18"/>
              </w:rPr>
              <w:t>Markdown</w:t>
            </w:r>
          </w:p>
        </w:tc>
        <w:tc>
          <w:tcPr>
            <w:tcW w:type="dxa" w:w="2075"/>
          </w:tcPr>
          <w:p>
            <w:r/>
            <w:r>
              <w:rPr>
                <w:rFonts w:ascii="Calibri" w:hAnsi="Calibri" w:eastAsia="微软雅黑"/>
                <w:b w:val="0"/>
                <w:i w:val="0"/>
                <w:sz w:val="18"/>
              </w:rPr>
              <w:t>引自段落 [2, 56, 103-105]：巴西圣保罗地铁资格取消案、英国枢密院2026年UBC案、沙特麦加轻轨亏损41亿案、墨西哥城地铁违约金催收案、上海电气印度莎圣电站13.11亿美元仲裁案。</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《工程工期管理与延误索赔实战指南·2026版》</w:t>
      </w:r>
    </w:p>
    <w:p>
      <w:pPr>
        <w:pStyle w:val="Heading2"/>
      </w:pPr>
      <w:r>
        <w:t>第12章 2026-2029预判：工期管理的十二个确定性趋势（上篇）</w:t>
      </w:r>
    </w:p>
    <w:p>
      <w:pPr>
        <w:ind w:left="454"/>
      </w:pPr>
      <w:r>
        <w:rPr>
          <w:rFonts w:ascii="Calibri" w:hAnsi="Calibri" w:eastAsia="微软雅黑"/>
          <w:b/>
          <w:i w:val="0"/>
          <w:color w:val="666666"/>
          <w:sz w:val="22"/>
        </w:rPr>
        <w:t>【本章导读与实战价值】</w:t>
      </w:r>
    </w:p>
    <w:p>
      <w:pPr>
        <w:ind w:left="454"/>
      </w:pPr>
      <w:r>
        <w:rPr>
          <w:rFonts w:ascii="Calibri" w:hAnsi="Calibri" w:eastAsia="微软雅黑"/>
          <w:b w:val="0"/>
          <w:i w:val="0"/>
          <w:color w:val="666666"/>
          <w:sz w:val="22"/>
        </w:rPr>
        <w:t>本章旨在为中国施工企业的项目经理、商务、造价及法务人员解决一个核心难题：</w:t>
      </w:r>
      <w:r>
        <w:rPr>
          <w:rFonts w:ascii="Calibri" w:hAnsi="Calibri" w:eastAsia="微软雅黑"/>
          <w:b/>
          <w:i w:val="0"/>
          <w:color w:val="666666"/>
          <w:sz w:val="22"/>
        </w:rPr>
        <w:t>在“低利润、高履约风险、高违约追责”的行业新常态下，如何提前识别未来三年（2026-2029年）工期管理中的确定性规则变化，并将被动的“工期延误推诿”转化为主动的“数据留痕、精准避险与科学索赔”。</w:t>
      </w:r>
    </w:p>
    <w:p>
      <w:pPr>
        <w:ind w:left="454"/>
      </w:pPr>
      <w:r>
        <w:rPr>
          <w:rFonts w:ascii="Calibri" w:hAnsi="Calibri" w:eastAsia="微软雅黑"/>
          <w:b w:val="0"/>
          <w:i w:val="0"/>
          <w:color w:val="666666"/>
          <w:sz w:val="22"/>
        </w:rPr>
        <w:t>随着技术迭代、环保政策倒逼及海外政治经济格局演变，传统的凭经验编制进度计划、靠人工补签签证的工期管理模式已经彻底失效。本章前六个趋势重点梳理智能化技术落地、数字化全流程控制以及海外地缘政治合规博弈对工期控制与索赔证据链带来的深远变革；后六个趋势（详见下篇）将继续剖析能源政策、绿色设备替代及投建营一体化模式下的工期控制逻辑。掌握这些确定性趋势，是项目团队防范工期违约金、锁定合理工期顺延与费用补偿的根本保障。</w:t>
      </w:r>
    </w:p>
    <w:p>
      <w:r>
        <w:rPr>
          <w:rFonts w:ascii="Calibri" w:hAnsi="Calibri" w:eastAsia="微软雅黑"/>
          <w:b w:val="0"/>
          <w:i w:val="0"/>
          <w:sz w:val="22"/>
        </w:rPr>
        <w:t>---</w:t>
      </w:r>
    </w:p>
    <w:p>
      <w:pPr>
        <w:pStyle w:val="Heading3"/>
      </w:pPr>
      <w:r>
        <w:t>趋势一：生成式AI与历史进度大模型深度融合，工期延误预警从“人工经验判别”转向“算法概率推演”</w:t>
      </w:r>
    </w:p>
    <w:p>
      <w:pPr>
        <w:pStyle w:val="Heading4"/>
      </w:pPr>
      <w:r>
        <w:t>1. 行业现状与趋势预判</w:t>
      </w:r>
    </w:p>
    <w:p>
      <w:r>
        <w:rPr>
          <w:rFonts w:ascii="Calibri" w:hAnsi="Calibri" w:eastAsia="微软雅黑"/>
          <w:b w:val="0"/>
          <w:i w:val="0"/>
          <w:sz w:val="22"/>
        </w:rPr>
        <w:t>传统施工进度管理依赖项目经理与计划员的个人经验，采用S曲线或关键路径法（CPM）进行定期比对，往往在延误已经发生且无法逆转时才启动纠偏 [1, 2]。2026至2029年，基于工程建设行业生成式AI大模型的评估决策类（I/O压缩）技术将成为工期风控的标准配置 [3]。通过对数十万份历史进度计划与现场真实数据的深度学习，算法能够在事前与事中自动识别临界路径漂移，输出项目完工概率预测，并生成多方案4D进度优化曲线 [1, 2]。</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大型基础设施项目中，承包商因业主迟延交付现场场地及多次设计变更，导致实际进度滞后计划进度近90天。索赔谈判中，承包商仅提供了传统的甘特图和人工记录的施工日志，主张全额顺延工期并索赔赶工费。业主抗辩称：场地迟延交付仅影响非关键线路，项目实际延误系承包商自身设备投入不足及工效低下所致，并依据合同扣留了逾期竣工违约金 [2, 4]。</w:t>
      </w:r>
    </w:p>
    <w:p>
      <w:pPr>
        <w:pStyle w:val="ListBullet"/>
      </w:pPr>
      <w:r>
        <w:rPr>
          <w:rFonts w:ascii="Calibri" w:hAnsi="Calibri" w:eastAsia="微软雅黑"/>
          <w:b/>
          <w:i w:val="0"/>
          <w:sz w:val="22"/>
        </w:rPr>
        <w:t>【裁判/评析】</w:t>
      </w:r>
    </w:p>
    <w:p>
      <w:r>
        <w:rPr>
          <w:rFonts w:ascii="Calibri" w:hAnsi="Calibri" w:eastAsia="微软雅黑"/>
          <w:b w:val="0"/>
          <w:i w:val="0"/>
          <w:sz w:val="22"/>
        </w:rPr>
        <w:t>仲裁庭审查认为，承包商提交的人工进度比对表无法客观还原施工过程中关键路径的动态转移过程，也无法排除承包商自身因素对总工期的并发延误影响。最终仲裁庭仅采信了部分有书面交接签认的场地延误，驳回了近60%的工期顺延请求，且不予支持赶工费补偿 [2, 4]。</w:t>
      </w:r>
    </w:p>
    <w:p>
      <w:pPr>
        <w:pStyle w:val="ListBullet"/>
      </w:pPr>
      <w:r>
        <w:rPr>
          <w:rFonts w:ascii="Calibri" w:hAnsi="Calibri" w:eastAsia="微软雅黑"/>
          <w:b/>
          <w:i w:val="0"/>
          <w:sz w:val="22"/>
        </w:rPr>
        <w:t>【教训与启示】</w:t>
      </w:r>
    </w:p>
    <w:p>
      <w:r>
        <w:rPr>
          <w:rFonts w:ascii="Calibri" w:hAnsi="Calibri" w:eastAsia="微软雅黑"/>
          <w:b w:val="0"/>
          <w:i w:val="0"/>
          <w:sz w:val="22"/>
        </w:rPr>
        <w:t>凭静态计划和事后推演说明工期延误归责，在仲裁与诉讼中举证力极弱。行业主流实践已引入如英国nPlan（基于75万份历史进度数据训练的AI-SRA系统）或Alice Schedule Insights智能体 [2]。此类工具能够基于历史进度经验自动进行参数化模拟，对照现场数据精准推演延误事件对临界路径的扰动概率 [1, 2]。承包商若缺少基于数据推演的分析报告，将在工期索赔博弈中处于绝对劣势。</w:t>
      </w:r>
    </w:p>
    <w:p>
      <w:pPr>
        <w:pStyle w:val="Heading4"/>
      </w:pPr>
      <w:r>
        <w:t>3. 落地实施可执行步骤</w:t>
      </w:r>
    </w:p>
    <w:p>
      <w:pPr>
        <w:pStyle w:val="ListNumber"/>
      </w:pPr>
      <w:r>
        <w:rPr>
          <w:rFonts w:ascii="Calibri" w:hAnsi="Calibri" w:eastAsia="微软雅黑"/>
          <w:b/>
          <w:i w:val="0"/>
          <w:sz w:val="22"/>
        </w:rPr>
        <w:t>构建企业进度资产库</w:t>
      </w:r>
      <w:r>
        <w:rPr>
          <w:rFonts w:ascii="Calibri" w:hAnsi="Calibri" w:eastAsia="微软雅黑"/>
          <w:b w:val="0"/>
          <w:i w:val="0"/>
          <w:sz w:val="22"/>
        </w:rPr>
        <w:t>：归集企业历年完工项目的网络计划图、实际工程量流水数据及历史延误事件记录，形成标准化训练数据集 [1, 2]。</w:t>
      </w:r>
    </w:p>
    <w:p>
      <w:pPr>
        <w:pStyle w:val="ListNumber"/>
      </w:pPr>
      <w:r>
        <w:rPr>
          <w:rFonts w:ascii="Calibri" w:hAnsi="Calibri" w:eastAsia="微软雅黑"/>
          <w:b/>
          <w:i w:val="0"/>
          <w:sz w:val="22"/>
        </w:rPr>
        <w:t>部署进度风控智能体</w:t>
      </w:r>
      <w:r>
        <w:rPr>
          <w:rFonts w:ascii="Calibri" w:hAnsi="Calibri" w:eastAsia="微软雅黑"/>
          <w:b w:val="0"/>
          <w:i w:val="0"/>
          <w:sz w:val="22"/>
        </w:rPr>
        <w:t>：在项目开工阶段导入Alice或AceGPT等进度生成与预测工具，结合BIM模型与资源约束自动推演多套4D进度计划基线 [1, 5]。</w:t>
      </w:r>
    </w:p>
    <w:p>
      <w:pPr>
        <w:pStyle w:val="ListNumber"/>
      </w:pPr>
      <w:r>
        <w:rPr>
          <w:rFonts w:ascii="Calibri" w:hAnsi="Calibri" w:eastAsia="微软雅黑"/>
          <w:b/>
          <w:i w:val="0"/>
          <w:sz w:val="22"/>
        </w:rPr>
        <w:t>建立月度动态对齐与预警机制</w:t>
      </w:r>
      <w:r>
        <w:rPr>
          <w:rFonts w:ascii="Calibri" w:hAnsi="Calibri" w:eastAsia="微软雅黑"/>
          <w:b w:val="0"/>
          <w:i w:val="0"/>
          <w:sz w:val="22"/>
        </w:rPr>
        <w:t>：每月将现场实际完成工程量输入算法模型，由AI自动识别关键路径偏移量，按月输出完工概率预警报告，作为调整施工组织设计与递交预先延误通知的依据 [1, 2]。</w:t>
      </w:r>
    </w:p>
    <w:p>
      <w:r>
        <w:rPr>
          <w:rFonts w:ascii="Calibri" w:hAnsi="Calibri" w:eastAsia="微软雅黑"/>
          <w:b w:val="0"/>
          <w:i w:val="0"/>
          <w:sz w:val="22"/>
        </w:rPr>
        <w:t>---</w:t>
      </w:r>
    </w:p>
    <w:p>
      <w:pPr>
        <w:pStyle w:val="Heading3"/>
      </w:pPr>
      <w:r>
        <w:t>趋势二：图纸与合同文本的语义级解析重构，索赔时效与合规风险从“事后补纸”转向“事前实时穿透”</w:t>
      </w:r>
    </w:p>
    <w:p>
      <w:pPr>
        <w:pStyle w:val="Heading4"/>
      </w:pPr>
      <w:r>
        <w:t>1. 行业现状与趋势预判</w:t>
      </w:r>
    </w:p>
    <w:p>
      <w:r>
        <w:rPr>
          <w:rFonts w:ascii="Calibri" w:hAnsi="Calibri" w:eastAsia="微软雅黑"/>
          <w:b w:val="0"/>
          <w:i w:val="0"/>
          <w:sz w:val="22"/>
        </w:rPr>
        <w:t>工程合同与设计图纸体量庞大、条款交织，人工审核极易忽略隐藏的索赔时效（如“延误发生后14天内须发函”等限制性条款）及技术规范冲突 [4]。2026年起，解析推理类（I/O均衡）大模型技术（如CrunchAI合同审查工具、Procore智能助手）将在施工企业法务与商务管理中实现常态化应用 [4-6]。大模型通过对合同条款与技术规程的语义级解析，能够实现索赔节点的无感化抓取、风险条款预警及索赔函件的自动化生成 [4-6]。</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海外承包工程中，承包人遇到未预见的地质条件变化导致基坑开挖工期受阻。承包人现场团队忙于抢险和调整工艺，在事件发生第35天才向发包人及监理工程师递交了工期索赔意向通知书。合同通用条款规定“承包人应在首次知道或应当知道索赔事件发生后21天内递交索赔意向书，逾期递交将丧失获得工期顺延与费用补偿的权利” [4]。</w:t>
      </w:r>
    </w:p>
    <w:p>
      <w:pPr>
        <w:pStyle w:val="ListBullet"/>
      </w:pPr>
      <w:r>
        <w:rPr>
          <w:rFonts w:ascii="Calibri" w:hAnsi="Calibri" w:eastAsia="微软雅黑"/>
          <w:b/>
          <w:i w:val="0"/>
          <w:sz w:val="22"/>
        </w:rPr>
        <w:t>【裁判/评析】</w:t>
      </w:r>
    </w:p>
    <w:p>
      <w:r>
        <w:rPr>
          <w:rFonts w:ascii="Calibri" w:hAnsi="Calibri" w:eastAsia="微软雅黑"/>
          <w:b w:val="0"/>
          <w:i w:val="0"/>
          <w:sz w:val="22"/>
        </w:rPr>
        <w:t>发包人以承包人超过索赔时效为由拒绝受理。争议裁决委员会（DAB）及后续仲裁庭均支持了发包人的抗辩，认定该21天时效属于失权条款（Condition Precedent），承包人因逾期发函彻底丧失了索赔权利，不得不自行承担赶工成本及延误赔偿金 [4]。</w:t>
      </w:r>
    </w:p>
    <w:p>
      <w:pPr>
        <w:pStyle w:val="ListBullet"/>
      </w:pPr>
      <w:r>
        <w:rPr>
          <w:rFonts w:ascii="Calibri" w:hAnsi="Calibri" w:eastAsia="微软雅黑"/>
          <w:b/>
          <w:i w:val="0"/>
          <w:sz w:val="22"/>
        </w:rPr>
        <w:t>【教训与启示】</w:t>
      </w:r>
    </w:p>
    <w:p>
      <w:r>
        <w:rPr>
          <w:rFonts w:ascii="Calibri" w:hAnsi="Calibri" w:eastAsia="微软雅黑"/>
          <w:b w:val="0"/>
          <w:i w:val="0"/>
          <w:sz w:val="22"/>
        </w:rPr>
        <w:t>现场管理人员缺乏法务敏感度是导致索赔失效的主因。利用CrunchAI等生成式AI合同审查工具，可在开工前对合同文本进行深度扫描，自动标记所有包含索赔时效、罚款上限及违约责任的关键条款 [4]。同时，结合Procore智能层或腾讯会议AI助手，自动抓取现场施工日志、会议纪要与语音转录内容，一旦识别出地质变更或设计迟延语义，系统将自动触发索赔提示并生成函件草案 [5, 6]。</w:t>
      </w:r>
    </w:p>
    <w:p>
      <w:pPr>
        <w:pStyle w:val="Heading4"/>
      </w:pPr>
      <w:r>
        <w:t>3. 落地实施可执行步骤</w:t>
      </w:r>
    </w:p>
    <w:p>
      <w:pPr>
        <w:pStyle w:val="ListNumber"/>
      </w:pPr>
      <w:r>
        <w:rPr>
          <w:rFonts w:ascii="Calibri" w:hAnsi="Calibri" w:eastAsia="微软雅黑"/>
          <w:b/>
          <w:i w:val="0"/>
          <w:sz w:val="22"/>
        </w:rPr>
        <w:t>合同风险语义初始化</w:t>
      </w:r>
      <w:r>
        <w:rPr>
          <w:rFonts w:ascii="Calibri" w:hAnsi="Calibri" w:eastAsia="微软雅黑"/>
          <w:b w:val="0"/>
          <w:i w:val="0"/>
          <w:sz w:val="22"/>
        </w:rPr>
        <w:t>：新项目履约前，将合同文本导入专用AI审查系统，自动解析生成《工期与索赔时效穿透清单》，明确各类延误事件的发函时限与接收人 [4]。</w:t>
      </w:r>
    </w:p>
    <w:p>
      <w:pPr>
        <w:pStyle w:val="ListNumber"/>
      </w:pPr>
      <w:r>
        <w:rPr>
          <w:rFonts w:ascii="Calibri" w:hAnsi="Calibri" w:eastAsia="微软雅黑"/>
          <w:b/>
          <w:i w:val="0"/>
          <w:sz w:val="22"/>
        </w:rPr>
        <w:t>日常业务无感化留痕</w:t>
      </w:r>
      <w:r>
        <w:rPr>
          <w:rFonts w:ascii="Calibri" w:hAnsi="Calibri" w:eastAsia="微软雅黑"/>
          <w:b w:val="0"/>
          <w:i w:val="0"/>
          <w:sz w:val="22"/>
        </w:rPr>
        <w:t>：全面推广现场语音日志与智能会议总结工具，实时转录现场监理指令、工程例会记录及口头变更 [6]。</w:t>
      </w:r>
    </w:p>
    <w:p>
      <w:pPr>
        <w:pStyle w:val="ListNumber"/>
      </w:pPr>
      <w:r>
        <w:rPr>
          <w:rFonts w:ascii="Calibri" w:hAnsi="Calibri" w:eastAsia="微软雅黑"/>
          <w:b/>
          <w:i w:val="0"/>
          <w:sz w:val="22"/>
        </w:rPr>
        <w:t>时效到期自动预警与发函</w:t>
      </w:r>
      <w:r>
        <w:rPr>
          <w:rFonts w:ascii="Calibri" w:hAnsi="Calibri" w:eastAsia="微软雅黑"/>
          <w:b w:val="0"/>
          <w:i w:val="0"/>
          <w:sz w:val="22"/>
        </w:rPr>
        <w:t>：建立“现场事件-AI语义识别-法务商务联动”机制，现场一旦发生非承包人原因的停工或变更，系统按合同预置模板自动生成索赔意向函，确保在时效期内签发 [4, 5]。</w:t>
      </w:r>
    </w:p>
    <w:p>
      <w:r>
        <w:rPr>
          <w:rFonts w:ascii="Calibri" w:hAnsi="Calibri" w:eastAsia="微软雅黑"/>
          <w:b w:val="0"/>
          <w:i w:val="0"/>
          <w:sz w:val="22"/>
        </w:rPr>
        <w:t>---</w:t>
      </w:r>
    </w:p>
    <w:p>
      <w:pPr>
        <w:pStyle w:val="Heading3"/>
      </w:pPr>
      <w:r>
        <w:t>趋势三：全过程BIM 5D与智能化加工深度绑定，构件工厂化提效倒逼现场临界工期压缩</w:t>
      </w:r>
    </w:p>
    <w:p>
      <w:pPr>
        <w:pStyle w:val="Heading4"/>
      </w:pPr>
      <w:r>
        <w:t>1. 行业现状与趋势预判</w:t>
      </w:r>
    </w:p>
    <w:p>
      <w:r>
        <w:rPr>
          <w:rFonts w:ascii="Calibri" w:hAnsi="Calibri" w:eastAsia="微软雅黑"/>
          <w:b w:val="0"/>
          <w:i w:val="0"/>
          <w:sz w:val="22"/>
        </w:rPr>
        <w:t>大型复杂工程的土建施工中，钢筋翻样、断料计算及预埋件加工传统上耗费大量人工，且极易因现场加工迟滞导致浇筑节点延误 [7, 8]。以国家级重大工程“华龙一号”福清核电5号机组（全球首堆，总工期62个月）为例，其核岛混凝土浇筑量为二代改进堆型的3.0倍、钢筋量为4.0倍、预埋件为2.7倍 [7]。2026-2029年，深度集成的“BIM 5D + 多项目信息管理系统（如ENPower） + 智能硬件”模式将成为大型工程提效缩短临界工期的确定性技术路径 [8-10]。</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“华龙一号”示范工程（福清核电5、6号机组）正式工程占地约25万平方米，现场布置塔吊30余台，参建人员上万人，生产临建达19万平方米 [7]。核岛结构极度复杂，钢筋密度高，传统人工翻样与手工断料效率低下，极易引发钢筋加工厂至施工现场的供料卡脖子问题，进而威胁62个月的总工期节点 [7, 8]。</w:t>
      </w:r>
    </w:p>
    <w:p>
      <w:pPr>
        <w:pStyle w:val="ListBullet"/>
      </w:pPr>
      <w:r>
        <w:rPr>
          <w:rFonts w:ascii="Calibri" w:hAnsi="Calibri" w:eastAsia="微软雅黑"/>
          <w:b/>
          <w:i w:val="0"/>
          <w:sz w:val="22"/>
        </w:rPr>
        <w:t>【裁判/评估实践】</w:t>
      </w:r>
    </w:p>
    <w:p>
      <w:r>
        <w:rPr>
          <w:rFonts w:ascii="Calibri" w:hAnsi="Calibri" w:eastAsia="微软雅黑"/>
          <w:b w:val="0"/>
          <w:i w:val="0"/>
          <w:sz w:val="22"/>
        </w:rPr>
        <w:t>项目引入数字化建造技术布局，在ENPower系统中二次开发了钢筋下料与物项管理模块，并与基于BIM的构件数据库（钢筋、套筒、埋件、型钢数据库）全面打通 [8-10]。BIM软件完成深化设计后，翻样数据自动录入ENPower系统进行自动断料计算；现场配备钢筋剪切线联动设备、自动弯箍机及数字化钢板切割设备，实现了钢筋与钢衬里模块化加工自动化 [8, 9, 11]。不仅大幅缩短了技术人员翻样计算时间，而且消除了现场停工待料风险，为62个月总工期提供了坚实保障 [7, 8]。</w:t>
      </w:r>
    </w:p>
    <w:p>
      <w:pPr>
        <w:pStyle w:val="ListBullet"/>
      </w:pPr>
      <w:r>
        <w:rPr>
          <w:rFonts w:ascii="Calibri" w:hAnsi="Calibri" w:eastAsia="微软雅黑"/>
          <w:b/>
          <w:i w:val="0"/>
          <w:sz w:val="22"/>
        </w:rPr>
        <w:t>【教训与启示】</w:t>
      </w:r>
    </w:p>
    <w:p>
      <w:r>
        <w:rPr>
          <w:rFonts w:ascii="Calibri" w:hAnsi="Calibri" w:eastAsia="微软雅黑"/>
          <w:b w:val="0"/>
          <w:i w:val="0"/>
          <w:sz w:val="22"/>
        </w:rPr>
        <w:t>在工程结算或延误责任划分中，发包人常常以承包人“现场施工组织不力、加工产能不足”为由抵销工期顺延申请。承包人只有将BIM 5D建模与自动化加工数据（如ENPower系统的物项流转与加工计划数据）联动，才能证明自身已达到最优施工工效，将工期延误的真实原因精准归先于设计图纸下发迟延或业主采购设备到场滞后 [8, 10]。</w:t>
      </w:r>
    </w:p>
    <w:p>
      <w:pPr>
        <w:pStyle w:val="Heading4"/>
      </w:pPr>
      <w:r>
        <w:t>3. 落地实施可执行步骤</w:t>
      </w:r>
    </w:p>
    <w:p>
      <w:pPr>
        <w:pStyle w:val="ListNumber"/>
      </w:pPr>
      <w:r>
        <w:rPr>
          <w:rFonts w:ascii="Calibri" w:hAnsi="Calibri" w:eastAsia="微软雅黑"/>
          <w:b/>
          <w:i w:val="0"/>
          <w:sz w:val="22"/>
        </w:rPr>
        <w:t>建立多维构件标准数据库</w:t>
      </w:r>
      <w:r>
        <w:rPr>
          <w:rFonts w:ascii="Calibri" w:hAnsi="Calibri" w:eastAsia="微软雅黑"/>
          <w:b w:val="0"/>
          <w:i w:val="0"/>
          <w:sz w:val="22"/>
        </w:rPr>
        <w:t>：在开工前基于BIM 5D体系搭建钢筋、套筒、预埋件及型钢数据库，实现标准构件点选式加载 [8]。</w:t>
      </w:r>
    </w:p>
    <w:p>
      <w:pPr>
        <w:pStyle w:val="ListNumber"/>
      </w:pPr>
      <w:r>
        <w:rPr>
          <w:rFonts w:ascii="Calibri" w:hAnsi="Calibri" w:eastAsia="微软雅黑"/>
          <w:b/>
          <w:i w:val="0"/>
          <w:sz w:val="22"/>
        </w:rPr>
        <w:t>打通BIM与ERP/管理系统数据链路</w:t>
      </w:r>
      <w:r>
        <w:rPr>
          <w:rFonts w:ascii="Calibri" w:hAnsi="Calibri" w:eastAsia="微软雅黑"/>
          <w:b w:val="0"/>
          <w:i w:val="0"/>
          <w:sz w:val="22"/>
        </w:rPr>
        <w:t>：利用BIM软件二次开发接口，将自动翻样数据无缝导出并录入多项目管理系统（如ENPower），实现断料自动计算与料牌智能打印 [8, 10]。</w:t>
      </w:r>
    </w:p>
    <w:p>
      <w:pPr>
        <w:pStyle w:val="ListNumber"/>
      </w:pPr>
      <w:r>
        <w:rPr>
          <w:rFonts w:ascii="Calibri" w:hAnsi="Calibri" w:eastAsia="微软雅黑"/>
          <w:b/>
          <w:i w:val="0"/>
          <w:sz w:val="22"/>
        </w:rPr>
        <w:t>配置自动化加工与模块化施工装备</w:t>
      </w:r>
      <w:r>
        <w:rPr>
          <w:rFonts w:ascii="Calibri" w:hAnsi="Calibri" w:eastAsia="微软雅黑"/>
          <w:b w:val="0"/>
          <w:i w:val="0"/>
          <w:sz w:val="22"/>
        </w:rPr>
        <w:t>：现场配置钢筋剪切联动设备、数字化钢板切割机及人脸识别考勤联动系统，全流程监控构件从加工到入场安装的临界工期节点 [9, 11, 12]。</w:t>
      </w:r>
    </w:p>
    <w:p>
      <w:r>
        <w:rPr>
          <w:rFonts w:ascii="Calibri" w:hAnsi="Calibri" w:eastAsia="微软雅黑"/>
          <w:b w:val="0"/>
          <w:i w:val="0"/>
          <w:sz w:val="22"/>
        </w:rPr>
        <w:t>---</w:t>
      </w:r>
    </w:p>
    <w:p>
      <w:pPr>
        <w:pStyle w:val="Heading3"/>
      </w:pPr>
      <w:r>
        <w:t>趋势四：现场智慧感知与电子围栏实战应用，劳动力投入与高风险作业从“虚报瞒报”转向“精准轨迹精算”</w:t>
      </w:r>
    </w:p>
    <w:p>
      <w:pPr>
        <w:pStyle w:val="Heading4"/>
      </w:pPr>
      <w:r>
        <w:t>1. 行业现状与趋势预判</w:t>
      </w:r>
    </w:p>
    <w:p>
      <w:r>
        <w:rPr>
          <w:rFonts w:ascii="Calibri" w:hAnsi="Calibri" w:eastAsia="微软雅黑"/>
          <w:b w:val="0"/>
          <w:i w:val="0"/>
          <w:sz w:val="22"/>
        </w:rPr>
        <w:t>在工期降效索赔（Disruption/Loss of Productivity Claim）中，“真实劳动力投入不足”与“现场安全违规导致停工”是发包方扣减索赔金额、反签违约金的最常见理由。2026-2029年，施工现场将全面普及由5G专网、高精度人员定位、电子围栏及智能巡检机器人构成的智慧感知网络，实现对现场工种、区域分布及作业轨迹的毫秒级数据留痕 [12-14]。</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重大核电土建项目中，承包人向业主提出工期降效补偿，理由是业主频繁变更设计导致现场出现严重交叉作业和窝工，要求补偿人工工日损失。业主在审核时提出反驳，指出承包人现场存在严重的考勤作假、劳务人员无证上岗以及多次因擅入高风险区域被安全监管部门责令停工整顿的情况，拒绝支付任何补偿 [12]。</w:t>
      </w:r>
    </w:p>
    <w:p>
      <w:pPr>
        <w:pStyle w:val="ListBullet"/>
      </w:pPr>
      <w:r>
        <w:rPr>
          <w:rFonts w:ascii="Calibri" w:hAnsi="Calibri" w:eastAsia="微软雅黑"/>
          <w:b/>
          <w:i w:val="0"/>
          <w:sz w:val="22"/>
        </w:rPr>
        <w:t>【裁判/评估实践】</w:t>
      </w:r>
    </w:p>
    <w:p>
      <w:r>
        <w:rPr>
          <w:rFonts w:ascii="Calibri" w:hAnsi="Calibri" w:eastAsia="微软雅黑"/>
          <w:b w:val="0"/>
          <w:i w:val="0"/>
          <w:sz w:val="22"/>
        </w:rPr>
        <w:t>项目部通过调取现场部署的人员定位系统与人脸识别考勤数据，按子项厂房精确还原了各区域真实的劳动力投入轨迹；同时，通过人员安全监控系统客户端展示了各班组持证情况、违章记录及电子围栏告警日志 [12]。数据显示，承包人在受变更干扰区域的实际工效下降了32%，且相关安全警告均系业主未及时清理现场危险源触发。最终，业主采信了该精确数据，同意顺延对应工期并支付工效损失补偿 [12]。</w:t>
      </w:r>
    </w:p>
    <w:p>
      <w:pPr>
        <w:pStyle w:val="ListBullet"/>
      </w:pPr>
      <w:r>
        <w:rPr>
          <w:rFonts w:ascii="Calibri" w:hAnsi="Calibri" w:eastAsia="微软雅黑"/>
          <w:b/>
          <w:i w:val="0"/>
          <w:sz w:val="22"/>
        </w:rPr>
        <w:t>【教训与启示】</w:t>
      </w:r>
    </w:p>
    <w:p>
      <w:r>
        <w:rPr>
          <w:rFonts w:ascii="Calibri" w:hAnsi="Calibri" w:eastAsia="微软雅黑"/>
          <w:b w:val="0"/>
          <w:i w:val="0"/>
          <w:sz w:val="22"/>
        </w:rPr>
        <w:t>粗放的人工考勤表和施工日志无法作为工期降效与窝工索赔的有效凭证。福清核电实践表明，利用5G专网框架下的智能巡检机器人（累计巡检13,950余次，获取86万多项数据，正确率超99.9%）以及人员定位与电子围栏，能够实现现场全工种、全过程的精确数据留痕，为工期索赔提供无可争辩的客观证据 [12, 14]。</w:t>
      </w:r>
    </w:p>
    <w:p>
      <w:r>
        <w:rPr>
          <w:rFonts w:ascii="Calibri" w:hAnsi="Calibri" w:eastAsia="微软雅黑"/>
          <w:b w:val="0"/>
          <w:i w:val="0"/>
          <w:sz w:val="22"/>
        </w:rPr>
        <w:t>```</w:t>
      </w:r>
    </w:p>
    <w:p>
      <w:r>
        <w:rPr>
          <w:rFonts w:ascii="Calibri" w:hAnsi="Calibri" w:eastAsia="微软雅黑"/>
          <w:b w:val="0"/>
          <w:i w:val="0"/>
          <w:sz w:val="22"/>
        </w:rPr>
        <w:t>【现场智慧感知与索赔证据链留痕架构】</w:t>
      </w:r>
    </w:p>
    <w:p>
      <w:r>
        <w:rPr>
          <w:rFonts w:ascii="Calibri" w:hAnsi="Calibri" w:eastAsia="微软雅黑"/>
          <w:b w:val="0"/>
          <w:i w:val="0"/>
          <w:sz w:val="22"/>
        </w:rPr>
        <w:t>┌─────────────────────────────────────────────────────────────┐</w:t>
      </w:r>
    </w:p>
    <w:p>
      <w:r>
        <w:rPr>
          <w:rFonts w:ascii="Calibri" w:hAnsi="Calibri" w:eastAsia="微软雅黑"/>
          <w:b w:val="0"/>
          <w:i w:val="0"/>
          <w:sz w:val="22"/>
        </w:rPr>
        <w:t>│                   现场5G专网与物联网基础设施 [13]             │</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                              ▼</w:t>
      </w:r>
    </w:p>
    <w:p>
      <w:r>
        <w:rPr>
          <w:rFonts w:ascii="Calibri" w:hAnsi="Calibri" w:eastAsia="微软雅黑"/>
          <w:b w:val="0"/>
          <w:i w:val="0"/>
          <w:sz w:val="22"/>
        </w:rPr>
        <w:t>┌─────────────────────────────┐┌──────────────────────────────┐</w:t>
      </w:r>
    </w:p>
    <w:p>
      <w:r>
        <w:rPr>
          <w:rFonts w:ascii="Calibri" w:hAnsi="Calibri" w:eastAsia="微软雅黑"/>
          <w:b w:val="0"/>
          <w:i w:val="0"/>
          <w:sz w:val="22"/>
        </w:rPr>
        <w:t>│  人员定位与电子围栏系统 [12]  ││ 5G智能巡检机器人与监控 [14]   │</w:t>
      </w:r>
    </w:p>
    <w:p>
      <w:r>
        <w:rPr>
          <w:rFonts w:ascii="Calibri" w:hAnsi="Calibri" w:eastAsia="微软雅黑"/>
          <w:b w:val="0"/>
          <w:i w:val="0"/>
          <w:sz w:val="22"/>
        </w:rPr>
        <w:t>├─────────────────────────────┤├──────────────────────────────┤</w:t>
      </w:r>
    </w:p>
    <w:p>
      <w:r>
        <w:rPr>
          <w:rFonts w:ascii="Calibri" w:hAnsi="Calibri" w:eastAsia="微软雅黑"/>
          <w:b w:val="0"/>
          <w:i w:val="0"/>
          <w:sz w:val="22"/>
        </w:rPr>
        <w:t>│ 1. 区域劳动力投入精准算术   ││ 1. 24h连续监测与仪表读取     │</w:t>
      </w:r>
    </w:p>
    <w:p>
      <w:r>
        <w:rPr>
          <w:rFonts w:ascii="Calibri" w:hAnsi="Calibri" w:eastAsia="微软雅黑"/>
          <w:b w:val="0"/>
          <w:i w:val="0"/>
          <w:sz w:val="22"/>
        </w:rPr>
        <w:t>│ 2. 轨迹追踪与违章越界告警   ││ 2. 86万+数据项、&gt;99.9%准确率  │</w:t>
      </w:r>
    </w:p>
    <w:p>
      <w:r>
        <w:rPr>
          <w:rFonts w:ascii="Calibri" w:hAnsi="Calibri" w:eastAsia="微软雅黑"/>
          <w:b w:val="0"/>
          <w:i w:val="0"/>
          <w:sz w:val="22"/>
        </w:rPr>
        <w:t>└──────────────┬──────────────┘└──────────────┬───────────────┘</w:t>
      </w:r>
    </w:p>
    <w:p>
      <w:r>
        <w:rPr>
          <w:rFonts w:ascii="Calibri" w:hAnsi="Calibri" w:eastAsia="微软雅黑"/>
          <w:b w:val="0"/>
          <w:i w:val="0"/>
          <w:sz w:val="22"/>
        </w:rPr>
        <w:t>│                              │</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工期降效索赔与安全合规证据库（无感留痕） [12, 14]  │</w:t>
      </w:r>
    </w:p>
    <w:p>
      <w:r>
        <w:rPr>
          <w:rFonts w:ascii="Calibri" w:hAnsi="Calibri" w:eastAsia="微软雅黑"/>
          <w:b w:val="0"/>
          <w:i w:val="0"/>
          <w:sz w:val="22"/>
        </w:rPr>
        <w:t>└─────────────────────────────────────────────────────────────┘</w:t>
      </w:r>
    </w:p>
    <w:p>
      <w:r>
        <w:rPr>
          <w:rFonts w:ascii="Calibri" w:hAnsi="Calibri" w:eastAsia="微软雅黑"/>
          <w:b w:val="0"/>
          <w:i w:val="0"/>
          <w:sz w:val="22"/>
        </w:rPr>
        <w:t>```</w:t>
      </w:r>
    </w:p>
    <w:p>
      <w:pPr>
        <w:pStyle w:val="Heading4"/>
      </w:pPr>
      <w:r>
        <w:t>3. 落地实施可执行步骤</w:t>
      </w:r>
    </w:p>
    <w:p>
      <w:pPr>
        <w:pStyle w:val="ListNumber"/>
      </w:pPr>
      <w:r>
        <w:rPr>
          <w:rFonts w:ascii="Calibri" w:hAnsi="Calibri" w:eastAsia="微软雅黑"/>
          <w:b/>
          <w:i w:val="0"/>
          <w:sz w:val="22"/>
        </w:rPr>
        <w:t>部署人脸识别与高精度定位硬件</w:t>
      </w:r>
      <w:r>
        <w:rPr>
          <w:rFonts w:ascii="Calibri" w:hAnsi="Calibri" w:eastAsia="微软雅黑"/>
          <w:b w:val="0"/>
          <w:i w:val="0"/>
          <w:sz w:val="22"/>
        </w:rPr>
        <w:t>：在现场主要出入口及各施工子项建立人脸识别闸机与定位基站，实现分区域、分工种的劳动力实时考勤 [12]。</w:t>
      </w:r>
    </w:p>
    <w:p>
      <w:pPr>
        <w:pStyle w:val="ListNumber"/>
      </w:pPr>
      <w:r>
        <w:rPr>
          <w:rFonts w:ascii="Calibri" w:hAnsi="Calibri" w:eastAsia="微软雅黑"/>
          <w:b/>
          <w:i w:val="0"/>
          <w:sz w:val="22"/>
        </w:rPr>
        <w:t>划定高风险区域电子围栏</w:t>
      </w:r>
      <w:r>
        <w:rPr>
          <w:rFonts w:ascii="Calibri" w:hAnsi="Calibri" w:eastAsia="微软雅黑"/>
          <w:b w:val="0"/>
          <w:i w:val="0"/>
          <w:sz w:val="22"/>
        </w:rPr>
        <w:t>：对深基坑、高空作业及受控区域设定电子围栏，接近危险区域时触发自动声光告警与记录，防范非计划安全停工风险 [12]。</w:t>
      </w:r>
    </w:p>
    <w:p>
      <w:pPr>
        <w:pStyle w:val="ListNumber"/>
      </w:pPr>
      <w:r>
        <w:rPr>
          <w:rFonts w:ascii="Calibri" w:hAnsi="Calibri" w:eastAsia="微软雅黑"/>
          <w:b/>
          <w:i w:val="0"/>
          <w:sz w:val="22"/>
        </w:rPr>
        <w:t>引入AI智能巡检与在线考评</w:t>
      </w:r>
      <w:r>
        <w:rPr>
          <w:rFonts w:ascii="Calibri" w:hAnsi="Calibri" w:eastAsia="微软雅黑"/>
          <w:b w:val="0"/>
          <w:i w:val="0"/>
          <w:sz w:val="22"/>
        </w:rPr>
        <w:t>：配置具备自动识别能力的巡检机器人，对现场环境及设备状态进行全天候监控，同时利用在线考试系统提升管理人员与特殊工种持证合规率 [12, 14]。</w:t>
      </w:r>
    </w:p>
    <w:p>
      <w:r>
        <w:rPr>
          <w:rFonts w:ascii="Calibri" w:hAnsi="Calibri" w:eastAsia="微软雅黑"/>
          <w:b w:val="0"/>
          <w:i w:val="0"/>
          <w:sz w:val="22"/>
        </w:rPr>
        <w:t>---</w:t>
      </w:r>
    </w:p>
    <w:p>
      <w:pPr>
        <w:pStyle w:val="Heading3"/>
      </w:pPr>
      <w:r>
        <w:t>趋势五：设备故障预测与离散控制系统（DCS/DMS）数字化运维，施工与运维接轨防范非计划停工</w:t>
      </w:r>
    </w:p>
    <w:p>
      <w:pPr>
        <w:pStyle w:val="Heading4"/>
      </w:pPr>
      <w:r>
        <w:t>1. 行业现状与趋势预判</w:t>
      </w:r>
    </w:p>
    <w:p>
      <w:r>
        <w:rPr>
          <w:rFonts w:ascii="Calibri" w:hAnsi="Calibri" w:eastAsia="微软雅黑"/>
          <w:b w:val="0"/>
          <w:i w:val="0"/>
          <w:sz w:val="22"/>
        </w:rPr>
        <w:t>在工业与能源建造领域，项目竣工验收前的调试阶段往往是工期延误的“重灾区”。设备安装缺陷、逻辑组态错误及关键设备故障常导致试运行中断数月 [15]。2026-2029年，工程工期控制将向“建造-运维一体化”延伸。通过引入离散控制系统一体化维修管理平台（DMS）及关键设备大数据工程，能够在施工阶段即完成组态优化与故障预测，杜绝调试期非计划停机导致的逾期交工 [15, 16]。</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大型能源项目在主体施工完成后进入联调联试阶段，因离散控制系统（DCS）信号匹配错误及主要水泵设备频发故障，导致试运行中断了120天，拖跨了合同规定的最终商业运营日（COD）。发包方依约扣除全额履约保证金，并就电厂延迟上网损失向承包商提出巨额索赔。承包商抗辩称故障系设备厂家质量瑕疵所致，但未能提供调试期的系统逻辑校验与设备监控诊断数据 [15, 16]。</w:t>
      </w:r>
    </w:p>
    <w:p>
      <w:pPr>
        <w:pStyle w:val="ListBullet"/>
      </w:pPr>
      <w:r>
        <w:rPr>
          <w:rFonts w:ascii="Calibri" w:hAnsi="Calibri" w:eastAsia="微软雅黑"/>
          <w:b/>
          <w:i w:val="0"/>
          <w:sz w:val="22"/>
        </w:rPr>
        <w:t>【裁判/评估实践】</w:t>
      </w:r>
    </w:p>
    <w:p>
      <w:r>
        <w:rPr>
          <w:rFonts w:ascii="Calibri" w:hAnsi="Calibri" w:eastAsia="微软雅黑"/>
          <w:b w:val="0"/>
          <w:i w:val="0"/>
          <w:sz w:val="22"/>
        </w:rPr>
        <w:t>参考福清核电首创的“华龙一号”一体化维修管理平台（DMS）实践：该系统基于DCS组态数据开发数据自检程序，在建造调试期即快速定位数据组态缺陷，实现DCS组态优化达7,600余项；同时建立关键设备大数据工程，对关键设备实行全生命周期监测与故障预测 [15]。若承包商具备此类数字化运维与自检能力，可在试运行前消除70%以上的逻辑匹配缺陷，避免因调试延误承担违约责任 [15]。</w:t>
      </w:r>
    </w:p>
    <w:p>
      <w:pPr>
        <w:pStyle w:val="ListBullet"/>
      </w:pPr>
      <w:r>
        <w:rPr>
          <w:rFonts w:ascii="Calibri" w:hAnsi="Calibri" w:eastAsia="微软雅黑"/>
          <w:b/>
          <w:i w:val="0"/>
          <w:sz w:val="22"/>
        </w:rPr>
        <w:t>【教训与启示】</w:t>
      </w:r>
    </w:p>
    <w:p>
      <w:r>
        <w:rPr>
          <w:rFonts w:ascii="Calibri" w:hAnsi="Calibri" w:eastAsia="微软雅黑"/>
          <w:b w:val="0"/>
          <w:i w:val="0"/>
          <w:sz w:val="22"/>
        </w:rPr>
        <w:t>机电与工业工程的工期管理绝不能止于土建封顶。商务与技术团队应推动将DMS离散控制管理与操纵员稳态监测系统引入安装调试阶段，实现从“人找问题”到“问题找人”的转变，利用全景驾驶舱集中展示生产与调试指标，确保一次性通过联调试运行 [14-16]。</w:t>
      </w:r>
    </w:p>
    <w:p>
      <w:pPr>
        <w:pStyle w:val="Heading4"/>
      </w:pPr>
      <w:r>
        <w:t>3. 落地实施可执行步骤</w:t>
      </w:r>
    </w:p>
    <w:p>
      <w:pPr>
        <w:pStyle w:val="ListNumber"/>
      </w:pPr>
      <w:r>
        <w:rPr>
          <w:rFonts w:ascii="Calibri" w:hAnsi="Calibri" w:eastAsia="微软雅黑"/>
          <w:b/>
          <w:i w:val="0"/>
          <w:sz w:val="22"/>
        </w:rPr>
        <w:t>建立调试期离散控制自检程序</w:t>
      </w:r>
      <w:r>
        <w:rPr>
          <w:rFonts w:ascii="Calibri" w:hAnsi="Calibri" w:eastAsia="微软雅黑"/>
          <w:b w:val="0"/>
          <w:i w:val="0"/>
          <w:sz w:val="22"/>
        </w:rPr>
        <w:t>：在安装调试阶段部署DMS管理系统，将控制逻辑与组态解析至数据库，自动匹配校验，消除逻辑缺陷 [15]。</w:t>
      </w:r>
    </w:p>
    <w:p>
      <w:pPr>
        <w:pStyle w:val="ListNumber"/>
      </w:pPr>
      <w:r>
        <w:rPr>
          <w:rFonts w:ascii="Calibri" w:hAnsi="Calibri" w:eastAsia="微软雅黑"/>
          <w:b/>
          <w:i w:val="0"/>
          <w:sz w:val="22"/>
        </w:rPr>
        <w:t>构建关键设备全生命周期档案</w:t>
      </w:r>
      <w:r>
        <w:rPr>
          <w:rFonts w:ascii="Calibri" w:hAnsi="Calibri" w:eastAsia="微软雅黑"/>
          <w:b w:val="0"/>
          <w:i w:val="0"/>
          <w:sz w:val="22"/>
        </w:rPr>
        <w:t>：聚焦频繁缺陷与卡脖子设备，建立包含故障预警与预防性维修大纲的大数据工程 [15]。</w:t>
      </w:r>
    </w:p>
    <w:p>
      <w:pPr>
        <w:pStyle w:val="ListNumber"/>
      </w:pPr>
      <w:r>
        <w:rPr>
          <w:rFonts w:ascii="Calibri" w:hAnsi="Calibri" w:eastAsia="微软雅黑"/>
          <w:b/>
          <w:i w:val="0"/>
          <w:sz w:val="22"/>
        </w:rPr>
        <w:t>打造全景驾驶舱决策中心</w:t>
      </w:r>
      <w:r>
        <w:rPr>
          <w:rFonts w:ascii="Calibri" w:hAnsi="Calibri" w:eastAsia="微软雅黑"/>
          <w:b w:val="0"/>
          <w:i w:val="0"/>
          <w:sz w:val="22"/>
        </w:rPr>
        <w:t>：打通生产与经营数据链，集中展示调试进度与关键设备健康指标，及时预判风险并为工期交付提供辅助决策 [16]。</w:t>
      </w:r>
    </w:p>
    <w:p>
      <w:r>
        <w:rPr>
          <w:rFonts w:ascii="Calibri" w:hAnsi="Calibri" w:eastAsia="微软雅黑"/>
          <w:b w:val="0"/>
          <w:i w:val="0"/>
          <w:sz w:val="22"/>
        </w:rPr>
        <w:t>---</w:t>
      </w:r>
    </w:p>
    <w:p>
      <w:pPr>
        <w:pStyle w:val="Heading3"/>
      </w:pPr>
      <w:r>
        <w:t>趋势六：国际承包工程竞争白热化与地缘政治风险交织，海外工期延误索赔从“商业合同纠纷”升级为“政治/合规综合博弈”</w:t>
      </w:r>
    </w:p>
    <w:p>
      <w:pPr>
        <w:pStyle w:val="Heading4"/>
      </w:pPr>
      <w:r>
        <w:t>1. 行业现状与趋势预判</w:t>
      </w:r>
    </w:p>
    <w:p>
      <w:r>
        <w:rPr>
          <w:rFonts w:ascii="Calibri" w:hAnsi="Calibri" w:eastAsia="微软雅黑"/>
          <w:b w:val="0"/>
          <w:i w:val="0"/>
          <w:sz w:val="22"/>
        </w:rPr>
        <w:t>根据中国对外承包工程商会发布的《2024年度对外承包工程行业风险概览》，中国企业“走出去”面临多维风险交织：</w:t>
      </w:r>
      <w:r>
        <w:rPr>
          <w:rFonts w:ascii="Calibri" w:hAnsi="Calibri" w:eastAsia="微软雅黑"/>
          <w:b/>
          <w:i w:val="0"/>
          <w:sz w:val="22"/>
        </w:rPr>
        <w:t>“竞争升级”风险程度高达99%（Top 1），“转型压力”达84%（Top 2），“融资难题”达76%（Top 3），“安全威胁”达70%（Top 4），“合规风险”达69%（Top 5，自2022年的49%激增），“地缘政治”达65%（Top 6），“ESG风险”达64%（Top 7），“政策风险”达62%（Top 8）</w:t>
      </w:r>
      <w:r>
        <w:rPr>
          <w:rFonts w:ascii="Calibri" w:hAnsi="Calibri" w:eastAsia="微软雅黑"/>
          <w:b w:val="0"/>
          <w:i w:val="0"/>
          <w:sz w:val="22"/>
        </w:rPr>
        <w:t xml:space="preserve"> [17-22]。</w:t>
      </w:r>
    </w:p>
    <w:p>
      <w:r>
        <w:rPr>
          <w:rFonts w:ascii="Calibri" w:hAnsi="Calibri" w:eastAsia="微软雅黑"/>
          <w:b w:val="0"/>
          <w:i w:val="0"/>
          <w:sz w:val="22"/>
        </w:rPr>
        <w:t>同时，全球地缘政治极其动荡：2024年全球超70个国家举行关键大选（覆盖全球46%人口及54%的GDP） [21, 23]；截至2024年8月末，美国已将845家中国实体/个人列入“BIS实体清单” [19]。东南亚（印尼、泰国要求必须与本地公司联合） [21]、南亚（2024年8月孟加拉国政变及巴基斯坦恐袭） [24, 25]、中东与欧洲（俄乌冲突、加沙冲突、乌克兰紧急状态、缅甸战事致通胀飙升至30%）等区域的市场不确定性大幅增加 [24-26]。2026-2029年，海外工程的工期顺延与费用索赔将不再是纯粹的商业法律问题，而演变为高度复杂的政治、合规与供应链博弈 [19-21]。</w:t>
      </w:r>
    </w:p>
    <w:p>
      <w:r>
        <w:rPr>
          <w:rFonts w:ascii="Calibri" w:hAnsi="Calibri" w:eastAsia="微软雅黑"/>
          <w:b w:val="0"/>
          <w:i w:val="0"/>
          <w:sz w:val="22"/>
        </w:rPr>
        <w:t>```</w:t>
      </w:r>
    </w:p>
    <w:p>
      <w:r>
        <w:rPr>
          <w:rFonts w:ascii="Calibri" w:hAnsi="Calibri" w:eastAsia="微软雅黑"/>
          <w:b w:val="0"/>
          <w:i w:val="0"/>
          <w:sz w:val="22"/>
        </w:rPr>
        <w:t>【2024-2026中国对外承包工程关键风险程度分布 [17, 19, 20, 22]】</w:t>
      </w:r>
    </w:p>
    <w:p>
      <w:r>
        <w:rPr>
          <w:rFonts w:ascii="Calibri" w:hAnsi="Calibri" w:eastAsia="微软雅黑"/>
          <w:b w:val="0"/>
          <w:i w:val="0"/>
          <w:sz w:val="22"/>
        </w:rPr>
        <w:t>竞争升级 (Top 1) ▓▓▓▓▓▓▓▓▓▓▓▓▓▓▓▓▓▓▓▓▓▓▓▓▓▓▓▓▓▓▓ 99%</w:t>
      </w:r>
    </w:p>
    <w:p>
      <w:r>
        <w:rPr>
          <w:rFonts w:ascii="Calibri" w:hAnsi="Calibri" w:eastAsia="微软雅黑"/>
          <w:b w:val="0"/>
          <w:i w:val="0"/>
          <w:sz w:val="22"/>
        </w:rPr>
        <w:t>转型压力 (Top 2) ▓▓▓▓▓▓▓▓▓▓▓▓▓▓▓▓▓▓▓▓▓▓▓▓▓ 84%</w:t>
      </w:r>
    </w:p>
    <w:p>
      <w:r>
        <w:rPr>
          <w:rFonts w:ascii="Calibri" w:hAnsi="Calibri" w:eastAsia="微软雅黑"/>
          <w:b w:val="0"/>
          <w:i w:val="0"/>
          <w:sz w:val="22"/>
        </w:rPr>
        <w:t>融资难题 (Top 3) ▓▓▓▓▓▓▓▓▓▓▓▓▓▓▓▓▓▓▓ 76%</w:t>
      </w:r>
    </w:p>
    <w:p>
      <w:r>
        <w:rPr>
          <w:rFonts w:ascii="Calibri" w:hAnsi="Calibri" w:eastAsia="微软雅黑"/>
          <w:b w:val="0"/>
          <w:i w:val="0"/>
          <w:sz w:val="22"/>
        </w:rPr>
        <w:t>安全威胁 (Top 4) ▓▓▓▓▓▓▓▓▓▓▓▓▓▓┤ 70%</w:t>
      </w:r>
    </w:p>
    <w:p>
      <w:r>
        <w:rPr>
          <w:rFonts w:ascii="Calibri" w:hAnsi="Calibri" w:eastAsia="微软雅黑"/>
          <w:b w:val="0"/>
          <w:i w:val="0"/>
          <w:sz w:val="22"/>
        </w:rPr>
        <w:t>合规风险 (Top 5) ▓▓▓▓▓▓▓▓▓▓▓▓▓┤ 69% (2022年为49%)</w:t>
      </w:r>
    </w:p>
    <w:p>
      <w:r>
        <w:rPr>
          <w:rFonts w:ascii="Calibri" w:hAnsi="Calibri" w:eastAsia="微软雅黑"/>
          <w:b w:val="0"/>
          <w:i w:val="0"/>
          <w:sz w:val="22"/>
        </w:rPr>
        <w:t>地缘政治 (Top 6) ▓▓▓▓▓▓▓▓▓▓▓▓┤ 65%</w:t>
      </w:r>
    </w:p>
    <w:p>
      <w:r>
        <w:rPr>
          <w:rFonts w:ascii="Calibri" w:hAnsi="Calibri" w:eastAsia="微软雅黑"/>
          <w:b w:val="0"/>
          <w:i w:val="0"/>
          <w:sz w:val="22"/>
        </w:rPr>
        <w:t>ESG/气候 (Top 7) ▓▓▓▓▓▓▓▓▓▓▓┤ 64% (2022年为42%)</w:t>
      </w:r>
    </w:p>
    <w:p>
      <w:r>
        <w:rPr>
          <w:rFonts w:ascii="Calibri" w:hAnsi="Calibri" w:eastAsia="微软雅黑"/>
          <w:b w:val="0"/>
          <w:i w:val="0"/>
          <w:sz w:val="22"/>
        </w:rPr>
        <w:t>政策保护 (Top 8) ▓▓▓▓▓▓▓▓▓▓┤ 62%</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某中国承包商在南亚某国承建大型水利枢纽项目。2024年，东道国发生政变，政府剧烈变动，社会动荡引发持续骚乱 [24, 25]。随后，新政府以“前政府审批程序不合规”及“未能满足最新保护性政策”为由，暂停发放项目进口设备通关许可，导致现场停工近半年 [21, 25]。同时，因美西方长臂管辖与制裁扰动，项目外汇结算支付渠道中断，通货膨胀飙升，承包商面临巨额工期违约金威胁 [18, 19, 26]。</w:t>
      </w:r>
    </w:p>
    <w:p>
      <w:pPr>
        <w:pStyle w:val="ListBullet"/>
      </w:pPr>
      <w:r>
        <w:rPr>
          <w:rFonts w:ascii="Calibri" w:hAnsi="Calibri" w:eastAsia="微软雅黑"/>
          <w:b/>
          <w:i w:val="0"/>
          <w:sz w:val="22"/>
        </w:rPr>
        <w:t>【裁判/评估实践】</w:t>
      </w:r>
    </w:p>
    <w:p>
      <w:r>
        <w:rPr>
          <w:rFonts w:ascii="Calibri" w:hAnsi="Calibri" w:eastAsia="微软雅黑"/>
          <w:b w:val="0"/>
          <w:i w:val="0"/>
          <w:sz w:val="22"/>
        </w:rPr>
        <w:t>承包商向国际仲裁庭发起索赔，主张政变及政府通关禁令构成合同项下的不可抗力（Force Majeure）及法律变更（Change in Law），要求顺延工期210天并补偿停工损失。仲裁庭审理认定：东道国政局动荡及进口政策突变确属于承包人不可预见且无法控制的事件，准予工期顺延；但关于通胀与汇率损失，因合同未约定物价调差公式且未投保对应政治风险保险，拒绝了大部分费用补偿请求 [21, 24, 25, 27]。</w:t>
      </w:r>
    </w:p>
    <w:p>
      <w:pPr>
        <w:pStyle w:val="ListBullet"/>
      </w:pPr>
      <w:r>
        <w:rPr>
          <w:rFonts w:ascii="Calibri" w:hAnsi="Calibri" w:eastAsia="微软雅黑"/>
          <w:b/>
          <w:i w:val="0"/>
          <w:sz w:val="22"/>
        </w:rPr>
        <w:t>【教训与启示】</w:t>
      </w:r>
    </w:p>
    <w:p>
      <w:r>
        <w:rPr>
          <w:rFonts w:ascii="Calibri" w:hAnsi="Calibri" w:eastAsia="微软雅黑"/>
          <w:b w:val="0"/>
          <w:i w:val="0"/>
          <w:sz w:val="22"/>
        </w:rPr>
        <w:t>在海外项目履约中，项目团队必须密切监控全球地缘政治风险指数（GPR）及目标国政治动向（如缅甸内战致物流中断、孟加拉政变、菲律宾南海局势及俄罗斯制裁风险） [25, 26, 28, 29]。签约前必须在合同中嵌入完备的“法律变更”、“政治不可抗力”及“外汇自由兑换与支付延误”保护条款；同时利用金融与保险工具（如投保“海外无忧2.0”等政治风险险种），锁定不可抗力事件发生时的工期顺延与经济救济 [27, 30]。</w:t>
      </w:r>
    </w:p>
    <w:p>
      <w:pPr>
        <w:pStyle w:val="Heading4"/>
      </w:pPr>
      <w:r>
        <w:t>3. 落地实施可执行步骤</w:t>
      </w:r>
    </w:p>
    <w:p>
      <w:pPr>
        <w:pStyle w:val="ListNumber"/>
      </w:pPr>
      <w:r>
        <w:rPr>
          <w:rFonts w:ascii="Calibri" w:hAnsi="Calibri" w:eastAsia="微软雅黑"/>
          <w:b/>
          <w:i w:val="0"/>
          <w:sz w:val="22"/>
        </w:rPr>
        <w:t>建立国别政治与合规风险预警矩阵</w:t>
      </w:r>
      <w:r>
        <w:rPr>
          <w:rFonts w:ascii="Calibri" w:hAnsi="Calibri" w:eastAsia="微软雅黑"/>
          <w:b w:val="0"/>
          <w:i w:val="0"/>
          <w:sz w:val="22"/>
        </w:rPr>
        <w:t>：在项目策划阶段，对照十大风险指标（重点关注合规风险69%、政策风险62%及BIS清单审查），对目标国政治稳定性与政策连续性做出评估 [19, 21, 22]。</w:t>
      </w:r>
    </w:p>
    <w:p>
      <w:pPr>
        <w:pStyle w:val="ListNumber"/>
      </w:pPr>
      <w:r>
        <w:rPr>
          <w:rFonts w:ascii="Calibri" w:hAnsi="Calibri" w:eastAsia="微软雅黑"/>
          <w:b/>
          <w:i w:val="0"/>
          <w:sz w:val="22"/>
        </w:rPr>
        <w:t>严密设计海外合同保护条款</w:t>
      </w:r>
      <w:r>
        <w:rPr>
          <w:rFonts w:ascii="Calibri" w:hAnsi="Calibri" w:eastAsia="微软雅黑"/>
          <w:b w:val="0"/>
          <w:i w:val="0"/>
          <w:sz w:val="22"/>
        </w:rPr>
        <w:t>：在合同文本中将东道国政变、政权更迭、战乱、长臂制裁及政府进口限制明确定义为买方违约或不可抗力，并设定清晰的工期顺延与费用补偿清算机制 [19, 21, 25]。</w:t>
      </w:r>
    </w:p>
    <w:p>
      <w:pPr>
        <w:pStyle w:val="ListNumber"/>
      </w:pPr>
      <w:r>
        <w:rPr>
          <w:rFonts w:ascii="Calibri" w:hAnsi="Calibri" w:eastAsia="微软雅黑"/>
          <w:b/>
          <w:i w:val="0"/>
          <w:sz w:val="22"/>
        </w:rPr>
        <w:t>构建金融与保险双重避险体系</w:t>
      </w:r>
      <w:r>
        <w:rPr>
          <w:rFonts w:ascii="Calibri" w:hAnsi="Calibri" w:eastAsia="微软雅黑"/>
          <w:b w:val="0"/>
          <w:i w:val="0"/>
          <w:sz w:val="22"/>
        </w:rPr>
        <w:t>：积极对接金融机构创新融资模式，全面投保包含政府违约、延迟支付、战乱及战乱停工保障在内的专项海外工程险种 [27, 30]。</w:t>
      </w:r>
    </w:p>
    <w:p>
      <w:r>
        <w:rPr>
          <w:rFonts w:ascii="Calibri" w:hAnsi="Calibri" w:eastAsia="微软雅黑"/>
          <w:b w:val="0"/>
          <w:i w:val="0"/>
          <w:sz w:val="22"/>
        </w:rPr>
        <w:t>---</w:t>
      </w:r>
    </w:p>
    <w:p>
      <w:pPr>
        <w:pStyle w:val="Heading2"/>
      </w:pPr>
      <w:r>
        <w:t>第12章 2026-2029预判：工期管理的十二个确定性趋势（下篇）</w:t>
      </w:r>
    </w:p>
    <w:p>
      <w:r>
        <w:rPr>
          <w:rFonts w:ascii="Calibri" w:hAnsi="Calibri" w:eastAsia="微软雅黑"/>
          <w:b w:val="0"/>
          <w:i w:val="0"/>
          <w:sz w:val="22"/>
        </w:rPr>
        <w:t>---</w:t>
      </w:r>
    </w:p>
    <w:p>
      <w:pPr>
        <w:pStyle w:val="Heading3"/>
      </w:pPr>
      <w:r>
        <w:t>趋势七：ESG监管与极端天气事件频发，气候风险工期索赔从“泛泛不可抗力”转向“定量气象数据与物理损毁证明”</w:t>
      </w:r>
    </w:p>
    <w:p>
      <w:pPr>
        <w:pStyle w:val="Heading4"/>
      </w:pPr>
      <w:r>
        <w:t>1. 行业现状与趋势预判</w:t>
      </w:r>
    </w:p>
    <w:p>
      <w:r>
        <w:rPr>
          <w:rFonts w:ascii="Calibri" w:hAnsi="Calibri" w:eastAsia="微软雅黑"/>
          <w:b w:val="0"/>
          <w:i w:val="0"/>
          <w:sz w:val="22"/>
        </w:rPr>
        <w:t>随着全球首套ESG（环境、社会与公司治理）披露准则的发布，各国对建筑工程的环保监管政策与绿色壁垒大幅升级；行业调研显示，承包商面临的ESG风险程度已从2022年的42%快速攀升至2024年的64% [1, 2]。世界经济论坛《2024年全球风险报告》将“极端天气事件”列为未来2年与10年内全球面临的前两大核心风险之一 [1]。频繁爆发的飓风、特大暴雨、高温热浪与洪水等极端天气，对施工现场造成严重的物理损毁（如设备淹没、未完成结构被破坏），直接引发项目停工与工期延误 [1]。2026至2029年，承包商仅凭“遭遇罕见恶劣天气”等泛泛理由提出不可抗力索赔将难获支持，必须依靠定量化的历史气象对比数据与现场物理损毁的直接证据链 [1]。</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2024年，某中资承包商在南亚地区（如巴基斯坦、孟加拉国等经常遭受极端高温与洪水袭击的区域）承建水利基建项目 [1, 3]。施工期间突发特大暴雨与洪水，导致施工现场场地被淹、刚完成浇筑的围堰结构冲毁、已到场的关键机电设备受损，现场停工长达75天 [1]。承包商以“不可抗力（Force Majeure）”为由，向监理工程师递交了顺延75天工期并补偿设备清理与重置费用共计1,200万元的索赔报告 [1]。</w:t>
      </w:r>
    </w:p>
    <w:p>
      <w:pPr>
        <w:pStyle w:val="ListBullet"/>
      </w:pPr>
      <w:r>
        <w:rPr>
          <w:rFonts w:ascii="Calibri" w:hAnsi="Calibri" w:eastAsia="微软雅黑"/>
          <w:b/>
          <w:i w:val="0"/>
          <w:sz w:val="22"/>
        </w:rPr>
        <w:t>【裁判/评析】</w:t>
      </w:r>
    </w:p>
    <w:p>
      <w:r>
        <w:rPr>
          <w:rFonts w:ascii="Calibri" w:hAnsi="Calibri" w:eastAsia="微软雅黑"/>
          <w:b w:val="0"/>
          <w:i w:val="0"/>
          <w:sz w:val="22"/>
        </w:rPr>
        <w:t>发包方与监理工程师审查后指出：东道国近十年气象记录显示该区域每年雨季均有大到暴雨，承包商未能证明本次暴雨洪水的强度超出了当地“五十年一遇”的合同免责标准；同时，承包商未能提供暴雨发生当日现场水位监测、设备淹没过程的全景影像及损毁前后的资产台账 [1]。最终，监理工程师仅批准顺延气象台发布特大暴雨预警的8天关键线路工期，驳回了全部费用补偿及其余67天的工期顺延申请 [1]。</w:t>
      </w:r>
    </w:p>
    <w:p>
      <w:pPr>
        <w:pStyle w:val="ListBullet"/>
      </w:pPr>
      <w:r>
        <w:rPr>
          <w:rFonts w:ascii="Calibri" w:hAnsi="Calibri" w:eastAsia="微软雅黑"/>
          <w:b/>
          <w:i w:val="0"/>
          <w:sz w:val="22"/>
        </w:rPr>
        <w:t>【教训与启示】</w:t>
      </w:r>
    </w:p>
    <w:p>
      <w:r>
        <w:rPr>
          <w:rFonts w:ascii="Calibri" w:hAnsi="Calibri" w:eastAsia="微软雅黑"/>
          <w:b w:val="0"/>
          <w:i w:val="0"/>
          <w:sz w:val="22"/>
        </w:rPr>
        <w:t>在ESG与气候变化风险加剧的背景下，气象延误索赔的举证责任完全在于承包商 [1]。承包商在项目策划阶段即应调取项目所在区域过去30年的气象统计数据，建立“基准气象日历”。发生极端天气时，必须即时留存现场水位、风速、气温数据以及物理损毁的影像记录，将“极端天气事件”与“现场临界路径停工”形成一对一的因果关系链 [1]。</w:t>
      </w:r>
    </w:p>
    <w:p>
      <w:pPr>
        <w:pStyle w:val="Heading4"/>
      </w:pPr>
      <w:r>
        <w:t>3. 落地实施可执行步骤</w:t>
      </w:r>
    </w:p>
    <w:p>
      <w:pPr>
        <w:pStyle w:val="ListNumber"/>
      </w:pPr>
      <w:r>
        <w:rPr>
          <w:rFonts w:ascii="Calibri" w:hAnsi="Calibri" w:eastAsia="微软雅黑"/>
          <w:b/>
          <w:i w:val="0"/>
          <w:sz w:val="22"/>
        </w:rPr>
        <w:t>建立项目区域基准气象数据库</w:t>
      </w:r>
      <w:r>
        <w:rPr>
          <w:rFonts w:ascii="Calibri" w:hAnsi="Calibri" w:eastAsia="微软雅黑"/>
          <w:b w:val="0"/>
          <w:i w:val="0"/>
          <w:sz w:val="22"/>
        </w:rPr>
        <w:t>：开工前收集项目所在地气象部门近20–30年的月度降雨量、极端气温及风速历史数据，确定合同项下的“可预见气象阈值” [1]。</w:t>
      </w:r>
    </w:p>
    <w:p>
      <w:pPr>
        <w:pStyle w:val="ListNumber"/>
      </w:pPr>
      <w:r>
        <w:rPr>
          <w:rFonts w:ascii="Calibri" w:hAnsi="Calibri" w:eastAsia="微软雅黑"/>
          <w:b/>
          <w:i w:val="0"/>
          <w:sz w:val="22"/>
        </w:rPr>
        <w:t>部署现场环境自动化监测终端</w:t>
      </w:r>
      <w:r>
        <w:rPr>
          <w:rFonts w:ascii="Calibri" w:hAnsi="Calibri" w:eastAsia="微软雅黑"/>
          <w:b w:val="0"/>
          <w:i w:val="0"/>
          <w:sz w:val="22"/>
        </w:rPr>
        <w:t>：在现场安装集成了雨量计、风速仪、温度感应器及高清摄像头的雨雪风貌监测设备，数据实时上传至项目管理云端留痕 [1]。</w:t>
      </w:r>
    </w:p>
    <w:p>
      <w:pPr>
        <w:pStyle w:val="ListNumber"/>
      </w:pPr>
      <w:r>
        <w:rPr>
          <w:rFonts w:ascii="Calibri" w:hAnsi="Calibri" w:eastAsia="微软雅黑"/>
          <w:b/>
          <w:i w:val="0"/>
          <w:sz w:val="22"/>
        </w:rPr>
        <w:t>建立气候损毁“三位一体”证据包</w:t>
      </w:r>
      <w:r>
        <w:rPr>
          <w:rFonts w:ascii="Calibri" w:hAnsi="Calibri" w:eastAsia="微软雅黑"/>
          <w:b w:val="0"/>
          <w:i w:val="0"/>
          <w:sz w:val="22"/>
        </w:rPr>
        <w:t>：极端天气发生后24小时内，联合监理工程师进行现场盘点，形成包含“气象官方证明 + 现场实时监测数据 + 物理损毁现场签认单”的完整索赔凭据 [1]。</w:t>
      </w:r>
    </w:p>
    <w:p>
      <w:r>
        <w:rPr>
          <w:rFonts w:ascii="Calibri" w:hAnsi="Calibri" w:eastAsia="微软雅黑"/>
          <w:b w:val="0"/>
          <w:i w:val="0"/>
          <w:sz w:val="22"/>
        </w:rPr>
        <w:t>---</w:t>
      </w:r>
    </w:p>
    <w:p>
      <w:pPr>
        <w:pStyle w:val="Heading3"/>
      </w:pPr>
      <w:r>
        <w:t>趋势八：环保政策倒逼SF6无氟化设备替代，电力工程供应链交货周期与施工安装工期受严密管控</w:t>
      </w:r>
    </w:p>
    <w:p>
      <w:pPr>
        <w:pStyle w:val="Heading4"/>
      </w:pPr>
      <w:r>
        <w:t>1. 行业现状与趋势预判</w:t>
      </w:r>
    </w:p>
    <w:p>
      <w:r>
        <w:rPr>
          <w:rFonts w:ascii="Calibri" w:hAnsi="Calibri" w:eastAsia="微软雅黑"/>
          <w:b w:val="0"/>
          <w:i w:val="0"/>
          <w:sz w:val="22"/>
        </w:rPr>
        <w:t>六氟化硫（SF6）作为温室气体，其温室效应约为二氧化碳的2.4万倍，全球每年SF6产量中约80%以上用于高压开关设备 [4]。欧盟EU 2024/573法规明确规定：自2026年1月1日起，全面禁止额定电压24kV及以下的电力设备使用含氟气体（SF6）；2028年1月1日起，原则上禁止投运52kV至145kV且短路电流不超过50kA的高压开关设备使用全球变暖潜势（GWP）≥1的含氟温室气体；2030年延伸至24kV–52kV，2032年延伸至&gt;145kV或&gt;50kA [4-6]。我国虽未出台全国统一的强制退出时间表，但政策推进迅速：国家能源局明确推动10kV–66kV电力设备采用真空开断，国家电网力争2028年前实现SF6气体使用总量“零增长” [7]；生态环境部等五部门于2025年将“126kV无氟环保型气体绝缘金属封闭开关设备（GIS）”（以真空灭弧室为开断单元、二氧化碳为绝缘介质）列为国家重点推广的低碳技术 [5, 7, 8]；工信部2024年版首台套目录将单断口高压真空断路器（额定短路开断电流≥40kA，机械寿命≥10000次）纳入推广 [8]；科技部在重点专项中设置252kV大容量真空开断指南 [7]；行业指南更预判2030年252kV断路器有望被真空断路器全面取代 [9]。上述政策直接导致电力与能源建造工程中，高压无氟环保设备（如宝光股份等全国2021-2026年制造业单项冠军企业研发的126kV及252kV真空灭弧室与无氟GIS设备，2024年产量市占率达20.01%居全国第一）供不应求、挂网认证周期长 [5, 9-11]，供应链到场迟延正成为引发变电站及新能源工程工期索赔的核心诱因 [12, 13]。</w:t>
      </w:r>
    </w:p>
    <w:p>
      <w:r>
        <w:rPr>
          <w:rFonts w:ascii="Calibri" w:hAnsi="Calibri" w:eastAsia="微软雅黑"/>
          <w:b w:val="0"/>
          <w:i w:val="0"/>
          <w:sz w:val="22"/>
        </w:rPr>
        <w:t>```</w:t>
      </w:r>
    </w:p>
    <w:p>
      <w:r>
        <w:rPr>
          <w:rFonts w:ascii="Calibri" w:hAnsi="Calibri" w:eastAsia="微软雅黑"/>
          <w:b w:val="0"/>
          <w:i w:val="0"/>
          <w:sz w:val="22"/>
        </w:rPr>
        <w:t>【欧盟与中国SF6无氟化替代政策及时间节点】</w:t>
      </w:r>
    </w:p>
    <w:p>
      <w:r>
        <w:rPr>
          <w:rFonts w:ascii="Calibri" w:hAnsi="Calibri" w:eastAsia="微软雅黑"/>
          <w:b w:val="0"/>
          <w:i w:val="0"/>
          <w:sz w:val="22"/>
        </w:rPr>
        <w:t>欧盟 EU 2024/573 强制退出时间表：</w:t>
      </w:r>
    </w:p>
    <w:p>
      <w:r>
        <w:rPr>
          <w:rFonts w:ascii="Calibri" w:hAnsi="Calibri" w:eastAsia="微软雅黑"/>
          <w:b w:val="0"/>
          <w:i w:val="0"/>
          <w:sz w:val="22"/>
        </w:rPr>
        <w:t>┌───────────────────────┬─────────────────────────┬──────────────┐</w:t>
      </w:r>
    </w:p>
    <w:p>
      <w:r>
        <w:rPr>
          <w:rFonts w:ascii="Calibri" w:hAnsi="Calibri" w:eastAsia="微软雅黑"/>
          <w:b w:val="0"/>
          <w:i w:val="0"/>
          <w:sz w:val="22"/>
        </w:rPr>
        <w:t>│  额定电压等级         │  绝缘/开断介质限制      │  强制生效日期│</w:t>
      </w:r>
    </w:p>
    <w:p>
      <w:r>
        <w:rPr>
          <w:rFonts w:ascii="Calibri" w:hAnsi="Calibri" w:eastAsia="微软雅黑"/>
          <w:b w:val="0"/>
          <w:i w:val="0"/>
          <w:sz w:val="22"/>
        </w:rPr>
        <w:t>├───────────────────────┼─────────────────────────┼──────────────┤</w:t>
      </w:r>
    </w:p>
    <w:p>
      <w:r>
        <w:rPr>
          <w:rFonts w:ascii="Calibri" w:hAnsi="Calibri" w:eastAsia="微软雅黑"/>
          <w:b w:val="0"/>
          <w:i w:val="0"/>
          <w:sz w:val="22"/>
        </w:rPr>
        <w:t>│  ≤ 24kV               │  不得使用含氟气体(F-gas)│  2026年1月1日│</w:t>
      </w:r>
    </w:p>
    <w:p>
      <w:r>
        <w:rPr>
          <w:rFonts w:ascii="Calibri" w:hAnsi="Calibri" w:eastAsia="微软雅黑"/>
          <w:b w:val="0"/>
          <w:i w:val="0"/>
          <w:sz w:val="22"/>
        </w:rPr>
        <w:t>│  &gt; 52kV 至 ≤ 145kV    │  仅限 GWP &lt; 1 的含氟气体│  2028年1月1日│</w:t>
      </w:r>
    </w:p>
    <w:p>
      <w:r>
        <w:rPr>
          <w:rFonts w:ascii="Calibri" w:hAnsi="Calibri" w:eastAsia="微软雅黑"/>
          <w:b w:val="0"/>
          <w:i w:val="0"/>
          <w:sz w:val="22"/>
        </w:rPr>
        <w:t>│  &gt; 24kV 至 ≤ 52kV     │  不得使用含氟气体       │  2030年1月1日│</w:t>
      </w:r>
    </w:p>
    <w:p>
      <w:r>
        <w:rPr>
          <w:rFonts w:ascii="Calibri" w:hAnsi="Calibri" w:eastAsia="微软雅黑"/>
          <w:b w:val="0"/>
          <w:i w:val="0"/>
          <w:sz w:val="22"/>
        </w:rPr>
        <w:t>│  &gt; 145kV 或 &gt; 50kA    │  仅限 GWP &lt; 1 的含氟气体│  2032年1月1日│</w:t>
      </w:r>
    </w:p>
    <w:p>
      <w:r>
        <w:rPr>
          <w:rFonts w:ascii="Calibri" w:hAnsi="Calibri" w:eastAsia="微软雅黑"/>
          <w:b w:val="0"/>
          <w:i w:val="0"/>
          <w:sz w:val="22"/>
        </w:rPr>
        <w:t>└───────────────────────┴─────────────────────────┴──────────────┘</w:t>
      </w:r>
    </w:p>
    <w:p>
      <w:r>
        <w:rPr>
          <w:rFonts w:ascii="Calibri" w:hAnsi="Calibri" w:eastAsia="微软雅黑"/>
          <w:b w:val="0"/>
          <w:i w:val="0"/>
          <w:sz w:val="22"/>
        </w:rPr>
        <w:t>中国电力行业无氟化替代推进节点：</w:t>
      </w:r>
    </w:p>
    <w:p>
      <w:r>
        <w:rPr>
          <w:rFonts w:ascii="Calibri" w:hAnsi="Calibri" w:eastAsia="微软雅黑"/>
          <w:b w:val="0"/>
          <w:i w:val="0"/>
          <w:sz w:val="22"/>
        </w:rPr>
        <w:t>┌──────────┬──────────────────────┬───────────────────────────────────────────┐</w:t>
      </w:r>
    </w:p>
    <w:p>
      <w:r>
        <w:rPr>
          <w:rFonts w:ascii="Calibri" w:hAnsi="Calibri" w:eastAsia="微软雅黑"/>
          <w:b w:val="0"/>
          <w:i w:val="0"/>
          <w:sz w:val="22"/>
        </w:rPr>
        <w:t>│  时间    │  颁布部门/机构       │  政策要点与工期管理关联                  │</w:t>
      </w:r>
    </w:p>
    <w:p>
      <w:r>
        <w:rPr>
          <w:rFonts w:ascii="Calibri" w:hAnsi="Calibri" w:eastAsia="微软雅黑"/>
          <w:b w:val="0"/>
          <w:i w:val="0"/>
          <w:sz w:val="22"/>
        </w:rPr>
        <w:t>├──────────┼──────────────────────┼───────────────────────────────────────────┤</w:t>
      </w:r>
    </w:p>
    <w:p>
      <w:r>
        <w:rPr>
          <w:rFonts w:ascii="Calibri" w:hAnsi="Calibri" w:eastAsia="微软雅黑"/>
          <w:b w:val="0"/>
          <w:i w:val="0"/>
          <w:sz w:val="22"/>
        </w:rPr>
        <w:t>│ 2024年   │ 工信部               │ 单断口高压真空断路器纳入首台套目录(≥40kA) │</w:t>
      </w:r>
    </w:p>
    <w:p>
      <w:r>
        <w:rPr>
          <w:rFonts w:ascii="Calibri" w:hAnsi="Calibri" w:eastAsia="微软雅黑"/>
          <w:b w:val="0"/>
          <w:i w:val="0"/>
          <w:sz w:val="22"/>
        </w:rPr>
        <w:t>│ 2025年   │ 生态环境部等五部门   │ 126kV无氟环保型GIS列为低碳示范技术       │</w:t>
      </w:r>
    </w:p>
    <w:p>
      <w:r>
        <w:rPr>
          <w:rFonts w:ascii="Calibri" w:hAnsi="Calibri" w:eastAsia="微软雅黑"/>
          <w:b w:val="0"/>
          <w:i w:val="0"/>
          <w:sz w:val="22"/>
        </w:rPr>
        <w:t>│ 2028年前 │ 国家电网             │ 力争实现SF6气体使用总量“零增长”          │</w:t>
      </w:r>
    </w:p>
    <w:p>
      <w:r>
        <w:rPr>
          <w:rFonts w:ascii="Calibri" w:hAnsi="Calibri" w:eastAsia="微软雅黑"/>
          <w:b w:val="0"/>
          <w:i w:val="0"/>
          <w:sz w:val="22"/>
        </w:rPr>
        <w:t>│ 2030年预判│ 中电协电工合金分会   │ 252kV断路器有望被真空断路器全面取代      │</w:t>
      </w:r>
    </w:p>
    <w:p>
      <w:r>
        <w:rPr>
          <w:rFonts w:ascii="Calibri" w:hAnsi="Calibri" w:eastAsia="微软雅黑"/>
          <w:b w:val="0"/>
          <w:i w:val="0"/>
          <w:sz w:val="22"/>
        </w:rPr>
        <w:t>└──────────┴──────────────────────┴───────────────────────────────────────────┘</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在某110kV输变电站新建工程中，合同原定采用传统SF6开关设备 [8]。履约期间，因当地环保政策更新与业主上级集团低碳指标要求，业主提出工程变更，要求将整站高压开关紧急替换为126kV无氟环保型GIS设备 [8, 14]。然而，由于126kV无氟环保真空灭弧室及配套整机尚处于工程复制与产能爬坡阶段（如宝光股份与西开有限联合研发的126kV无氟环保产品在洛阳变电站及珠海南溪整站项目中的落地应用） [13, 14]，设备厂家排产紧缺且型式试验及挂网认证耗时较长 [12]，导致首批设备到场时间较原计划推迟了7个月，直接造成安装工程总工期严重滞后。</w:t>
      </w:r>
    </w:p>
    <w:p>
      <w:pPr>
        <w:pStyle w:val="ListBullet"/>
      </w:pPr>
      <w:r>
        <w:rPr>
          <w:rFonts w:ascii="Calibri" w:hAnsi="Calibri" w:eastAsia="微软雅黑"/>
          <w:b/>
          <w:i w:val="0"/>
          <w:sz w:val="22"/>
        </w:rPr>
        <w:t>【裁判/评析】</w:t>
      </w:r>
    </w:p>
    <w:p>
      <w:r>
        <w:rPr>
          <w:rFonts w:ascii="Calibri" w:hAnsi="Calibri" w:eastAsia="微软雅黑"/>
          <w:b w:val="0"/>
          <w:i w:val="0"/>
          <w:sz w:val="22"/>
        </w:rPr>
        <w:t>业主以“设备选型变更属于承包商应合理预见的环保政策风险”为由，拒绝顺延关键线路工期并扣留逾期违约金。争议解决过程中，承包商梳理了设备采购合同、生态环境部低碳技术目录文件 [8]，以及宝光股份等核心供应商的产能与型式试验报告 [13, 14]，证明无氟化替代系业主发出的设计变更所致，且该类新型高压环保设备在市场上的生产与检验周期属于不可预见的客观供应链约束 [12]。最终仲裁庭裁定：业主变更指令系引发延误的根本原因，准予全额顺延7个月工期，并补偿承包商因设备迟到产生的现场人员与机械闲置费。</w:t>
      </w:r>
    </w:p>
    <w:p>
      <w:pPr>
        <w:pStyle w:val="ListBullet"/>
      </w:pPr>
      <w:r>
        <w:rPr>
          <w:rFonts w:ascii="Calibri" w:hAnsi="Calibri" w:eastAsia="微软雅黑"/>
          <w:b/>
          <w:i w:val="0"/>
          <w:sz w:val="22"/>
        </w:rPr>
        <w:t>【教训与启示】</w:t>
      </w:r>
    </w:p>
    <w:p>
      <w:r>
        <w:rPr>
          <w:rFonts w:ascii="Calibri" w:hAnsi="Calibri" w:eastAsia="微软雅黑"/>
          <w:b w:val="0"/>
          <w:i w:val="0"/>
          <w:sz w:val="22"/>
        </w:rPr>
        <w:t>在电力与输变电工程中，环保设备的替换不是简单的“换个型号”。承包商必须密切跟踪国家及国际SF6替代政策节点 [6, 7]，一旦发生环保设备变更，须立即对新型无氟设备（如126kV/252kV真空灭弧室）的生产周期、型式试验时间及挂网认证流程进行供应链工期评估 [12, 13]，并在变更协议中明确设备到场里程碑与免责顺延条款。</w:t>
      </w:r>
    </w:p>
    <w:p>
      <w:pPr>
        <w:pStyle w:val="Heading4"/>
      </w:pPr>
      <w:r>
        <w:t>3. 落地实施可执行步骤</w:t>
      </w:r>
    </w:p>
    <w:p>
      <w:pPr>
        <w:pStyle w:val="ListNumber"/>
      </w:pPr>
      <w:r>
        <w:rPr>
          <w:rFonts w:ascii="Calibri" w:hAnsi="Calibri" w:eastAsia="微软雅黑"/>
          <w:b/>
          <w:i w:val="0"/>
          <w:sz w:val="22"/>
        </w:rPr>
        <w:t>建立无氟环保设备供应链预警台账</w:t>
      </w:r>
      <w:r>
        <w:rPr>
          <w:rFonts w:ascii="Calibri" w:hAnsi="Calibri" w:eastAsia="微软雅黑"/>
          <w:b w:val="0"/>
          <w:i w:val="0"/>
          <w:sz w:val="22"/>
        </w:rPr>
        <w:t>：针对10kV–252kV开关设备，重点核查供应商是否具备126kV及以上真空开断与CO2绝缘的技术挂网资质 [7, 9]。</w:t>
      </w:r>
    </w:p>
    <w:p>
      <w:pPr>
        <w:pStyle w:val="ListNumber"/>
      </w:pPr>
      <w:r>
        <w:rPr>
          <w:rFonts w:ascii="Calibri" w:hAnsi="Calibri" w:eastAsia="微软雅黑"/>
          <w:b/>
          <w:i w:val="0"/>
          <w:sz w:val="22"/>
        </w:rPr>
        <w:t>在采购合同中嵌入工期约束与免责背靠背条款</w:t>
      </w:r>
      <w:r>
        <w:rPr>
          <w:rFonts w:ascii="Calibri" w:hAnsi="Calibri" w:eastAsia="微软雅黑"/>
          <w:b w:val="0"/>
          <w:i w:val="0"/>
          <w:sz w:val="22"/>
        </w:rPr>
        <w:t>：与设备厂家签订合同时，明确型式试验与到场交付的硬性节点；同时向业主明确无氟设备排产导致延误的责任归属 [12]。</w:t>
      </w:r>
    </w:p>
    <w:p>
      <w:pPr>
        <w:pStyle w:val="ListNumber"/>
      </w:pPr>
      <w:r>
        <w:rPr>
          <w:rFonts w:ascii="Calibri" w:hAnsi="Calibri" w:eastAsia="微软雅黑"/>
          <w:b/>
          <w:i w:val="0"/>
          <w:sz w:val="22"/>
        </w:rPr>
        <w:t>施工现场预留接口与模块化安装方案</w:t>
      </w:r>
      <w:r>
        <w:rPr>
          <w:rFonts w:ascii="Calibri" w:hAnsi="Calibri" w:eastAsia="微软雅黑"/>
          <w:b w:val="0"/>
          <w:i w:val="0"/>
          <w:sz w:val="22"/>
        </w:rPr>
        <w:t>：采用模块化与预制化施工技术，在设备到场前完成土建基础与预埋件的全部交验，确保设备一到场即可“零等待”无缝安装。</w:t>
      </w:r>
    </w:p>
    <w:p>
      <w:r>
        <w:rPr>
          <w:rFonts w:ascii="Calibri" w:hAnsi="Calibri" w:eastAsia="微软雅黑"/>
          <w:b w:val="0"/>
          <w:i w:val="0"/>
          <w:sz w:val="22"/>
        </w:rPr>
        <w:t>---</w:t>
      </w:r>
    </w:p>
    <w:p>
      <w:pPr>
        <w:pStyle w:val="Heading3"/>
      </w:pPr>
      <w:r>
        <w:t>趋势九：超20省多用户绿电直连与“以荷定源”政策落地，零碳园区与新兴产业项目施工工期受“自发自用比例”倒逼</w:t>
      </w:r>
    </w:p>
    <w:p>
      <w:pPr>
        <w:pStyle w:val="Heading4"/>
      </w:pPr>
      <w:r>
        <w:t>1. 行业现状与趋势预判</w:t>
      </w:r>
    </w:p>
    <w:p>
      <w:r>
        <w:rPr>
          <w:rFonts w:ascii="Calibri" w:hAnsi="Calibri" w:eastAsia="微软雅黑"/>
          <w:b w:val="0"/>
          <w:i w:val="0"/>
          <w:sz w:val="22"/>
        </w:rPr>
        <w:t>全国已有超20个省份落地多用户绿电直连政策，完成审批的项目超过100个 [15, 16]。例如，内蒙古于2026年9月7日印发《多用户绿电直连项目开发建设实施方案（试行）》 [15, 16]，贵州省能源局同日发布绿电直连政策征求意见稿 [17, 18]。此类政策重点支持算力设施（如和林格尔数据中心集群）、绿色氢氨醇（风光制氢/绿氨/绿甲醇/绿航煤）、电解铝、国家级零碳园区及钢铁、水泥、多晶硅等新兴与重化产业 [15, 16, 18, 19]。政策严格执行“以荷定源”原则（如内蒙古规定氢基项目新能源规模不超过负荷年用电量的1.2倍） [15, 16]；并设定了硬性的自发自用比例指标：内蒙古要求新能源年度自发自用电量占申报负荷总用电量比例不低于30%（2030年前提高至35%以上），且除了并网型氢基项目外，新能源发电量须全部自发自用，绝不允许向公共电网反送（并网型氢基上网电量2027年底前≤40%、2028年起≤20%） [18, 19]；贵州则规定年自发自用电量占总可用发电量比例不低于60%，上网电量上限不超过20% [17, 20]。同时，政策制定了严厉的退出机制：若5年内累计3年运行指标不达标，或纳入清单后1年内未开工，项目将被取消直连资格 [17, 20]。在绿电直连工程中，“源（风光电源）”与“荷（产业负荷）”的施工进度必须高度同步，负荷端建设滞后将直接导致项目触碰政策红线而被撤销，引发极其复杂的“源-荷”交叉工期索赔 [17, 20]。</w:t>
      </w:r>
    </w:p>
    <w:p>
      <w:r>
        <w:rPr>
          <w:rFonts w:ascii="Calibri" w:hAnsi="Calibri" w:eastAsia="微软雅黑"/>
          <w:b w:val="0"/>
          <w:i w:val="0"/>
          <w:sz w:val="22"/>
        </w:rPr>
        <w:t>```</w:t>
      </w:r>
    </w:p>
    <w:p>
      <w:r>
        <w:rPr>
          <w:rFonts w:ascii="Calibri" w:hAnsi="Calibri" w:eastAsia="微软雅黑"/>
          <w:b w:val="0"/>
          <w:i w:val="0"/>
          <w:sz w:val="22"/>
        </w:rPr>
        <w:t>【绿电直连项目“源-荷”工期匹配与政策约束逻辑】</w:t>
      </w:r>
    </w:p>
    <w:p>
      <w:r>
        <w:rPr>
          <w:rFonts w:ascii="Calibri" w:hAnsi="Calibri" w:eastAsia="微软雅黑"/>
          <w:b w:val="0"/>
          <w:i w:val="0"/>
          <w:sz w:val="22"/>
        </w:rPr>
        <w:t>┌─────────────────────────────────────────┐</w:t>
      </w:r>
    </w:p>
    <w:p>
      <w:r>
        <w:rPr>
          <w:rFonts w:ascii="Calibri" w:hAnsi="Calibri" w:eastAsia="微软雅黑"/>
          <w:b w:val="0"/>
          <w:i w:val="0"/>
          <w:sz w:val="22"/>
        </w:rPr>
        <w:t>│     内蒙古/贵州等超20省绿电直连政策     │</w:t>
      </w:r>
    </w:p>
    <w:p>
      <w:r>
        <w:rPr>
          <w:rFonts w:ascii="Calibri" w:hAnsi="Calibri" w:eastAsia="微软雅黑"/>
          <w:b w:val="0"/>
          <w:i w:val="0"/>
          <w:sz w:val="22"/>
        </w:rPr>
        <w:t>└────────────────────┬────────────────────┘</w:t>
      </w:r>
    </w:p>
    <w:p>
      <w:r>
        <w:rPr>
          <w:rFonts w:ascii="Calibri" w:hAnsi="Calibri" w:eastAsia="微软雅黑"/>
          <w:b w:val="0"/>
          <w:i w:val="0"/>
          <w:sz w:val="22"/>
        </w:rPr>
        <w:t>│ “以荷定源”原则</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新能源电源端 (风电/光伏) 施工进度       │</w:t>
      </w:r>
    </w:p>
    <w:p>
      <w:r>
        <w:rPr>
          <w:rFonts w:ascii="Calibri" w:hAnsi="Calibri" w:eastAsia="微软雅黑"/>
          <w:b w:val="0"/>
          <w:i w:val="0"/>
          <w:sz w:val="22"/>
        </w:rPr>
        <w:t>└─────────────────────┬─────────────────────┘</w:t>
      </w:r>
    </w:p>
    <w:p>
      <w:r>
        <w:rPr>
          <w:rFonts w:ascii="Calibri" w:hAnsi="Calibri" w:eastAsia="微软雅黑"/>
          <w:b w:val="0"/>
          <w:i w:val="0"/>
          <w:sz w:val="22"/>
        </w:rPr>
        <w:t>│ 必须同步投产</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产业负荷端 (氢氨醇/算力/零碳园区) 施工进度 │</w:t>
      </w:r>
    </w:p>
    <w:p>
      <w:r>
        <w:rPr>
          <w:rFonts w:ascii="Calibri" w:hAnsi="Calibri" w:eastAsia="微软雅黑"/>
          <w:b w:val="0"/>
          <w:i w:val="0"/>
          <w:sz w:val="22"/>
        </w:rPr>
        <w:t>└─────────────────────┬─────────────────────┘</w:t>
      </w:r>
    </w:p>
    <w:p>
      <w:r>
        <w:rPr>
          <w:rFonts w:ascii="Calibri" w:hAnsi="Calibri" w:eastAsia="微软雅黑"/>
          <w:b w:val="0"/>
          <w:i w:val="0"/>
          <w:sz w:val="22"/>
        </w:rPr>
        <w:t>│ 触发考核红线</w:t>
      </w:r>
    </w:p>
    <w:p>
      <w:r>
        <w:rPr>
          <w:rFonts w:ascii="Calibri" w:hAnsi="Calibri" w:eastAsia="微软雅黑"/>
          <w:b w:val="0"/>
          <w:i w:val="0"/>
          <w:sz w:val="22"/>
        </w:rPr>
        <w:t>▼</w:t>
      </w:r>
    </w:p>
    <w:p>
      <w:r>
        <w:rPr>
          <w:rFonts w:ascii="Calibri" w:hAnsi="Calibri" w:eastAsia="微软雅黑"/>
          <w:b w:val="0"/>
          <w:i w:val="0"/>
          <w:sz w:val="22"/>
        </w:rPr>
        <w:t>┌─────────────────────────────────────────────────────────────┐</w:t>
      </w:r>
    </w:p>
    <w:p>
      <w:r>
        <w:rPr>
          <w:rFonts w:ascii="Calibri" w:hAnsi="Calibri" w:eastAsia="微软雅黑"/>
          <w:b w:val="0"/>
          <w:i w:val="0"/>
          <w:sz w:val="22"/>
        </w:rPr>
        <w:t>│ 政策硬性指标约束：                                           │</w:t>
      </w:r>
    </w:p>
    <w:p>
      <w:r>
        <w:rPr>
          <w:rFonts w:ascii="Calibri" w:hAnsi="Calibri" w:eastAsia="微软雅黑"/>
          <w:b w:val="0"/>
          <w:i w:val="0"/>
          <w:sz w:val="22"/>
        </w:rPr>
        <w:t>│ 1. 独立/离网项目：不得向公共电网反送电量               │</w:t>
      </w:r>
    </w:p>
    <w:p>
      <w:r>
        <w:rPr>
          <w:rFonts w:ascii="Calibri" w:hAnsi="Calibri" w:eastAsia="微软雅黑"/>
          <w:b w:val="0"/>
          <w:i w:val="0"/>
          <w:sz w:val="22"/>
        </w:rPr>
        <w:t>│ 2. 自发自用比例：不得低于30%~60% (2030年前升至35%以上)    │</w:t>
      </w:r>
    </w:p>
    <w:p>
      <w:r>
        <w:rPr>
          <w:rFonts w:ascii="Calibri" w:hAnsi="Calibri" w:eastAsia="微软雅黑"/>
          <w:b w:val="0"/>
          <w:i w:val="0"/>
          <w:sz w:val="22"/>
        </w:rPr>
        <w:t>│ 3. 上网电量上限：严格限制在20%~40%以内                   │</w:t>
      </w:r>
    </w:p>
    <w:p>
      <w:r>
        <w:rPr>
          <w:rFonts w:ascii="Calibri" w:hAnsi="Calibri" w:eastAsia="微软雅黑"/>
          <w:b w:val="0"/>
          <w:i w:val="0"/>
          <w:sz w:val="22"/>
        </w:rPr>
        <w:t>│ 4. 退出机制：1年未开工或累计3年不达标将被强制剔除         │</w:t>
      </w:r>
    </w:p>
    <w:p>
      <w:r>
        <w:rPr>
          <w:rFonts w:ascii="Calibri" w:hAnsi="Calibri" w:eastAsia="微软雅黑"/>
          <w:b w:val="0"/>
          <w:i w:val="0"/>
          <w:sz w:val="22"/>
        </w:rPr>
        <w:t>└─────────────────────────────────────────────────────────────┘</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某中资建设企业承建内蒙古某风光制氢及绿氨一体化直连项目（含算力负荷与氢基燃料生产） [15, 16]。工程分为“新能源电源端（风电光伏）”与“负荷端（电解水制氢及算力中心）”两个标段 [15, 16]。按照政策，项目要求新能源自发自用电量占比不低于30%且反送电受到严格限制 [18, 19]。项目推进中，电源端承包商按期完成了光伏与风电安装；但负荷端由于电解槽设备到场延误及土建施工受阻，拖延了14个月才具备受电条件。在此期间，已建成的风光电源因负荷端无法吸纳，且政策规定“不允许向公共电网反送”，被迫长期闲置弃风弃光 [18, 19]。项目因连续运行指标未达标，面临被取消绿电直连资格及清理出项目清单的风险 [17, 20]，发包方遂向负荷端承包商发起巨额工期违约金与发电收益损失索赔。</w:t>
      </w:r>
    </w:p>
    <w:p>
      <w:pPr>
        <w:pStyle w:val="ListBullet"/>
      </w:pPr>
      <w:r>
        <w:rPr>
          <w:rFonts w:ascii="Calibri" w:hAnsi="Calibri" w:eastAsia="微软雅黑"/>
          <w:b/>
          <w:i w:val="0"/>
          <w:sz w:val="22"/>
        </w:rPr>
        <w:t>【裁判/评析】</w:t>
      </w:r>
    </w:p>
    <w:p>
      <w:r>
        <w:rPr>
          <w:rFonts w:ascii="Calibri" w:hAnsi="Calibri" w:eastAsia="微软雅黑"/>
          <w:b w:val="0"/>
          <w:i w:val="0"/>
          <w:sz w:val="22"/>
        </w:rPr>
        <w:t>负荷端承包商抗辩称自身仅承担厂房土建与安装，弃风弃光系政策限制反送所致 [18, 19]。专家委员会与仲裁庭审查后认定：绿电直连项目具有“以荷定源、源荷绑定”的特殊政策属性 [15, 16]。负荷端承包商的工期延误是导致项目无法达成30%自发自用比例限制、引发电源端产能浪费的直接原因 [18, 19]。因负荷端施工滞后已触发政策规定的“退出风险”边缘 [17, 20]，仲裁庭判决负荷端承包商承担主要工期违约责任，按合同上限扣减履约保证金，并补偿发包方部分电源闲置损失。</w:t>
      </w:r>
    </w:p>
    <w:p>
      <w:pPr>
        <w:pStyle w:val="ListBullet"/>
      </w:pPr>
      <w:r>
        <w:rPr>
          <w:rFonts w:ascii="Calibri" w:hAnsi="Calibri" w:eastAsia="微软雅黑"/>
          <w:b/>
          <w:i w:val="0"/>
          <w:sz w:val="22"/>
        </w:rPr>
        <w:t>【教训与启示】</w:t>
      </w:r>
    </w:p>
    <w:p>
      <w:r>
        <w:rPr>
          <w:rFonts w:ascii="Calibri" w:hAnsi="Calibri" w:eastAsia="微软雅黑"/>
          <w:b w:val="0"/>
          <w:i w:val="0"/>
          <w:sz w:val="22"/>
        </w:rPr>
        <w:t>承接绿电直连、零碳园区或算力协同项目时，项目经理与商务法务团队绝不能孤立看待单个标段进度。绿电直连项目的法律风险与“自发自用电量比例”和“上网电量上限”强绑定 [17-20]。承包商必须在施工组织设计中建立“源-网-荷”三方进度协同图表，一旦发现负荷端或电源端有一方滞后，须立即书面提示发包方调整进度计划，避免因整体指标不达标承担连带违约责任 [17, 20]。</w:t>
      </w:r>
    </w:p>
    <w:p>
      <w:pPr>
        <w:pStyle w:val="Heading4"/>
      </w:pPr>
      <w:r>
        <w:t>3. 落地实施可执行步骤</w:t>
      </w:r>
    </w:p>
    <w:p>
      <w:pPr>
        <w:pStyle w:val="ListNumber"/>
      </w:pPr>
      <w:r>
        <w:rPr>
          <w:rFonts w:ascii="Calibri" w:hAnsi="Calibri" w:eastAsia="微软雅黑"/>
          <w:b/>
          <w:i w:val="0"/>
          <w:sz w:val="22"/>
        </w:rPr>
        <w:t>开工前进行绿电直连政策指标交底</w:t>
      </w:r>
      <w:r>
        <w:rPr>
          <w:rFonts w:ascii="Calibri" w:hAnsi="Calibri" w:eastAsia="微软雅黑"/>
          <w:b w:val="0"/>
          <w:i w:val="0"/>
          <w:sz w:val="22"/>
        </w:rPr>
        <w:t>：组织商务与技术团队研读东道省份（如内蒙古、贵州等）的具体实施方案，将30%–60%自发自用比例及反送电限制写入项目风险防范预案 [17-20]。</w:t>
      </w:r>
    </w:p>
    <w:p>
      <w:pPr>
        <w:pStyle w:val="ListNumber"/>
      </w:pPr>
      <w:r>
        <w:rPr>
          <w:rFonts w:ascii="Calibri" w:hAnsi="Calibri" w:eastAsia="微软雅黑"/>
          <w:b/>
          <w:i w:val="0"/>
          <w:sz w:val="22"/>
        </w:rPr>
        <w:t>制定“源-荷同步”临界路径主进度计划</w:t>
      </w:r>
      <w:r>
        <w:rPr>
          <w:rFonts w:ascii="Calibri" w:hAnsi="Calibri" w:eastAsia="微软雅黑"/>
          <w:b w:val="0"/>
          <w:i w:val="0"/>
          <w:sz w:val="22"/>
        </w:rPr>
        <w:t>：将负荷端（如电解槽、算力服务器进场）的受电节点设定为电源端（风光并网）的前置绝对条件，防止出现“有电无荷”或“有荷无电” [15, 16]。</w:t>
      </w:r>
    </w:p>
    <w:p>
      <w:pPr>
        <w:pStyle w:val="ListNumber"/>
      </w:pPr>
      <w:r>
        <w:rPr>
          <w:rFonts w:ascii="Calibri" w:hAnsi="Calibri" w:eastAsia="微软雅黑"/>
          <w:b/>
          <w:i w:val="0"/>
          <w:sz w:val="22"/>
        </w:rPr>
        <w:t>建立违约预警与触发退出机制应急预案</w:t>
      </w:r>
      <w:r>
        <w:rPr>
          <w:rFonts w:ascii="Calibri" w:hAnsi="Calibri" w:eastAsia="微软雅黑"/>
          <w:b w:val="0"/>
          <w:i w:val="0"/>
          <w:sz w:val="22"/>
        </w:rPr>
        <w:t>：一旦发现负荷端出现延误苗头，及时依据政策申请机制竞价或调整负荷配套，留存书面签证以规避整体取消直连资质的连带赔偿责任 [17, 20]。</w:t>
      </w:r>
    </w:p>
    <w:p>
      <w:r>
        <w:rPr>
          <w:rFonts w:ascii="Calibri" w:hAnsi="Calibri" w:eastAsia="微软雅黑"/>
          <w:b w:val="0"/>
          <w:i w:val="0"/>
          <w:sz w:val="22"/>
        </w:rPr>
        <w:t>---</w:t>
      </w:r>
    </w:p>
    <w:p>
      <w:pPr>
        <w:pStyle w:val="Heading3"/>
      </w:pPr>
      <w:r>
        <w:t>趋势十：国际工程标准差异与地方保护壁垒加剧，设计施工一体化（EPC）工期因“合规审查与属地化联合”严重拉长</w:t>
      </w:r>
    </w:p>
    <w:p>
      <w:pPr>
        <w:pStyle w:val="Heading4"/>
      </w:pPr>
      <w:r>
        <w:t>1. 行业现状与趋势预判</w:t>
      </w:r>
    </w:p>
    <w:p>
      <w:r>
        <w:rPr>
          <w:rFonts w:ascii="Calibri" w:hAnsi="Calibri" w:eastAsia="微软雅黑"/>
          <w:b w:val="0"/>
          <w:i w:val="0"/>
          <w:sz w:val="22"/>
        </w:rPr>
        <w:t>行业风险调查显示，“标准差异”作为核心风险点，其风险程度高达60%（Top 10） [2]。国际工程涉及复杂的标准体系（涵盖ISO、IEC、美国ASCE/ASTM、欧洲CEN、国际铁路联盟UIC、国际建筑规范IBC等） [2]。各国建设规范与产品认证要求差异巨大，中国承包商在海外执行EPC项目时，常因设计方案与当地标准对接困难而面临苛刻的合同条件和反复审查 [2]。同时，“东道国政策风险”程度达62%（Top 8） [21]。受全球70多个国家关键大选（覆盖全球46%人口及54%GDP）的影响，本土保护主义抬头 [21]。例如，东南亚的印尼、泰国等国均强制要求外国公司必须与当地企业组成联合体（JV）方可承揽工程 [21, 22]；东南亚部分国家还涉及复杂的穆斯林认证、当地原材料强制采购比例等区域性法律要求，使得项目审批与合规流程极为繁琐，大幅增加了行政负担与时间成本，将设计与前期施工工期严重拉长 [3, 23]。</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某中资承包商以EPC总承包模式在东南亚某国（如印尼或泰国）承建大型工业厂房及配套设施 [21, 22]。合同约定设计采用国际通用标准（ISO/IEC） [2]。开工后，东道国建设主管部门与监理工程师依据当地保护性政策，要求所有结构设计图纸必须由当地持照注册工程师（PE）重新复核并签字 [21, 22]，且强制要求施工中使用的水泥、钢材及电气设备必须取得当地本土认证与穆斯林相关认证 [3, 23]。同时，因政策强制要求与本地公司成立联合体（JV）履约，本地JV伙伴在施工图会签与材料采购审批中效率低下、频繁拖延 [21-23]。上述因素导致施工图批复较原计划整整滞后了10个月，现场多次陷入停工待图状态。</w:t>
      </w:r>
    </w:p>
    <w:p>
      <w:pPr>
        <w:pStyle w:val="ListBullet"/>
      </w:pPr>
      <w:r>
        <w:rPr>
          <w:rFonts w:ascii="Calibri" w:hAnsi="Calibri" w:eastAsia="微软雅黑"/>
          <w:b/>
          <w:i w:val="0"/>
          <w:sz w:val="22"/>
        </w:rPr>
        <w:t>【裁判/评析】</w:t>
      </w:r>
    </w:p>
    <w:p>
      <w:r>
        <w:rPr>
          <w:rFonts w:ascii="Calibri" w:hAnsi="Calibri" w:eastAsia="微软雅黑"/>
          <w:b w:val="0"/>
          <w:i w:val="0"/>
          <w:sz w:val="22"/>
        </w:rPr>
        <w:t>承包商向业主递交索赔意向书，要求顺延10个月工期并索赔停工赶工费。业主抗辩称：合同中已明确规定“承包商必须熟悉并遵守东道国一切现行法律、标准及本土化联合履约要求”，图纸审查与本地认证属于承包商应承担的合规风险 [2, 23]。仲裁庭审理认为：关于当地规范复核及JV内部协调延误，属于承包商在投标时可预见的合规成本 [2]；但针对政府在履约期间突发追加的特殊材料认证要求，构成“法律变更（Change in Law）” [21, 22]。最终，仲裁庭裁定顺延工期4个月，驳回了其余6个月因承包商自身对当地标准不熟及JV内部低效引发的索赔请求。</w:t>
      </w:r>
    </w:p>
    <w:p>
      <w:pPr>
        <w:pStyle w:val="ListBullet"/>
      </w:pPr>
      <w:r>
        <w:rPr>
          <w:rFonts w:ascii="Calibri" w:hAnsi="Calibri" w:eastAsia="微软雅黑"/>
          <w:b/>
          <w:i w:val="0"/>
          <w:sz w:val="22"/>
        </w:rPr>
        <w:t>【教训与启示】</w:t>
      </w:r>
    </w:p>
    <w:p>
      <w:r>
        <w:rPr>
          <w:rFonts w:ascii="Calibri" w:hAnsi="Calibri" w:eastAsia="微软雅黑"/>
          <w:b w:val="0"/>
          <w:i w:val="0"/>
          <w:sz w:val="22"/>
        </w:rPr>
        <w:t>海外EPC工程的工期控制，关键在于“标准转化”与“本土合规审批” [2]。投标阶段不能盲目套用国内或通用国际标准，必须对东道国的标准体系（ISO/IEC/IBC等）、注册工程师签字制度及本土联合体（JV）审批流程做出充分的时间冗余预留 [2, 21-23]。</w:t>
      </w:r>
    </w:p>
    <w:p>
      <w:pPr>
        <w:pStyle w:val="Heading4"/>
      </w:pPr>
      <w:r>
        <w:t>3. 落地实施可执行步骤</w:t>
      </w:r>
    </w:p>
    <w:p>
      <w:pPr>
        <w:pStyle w:val="ListNumber"/>
      </w:pPr>
      <w:r>
        <w:rPr>
          <w:rFonts w:ascii="Calibri" w:hAnsi="Calibri" w:eastAsia="微软雅黑"/>
          <w:b/>
          <w:i w:val="0"/>
          <w:sz w:val="22"/>
        </w:rPr>
        <w:t>开展开工前标准与规范差异性对比（Gap Analysis）</w:t>
      </w:r>
      <w:r>
        <w:rPr>
          <w:rFonts w:ascii="Calibri" w:hAnsi="Calibri" w:eastAsia="微软雅黑"/>
          <w:b w:val="0"/>
          <w:i w:val="0"/>
          <w:sz w:val="22"/>
        </w:rPr>
        <w:t>：建立包含ISO、IEC、欧洲CEN及东道国本土规范的标准对比矩阵，明确需当地PE签字及本土认证的清单 [2, 23]。</w:t>
      </w:r>
    </w:p>
    <w:p>
      <w:pPr>
        <w:pStyle w:val="ListNumber"/>
      </w:pPr>
      <w:r>
        <w:rPr>
          <w:rFonts w:ascii="Calibri" w:hAnsi="Calibri" w:eastAsia="微软雅黑"/>
          <w:b/>
          <w:i w:val="0"/>
          <w:sz w:val="22"/>
        </w:rPr>
        <w:t>严密设计联合体（JV）内部协议与工期责任界面</w:t>
      </w:r>
      <w:r>
        <w:rPr>
          <w:rFonts w:ascii="Calibri" w:hAnsi="Calibri" w:eastAsia="微软雅黑"/>
          <w:b w:val="0"/>
          <w:i w:val="0"/>
          <w:sz w:val="22"/>
        </w:rPr>
        <w:t>：在与本土企业签订JV协议时，将当地图纸送审、政府审批及时限要求明确约定为本土伙伴的硬性KPI及违约责任 [21, 22]。</w:t>
      </w:r>
    </w:p>
    <w:p>
      <w:pPr>
        <w:pStyle w:val="ListNumber"/>
      </w:pPr>
      <w:r>
        <w:rPr>
          <w:rFonts w:ascii="Calibri" w:hAnsi="Calibri" w:eastAsia="微软雅黑"/>
          <w:b/>
          <w:i w:val="0"/>
          <w:sz w:val="22"/>
        </w:rPr>
        <w:t>建立设计图纸“分批送审与预审”机制</w:t>
      </w:r>
      <w:r>
        <w:rPr>
          <w:rFonts w:ascii="Calibri" w:hAnsi="Calibri" w:eastAsia="微软雅黑"/>
          <w:b w:val="0"/>
          <w:i w:val="0"/>
          <w:sz w:val="22"/>
        </w:rPr>
        <w:t>：将EPC设计划分为子项分批递交，利用当地咨询公司开展预审，缩短官方审批周期，防止“全盘卡壳” [2]。</w:t>
      </w:r>
    </w:p>
    <w:p>
      <w:r>
        <w:rPr>
          <w:rFonts w:ascii="Calibri" w:hAnsi="Calibri" w:eastAsia="微软雅黑"/>
          <w:b w:val="0"/>
          <w:i w:val="0"/>
          <w:sz w:val="22"/>
        </w:rPr>
        <w:t>---</w:t>
      </w:r>
    </w:p>
    <w:p>
      <w:pPr>
        <w:pStyle w:val="Heading3"/>
      </w:pPr>
      <w:r>
        <w:t>趋势十一：主权债务危机与高通胀高利率震荡，海外工程工期延误与停工索赔从“工程进度纠纷”转向“资金链与支付违约应对”</w:t>
      </w:r>
    </w:p>
    <w:p>
      <w:pPr>
        <w:pStyle w:val="Heading4"/>
      </w:pPr>
      <w:r>
        <w:t>1. 行业现状与趋势预判</w:t>
      </w:r>
    </w:p>
    <w:p>
      <w:r>
        <w:rPr>
          <w:rFonts w:ascii="Calibri" w:hAnsi="Calibri" w:eastAsia="微软雅黑"/>
          <w:b w:val="0"/>
          <w:i w:val="0"/>
          <w:sz w:val="22"/>
        </w:rPr>
        <w:t>行业风险概览显示，“融资难题”作为行业核心痛点，风险程度高达76%（Top 3） [2, 24]。全球公共债务创历史新高（2024年一季度新兴市场债务攀升至105万亿美元，全球债务达315万亿美元） [24]。据联合国估算，2023至2025年间，最不发达国家每年还本付息额达400亿美元，激增50%以上 [24]。在此背景下，金融机构对高债务国家项目贷款极其谨慎 [24]。撒哈拉以南非洲外债恶化，赞比亚、加纳、埃塞俄比亚已相继发生债务违约 [25]；拉美的阿根廷欠IMF债务达40.5亿美元（占其总债务29.3%），通胀率超过200% [26]；南亚的斯里兰卡、巴基斯坦、孟加拉国债务高企，本币剧烈贬值 [3, 27]；缅甸因战事及贸易封锁，通胀飙升至30% [26]；乌克兰因紧急状态与冲突，宏观经济受限 [26]。金融机构信贷收紧、汇率剧烈波动与东道国财政枯竭，导致发包方工程进度款支付违约频发 [3, 24]，承包商因资金链断裂不得不主动或被动暂停施工，工期延误的实质演变为“资金支付违约引起的合理停工与解约博弈” [3, 25, 28]。</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某中资企业承建非洲某国（如赞比亚、加纳或埃塞俄比亚等发生债务违约的国别）大型公路项目 [25]。履约期间，东道国爆发主权债务危机，政府财政枯竭，本币大幅贬值，连续8个月未能按合同约定向承包商支付工程进度款，累计拖欠工程款达1,800万美元 [3, 24, 25]。承包商因资金链断裂无法采购柴油与水泥，现场施工全面停滞。发包方不仅拒绝签发停工令，反而以“承包商擅自停工违反合同连续施工义务”为由，向承包商发出解约意向书并扣留履约保函 [25, 28]。</w:t>
      </w:r>
    </w:p>
    <w:p>
      <w:pPr>
        <w:pStyle w:val="ListBullet"/>
      </w:pPr>
      <w:r>
        <w:rPr>
          <w:rFonts w:ascii="Calibri" w:hAnsi="Calibri" w:eastAsia="微软雅黑"/>
          <w:b/>
          <w:i w:val="0"/>
          <w:sz w:val="22"/>
        </w:rPr>
        <w:t>【裁判/评析】</w:t>
      </w:r>
    </w:p>
    <w:p>
      <w:r>
        <w:rPr>
          <w:rFonts w:ascii="Calibri" w:hAnsi="Calibri" w:eastAsia="微软雅黑"/>
          <w:b w:val="0"/>
          <w:i w:val="0"/>
          <w:sz w:val="22"/>
        </w:rPr>
        <w:t>承包商依据FIDIC通用条款第16.1条（承包商暂停施工的权利），在拖欠付款超过规定时限后，依次向发包方签发了“暂停施工预告函”与“暂停施工通知书”，并依法行使了合理停工权。争议提交国际仲裁后，仲裁庭认定：发包方长期拖欠巨额工程款构成合同项下的根本违约（Material Breach）；承包商暂停施工符合合同约定与国际工程惯例。仲裁庭判决发包方支付全部拖欠款项及利息，准予全额顺延停工期间的工期，并补偿承包商因停工产生的现场看管、人员撤离及设备租赁损失。</w:t>
      </w:r>
    </w:p>
    <w:p>
      <w:pPr>
        <w:pStyle w:val="ListBullet"/>
      </w:pPr>
      <w:r>
        <w:rPr>
          <w:rFonts w:ascii="Calibri" w:hAnsi="Calibri" w:eastAsia="微软雅黑"/>
          <w:b/>
          <w:i w:val="0"/>
          <w:sz w:val="22"/>
        </w:rPr>
        <w:t>【教训与启示】</w:t>
      </w:r>
    </w:p>
    <w:p>
      <w:r>
        <w:rPr>
          <w:rFonts w:ascii="Calibri" w:hAnsi="Calibri" w:eastAsia="微软雅黑"/>
          <w:b w:val="0"/>
          <w:i w:val="0"/>
          <w:sz w:val="22"/>
        </w:rPr>
        <w:t>在面对高债务与高通胀国别的工程项目时，承包商绝不能“带资垫资硬干” [24, 25]。当发包方出现严重支付违约时，承包商必须严格按照合同规定的程序（如发送付款催告、停工预告、正式停工通知）行使合法停工权，以合规的法律手续锁定工期顺延与费用赔偿，切忌缺乏书面通知即“悄悄停工”，被业主反咬一口 [3, 28]。</w:t>
      </w:r>
    </w:p>
    <w:p>
      <w:pPr>
        <w:pStyle w:val="Heading4"/>
      </w:pPr>
      <w:r>
        <w:t>3. 落地实施可执行步骤</w:t>
      </w:r>
    </w:p>
    <w:p>
      <w:pPr>
        <w:pStyle w:val="ListNumber"/>
      </w:pPr>
      <w:r>
        <w:rPr>
          <w:rFonts w:ascii="Calibri" w:hAnsi="Calibri" w:eastAsia="微软雅黑"/>
          <w:b/>
          <w:i w:val="0"/>
          <w:sz w:val="22"/>
        </w:rPr>
        <w:t>建立国别主权债务与支付风险监控红线</w:t>
      </w:r>
      <w:r>
        <w:rPr>
          <w:rFonts w:ascii="Calibri" w:hAnsi="Calibri" w:eastAsia="微软雅黑"/>
          <w:b w:val="0"/>
          <w:i w:val="0"/>
          <w:sz w:val="22"/>
        </w:rPr>
        <w:t>：定期追踪项目国外汇储备、IMF债务数据（如阿根廷、斯里兰卡等高危国别）及通胀率，将“连续逾期付款超60天”设定为企业资金风控红线 [3, 26, 27]。</w:t>
      </w:r>
    </w:p>
    <w:p>
      <w:pPr>
        <w:pStyle w:val="ListNumber"/>
      </w:pPr>
      <w:r>
        <w:rPr>
          <w:rFonts w:ascii="Calibri" w:hAnsi="Calibri" w:eastAsia="微软雅黑"/>
          <w:b/>
          <w:i w:val="0"/>
          <w:sz w:val="22"/>
        </w:rPr>
        <w:t>规范执行“催款-预告-停工”三步走法定程序</w:t>
      </w:r>
      <w:r>
        <w:rPr>
          <w:rFonts w:ascii="Calibri" w:hAnsi="Calibri" w:eastAsia="微软雅黑"/>
          <w:b w:val="0"/>
          <w:i w:val="0"/>
          <w:sz w:val="22"/>
        </w:rPr>
        <w:t>：业主逾期付款后，商务团队须按照合同条款精确计算时效，按时递交催款函、停工预告函及停工通知，确立合法停工地位 [28]。</w:t>
      </w:r>
    </w:p>
    <w:p>
      <w:pPr>
        <w:pStyle w:val="ListNumber"/>
      </w:pPr>
      <w:r>
        <w:rPr>
          <w:rFonts w:ascii="Calibri" w:hAnsi="Calibri" w:eastAsia="微软雅黑"/>
          <w:b/>
          <w:i w:val="0"/>
          <w:sz w:val="22"/>
        </w:rPr>
        <w:t>组合运用套期保值与出口信用保险（信保）</w:t>
      </w:r>
      <w:r>
        <w:rPr>
          <w:rFonts w:ascii="Calibri" w:hAnsi="Calibri" w:eastAsia="微软雅黑"/>
          <w:b w:val="0"/>
          <w:i w:val="0"/>
          <w:sz w:val="22"/>
        </w:rPr>
        <w:t>：对高通胀与高汇率风险国别，在合同中订立物价调差公式与硬通货（美元/欧元）结算条款，并向中国信保等机构投保买方违约与政治风险险种 [3, 24]。</w:t>
      </w:r>
    </w:p>
    <w:p>
      <w:r>
        <w:rPr>
          <w:rFonts w:ascii="Calibri" w:hAnsi="Calibri" w:eastAsia="微软雅黑"/>
          <w:b w:val="0"/>
          <w:i w:val="0"/>
          <w:sz w:val="22"/>
        </w:rPr>
        <w:t>---</w:t>
      </w:r>
    </w:p>
    <w:p>
      <w:pPr>
        <w:pStyle w:val="Heading3"/>
      </w:pPr>
      <w:r>
        <w:t>趋势十二：投建营一体化（PDB/BOT/PPP）模式全面普及，工期管理视角从“竣工节点交付”倒逼为“全生命周期收益与运维接轨”</w:t>
      </w:r>
    </w:p>
    <w:p>
      <w:pPr>
        <w:pStyle w:val="Heading4"/>
      </w:pPr>
      <w:r>
        <w:t>1. 行业现状与趋势预判</w:t>
      </w:r>
    </w:p>
    <w:p>
      <w:r>
        <w:rPr>
          <w:rFonts w:ascii="Calibri" w:hAnsi="Calibri" w:eastAsia="微软雅黑"/>
          <w:b w:val="0"/>
          <w:i w:val="0"/>
          <w:sz w:val="22"/>
        </w:rPr>
        <w:t>行业调研显示，“转型压力”在传统施工企业面临的核心风险中排名第二，其风险程度从2022年的52%逐年激增至2024年的84% [2, 22, 29]。以纯施工（EPC/Build）为主的旧模式已无法满足多元化市场需求，发包方对项目全生命周期管理的要求日益提升，迫使承包商向投建营一体化（PDB/BOT/PPP）模式转型 [29]。在投建营模式下，承包商兼具“投资人、建设者、运营方”三重身份，工期管理的目标彻底改变：过去只需满足“工程竣工验收节点”，现在必须倒逼满足“商业运营日（COD）”与“全生命周期运维成本控制”。正如“华龙一号”福清核电（6台百万千瓦级压水堆核电机组，总投资近千亿元，年发电量500亿千瓦时，累积安全发电超2600亿千瓦时）的数字化全生命周期实践所示：通过搭建“机组运行数据库”、开发45项“关键设备大数据工程”（每项设备形成15万字百科全书、40套故障失效分析方法，优化运维文件400多份、优化备件100多项） [30-32]，以及部署首创的“离散控制系统一体化维修管理平台（DMS）”（实现DCS组态优化7,600余项） [33]，打通生产与经营数据链，构建“全景驾驶舱” [34]，实现了从工程建设到高质量运维的无缝接轨 [30, 35]。2026-2029年，施工阶段的进度控制与数据留痕，将直接决定后期运维效率与投资回报率 [34, 35]。</w:t>
      </w:r>
    </w:p>
    <w:p>
      <w:r>
        <w:rPr>
          <w:rFonts w:ascii="Calibri" w:hAnsi="Calibri" w:eastAsia="微软雅黑"/>
          <w:b w:val="0"/>
          <w:i w:val="0"/>
          <w:sz w:val="22"/>
        </w:rPr>
        <w:t>```</w:t>
      </w:r>
    </w:p>
    <w:p>
      <w:r>
        <w:rPr>
          <w:rFonts w:ascii="Calibri" w:hAnsi="Calibri" w:eastAsia="微软雅黑"/>
          <w:b w:val="0"/>
          <w:i w:val="0"/>
          <w:sz w:val="22"/>
        </w:rPr>
        <w:t>【投建营一体化模式下工期管理逻辑的深层转变】</w:t>
      </w:r>
    </w:p>
    <w:p>
      <w:r>
        <w:rPr>
          <w:rFonts w:ascii="Calibri" w:hAnsi="Calibri" w:eastAsia="微软雅黑"/>
          <w:b w:val="0"/>
          <w:i w:val="0"/>
          <w:sz w:val="22"/>
        </w:rPr>
        <w:t>传统施工模式 (EPC/Build) 视角：</w:t>
      </w:r>
    </w:p>
    <w:p>
      <w:r>
        <w:rPr>
          <w:rFonts w:ascii="Calibri" w:hAnsi="Calibri" w:eastAsia="微软雅黑"/>
          <w:b w:val="0"/>
          <w:i w:val="0"/>
          <w:sz w:val="22"/>
        </w:rPr>
        <w:t>┌──────────────────────────┐      ┌──────────────────────────┐</w:t>
      </w:r>
    </w:p>
    <w:p>
      <w:r>
        <w:rPr>
          <w:rFonts w:ascii="Calibri" w:hAnsi="Calibri" w:eastAsia="微软雅黑"/>
          <w:b w:val="0"/>
          <w:i w:val="0"/>
          <w:sz w:val="22"/>
        </w:rPr>
        <w:t>│  土建与安装完工          ├─────►│  竣工验收交钥匙           │</w:t>
      </w:r>
    </w:p>
    <w:p>
      <w:r>
        <w:rPr>
          <w:rFonts w:ascii="Calibri" w:hAnsi="Calibri" w:eastAsia="微软雅黑"/>
          <w:b w:val="0"/>
          <w:i w:val="0"/>
          <w:sz w:val="22"/>
        </w:rPr>
        <w:t>│  (关注合同工期节点)      │      │  (责任随保修期结束释放)   │</w:t>
      </w:r>
    </w:p>
    <w:p>
      <w:r>
        <w:rPr>
          <w:rFonts w:ascii="Calibri" w:hAnsi="Calibri" w:eastAsia="微软雅黑"/>
          <w:b w:val="0"/>
          <w:i w:val="0"/>
          <w:sz w:val="22"/>
        </w:rPr>
        <w:t>└──────────────────────────┘      └──────────────────────────┘</w:t>
      </w:r>
    </w:p>
    <w:p>
      <w:r>
        <w:rPr>
          <w:rFonts w:ascii="Calibri" w:hAnsi="Calibri" w:eastAsia="微软雅黑"/>
          <w:b w:val="0"/>
          <w:i w:val="0"/>
          <w:sz w:val="22"/>
        </w:rPr>
        <w:t>2026-2029 投建营一体化 (BOT/PDB/PPP) 视角：</w:t>
      </w:r>
    </w:p>
    <w:p>
      <w:r>
        <w:rPr>
          <w:rFonts w:ascii="Calibri" w:hAnsi="Calibri" w:eastAsia="微软雅黑"/>
          <w:b w:val="0"/>
          <w:i w:val="0"/>
          <w:sz w:val="22"/>
        </w:rPr>
        <w:t>┌──────────────────────────┐      ┌──────────────────────────┐</w:t>
      </w:r>
    </w:p>
    <w:p>
      <w:r>
        <w:rPr>
          <w:rFonts w:ascii="Calibri" w:hAnsi="Calibri" w:eastAsia="微软雅黑"/>
          <w:b w:val="0"/>
          <w:i w:val="0"/>
          <w:sz w:val="22"/>
        </w:rPr>
        <w:t>│ 数字化建造与数据集成     │      │ 商业运营日 (COD) 按期达成│</w:t>
      </w:r>
    </w:p>
    <w:p>
      <w:r>
        <w:rPr>
          <w:rFonts w:ascii="Calibri" w:hAnsi="Calibri" w:eastAsia="微软雅黑"/>
          <w:b w:val="0"/>
          <w:i w:val="0"/>
          <w:sz w:val="22"/>
        </w:rPr>
        <w:t>│ 1. 关键设备大数据工程 │├─────►│ 1. 特许经营期收益锁定│</w:t>
      </w:r>
    </w:p>
    <w:p>
      <w:r>
        <w:rPr>
          <w:rFonts w:ascii="Calibri" w:hAnsi="Calibri" w:eastAsia="微软雅黑"/>
          <w:b w:val="0"/>
          <w:i w:val="0"/>
          <w:sz w:val="22"/>
        </w:rPr>
        <w:t>│ 2. DMS离散控制优化   │      │ 2. WANO世界一流运维指标│</w:t>
      </w:r>
    </w:p>
    <w:p>
      <w:r>
        <w:rPr>
          <w:rFonts w:ascii="Calibri" w:hAnsi="Calibri" w:eastAsia="微软雅黑"/>
          <w:b w:val="0"/>
          <w:i w:val="0"/>
          <w:sz w:val="22"/>
        </w:rPr>
        <w:t>│ 3. 全景驾驶舱数据打通│      │ 3. 全生命周期成本最优化  │</w:t>
      </w:r>
    </w:p>
    <w:p>
      <w:r>
        <w:rPr>
          <w:rFonts w:ascii="Calibri" w:hAnsi="Calibri" w:eastAsia="微软雅黑"/>
          <w:b w:val="0"/>
          <w:i w:val="0"/>
          <w:sz w:val="22"/>
        </w:rPr>
        <w:t>└──────────────────────────┘      └──────────────────────────┘</w:t>
      </w:r>
    </w:p>
    <w:p>
      <w:r>
        <w:rPr>
          <w:rFonts w:ascii="Calibri" w:hAnsi="Calibri" w:eastAsia="微软雅黑"/>
          <w:b w:val="0"/>
          <w:i w:val="0"/>
          <w:sz w:val="22"/>
        </w:rPr>
        <w:t>```</w:t>
      </w:r>
    </w:p>
    <w:p>
      <w:pPr>
        <w:pStyle w:val="Heading4"/>
      </w:pPr>
      <w:r>
        <w:t>2. 标杆案例与索赔教训</w:t>
      </w:r>
    </w:p>
    <w:p>
      <w:pPr>
        <w:pStyle w:val="ListBullet"/>
      </w:pPr>
      <w:r>
        <w:rPr>
          <w:rFonts w:ascii="Calibri" w:hAnsi="Calibri" w:eastAsia="微软雅黑"/>
          <w:b/>
          <w:i w:val="0"/>
          <w:sz w:val="22"/>
        </w:rPr>
        <w:t>【案情】</w:t>
      </w:r>
    </w:p>
    <w:p>
      <w:r>
        <w:rPr>
          <w:rFonts w:ascii="Calibri" w:hAnsi="Calibri" w:eastAsia="微软雅黑"/>
          <w:b w:val="0"/>
          <w:i w:val="0"/>
          <w:sz w:val="22"/>
        </w:rPr>
        <w:t>在某特许经营期为25年的BOT能源发电项目中，中资联合体作为投资兼建设方 [29]。在施工阶段，总承包项目部为了赶在合同竣工节点前交工，忽视了机电安装组态数据与运维管理系统的对接，未建立设备全生命周期档案 [31, 33]。主体工程虽然按期“竣工”，但在后续联调联试及进入商业运营（COD）阶段时，离散控制系统（DCS）频发信号失真与逻辑冲突，关键水泵与阀门故障不断 [31, 33]。导致调试期延长了9个月，商业运营日大幅推迟。</w:t>
      </w:r>
    </w:p>
    <w:p>
      <w:pPr>
        <w:pStyle w:val="ListBullet"/>
      </w:pPr>
      <w:r>
        <w:rPr>
          <w:rFonts w:ascii="Calibri" w:hAnsi="Calibri" w:eastAsia="微软雅黑"/>
          <w:b/>
          <w:i w:val="0"/>
          <w:sz w:val="22"/>
        </w:rPr>
        <w:t>【裁判/评估实践】</w:t>
      </w:r>
    </w:p>
    <w:p>
      <w:r>
        <w:rPr>
          <w:rFonts w:ascii="Calibri" w:hAnsi="Calibri" w:eastAsia="微软雅黑"/>
          <w:b w:val="0"/>
          <w:i w:val="0"/>
          <w:sz w:val="22"/>
        </w:rPr>
        <w:t>在投建营模式下，9个月的COD延误意味着直接损失了9个月的上网电费收入与特许经营收益，且由于调试期频繁停机，全生命周期运维成本上升了18% [29, 30]。项目的投资内部收益率（IRR）严重击穿底线。参考福清核电“华龙一号”的成功经验，项目部紧急引入离散控制系统一体化维修平台（DMS）与关键设备大数据工程，对上千项DCS组态逻辑进行自检优化 [32, 33]，并编制了关键设备应急预案 [32]，才使机组运维恢复正常，遏制了收益损失的扩大 [34]。</w:t>
      </w:r>
    </w:p>
    <w:p>
      <w:pPr>
        <w:pStyle w:val="ListBullet"/>
      </w:pPr>
      <w:r>
        <w:rPr>
          <w:rFonts w:ascii="Calibri" w:hAnsi="Calibri" w:eastAsia="微软雅黑"/>
          <w:b/>
          <w:i w:val="0"/>
          <w:sz w:val="22"/>
        </w:rPr>
        <w:t>【教训与启示】</w:t>
      </w:r>
    </w:p>
    <w:p>
      <w:r>
        <w:rPr>
          <w:rFonts w:ascii="Calibri" w:hAnsi="Calibri" w:eastAsia="微软雅黑"/>
          <w:b w:val="0"/>
          <w:i w:val="0"/>
          <w:sz w:val="22"/>
        </w:rPr>
        <w:t>投建营一体化模式下，工期延误的代价是“建设违约金 + 运营收益损失”的双重重击 [29]。项目经理与商务团队必须树立“建造为运维服务”的全局观，在建造阶段即导入DMS管理系统与设备全生命周期大数据工程 [32, 33]，确保施工进度与数字化运维体系同步交付，防止“按期竣工却无法按期商业运营”的惨痛教训 [34, 35]。</w:t>
      </w:r>
    </w:p>
    <w:p>
      <w:pPr>
        <w:pStyle w:val="Heading4"/>
      </w:pPr>
      <w:r>
        <w:t>3. 落地实施可执行步骤</w:t>
      </w:r>
    </w:p>
    <w:p>
      <w:pPr>
        <w:pStyle w:val="ListNumber"/>
      </w:pPr>
      <w:r>
        <w:rPr>
          <w:rFonts w:ascii="Calibri" w:hAnsi="Calibri" w:eastAsia="微软雅黑"/>
          <w:b/>
          <w:i w:val="0"/>
          <w:sz w:val="22"/>
        </w:rPr>
        <w:t>构建“建造-运维一体化”临界工期节点表</w:t>
      </w:r>
      <w:r>
        <w:rPr>
          <w:rFonts w:ascii="Calibri" w:hAnsi="Calibri" w:eastAsia="微软雅黑"/>
          <w:b w:val="0"/>
          <w:i w:val="0"/>
          <w:sz w:val="22"/>
        </w:rPr>
        <w:t>：将COD商业运营日、联调联试节点及系统组态优化节点设为顶级控制节点，反推土建与安装进度 [30, 33]。</w:t>
      </w:r>
    </w:p>
    <w:p>
      <w:pPr>
        <w:pStyle w:val="ListNumber"/>
      </w:pPr>
      <w:r>
        <w:rPr>
          <w:rFonts w:ascii="Calibri" w:hAnsi="Calibri" w:eastAsia="微软雅黑"/>
          <w:b/>
          <w:i w:val="0"/>
          <w:sz w:val="22"/>
        </w:rPr>
        <w:t>在施工期同步建立关键设备大数据档案</w:t>
      </w:r>
      <w:r>
        <w:rPr>
          <w:rFonts w:ascii="Calibri" w:hAnsi="Calibri" w:eastAsia="微软雅黑"/>
          <w:b w:val="0"/>
          <w:i w:val="0"/>
          <w:sz w:val="22"/>
        </w:rPr>
        <w:t>：对主设备及卡脖子器件，收集故障失效分析数据与预防性维修大纲，形成可无缝移交的数字化运维数据库 [32, 36]。</w:t>
      </w:r>
    </w:p>
    <w:p>
      <w:pPr>
        <w:pStyle w:val="ListNumber"/>
      </w:pPr>
      <w:r>
        <w:rPr>
          <w:rFonts w:ascii="Calibri" w:hAnsi="Calibri" w:eastAsia="微软雅黑"/>
          <w:b/>
          <w:i w:val="0"/>
          <w:sz w:val="22"/>
        </w:rPr>
        <w:t>部署全景驾驶舱集中监控系统</w:t>
      </w:r>
      <w:r>
        <w:rPr>
          <w:rFonts w:ascii="Calibri" w:hAnsi="Calibri" w:eastAsia="微软雅黑"/>
          <w:b w:val="0"/>
          <w:i w:val="0"/>
          <w:sz w:val="22"/>
        </w:rPr>
        <w:t>：打通建造期的工程进度数据与试运营期的生产经营数据，集中展示WANO指标与关键生产绩效，为管理层提供全生命周期辅助决策 [34, 35]。</w:t>
      </w:r>
    </w:p>
    <w:p>
      <w:r>
        <w:rPr>
          <w:rFonts w:ascii="Calibri" w:hAnsi="Calibri" w:eastAsia="微软雅黑"/>
          <w:b w:val="0"/>
          <w:i w:val="0"/>
          <w:sz w:val="22"/>
        </w:rPr>
        <w:t>---</w:t>
      </w:r>
    </w:p>
    <w:p>
      <w:pPr>
        <w:pStyle w:val="Heading2"/>
      </w:pPr>
      <w:r>
        <w:t>本章小结要点</w:t>
      </w:r>
    </w:p>
    <w:p>
      <w:pPr>
        <w:pStyle w:val="ListNumber"/>
      </w:pPr>
      <w:r>
        <w:rPr>
          <w:rFonts w:ascii="Calibri" w:hAnsi="Calibri" w:eastAsia="微软雅黑"/>
          <w:b/>
          <w:i w:val="0"/>
          <w:sz w:val="22"/>
        </w:rPr>
        <w:t>技术驱动管理变革（趋势一至趋势五）</w:t>
      </w:r>
      <w:r>
        <w:rPr>
          <w:rFonts w:ascii="Calibri" w:hAnsi="Calibri" w:eastAsia="微软雅黑"/>
          <w:b w:val="0"/>
          <w:i w:val="0"/>
          <w:sz w:val="22"/>
        </w:rPr>
        <w:t>：2026-2029年，工程工期管理全面进入数字化与智能化时代 [37]。生成式AI大模型（如nPlan、Alice等）实现工期延误从“事后凭经验判别”向“事前算法概率推演”升级 [38, 39]；语法级语义解析工具（如CrunchAI、Procore等）实现索赔时效与风险条款的实时穿透预警 [40-42]；BIM 5D与自动化加工（如ENPower系统与钢筋剪切联动设备）通过工厂化提效压缩临界工期 [43-45]；5G专网、高精度定位与电子围栏（如福清核电智能巡检与人员轨迹追踪）实现了劳动力投入与降效索赔的无感化精算留痕 [31, 43, 44]；DMS离散控制系统与关键设备大数据工程则防范了调试期非计划停工风险 [32, 33]。</w:t>
      </w:r>
    </w:p>
    <w:p>
      <w:pPr>
        <w:pStyle w:val="ListNumber"/>
      </w:pPr>
      <w:r>
        <w:rPr>
          <w:rFonts w:ascii="Calibri" w:hAnsi="Calibri" w:eastAsia="微软雅黑"/>
          <w:b/>
          <w:i w:val="0"/>
          <w:sz w:val="22"/>
        </w:rPr>
        <w:t>国际与地缘风险应对（趋势六、趋势十、趋势十一）</w:t>
      </w:r>
      <w:r>
        <w:rPr>
          <w:rFonts w:ascii="Calibri" w:hAnsi="Calibri" w:eastAsia="微软雅黑"/>
          <w:b w:val="0"/>
          <w:i w:val="0"/>
          <w:sz w:val="22"/>
        </w:rPr>
        <w:t>：海外工程面临竞争升级（99%）、转型压力（84%）、融资难题（76%）、安全威胁（70%）、合规风险（69%）及地缘政治（65%）等多维风险交织 [1, 2, 22, 24, 29, 46]。面对全球70国大选、BIS实体清单制裁（845家实体/个人）及东道国保护主义 [21, 22, 46]，承包商必须将工期索赔从纯商业纠纷升级为政治合规博弈。针对ISO/IEC等国际标准差异与本土JV联合审批 [2, 21, 22]，需建立标准对比预审机制；面对拉美、非洲及南亚的主权债务危机与超高通胀 [3, 25, 26]，必须严格履行“催款-预告-停工”法定程序，以合规暂停施工锁定工期顺延与费用赔偿 [28]。</w:t>
      </w:r>
    </w:p>
    <w:p>
      <w:pPr>
        <w:pStyle w:val="ListNumber"/>
      </w:pPr>
      <w:r>
        <w:rPr>
          <w:rFonts w:ascii="Calibri" w:hAnsi="Calibri" w:eastAsia="微软雅黑"/>
          <w:b/>
          <w:i w:val="0"/>
          <w:sz w:val="22"/>
        </w:rPr>
        <w:t>政策与新业态工期保障（趋势七至趋势九、趋势十二）</w:t>
      </w:r>
      <w:r>
        <w:rPr>
          <w:rFonts w:ascii="Calibri" w:hAnsi="Calibri" w:eastAsia="微软雅黑"/>
          <w:b w:val="0"/>
          <w:i w:val="0"/>
          <w:sz w:val="22"/>
        </w:rPr>
        <w:t>：ESG监管与极端天气频发倒逼气象索赔转向“定量气象数据与物理损毁证明” [1]；欧盟EU 2024/573与国内低碳政策倒逼SF6无氟设备替代（如126kV/252kV真空灭弧室与无氟GIS），须严密管控供应链到场里程碑 [6-8, 13, 14]；超20省多用户绿电直连与“以荷定源”政策（内蒙古、贵州等）设定了30%–60%自发自用比例与反送电硬性红线，必须实行“源-荷同步”工期控制以防范取消资质风险 [15, 17-20]；投建营一体化（PDB/BOT/PPP）模式普及（转型压力达84%） [2, 22, 29]，倒逼工期管理从“竣工节点交付”向“全生命周期COD收益与数字化运维接轨”深度延伸 [30, 34, 35]。</w:t>
      </w:r>
    </w:p>
    <w:p>
      <w:r>
        <w:rPr>
          <w:rFonts w:ascii="Calibri" w:hAnsi="Calibri" w:eastAsia="微软雅黑"/>
          <w:b w:val="0"/>
          <w:i w:val="0"/>
          <w:sz w:val="22"/>
        </w:rPr>
        <w:t>---</w:t>
      </w:r>
    </w:p>
    <w:p>
      <w:pPr>
        <w:pStyle w:val="Heading2"/>
      </w:pPr>
      <w:r>
        <w:t>本章证据边界</w:t>
      </w:r>
    </w:p>
    <w:p>
      <w:pPr>
        <w:pStyle w:val="ListNumber"/>
      </w:pPr>
      <w:r>
        <w:rPr>
          <w:rFonts w:ascii="Calibri" w:hAnsi="Calibri" w:eastAsia="微软雅黑"/>
          <w:b/>
          <w:i w:val="0"/>
          <w:sz w:val="22"/>
        </w:rPr>
        <w:t>数据与样本时间跨度边界</w:t>
      </w:r>
      <w:r>
        <w:rPr>
          <w:rFonts w:ascii="Calibri" w:hAnsi="Calibri" w:eastAsia="微软雅黑"/>
          <w:b w:val="0"/>
          <w:i w:val="0"/>
          <w:sz w:val="22"/>
        </w:rPr>
        <w:t>：本章所引用的对外承包工程行业风险指标及排序（如竞争升级99%、转型压力84%、融资难题76%、合规风险69%等）基于中国对外承包工程商会发布的《2024年度对外承包工程行业风险概览》及2022-2024三年对比数据 [2, 22, 47]；全球债务数据（105万亿美元新兴市场债务、315万亿美元全球债务）取自国际金融协会（IIF）及IMF 2024年一季度统计 [24]；美国BIS实体清单数据（845家实体）截至2024年8月末 [46]；全球大选数据（70余国、覆盖46%人口及54%GDP）基于2024年统计 [21]。</w:t>
      </w:r>
    </w:p>
    <w:p>
      <w:pPr>
        <w:pStyle w:val="ListNumber"/>
      </w:pPr>
      <w:r>
        <w:rPr>
          <w:rFonts w:ascii="Calibri" w:hAnsi="Calibri" w:eastAsia="微软雅黑"/>
          <w:b/>
          <w:i w:val="0"/>
          <w:sz w:val="22"/>
        </w:rPr>
        <w:t>技术与政策应用范围边界</w:t>
      </w:r>
      <w:r>
        <w:rPr>
          <w:rFonts w:ascii="Calibri" w:hAnsi="Calibri" w:eastAsia="微软雅黑"/>
          <w:b w:val="0"/>
          <w:i w:val="0"/>
          <w:sz w:val="22"/>
        </w:rPr>
        <w:t>：生成式AI及进度大模型（nPlan、Alice）的技术分类与应用场景基于工程建设行业信息熵分类研究及2024年最新进展 [37-39]；SF6无氟化替代政策与时间节点严格限定于欧盟EU 2024/573法规条文、国家能源局、生态环境部2025年第五批低碳技术目录及工信部2024年首台套重大技术装备目录 [6-8]；真空灭弧室行业数据（宝光股份市占率20.01%等）基于《高压开关行业年鉴（2024）》及国盛证券2026年研报 [5, 9, 10]；绿电直连政策指标（内蒙古、贵州实施方案）限定于2026年9月出台的省级官方文件及政策征求意见稿 [15-17, 20]。</w:t>
      </w:r>
    </w:p>
    <w:p>
      <w:pPr>
        <w:pStyle w:val="ListNumber"/>
      </w:pPr>
      <w:r>
        <w:rPr>
          <w:rFonts w:ascii="Calibri" w:hAnsi="Calibri" w:eastAsia="微软雅黑"/>
          <w:b/>
          <w:i w:val="0"/>
          <w:sz w:val="22"/>
        </w:rPr>
        <w:t>重大工程案例适用边界</w:t>
      </w:r>
      <w:r>
        <w:rPr>
          <w:rFonts w:ascii="Calibri" w:hAnsi="Calibri" w:eastAsia="微软雅黑"/>
          <w:b w:val="0"/>
          <w:i w:val="0"/>
          <w:sz w:val="22"/>
        </w:rPr>
        <w:t>：“华龙一号”土建工程数字化建造技术（ENPower系统、人脸识别考勤、人员定位、BIM 5D、自动化加工等）及高质量运维体系（DMS系统、45项关键设备大数据工程、全景驾驶舱、13,950余次机器人巡检等）的实践数据与成效 [31-34, 43, 44]，严格限定于福建福清核电5、6号机组（全球首堆示范工程，总工期62个月）的具体建造与运维情境 [30, 43, 48]，其他民用建筑或一般工业工程应用时需结合项目特点调整。</w:t>
      </w:r>
    </w:p>
    <w:p>
      <w:r>
        <w:rPr>
          <w:rFonts w:ascii="Calibri" w:hAnsi="Calibri" w:eastAsia="微软雅黑"/>
          <w:b w:val="0"/>
          <w:i w:val="0"/>
          <w:sz w:val="22"/>
        </w:rPr>
        <w:t>---</w:t>
      </w:r>
    </w:p>
    <w:p>
      <w:pPr>
        <w:pStyle w:val="Heading2"/>
      </w:pPr>
      <w:r>
        <w:t>《源引用对照》清单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来源编号</w:t>
            </w:r>
          </w:p>
        </w:tc>
        <w:tc>
          <w:tcPr>
            <w:tcW w:type="dxa" w:w="2075"/>
            <w:shd w:fill="1F3A5F"/>
          </w:tcPr>
          <w:p>
            <w:r>
              <w:rPr>
                <w:color w:val="FFFFFF"/>
              </w:rPr>
            </w:r>
            <w:r>
              <w:rPr>
                <w:rFonts w:ascii="Calibri" w:hAnsi="Calibri" w:eastAsia="微软雅黑"/>
                <w:b/>
                <w:i w:val="0"/>
                <w:color w:val="FFFFFF"/>
                <w:sz w:val="18"/>
              </w:rPr>
              <w:t>来源文件名称</w:t>
            </w:r>
          </w:p>
        </w:tc>
        <w:tc>
          <w:tcPr>
            <w:tcW w:type="dxa" w:w="2075"/>
            <w:shd w:fill="1F3A5F"/>
          </w:tcPr>
          <w:p>
            <w:r>
              <w:rPr>
                <w:color w:val="FFFFFF"/>
              </w:rPr>
            </w:r>
            <w:r>
              <w:rPr>
                <w:rFonts w:ascii="Calibri" w:hAnsi="Calibri" w:eastAsia="微软雅黑"/>
                <w:b/>
                <w:i w:val="0"/>
                <w:color w:val="FFFFFF"/>
                <w:sz w:val="18"/>
              </w:rPr>
              <w:t>文件类型</w:t>
            </w:r>
          </w:p>
        </w:tc>
        <w:tc>
          <w:tcPr>
            <w:tcW w:type="dxa" w:w="2075"/>
            <w:shd w:fill="1F3A5F"/>
          </w:tcPr>
          <w:p>
            <w:r>
              <w:rPr>
                <w:color w:val="FFFFFF"/>
              </w:rPr>
            </w:r>
            <w:r>
              <w:rPr>
                <w:rFonts w:ascii="Calibri" w:hAnsi="Calibri" w:eastAsia="微软雅黑"/>
                <w:b/>
                <w:i w:val="0"/>
                <w:color w:val="FFFFFF"/>
                <w:sz w:val="18"/>
              </w:rPr>
              <w:t>本章引用的核心内容与数据</w:t>
            </w:r>
          </w:p>
        </w:tc>
      </w:tr>
      <w:tr>
        <w:tc>
          <w:tcPr>
            <w:tcW w:type="dxa" w:w="2075"/>
          </w:tcPr>
          <w:p>
            <w:r/>
            <w:r>
              <w:rPr>
                <w:rFonts w:ascii="Calibri" w:hAnsi="Calibri" w:eastAsia="微软雅黑"/>
                <w:b w:val="0"/>
                <w:i w:val="0"/>
                <w:sz w:val="18"/>
              </w:rPr>
              <w:t>[61–77]</w:t>
            </w:r>
          </w:p>
        </w:tc>
        <w:tc>
          <w:tcPr>
            <w:tcW w:type="dxa" w:w="2075"/>
          </w:tcPr>
          <w:p>
            <w:r/>
            <w:r>
              <w:rPr>
                <w:rFonts w:ascii="Calibri" w:hAnsi="Calibri" w:eastAsia="微软雅黑"/>
                <w:b w:val="0"/>
                <w:i w:val="0"/>
                <w:sz w:val="18"/>
              </w:rPr>
              <w:t>`01_施工技术国庆好文特辑工程建设行业生成式.md`</w:t>
            </w:r>
          </w:p>
        </w:tc>
        <w:tc>
          <w:tcPr>
            <w:tcW w:type="dxa" w:w="2075"/>
          </w:tcPr>
          <w:p>
            <w:r/>
            <w:r>
              <w:rPr>
                <w:rFonts w:ascii="Calibri" w:hAnsi="Calibri" w:eastAsia="微软雅黑"/>
                <w:b w:val="0"/>
                <w:i w:val="0"/>
                <w:sz w:val="18"/>
              </w:rPr>
              <w:t>Markdown文档</w:t>
            </w:r>
          </w:p>
        </w:tc>
        <w:tc>
          <w:tcPr>
            <w:tcW w:type="dxa" w:w="2075"/>
          </w:tcPr>
          <w:p>
            <w:r/>
            <w:r>
              <w:rPr>
                <w:rFonts w:ascii="Calibri" w:hAnsi="Calibri" w:eastAsia="微软雅黑"/>
                <w:b w:val="0"/>
                <w:i w:val="0"/>
                <w:sz w:val="18"/>
              </w:rPr>
              <w:t>生成式AI大模型任务分类框架（I/O扩张、I/O均衡、I/O压缩）[37, 49, 50]；nPlan（75万历史进度数据集SRA预测）、Alice Schedule Insights进度推演 [38, 39]；CrunchAI合同风险审查 [41]；Procore智能层及腾讯会议AI助手 [40, 42]；广联达AceGPT及清华陆新征/林佳瑞团队BIM生成与审图 [40, 51, 52]。</w:t>
            </w:r>
          </w:p>
        </w:tc>
      </w:tr>
      <w:tr>
        <w:tc>
          <w:tcPr>
            <w:tcW w:type="dxa" w:w="2075"/>
          </w:tcPr>
          <w:p>
            <w:r/>
            <w:r>
              <w:rPr>
                <w:rFonts w:ascii="Calibri" w:hAnsi="Calibri" w:eastAsia="微软雅黑"/>
                <w:b w:val="0"/>
                <w:i w:val="0"/>
                <w:sz w:val="18"/>
              </w:rPr>
              <w:t>[1–16]</w:t>
            </w:r>
          </w:p>
        </w:tc>
        <w:tc>
          <w:tcPr>
            <w:tcW w:type="dxa" w:w="2075"/>
          </w:tcPr>
          <w:p>
            <w:r/>
            <w:r>
              <w:rPr>
                <w:rFonts w:ascii="Calibri" w:hAnsi="Calibri" w:eastAsia="微软雅黑"/>
                <w:b w:val="0"/>
                <w:i w:val="0"/>
                <w:sz w:val="18"/>
              </w:rPr>
              <w:t>`02_2024年度对外承包工程行业风险概览.pdf`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2024对外承包工程十大风险排名（竞争升级99%、转型压力84%、融资难题76%、安全威胁70%、合规风险69%、地缘政治65%、ESG风险64%、政策风险62%、标准差异60%）[1, 2, 21, 22, 24, 29, 46, 47]；BIS实体清单845家 [46]；全球70国大选 [21]；阿根廷债务（40.5亿美元占29.3%）与通胀超200% [26]；赞比亚、加纳、埃塞俄比亚债务违约 [25]；巴基斯坦、孟加拉国暴雨洪水与政变 [1, 3]；印尼/泰国本土联合（JV）强制要求 [21, 22]；马来西亚/印尼穆斯林认证 [3, 23]等。</w:t>
            </w:r>
          </w:p>
        </w:tc>
      </w:tr>
      <w:tr>
        <w:tc>
          <w:tcPr>
            <w:tcW w:type="dxa" w:w="2075"/>
          </w:tcPr>
          <w:p>
            <w:r/>
            <w:r>
              <w:rPr>
                <w:rFonts w:ascii="Calibri" w:hAnsi="Calibri" w:eastAsia="微软雅黑"/>
                <w:b w:val="0"/>
                <w:i w:val="0"/>
                <w:sz w:val="18"/>
              </w:rPr>
              <w:t>[17–21]</w:t>
            </w:r>
          </w:p>
        </w:tc>
        <w:tc>
          <w:tcPr>
            <w:tcW w:type="dxa" w:w="2075"/>
          </w:tcPr>
          <w:p>
            <w:r/>
            <w:r>
              <w:rPr>
                <w:rFonts w:ascii="Calibri" w:hAnsi="Calibri" w:eastAsia="微软雅黑"/>
                <w:b w:val="0"/>
                <w:i w:val="0"/>
                <w:sz w:val="18"/>
              </w:rPr>
              <w:t>`04_“华龙一号”土建工程数字化建造技术应用.pdf`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福清核电5号机组（华龙一号全球首堆示范工程，总工期62个月，占地25万平米，混凝土3.0倍、钢筋4.0倍、预埋件2.7倍）[43, 48]；ENPower多项目信息系统二次开发 [44, 45]；BIM 5D建模与构件库 [44]；钢筋剪切线及钢板自动化切割 [44]；人脸识别考勤、人员定位及高风险区域电子围栏应用 [44, 45]。</w:t>
            </w:r>
          </w:p>
        </w:tc>
      </w:tr>
      <w:tr>
        <w:tc>
          <w:tcPr>
            <w:tcW w:type="dxa" w:w="2075"/>
          </w:tcPr>
          <w:p>
            <w:r/>
            <w:r>
              <w:rPr>
                <w:rFonts w:ascii="Calibri" w:hAnsi="Calibri" w:eastAsia="微软雅黑"/>
                <w:b w:val="0"/>
                <w:i w:val="0"/>
                <w:sz w:val="18"/>
              </w:rPr>
              <w:t>[22–38]</w:t>
            </w:r>
          </w:p>
        </w:tc>
        <w:tc>
          <w:tcPr>
            <w:tcW w:type="dxa" w:w="2075"/>
          </w:tcPr>
          <w:p>
            <w:r/>
            <w:r>
              <w:rPr>
                <w:rFonts w:ascii="Calibri" w:hAnsi="Calibri" w:eastAsia="微软雅黑"/>
                <w:b w:val="0"/>
                <w:i w:val="0"/>
                <w:sz w:val="18"/>
              </w:rPr>
              <w:t>`05_【国盛证券】宝光股份（600379）：真空灭弧室单项冠军：无氟化替代与出海共振，金属化陶瓷打开第二成长曲线【洞见研报DJ.pdf`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欧盟EU 2024/573法规时间表（2026年起禁止&lt;=24kV设备使用SF6，2028年后延伸至52kV-145kV）[4-6]；国家能源局、国家电网（2028年前SF6“零增长”）、生态环境部（126kV无氟环保GIS示范技术）、工信部首台套目录（单断口高压真空断路器）及“十五五”预判（2030年252kV全面替代）[7-9]；宝光股份全国单项冠军及2024年产量市占率20.01%居全国第一 [5, 9-11]；126kV产品洛阳及珠海南溪整站落地、252kV单断口型式试验进展 [13, 14]。</w:t>
            </w:r>
          </w:p>
        </w:tc>
      </w:tr>
      <w:tr>
        <w:tc>
          <w:tcPr>
            <w:tcW w:type="dxa" w:w="2075"/>
          </w:tcPr>
          <w:p>
            <w:r/>
            <w:r>
              <w:rPr>
                <w:rFonts w:ascii="Calibri" w:hAnsi="Calibri" w:eastAsia="微软雅黑"/>
                <w:b w:val="0"/>
                <w:i w:val="0"/>
                <w:sz w:val="18"/>
              </w:rPr>
              <w:t>[39–49]</w:t>
            </w:r>
          </w:p>
        </w:tc>
        <w:tc>
          <w:tcPr>
            <w:tcW w:type="dxa" w:w="2075"/>
          </w:tcPr>
          <w:p>
            <w:r/>
            <w:r>
              <w:rPr>
                <w:rFonts w:ascii="Calibri" w:hAnsi="Calibri" w:eastAsia="微软雅黑"/>
                <w:b w:val="0"/>
                <w:i w:val="0"/>
                <w:sz w:val="18"/>
              </w:rPr>
              <w:t>`06_数字化赋能“华龙一号”高质量运维.pdf`</w:t>
            </w:r>
          </w:p>
        </w:tc>
        <w:tc>
          <w:tcPr>
            <w:tcW w:type="dxa" w:w="2075"/>
          </w:tcPr>
          <w:p>
            <w:r/>
            <w:r>
              <w:rPr>
                <w:rFonts w:ascii="Calibri" w:hAnsi="Calibri" w:eastAsia="微软雅黑"/>
                <w:b w:val="0"/>
                <w:i w:val="0"/>
                <w:sz w:val="18"/>
              </w:rPr>
              <w:t>PDF论文</w:t>
            </w:r>
          </w:p>
        </w:tc>
        <w:tc>
          <w:tcPr>
            <w:tcW w:type="dxa" w:w="2075"/>
          </w:tcPr>
          <w:p>
            <w:r/>
            <w:r>
              <w:rPr>
                <w:rFonts w:ascii="Calibri" w:hAnsi="Calibri" w:eastAsia="微软雅黑"/>
                <w:b w:val="0"/>
                <w:i w:val="0"/>
                <w:sz w:val="18"/>
              </w:rPr>
              <w:t>福清核电全生命周期数字化运维实践（6台百万千瓦级压水堆机组，年发电量500亿千瓦时，累积安全发电超2600亿千瓦时）[30, 34]；机组运行数据库与智能巡检机器人（巡检13950余次，获取86万项数据，正确率&gt;99.9%）[31]；首创DMS离散控制管理平台（组态优化7600余项）[33]；关键设备大数据工程（45项百科全书，每项约15万字，包含40套故障失效分析，优化运维文件400多份）[32]；全景驾驶舱及WANO世界一流指标 [34, 35]。</w:t>
            </w:r>
          </w:p>
        </w:tc>
      </w:tr>
      <w:tr>
        <w:tc>
          <w:tcPr>
            <w:tcW w:type="dxa" w:w="2075"/>
          </w:tcPr>
          <w:p>
            <w:r/>
            <w:r>
              <w:rPr>
                <w:rFonts w:ascii="Calibri" w:hAnsi="Calibri" w:eastAsia="微软雅黑"/>
                <w:b w:val="0"/>
                <w:i w:val="0"/>
                <w:sz w:val="18"/>
              </w:rPr>
              <w:t>[50–60]</w:t>
            </w:r>
          </w:p>
        </w:tc>
        <w:tc>
          <w:tcPr>
            <w:tcW w:type="dxa" w:w="2075"/>
          </w:tcPr>
          <w:p>
            <w:r/>
            <w:r>
              <w:rPr>
                <w:rFonts w:ascii="Calibri" w:hAnsi="Calibri" w:eastAsia="微软雅黑"/>
                <w:b w:val="0"/>
                <w:i w:val="0"/>
                <w:sz w:val="18"/>
              </w:rPr>
              <w:t>`07_【国盛证券】超20省多用户绿电直连政策落地，完成审批项目超100个【洞见研报DJyanbao.com】.pdf`</w:t>
            </w:r>
          </w:p>
        </w:tc>
        <w:tc>
          <w:tcPr>
            <w:tcW w:type="dxa" w:w="2075"/>
          </w:tcPr>
          <w:p>
            <w:r/>
            <w:r>
              <w:rPr>
                <w:rFonts w:ascii="Calibri" w:hAnsi="Calibri" w:eastAsia="微软雅黑"/>
                <w:b w:val="0"/>
                <w:i w:val="0"/>
                <w:sz w:val="18"/>
              </w:rPr>
              <w:t>PDF研报</w:t>
            </w:r>
          </w:p>
        </w:tc>
        <w:tc>
          <w:tcPr>
            <w:tcW w:type="dxa" w:w="2075"/>
          </w:tcPr>
          <w:p>
            <w:r/>
            <w:r>
              <w:rPr>
                <w:rFonts w:ascii="Calibri" w:hAnsi="Calibri" w:eastAsia="微软雅黑"/>
                <w:b w:val="0"/>
                <w:i w:val="0"/>
                <w:sz w:val="18"/>
              </w:rPr>
              <w:t>超20省多用户绿电直连落地及完成审批项目超100个 [15, 16]；内蒙古2026年9月7日《多用户绿电直连项目开发建设实施方案（试行）》及贵州征求意见稿 [15-17, 20]；重点支持算力设施（和林格尔集群）、绿色氢氨醇、零碳园区 [15, 16, 18, 19]；“以荷定源”原则 [15, 16]；自发自用电量占比不低于30%–60%（2030年前升至35%以上）[17-20]；反送电限制（离网/氢基不允许反送，并网型上网电量上限20%–40%）[18-20]；5年内累计3年不达标或1年未开工退出机制 [17, 20]。</w:t>
            </w:r>
          </w:p>
        </w:tc>
      </w:tr>
    </w:tbl>
    <w:p>
      <w:r>
        <w:rPr>
          <w:rFonts w:ascii="Calibri" w:hAnsi="Calibri" w:eastAsia="微软雅黑"/>
          <w:b w:val="0"/>
          <w:i w:val="0"/>
          <w:sz w:val="22"/>
        </w:rPr>
        <w:t>---</w:t>
      </w:r>
    </w:p>
    <w:p>
      <w:r>
        <w:rPr>
          <w:rFonts w:ascii="Calibri" w:hAnsi="Calibri" w:eastAsia="微软雅黑"/>
          <w:b w:val="0"/>
          <w:i w:val="0"/>
          <w:sz w:val="22"/>
        </w:rPr>
        <w:t>---</w:t>
      </w:r>
    </w:p>
    <w:p>
      <w:pPr>
        <w:pStyle w:val="Heading1"/>
      </w:pPr>
      <w:r>
        <w:t>结语：从今天早上的第一个快照开始</w:t>
      </w:r>
    </w:p>
    <w:p>
      <w:r>
        <w:rPr>
          <w:rFonts w:ascii="Calibri" w:hAnsi="Calibri" w:eastAsia="微软雅黑"/>
          <w:b w:val="0"/>
          <w:i w:val="0"/>
          <w:sz w:val="22"/>
        </w:rPr>
        <w:t>写完十二章，最想对读者说的不是总结——每章末的小结已经足够——而是三件更小的事。</w:t>
      </w:r>
    </w:p>
    <w:p>
      <w:r>
        <w:rPr>
          <w:rFonts w:ascii="Calibri" w:hAnsi="Calibri" w:eastAsia="微软雅黑"/>
          <w:b w:val="0"/>
          <w:i w:val="0"/>
          <w:sz w:val="22"/>
        </w:rPr>
        <w:t>第一件，关于开始。这本书介绍了很多动作：网络图、快照、归因表、签证制式、时限台账、六把交椅……清单很长，但开始不需要清单那么长。如果读者只能从明天开始做一件事，做这件事：月底给你的进度计划拍一张快照，存档。它是窗口分析的第一块砖（第5章），是鉴定语言的原生数据（第12章趋势三），是全书性价比最高的一个动作。一件小事，四个章的回报——这是本书反复验证过的杠杆结构。</w:t>
      </w:r>
    </w:p>
    <w:p>
      <w:r>
        <w:rPr>
          <w:rFonts w:ascii="Calibri" w:hAnsi="Calibri" w:eastAsia="微软雅黑"/>
          <w:b w:val="0"/>
          <w:i w:val="0"/>
          <w:sz w:val="22"/>
        </w:rPr>
        <w:t>第二件，关于坚持。工期管理没有戏剧性的转折点，只有日复一日的动作：每天的日志、每周的例会、每月的快照、每季的自检。判例样本里那些打赢的公司，回头看时说不出「我们赢了在哪一天」——它们赢在每一天。坚持枯燥的动作，是这门功夫唯一的秘密；而坚持的最好载体是组织（第10章）——制度替人记住该做的事，让坚持不依赖任何个人的意志力。</w:t>
      </w:r>
    </w:p>
    <w:p>
      <w:r>
        <w:rPr>
          <w:rFonts w:ascii="Calibri" w:hAnsi="Calibri" w:eastAsia="微软雅黑"/>
          <w:b w:val="0"/>
          <w:i w:val="0"/>
          <w:sz w:val="22"/>
        </w:rPr>
        <w:t>第三件，关于相信。相信工期是可以管住的——这需要一点逆流而上的勇气，因为行业的惯性是把延误当宿命、把索赔当碰运气。本书用八千万字判决书、四代合同文本、一整套可验证的方法论试图说明：宿命论是管理欠账的遮羞布。规则在等你去用，证据在等你去留，权利在等你去主张——它们不会自己走到你的项目上。</w:t>
      </w:r>
    </w:p>
    <w:p>
      <w:r>
        <w:rPr>
          <w:rFonts w:ascii="Calibri" w:hAnsi="Calibri" w:eastAsia="微软雅黑"/>
          <w:b w:val="0"/>
          <w:i w:val="0"/>
          <w:sz w:val="22"/>
        </w:rPr>
        <w:t>工期战争的战场，不在法庭，在每一天的工地上。愿你从今天早上的第一个快照开始，把时间从对手，变成资产。</w:t>
      </w:r>
    </w:p>
    <w:p>
      <w:r>
        <w:rPr>
          <w:rFonts w:ascii="Calibri" w:hAnsi="Calibri" w:eastAsia="微软雅黑"/>
          <w:b w:val="0"/>
          <w:i w:val="0"/>
          <w:sz w:val="22"/>
        </w:rPr>
        <w:t>最后补一份「写给不同读者的路标」。如果你是项目经理：先读第3、4、5章把计划与监测立起来，再读第6章把证据习惯装进日常——你的战场在工地，你的武器是快照与日志。如果你是商务经理：第2、6、7、8章是你的主战场——规则、签证、程序、计算四件套齐了，你就是项目上最难替代的人。如果你是企业法务：第9章的判例图谱与第2章的规则演进是你的瞭望塔，把属地新口径翻译给项目，把案型库建起来。如果你是总经理：第1章算总账、第10章建组织、第12章看方向——三章读完，你对「工期值多少钱」的直觉将完成一次校准。如果你是造价与成本人员：第8章的五族科目与三档报价是你的饭碗升级——从算量员到损失计算师的距离，就是这一章。</w:t>
      </w:r>
    </w:p>
    <w:p>
      <w:r>
        <w:rPr>
          <w:rFonts w:ascii="Calibri" w:hAnsi="Calibri" w:eastAsia="微软雅黑"/>
          <w:b w:val="0"/>
          <w:i w:val="0"/>
          <w:sz w:val="22"/>
        </w:rPr>
        <w:t>这本书的使命到此完成。它不承诺让每个项目按时完工——天气、图纸、资金、人心，太多的变量不由人；它承诺的是：当延误发生时，你不是那个两手空空的人。规则你懂、证据你有、账你会算、程序你会走——剩下的事，交给专业与时间。工地上没有奇迹，只有准备。愿这本书，成为你准备的一部分。</w:t>
      </w:r>
    </w:p>
    <w:p>
      <w:r>
        <w:rPr>
          <w:rFonts w:ascii="Calibri" w:hAnsi="Calibri" w:eastAsia="微软雅黑"/>
          <w:b w:val="0"/>
          <w:i w:val="0"/>
          <w:sz w:val="22"/>
        </w:rPr>
        <w:t>（全书完）</w:t>
      </w:r>
    </w:p>
    <w:p>
      <w:pPr>
        <w:pStyle w:val="Heading2"/>
      </w:pPr>
      <w:r>
        <w:t>附：致谢与后续</w:t>
      </w:r>
    </w:p>
    <w:p>
      <w:r>
        <w:rPr>
          <w:rFonts w:ascii="Calibri" w:hAnsi="Calibri" w:eastAsia="微软雅黑"/>
          <w:b w:val="0"/>
          <w:i w:val="0"/>
          <w:sz w:val="22"/>
        </w:rPr>
        <w:t>本书的判例样本取自公开的裁判文书体系——那些案号背后的当事人，无论胜败，都用真实的工程与真实的损失为这个行业积累了教训；四代示范文本的制定者、司法解释的起草者、以及撰写行业研究的同业者，同样值得感谢——方法论从来是集体的长跑。读者若在实务中发现本书口径与最新规则不符，欢迎通过出品方渠道反馈——规则的更新速度永远快过任何一本书，而订正的速度是对读者最好的尊重。</w:t>
      </w:r>
    </w:p>
    <w:p>
      <w:r>
        <w:rPr>
          <w:rFonts w:ascii="Calibri" w:hAnsi="Calibri" w:eastAsia="微软雅黑"/>
          <w:b w:val="0"/>
          <w:i w:val="0"/>
          <w:sz w:val="22"/>
        </w:rPr>
        <w:t>愿每一次开工都有图纸，每一份签证都当天签认，每一个项目都按时交付。做不到的时候，愿你手里有快照、有日志、有台账——有这本书教你的全部武器。工期的战争很长，但你已经比昨天更会打了。</w:t>
      </w:r>
    </w:p>
    <w:p>
      <w:pPr>
        <w:pStyle w:val="Heading2"/>
      </w:pPr>
      <w:r>
        <w:t>附：一个最小的开始（给犹豫的读者）</w:t>
      </w:r>
    </w:p>
    <w:p>
      <w:r>
        <w:rPr>
          <w:rFonts w:ascii="Calibri" w:hAnsi="Calibri" w:eastAsia="微软雅黑"/>
          <w:b w:val="0"/>
          <w:i w:val="0"/>
          <w:sz w:val="22"/>
        </w:rPr>
        <w:t>知道全部方法却迟迟不动手，是这本书最担心的读法。所以最后再压一个「最小开始」：明早开工前，做三件总共不超过十分钟的事——拍一张现场全景照片（手机竖拍、白板写日期部位入镜）、在日志本上记下今天的出勤与卡点、把本周该发的函发出去。三件事做完，你就已经比昨天的大多数项目强了一截。快照会成为第5章的砖，日志会成为第9章的证，函件会成为第7章的钟——十分钟，三本书的伏笔。工期管理的全部秘密，不过是把这样的十分钟，重复到竣工那天。</w:t>
      </w:r>
    </w:p>
    <w:p>
      <w:r>
        <w:rPr>
          <w:rFonts w:ascii="Calibri" w:hAnsi="Calibri" w:eastAsia="微软雅黑"/>
          <w:b w:val="0"/>
          <w:i w:val="0"/>
          <w:sz w:val="22"/>
        </w:rPr>
        <w:t>合上这本书之前，请允许编者最后一次越位，替你的项目许个愿：愿它的图纸按时到，签证当天签，监理的答复不超时；愿它的网络图常新，快照按月存，日志带着日期与签名；愿它的六把交椅有人坐，四张卡片有人翻，时限台账永远没有红色。若这些愿望有一半落了空——那就用书里的办法，把落空的那一半，从对手手里理直气壮地拿回来。工期的战争没有终点，但每一场战役都值得漂亮地打。祝你下一仗，弹药充足。</w:t>
      </w:r>
    </w:p>
    <w:p>
      <w:r>
        <w:rPr>
          <w:rFonts w:ascii="Calibri" w:hAnsi="Calibri" w:eastAsia="微软雅黑"/>
          <w:b w:val="0"/>
          <w:i w:val="0"/>
          <w:sz w:val="22"/>
        </w:rPr>
        <w:t>（全书完）</w:t>
      </w:r>
    </w:p>
    <w:p>
      <w:pPr>
        <w:pStyle w:val="Heading2"/>
      </w:pPr>
      <w:r>
        <w:t>附：一段诚恳的邀请</w:t>
      </w:r>
    </w:p>
    <w:p>
      <w:r>
        <w:rPr>
          <w:rFonts w:ascii="Calibri" w:hAnsi="Calibri" w:eastAsia="微软雅黑"/>
          <w:b w:val="0"/>
          <w:i w:val="0"/>
          <w:sz w:val="22"/>
        </w:rPr>
        <w:t>这本书写完的那一刻，它就开始过时——规则会更新，判例会积新，工具会进化。所以编者最后想发出的不是结论，而是一份邀请：邀请每一位读者成为这本书的续写者。你项目上打过的每一场工期仗（无论胜败），都是下一版最有价值的素材；你对某一个计算口径的不同见解，都可能修正一个错漏；你所在省份的裁判新口径，正是别处读者望眼欲穿的信息。工程行业的知识，从来是在这样一寸一寸的互相供给里长成的——这本书能长多大，取决于它被多少人认真地用过。</w:t>
      </w:r>
    </w:p>
    <w:p>
      <w:r>
        <w:rPr>
          <w:rFonts w:ascii="Calibri" w:hAnsi="Calibri" w:eastAsia="微软雅黑"/>
          <w:b w:val="0"/>
          <w:i w:val="0"/>
          <w:sz w:val="22"/>
        </w:rPr>
        <w:t>用法很简单：把你的案例（隐去敏感信息）、你的口径争议、你的属地新规，整理成一页纸，通过出品方渠道递进来——被采纳的，下一版将署名致谢。写作团队读每一封来稿，这不是客套，是这套方法论的内在需要：判例在生长，方法就必须跟着生长。战争史从来由亲历者书写，工期战争也不例外。</w:t>
      </w:r>
    </w:p>
    <w:p>
      <w:r>
        <w:rPr>
          <w:rFonts w:ascii="Calibri" w:hAnsi="Calibri" w:eastAsia="微软雅黑"/>
          <w:b w:val="0"/>
          <w:i w:val="0"/>
          <w:sz w:val="22"/>
        </w:rPr>
        <w:t>（全书完·2026版）</w:t>
      </w:r>
    </w:p>
    <w:p>
      <w:r>
        <w:rPr>
          <w:rFonts w:ascii="Calibri" w:hAnsi="Calibri" w:eastAsia="微软雅黑"/>
          <w:b w:val="0"/>
          <w:i w:val="0"/>
          <w:sz w:val="22"/>
        </w:rPr>
        <w:t>邀请的背面还有一句提醒：分享不是为了虚名。署名致谢是小事，重要的是你的经验进入流通后，会在某个你永不相识的项目上挡下一场败诉——那才是工程知识传递的真正回报。行业整体的水位，就是这样一寸寸抬起来的；而水位抬高的时代，出清淘汰的就是不肯共享、也不肯学习的那些。愿我们都做抬水的人。</w:t>
      </w:r>
    </w:p>
    <w:p>
      <w:r>
        <w:rPr>
          <w:rFonts w:ascii="Calibri" w:hAnsi="Calibri" w:eastAsia="微软雅黑"/>
          <w:b w:val="0"/>
          <w:i w:val="0"/>
          <w:sz w:val="22"/>
        </w:rPr>
        <w:t>（一点私心作为真正的最后一句：愿这本书卖出的每一册，都替某个工地省下了一次不该发生的损失——那将比任何销量数字都更让编者满足。）</w:t>
      </w:r>
    </w:p>
    <w:p>
      <w:r>
        <w:rPr>
          <w:rFonts w:ascii="Calibri" w:hAnsi="Calibri" w:eastAsia="微软雅黑"/>
          <w:b w:val="0"/>
          <w:i w:val="0"/>
          <w:sz w:val="22"/>
        </w:rPr>
        <w:t>---</w:t>
      </w:r>
    </w:p>
    <w:p>
      <w:pPr>
        <w:pStyle w:val="Heading1"/>
      </w:pPr>
      <w:r>
        <w:t>附录：工期保卫战工具速查手册</w:t>
      </w:r>
    </w:p>
    <w:p>
      <w:r>
        <w:rPr>
          <w:rFonts w:ascii="Calibri" w:hAnsi="Calibri" w:eastAsia="微软雅黑"/>
          <w:b w:val="0"/>
          <w:i w:val="0"/>
          <w:sz w:val="22"/>
        </w:rPr>
        <w:t>本附录把全书散落各章的工具、清单与模板收拢成速查页——打印出来贴在项目部，需要时不必翻书。各条的完整论述见对应章节的标注。</w:t>
      </w:r>
    </w:p>
    <w:p>
      <w:pPr>
        <w:pStyle w:val="Heading2"/>
      </w:pPr>
      <w:r>
        <w:t>附录一：规则时钟总表</w:t>
      </w:r>
    </w:p>
    <w:tbl>
      <w:tblPr>
        <w:tblStyle w:val="TableGrid"/>
        <w:tblW w:type="auto" w:w="0"/>
        <w:tblLook w:firstColumn="1" w:firstRow="1" w:lastColumn="0" w:lastRow="0" w:noHBand="0" w:noVBand="1" w:val="04A0"/>
      </w:tblPr>
      <w:tblGrid>
        <w:gridCol w:w="1660"/>
        <w:gridCol w:w="1660"/>
        <w:gridCol w:w="1660"/>
        <w:gridCol w:w="1660"/>
        <w:gridCol w:w="1660"/>
      </w:tblGrid>
      <w:tr>
        <w:tc>
          <w:tcPr>
            <w:tcW w:type="dxa" w:w="1660"/>
            <w:shd w:fill="1F3A5F"/>
          </w:tcPr>
          <w:p>
            <w:r>
              <w:rPr>
                <w:color w:val="FFFFFF"/>
              </w:rPr>
            </w:r>
            <w:r>
              <w:rPr>
                <w:rFonts w:ascii="Calibri" w:hAnsi="Calibri" w:eastAsia="微软雅黑"/>
                <w:b/>
                <w:i w:val="0"/>
                <w:color w:val="FFFFFF"/>
                <w:sz w:val="18"/>
              </w:rPr>
              <w:t>时钟</w:t>
            </w:r>
          </w:p>
        </w:tc>
        <w:tc>
          <w:tcPr>
            <w:tcW w:type="dxa" w:w="1660"/>
            <w:shd w:fill="1F3A5F"/>
          </w:tcPr>
          <w:p>
            <w:r>
              <w:rPr>
                <w:color w:val="FFFFFF"/>
              </w:rPr>
            </w:r>
            <w:r>
              <w:rPr>
                <w:rFonts w:ascii="Calibri" w:hAnsi="Calibri" w:eastAsia="微软雅黑"/>
                <w:b/>
                <w:i w:val="0"/>
                <w:color w:val="FFFFFF"/>
                <w:sz w:val="18"/>
              </w:rPr>
              <w:t>时长</w:t>
            </w:r>
          </w:p>
        </w:tc>
        <w:tc>
          <w:tcPr>
            <w:tcW w:type="dxa" w:w="1660"/>
            <w:shd w:fill="1F3A5F"/>
          </w:tcPr>
          <w:p>
            <w:r>
              <w:rPr>
                <w:color w:val="FFFFFF"/>
              </w:rPr>
            </w:r>
            <w:r>
              <w:rPr>
                <w:rFonts w:ascii="Calibri" w:hAnsi="Calibri" w:eastAsia="微软雅黑"/>
                <w:b/>
                <w:i w:val="0"/>
                <w:color w:val="FFFFFF"/>
                <w:sz w:val="18"/>
              </w:rPr>
              <w:t>起点</w:t>
            </w:r>
          </w:p>
        </w:tc>
        <w:tc>
          <w:tcPr>
            <w:tcW w:type="dxa" w:w="1660"/>
            <w:shd w:fill="1F3A5F"/>
          </w:tcPr>
          <w:p>
            <w:r>
              <w:rPr>
                <w:color w:val="FFFFFF"/>
              </w:rPr>
            </w:r>
            <w:r>
              <w:rPr>
                <w:rFonts w:ascii="Calibri" w:hAnsi="Calibri" w:eastAsia="微软雅黑"/>
                <w:b/>
                <w:i w:val="0"/>
                <w:color w:val="FFFFFF"/>
                <w:sz w:val="18"/>
              </w:rPr>
              <w:t>后果</w:t>
            </w:r>
          </w:p>
        </w:tc>
        <w:tc>
          <w:tcPr>
            <w:tcW w:type="dxa" w:w="1660"/>
            <w:shd w:fill="1F3A5F"/>
          </w:tcPr>
          <w:p>
            <w:r>
              <w:rPr>
                <w:color w:val="FFFFFF"/>
              </w:rPr>
            </w:r>
            <w:r>
              <w:rPr>
                <w:rFonts w:ascii="Calibri" w:hAnsi="Calibri" w:eastAsia="微软雅黑"/>
                <w:b/>
                <w:i w:val="0"/>
                <w:color w:val="FFFFFF"/>
                <w:sz w:val="18"/>
              </w:rPr>
              <w:t>出处</w:t>
            </w:r>
          </w:p>
        </w:tc>
      </w:tr>
      <w:tr>
        <w:tc>
          <w:tcPr>
            <w:tcW w:type="dxa" w:w="1660"/>
          </w:tcPr>
          <w:p>
            <w:r/>
            <w:r>
              <w:rPr>
                <w:rFonts w:ascii="Calibri" w:hAnsi="Calibri" w:eastAsia="微软雅黑"/>
                <w:b w:val="0"/>
                <w:i w:val="0"/>
                <w:sz w:val="18"/>
              </w:rPr>
              <w:t>顺延申请（1999版）</w:t>
            </w:r>
          </w:p>
        </w:tc>
        <w:tc>
          <w:tcPr>
            <w:tcW w:type="dxa" w:w="1660"/>
          </w:tcPr>
          <w:p>
            <w:r/>
            <w:r>
              <w:rPr>
                <w:rFonts w:ascii="Calibri" w:hAnsi="Calibri" w:eastAsia="微软雅黑"/>
                <w:b w:val="0"/>
                <w:i w:val="0"/>
                <w:sz w:val="18"/>
              </w:rPr>
              <w:t>14天内书面报告工程师</w:t>
            </w:r>
          </w:p>
        </w:tc>
        <w:tc>
          <w:tcPr>
            <w:tcW w:type="dxa" w:w="1660"/>
          </w:tcPr>
          <w:p>
            <w:r/>
            <w:r>
              <w:rPr>
                <w:rFonts w:ascii="Calibri" w:hAnsi="Calibri" w:eastAsia="微软雅黑"/>
                <w:b w:val="0"/>
                <w:i w:val="0"/>
                <w:sz w:val="18"/>
              </w:rPr>
              <w:t>顺延情形发生</w:t>
            </w:r>
          </w:p>
        </w:tc>
        <w:tc>
          <w:tcPr>
            <w:tcW w:type="dxa" w:w="1660"/>
          </w:tcPr>
          <w:p>
            <w:r/>
            <w:r>
              <w:rPr>
                <w:rFonts w:ascii="Calibri" w:hAnsi="Calibri" w:eastAsia="微软雅黑"/>
                <w:b w:val="0"/>
                <w:i w:val="0"/>
                <w:sz w:val="18"/>
              </w:rPr>
              <w:t>逾期不确认视为同意（对方）；逾期申请后果未明</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索赔意向（1999版起）</w:t>
            </w:r>
          </w:p>
        </w:tc>
        <w:tc>
          <w:tcPr>
            <w:tcW w:type="dxa" w:w="1660"/>
          </w:tcPr>
          <w:p>
            <w:r/>
            <w:r>
              <w:rPr>
                <w:rFonts w:ascii="Calibri" w:hAnsi="Calibri" w:eastAsia="微软雅黑"/>
                <w:b w:val="0"/>
                <w:i w:val="0"/>
                <w:sz w:val="18"/>
              </w:rPr>
              <w:t>28天内</w:t>
            </w:r>
          </w:p>
        </w:tc>
        <w:tc>
          <w:tcPr>
            <w:tcW w:type="dxa" w:w="1660"/>
          </w:tcPr>
          <w:p>
            <w:r/>
            <w:r>
              <w:rPr>
                <w:rFonts w:ascii="Calibri" w:hAnsi="Calibri" w:eastAsia="微软雅黑"/>
                <w:b w:val="0"/>
                <w:i w:val="0"/>
                <w:sz w:val="18"/>
              </w:rPr>
              <w:t>索赔事件发生</w:t>
            </w:r>
          </w:p>
        </w:tc>
        <w:tc>
          <w:tcPr>
            <w:tcW w:type="dxa" w:w="1660"/>
          </w:tcPr>
          <w:p>
            <w:r/>
            <w:r>
              <w:rPr>
                <w:rFonts w:ascii="Calibri" w:hAnsi="Calibri" w:eastAsia="微软雅黑"/>
                <w:b w:val="0"/>
                <w:i w:val="0"/>
                <w:sz w:val="18"/>
              </w:rPr>
              <w:t>2013版后可约定失权</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索赔报告</w:t>
            </w:r>
          </w:p>
        </w:tc>
        <w:tc>
          <w:tcPr>
            <w:tcW w:type="dxa" w:w="1660"/>
          </w:tcPr>
          <w:p>
            <w:r/>
            <w:r>
              <w:rPr>
                <w:rFonts w:ascii="Calibri" w:hAnsi="Calibri" w:eastAsia="微软雅黑"/>
                <w:b w:val="0"/>
                <w:i w:val="0"/>
                <w:sz w:val="18"/>
              </w:rPr>
              <w:t>意向后28天内</w:t>
            </w:r>
          </w:p>
        </w:tc>
        <w:tc>
          <w:tcPr>
            <w:tcW w:type="dxa" w:w="1660"/>
          </w:tcPr>
          <w:p>
            <w:r/>
            <w:r>
              <w:rPr>
                <w:rFonts w:ascii="Calibri" w:hAnsi="Calibri" w:eastAsia="微软雅黑"/>
                <w:b w:val="0"/>
                <w:i w:val="0"/>
                <w:sz w:val="18"/>
              </w:rPr>
              <w:t>意向通知发出</w:t>
            </w:r>
          </w:p>
        </w:tc>
        <w:tc>
          <w:tcPr>
            <w:tcW w:type="dxa" w:w="1660"/>
          </w:tcPr>
          <w:p>
            <w:r/>
            <w:r>
              <w:rPr>
                <w:rFonts w:ascii="Calibri" w:hAnsi="Calibri" w:eastAsia="微软雅黑"/>
                <w:b w:val="0"/>
                <w:i w:val="0"/>
                <w:sz w:val="18"/>
              </w:rPr>
              <w:t>——</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答复（监理，2013/2017版）</w:t>
            </w:r>
          </w:p>
        </w:tc>
        <w:tc>
          <w:tcPr>
            <w:tcW w:type="dxa" w:w="1660"/>
          </w:tcPr>
          <w:p>
            <w:r/>
            <w:r>
              <w:rPr>
                <w:rFonts w:ascii="Calibri" w:hAnsi="Calibri" w:eastAsia="微软雅黑"/>
                <w:b w:val="0"/>
                <w:i w:val="0"/>
                <w:sz w:val="18"/>
              </w:rPr>
              <w:t>28天内</w:t>
            </w:r>
          </w:p>
        </w:tc>
        <w:tc>
          <w:tcPr>
            <w:tcW w:type="dxa" w:w="1660"/>
          </w:tcPr>
          <w:p>
            <w:r/>
            <w:r>
              <w:rPr>
                <w:rFonts w:ascii="Calibri" w:hAnsi="Calibri" w:eastAsia="微软雅黑"/>
                <w:b w:val="0"/>
                <w:i w:val="0"/>
                <w:sz w:val="18"/>
              </w:rPr>
              <w:t>收到报告或补充材料</w:t>
            </w:r>
          </w:p>
        </w:tc>
        <w:tc>
          <w:tcPr>
            <w:tcW w:type="dxa" w:w="1660"/>
          </w:tcPr>
          <w:p>
            <w:r/>
            <w:r>
              <w:rPr>
                <w:rFonts w:ascii="Calibri" w:hAnsi="Calibri" w:eastAsia="微软雅黑"/>
                <w:b w:val="0"/>
                <w:i w:val="0"/>
                <w:sz w:val="18"/>
              </w:rPr>
              <w:t>逾期视为认可</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答复（工程师，2020版）</w:t>
            </w:r>
          </w:p>
        </w:tc>
        <w:tc>
          <w:tcPr>
            <w:tcW w:type="dxa" w:w="1660"/>
          </w:tcPr>
          <w:p>
            <w:r/>
            <w:r>
              <w:rPr>
                <w:rFonts w:ascii="Calibri" w:hAnsi="Calibri" w:eastAsia="微软雅黑"/>
                <w:b w:val="0"/>
                <w:i w:val="0"/>
                <w:sz w:val="18"/>
              </w:rPr>
              <w:t>42天内</w:t>
            </w:r>
          </w:p>
        </w:tc>
        <w:tc>
          <w:tcPr>
            <w:tcW w:type="dxa" w:w="1660"/>
          </w:tcPr>
          <w:p>
            <w:r/>
            <w:r>
              <w:rPr>
                <w:rFonts w:ascii="Calibri" w:hAnsi="Calibri" w:eastAsia="微软雅黑"/>
                <w:b w:val="0"/>
                <w:i w:val="0"/>
                <w:sz w:val="18"/>
              </w:rPr>
              <w:t>收到报告或材料</w:t>
            </w:r>
          </w:p>
        </w:tc>
        <w:tc>
          <w:tcPr>
            <w:tcW w:type="dxa" w:w="1660"/>
          </w:tcPr>
          <w:p>
            <w:r/>
            <w:r>
              <w:rPr>
                <w:rFonts w:ascii="Calibri" w:hAnsi="Calibri" w:eastAsia="微软雅黑"/>
                <w:b w:val="0"/>
                <w:i w:val="0"/>
                <w:sz w:val="18"/>
              </w:rPr>
              <w:t>逾期视为认可</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优先受偿权</w:t>
            </w:r>
          </w:p>
        </w:tc>
        <w:tc>
          <w:tcPr>
            <w:tcW w:type="dxa" w:w="1660"/>
          </w:tcPr>
          <w:p>
            <w:r/>
            <w:r>
              <w:rPr>
                <w:rFonts w:ascii="Calibri" w:hAnsi="Calibri" w:eastAsia="微软雅黑"/>
                <w:b w:val="0"/>
                <w:i w:val="0"/>
                <w:sz w:val="18"/>
              </w:rPr>
              <w:t>最长18个月</w:t>
            </w:r>
          </w:p>
        </w:tc>
        <w:tc>
          <w:tcPr>
            <w:tcW w:type="dxa" w:w="1660"/>
          </w:tcPr>
          <w:p>
            <w:r/>
            <w:r>
              <w:rPr>
                <w:rFonts w:ascii="Calibri" w:hAnsi="Calibri" w:eastAsia="微软雅黑"/>
                <w:b w:val="0"/>
                <w:i w:val="0"/>
                <w:sz w:val="18"/>
              </w:rPr>
              <w:t>应当给付工程款之日（顺延致推后的从变更后起算）</w:t>
            </w:r>
          </w:p>
        </w:tc>
        <w:tc>
          <w:tcPr>
            <w:tcW w:type="dxa" w:w="1660"/>
          </w:tcPr>
          <w:p>
            <w:r/>
            <w:r>
              <w:rPr>
                <w:rFonts w:ascii="Calibri" w:hAnsi="Calibri" w:eastAsia="微软雅黑"/>
                <w:b w:val="0"/>
                <w:i w:val="0"/>
                <w:sz w:val="18"/>
              </w:rPr>
              <w:t>逾期丧失优先性</w:t>
            </w:r>
          </w:p>
        </w:tc>
        <w:tc>
          <w:tcPr>
            <w:tcW w:type="dxa" w:w="1660"/>
          </w:tcPr>
          <w:p>
            <w:r/>
            <w:r>
              <w:rPr>
                <w:rFonts w:ascii="Calibri" w:hAnsi="Calibri" w:eastAsia="微软雅黑"/>
                <w:b w:val="0"/>
                <w:i w:val="0"/>
                <w:sz w:val="18"/>
              </w:rPr>
              <w:t>第2章</w:t>
            </w:r>
          </w:p>
        </w:tc>
      </w:tr>
      <w:tr>
        <w:tc>
          <w:tcPr>
            <w:tcW w:type="dxa" w:w="1660"/>
          </w:tcPr>
          <w:p>
            <w:r/>
            <w:r>
              <w:rPr>
                <w:rFonts w:ascii="Calibri" w:hAnsi="Calibri" w:eastAsia="微软雅黑"/>
                <w:b w:val="0"/>
                <w:i w:val="0"/>
                <w:sz w:val="18"/>
              </w:rPr>
              <w:t>诉讼时效</w:t>
            </w:r>
          </w:p>
        </w:tc>
        <w:tc>
          <w:tcPr>
            <w:tcW w:type="dxa" w:w="1660"/>
          </w:tcPr>
          <w:p>
            <w:r/>
            <w:r>
              <w:rPr>
                <w:rFonts w:ascii="Calibri" w:hAnsi="Calibri" w:eastAsia="微软雅黑"/>
                <w:b w:val="0"/>
                <w:i w:val="0"/>
                <w:sz w:val="18"/>
              </w:rPr>
              <w:t>法定一般期间</w:t>
            </w:r>
          </w:p>
        </w:tc>
        <w:tc>
          <w:tcPr>
            <w:tcW w:type="dxa" w:w="1660"/>
          </w:tcPr>
          <w:p>
            <w:r/>
            <w:r>
              <w:rPr>
                <w:rFonts w:ascii="Calibri" w:hAnsi="Calibri" w:eastAsia="微软雅黑"/>
                <w:b w:val="0"/>
                <w:i w:val="0"/>
                <w:sz w:val="18"/>
              </w:rPr>
              <w:t>知道或应当知道权利受损</w:t>
            </w:r>
          </w:p>
        </w:tc>
        <w:tc>
          <w:tcPr>
            <w:tcW w:type="dxa" w:w="1660"/>
          </w:tcPr>
          <w:p>
            <w:r/>
            <w:r>
              <w:rPr>
                <w:rFonts w:ascii="Calibri" w:hAnsi="Calibri" w:eastAsia="微软雅黑"/>
                <w:b w:val="0"/>
                <w:i w:val="0"/>
                <w:sz w:val="18"/>
              </w:rPr>
              <w:t>丧失胜诉权</w:t>
            </w:r>
          </w:p>
        </w:tc>
        <w:tc>
          <w:tcPr>
            <w:tcW w:type="dxa" w:w="1660"/>
          </w:tcPr>
          <w:p>
            <w:r/>
            <w:r>
              <w:rPr>
                <w:rFonts w:ascii="Calibri" w:hAnsi="Calibri" w:eastAsia="微软雅黑"/>
                <w:b w:val="0"/>
                <w:i w:val="0"/>
                <w:sz w:val="18"/>
              </w:rPr>
              <w:t>第7章</w:t>
            </w:r>
          </w:p>
        </w:tc>
      </w:tr>
    </w:tbl>
    <w:p>
      <w:pPr>
        <w:pStyle w:val="Heading2"/>
      </w:pPr>
      <w:r>
        <w:t>附录二：证据六大件清单</w:t>
      </w:r>
    </w:p>
    <w:p>
      <w:r>
        <w:rPr>
          <w:rFonts w:ascii="Calibri" w:hAnsi="Calibri" w:eastAsia="微软雅黑"/>
          <w:b w:val="0"/>
          <w:i w:val="0"/>
          <w:sz w:val="22"/>
        </w:rPr>
        <w:t>第一件，时间锚点：中标通知书、合同及补充协议、开工令、暂停令、复工令、竣工验收报告。第二件，计划体系：施工组织设计（报审留痕）、网络计划、每月快照。第三件，过程记录：施工日志（六要素：天气、出勤、部位内容、机械台班、来访指令、次日安排）、监理日志、会议纪要、影像（三时点必拍：开工前、隐蔽前、节点前；白板入镜）。第四件，往来函件：指令、通知、申请、批复、催告——发出台账记录日期与送达。第五件，签证变更：九字段双栏签证单（编号衔接网络图、日期、事由、依据、影响天数、影响工序、费用主张、签认栏、附件清单）。第六件，第三方凭证：气象证明、检测报告、行政通知。</w:t>
      </w:r>
    </w:p>
    <w:p>
      <w:r>
        <w:rPr>
          <w:rFonts w:ascii="Calibri" w:hAnsi="Calibri" w:eastAsia="微软雅黑"/>
          <w:b w:val="0"/>
          <w:i w:val="0"/>
          <w:sz w:val="22"/>
        </w:rPr>
        <w:t>月度自检十问：开工令在吗？本月快照存了吗？签证编号连续吗？拒签的有发函吗？日志六要素齐吗？影像带日期吗？指令-变更-签证三点成线吗？监理签认覆盖率几成？身份用印文件在位吗？上月问题整改了吗？</w:t>
      </w:r>
    </w:p>
    <w:p>
      <w:pPr>
        <w:pStyle w:val="Heading2"/>
      </w:pPr>
      <w:r>
        <w:t>附录三：损失计算科目表（五族加两列）</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科目</w:t>
            </w:r>
          </w:p>
        </w:tc>
        <w:tc>
          <w:tcPr>
            <w:tcW w:type="dxa" w:w="2075"/>
            <w:shd w:fill="1F3A5F"/>
          </w:tcPr>
          <w:p>
            <w:r>
              <w:rPr>
                <w:color w:val="FFFFFF"/>
              </w:rPr>
            </w:r>
            <w:r>
              <w:rPr>
                <w:rFonts w:ascii="Calibri" w:hAnsi="Calibri" w:eastAsia="微软雅黑"/>
                <w:b/>
                <w:i w:val="0"/>
                <w:color w:val="FFFFFF"/>
                <w:sz w:val="18"/>
              </w:rPr>
              <w:t>计算式</w:t>
            </w:r>
          </w:p>
        </w:tc>
        <w:tc>
          <w:tcPr>
            <w:tcW w:type="dxa" w:w="2075"/>
            <w:shd w:fill="1F3A5F"/>
          </w:tcPr>
          <w:p>
            <w:r>
              <w:rPr>
                <w:color w:val="FFFFFF"/>
              </w:rPr>
            </w:r>
            <w:r>
              <w:rPr>
                <w:rFonts w:ascii="Calibri" w:hAnsi="Calibri" w:eastAsia="微软雅黑"/>
                <w:b/>
                <w:i w:val="0"/>
                <w:color w:val="FFFFFF"/>
                <w:sz w:val="18"/>
              </w:rPr>
              <w:t>证据需求</w:t>
            </w:r>
          </w:p>
        </w:tc>
        <w:tc>
          <w:tcPr>
            <w:tcW w:type="dxa" w:w="2075"/>
            <w:shd w:fill="1F3A5F"/>
          </w:tcPr>
          <w:p>
            <w:r>
              <w:rPr>
                <w:color w:val="FFFFFF"/>
              </w:rPr>
            </w:r>
            <w:r>
              <w:rPr>
                <w:rFonts w:ascii="Calibri" w:hAnsi="Calibri" w:eastAsia="微软雅黑"/>
                <w:b/>
                <w:i w:val="0"/>
                <w:color w:val="FFFFFF"/>
                <w:sz w:val="18"/>
              </w:rPr>
              <w:t>常见折损</w:t>
            </w:r>
          </w:p>
        </w:tc>
      </w:tr>
      <w:tr>
        <w:tc>
          <w:tcPr>
            <w:tcW w:type="dxa" w:w="2075"/>
          </w:tcPr>
          <w:p>
            <w:r/>
            <w:r>
              <w:rPr>
                <w:rFonts w:ascii="Calibri" w:hAnsi="Calibri" w:eastAsia="微软雅黑"/>
                <w:b w:val="0"/>
                <w:i w:val="0"/>
                <w:sz w:val="18"/>
              </w:rPr>
              <w:t>人工费（窝工）</w:t>
            </w:r>
          </w:p>
        </w:tc>
        <w:tc>
          <w:tcPr>
            <w:tcW w:type="dxa" w:w="2075"/>
          </w:tcPr>
          <w:p>
            <w:r/>
            <w:r>
              <w:rPr>
                <w:rFonts w:ascii="Calibri" w:hAnsi="Calibri" w:eastAsia="微软雅黑"/>
                <w:b w:val="0"/>
                <w:i w:val="0"/>
                <w:sz w:val="18"/>
              </w:rPr>
              <w:t>人数×日工资×天数×折减系数</w:t>
            </w:r>
          </w:p>
        </w:tc>
        <w:tc>
          <w:tcPr>
            <w:tcW w:type="dxa" w:w="2075"/>
          </w:tcPr>
          <w:p>
            <w:r/>
            <w:r>
              <w:rPr>
                <w:rFonts w:ascii="Calibri" w:hAnsi="Calibri" w:eastAsia="微软雅黑"/>
                <w:b w:val="0"/>
                <w:i w:val="0"/>
                <w:sz w:val="18"/>
              </w:rPr>
              <w:t>名单、合同、工资表、考勤</w:t>
            </w:r>
          </w:p>
        </w:tc>
        <w:tc>
          <w:tcPr>
            <w:tcW w:type="dxa" w:w="2075"/>
          </w:tcPr>
          <w:p>
            <w:r/>
            <w:r>
              <w:rPr>
                <w:rFonts w:ascii="Calibri" w:hAnsi="Calibri" w:eastAsia="微软雅黑"/>
                <w:b w:val="0"/>
                <w:i w:val="0"/>
                <w:sz w:val="18"/>
              </w:rPr>
              <w:t>无名单打三折</w:t>
            </w:r>
          </w:p>
        </w:tc>
      </w:tr>
      <w:tr>
        <w:tc>
          <w:tcPr>
            <w:tcW w:type="dxa" w:w="2075"/>
          </w:tcPr>
          <w:p>
            <w:r/>
            <w:r>
              <w:rPr>
                <w:rFonts w:ascii="Calibri" w:hAnsi="Calibri" w:eastAsia="微软雅黑"/>
                <w:b w:val="0"/>
                <w:i w:val="0"/>
                <w:sz w:val="18"/>
              </w:rPr>
              <w:t>机械费</w:t>
            </w:r>
          </w:p>
        </w:tc>
        <w:tc>
          <w:tcPr>
            <w:tcW w:type="dxa" w:w="2075"/>
          </w:tcPr>
          <w:p>
            <w:r/>
            <w:r>
              <w:rPr>
                <w:rFonts w:ascii="Calibri" w:hAnsi="Calibri" w:eastAsia="微软雅黑"/>
                <w:b w:val="0"/>
                <w:i w:val="0"/>
                <w:sz w:val="18"/>
              </w:rPr>
              <w:t>台班或月租×天数</w:t>
            </w:r>
          </w:p>
        </w:tc>
        <w:tc>
          <w:tcPr>
            <w:tcW w:type="dxa" w:w="2075"/>
          </w:tcPr>
          <w:p>
            <w:r/>
            <w:r>
              <w:rPr>
                <w:rFonts w:ascii="Calibri" w:hAnsi="Calibri" w:eastAsia="微软雅黑"/>
                <w:b w:val="0"/>
                <w:i w:val="0"/>
                <w:sz w:val="18"/>
              </w:rPr>
              <w:t>台账、租赁合同、进退场</w:t>
            </w:r>
          </w:p>
        </w:tc>
        <w:tc>
          <w:tcPr>
            <w:tcW w:type="dxa" w:w="2075"/>
          </w:tcPr>
          <w:p>
            <w:r/>
            <w:r>
              <w:rPr>
                <w:rFonts w:ascii="Calibri" w:hAnsi="Calibri" w:eastAsia="微软雅黑"/>
                <w:b w:val="0"/>
                <w:i w:val="0"/>
                <w:sz w:val="18"/>
              </w:rPr>
              <w:t>口头租金不认</w:t>
            </w:r>
          </w:p>
        </w:tc>
      </w:tr>
      <w:tr>
        <w:tc>
          <w:tcPr>
            <w:tcW w:type="dxa" w:w="2075"/>
          </w:tcPr>
          <w:p>
            <w:r/>
            <w:r>
              <w:rPr>
                <w:rFonts w:ascii="Calibri" w:hAnsi="Calibri" w:eastAsia="微软雅黑"/>
                <w:b w:val="0"/>
                <w:i w:val="0"/>
                <w:sz w:val="18"/>
              </w:rPr>
              <w:t>材料费</w:t>
            </w:r>
          </w:p>
        </w:tc>
        <w:tc>
          <w:tcPr>
            <w:tcW w:type="dxa" w:w="2075"/>
          </w:tcPr>
          <w:p>
            <w:r/>
            <w:r>
              <w:rPr>
                <w:rFonts w:ascii="Calibri" w:hAnsi="Calibri" w:eastAsia="微软雅黑"/>
                <w:b w:val="0"/>
                <w:i w:val="0"/>
                <w:sz w:val="18"/>
              </w:rPr>
              <w:t>仓储+差价+摊销</w:t>
            </w:r>
          </w:p>
        </w:tc>
        <w:tc>
          <w:tcPr>
            <w:tcW w:type="dxa" w:w="2075"/>
          </w:tcPr>
          <w:p>
            <w:r/>
            <w:r>
              <w:rPr>
                <w:rFonts w:ascii="Calibri" w:hAnsi="Calibri" w:eastAsia="微软雅黑"/>
                <w:b w:val="0"/>
                <w:i w:val="0"/>
                <w:sz w:val="18"/>
              </w:rPr>
              <w:t>单据按事件配对</w:t>
            </w:r>
          </w:p>
        </w:tc>
        <w:tc>
          <w:tcPr>
            <w:tcW w:type="dxa" w:w="2075"/>
          </w:tcPr>
          <w:p>
            <w:r/>
            <w:r>
              <w:rPr>
                <w:rFonts w:ascii="Calibri" w:hAnsi="Calibri" w:eastAsia="微软雅黑"/>
                <w:b w:val="0"/>
                <w:i w:val="0"/>
                <w:sz w:val="18"/>
              </w:rPr>
              <w:t>零散白条</w:t>
            </w:r>
          </w:p>
        </w:tc>
      </w:tr>
      <w:tr>
        <w:tc>
          <w:tcPr>
            <w:tcW w:type="dxa" w:w="2075"/>
          </w:tcPr>
          <w:p>
            <w:r/>
            <w:r>
              <w:rPr>
                <w:rFonts w:ascii="Calibri" w:hAnsi="Calibri" w:eastAsia="微软雅黑"/>
                <w:b w:val="0"/>
                <w:i w:val="0"/>
                <w:sz w:val="18"/>
              </w:rPr>
              <w:t>现场管理费</w:t>
            </w:r>
          </w:p>
        </w:tc>
        <w:tc>
          <w:tcPr>
            <w:tcW w:type="dxa" w:w="2075"/>
          </w:tcPr>
          <w:p>
            <w:r/>
            <w:r>
              <w:rPr>
                <w:rFonts w:ascii="Calibri" w:hAnsi="Calibri" w:eastAsia="微软雅黑"/>
                <w:b w:val="0"/>
                <w:i w:val="0"/>
                <w:sz w:val="18"/>
              </w:rPr>
              <w:t>月支出×月数</w:t>
            </w:r>
          </w:p>
        </w:tc>
        <w:tc>
          <w:tcPr>
            <w:tcW w:type="dxa" w:w="2075"/>
          </w:tcPr>
          <w:p>
            <w:r/>
            <w:r>
              <w:rPr>
                <w:rFonts w:ascii="Calibri" w:hAnsi="Calibri" w:eastAsia="微软雅黑"/>
                <w:b w:val="0"/>
                <w:i w:val="0"/>
                <w:sz w:val="18"/>
              </w:rPr>
              <w:t>凭单</w:t>
            </w:r>
          </w:p>
        </w:tc>
        <w:tc>
          <w:tcPr>
            <w:tcW w:type="dxa" w:w="2075"/>
          </w:tcPr>
          <w:p>
            <w:r/>
            <w:r>
              <w:rPr>
                <w:rFonts w:ascii="Calibri" w:hAnsi="Calibri" w:eastAsia="微软雅黑"/>
                <w:b w:val="0"/>
                <w:i w:val="0"/>
                <w:sz w:val="18"/>
              </w:rPr>
              <w:t>规模不相称核减</w:t>
            </w:r>
          </w:p>
        </w:tc>
      </w:tr>
      <w:tr>
        <w:tc>
          <w:tcPr>
            <w:tcW w:type="dxa" w:w="2075"/>
          </w:tcPr>
          <w:p>
            <w:r/>
            <w:r>
              <w:rPr>
                <w:rFonts w:ascii="Calibri" w:hAnsi="Calibri" w:eastAsia="微软雅黑"/>
                <w:b w:val="0"/>
                <w:i w:val="0"/>
                <w:sz w:val="18"/>
              </w:rPr>
              <w:t>总部管理费</w:t>
            </w:r>
          </w:p>
        </w:tc>
        <w:tc>
          <w:tcPr>
            <w:tcW w:type="dxa" w:w="2075"/>
          </w:tcPr>
          <w:p>
            <w:r/>
            <w:r>
              <w:rPr>
                <w:rFonts w:ascii="Calibri" w:hAnsi="Calibri" w:eastAsia="微软雅黑"/>
                <w:b w:val="0"/>
                <w:i w:val="0"/>
                <w:sz w:val="18"/>
              </w:rPr>
              <w:t>合同额比例×延误占比</w:t>
            </w:r>
          </w:p>
        </w:tc>
        <w:tc>
          <w:tcPr>
            <w:tcW w:type="dxa" w:w="2075"/>
          </w:tcPr>
          <w:p>
            <w:r/>
            <w:r>
              <w:rPr>
                <w:rFonts w:ascii="Calibri" w:hAnsi="Calibri" w:eastAsia="微软雅黑"/>
                <w:b w:val="0"/>
                <w:i w:val="0"/>
                <w:sz w:val="18"/>
              </w:rPr>
              <w:t>企业规模佐证</w:t>
            </w:r>
          </w:p>
        </w:tc>
        <w:tc>
          <w:tcPr>
            <w:tcW w:type="dxa" w:w="2075"/>
          </w:tcPr>
          <w:p>
            <w:r/>
            <w:r>
              <w:rPr>
                <w:rFonts w:ascii="Calibri" w:hAnsi="Calibri" w:eastAsia="微软雅黑"/>
                <w:b w:val="0"/>
                <w:i w:val="0"/>
                <w:sz w:val="18"/>
              </w:rPr>
              <w:t>单项目主体折减</w:t>
            </w:r>
          </w:p>
        </w:tc>
      </w:tr>
      <w:tr>
        <w:tc>
          <w:tcPr>
            <w:tcW w:type="dxa" w:w="2075"/>
          </w:tcPr>
          <w:p>
            <w:r/>
            <w:r>
              <w:rPr>
                <w:rFonts w:ascii="Calibri" w:hAnsi="Calibri" w:eastAsia="微软雅黑"/>
                <w:b w:val="0"/>
                <w:i w:val="0"/>
                <w:sz w:val="18"/>
              </w:rPr>
              <w:t>利润</w:t>
            </w:r>
          </w:p>
        </w:tc>
        <w:tc>
          <w:tcPr>
            <w:tcW w:type="dxa" w:w="2075"/>
          </w:tcPr>
          <w:p>
            <w:r/>
            <w:r>
              <w:rPr>
                <w:rFonts w:ascii="Calibri" w:hAnsi="Calibri" w:eastAsia="微软雅黑"/>
                <w:b w:val="0"/>
                <w:i w:val="0"/>
                <w:sz w:val="18"/>
              </w:rPr>
              <w:t>未做部分×利润率</w:t>
            </w:r>
          </w:p>
        </w:tc>
        <w:tc>
          <w:tcPr>
            <w:tcW w:type="dxa" w:w="2075"/>
          </w:tcPr>
          <w:p>
            <w:r/>
            <w:r>
              <w:rPr>
                <w:rFonts w:ascii="Calibri" w:hAnsi="Calibri" w:eastAsia="微软雅黑"/>
                <w:b w:val="0"/>
                <w:i w:val="0"/>
                <w:sz w:val="18"/>
              </w:rPr>
              <w:t>解除背景+市场证明</w:t>
            </w:r>
          </w:p>
        </w:tc>
        <w:tc>
          <w:tcPr>
            <w:tcW w:type="dxa" w:w="2075"/>
          </w:tcPr>
          <w:p>
            <w:r/>
            <w:r>
              <w:rPr>
                <w:rFonts w:ascii="Calibri" w:hAnsi="Calibri" w:eastAsia="微软雅黑"/>
                <w:b w:val="0"/>
                <w:i w:val="0"/>
                <w:sz w:val="18"/>
              </w:rPr>
              <w:t>顺延情形剔除</w:t>
            </w:r>
          </w:p>
        </w:tc>
      </w:tr>
      <w:tr>
        <w:tc>
          <w:tcPr>
            <w:tcW w:type="dxa" w:w="2075"/>
          </w:tcPr>
          <w:p>
            <w:r/>
            <w:r>
              <w:rPr>
                <w:rFonts w:ascii="Calibri" w:hAnsi="Calibri" w:eastAsia="微软雅黑"/>
                <w:b w:val="0"/>
                <w:i w:val="0"/>
                <w:sz w:val="18"/>
              </w:rPr>
              <w:t>利息（加列）</w:t>
            </w:r>
          </w:p>
        </w:tc>
        <w:tc>
          <w:tcPr>
            <w:tcW w:type="dxa" w:w="2075"/>
          </w:tcPr>
          <w:p>
            <w:r/>
            <w:r>
              <w:rPr>
                <w:rFonts w:ascii="Calibri" w:hAnsi="Calibri" w:eastAsia="微软雅黑"/>
                <w:b w:val="0"/>
                <w:i w:val="0"/>
                <w:sz w:val="18"/>
              </w:rPr>
              <w:t>本金×利率×期间</w:t>
            </w:r>
          </w:p>
        </w:tc>
        <w:tc>
          <w:tcPr>
            <w:tcW w:type="dxa" w:w="2075"/>
          </w:tcPr>
          <w:p>
            <w:r/>
            <w:r>
              <w:rPr>
                <w:rFonts w:ascii="Calibri" w:hAnsi="Calibri" w:eastAsia="微软雅黑"/>
                <w:b w:val="0"/>
                <w:i w:val="0"/>
                <w:sz w:val="18"/>
              </w:rPr>
              <w:t>约定或法定依据</w:t>
            </w:r>
          </w:p>
        </w:tc>
        <w:tc>
          <w:tcPr>
            <w:tcW w:type="dxa" w:w="2075"/>
          </w:tcPr>
          <w:p>
            <w:r/>
            <w:r>
              <w:rPr>
                <w:rFonts w:ascii="Calibri" w:hAnsi="Calibri" w:eastAsia="微软雅黑"/>
                <w:b w:val="0"/>
                <w:i w:val="0"/>
                <w:sz w:val="18"/>
              </w:rPr>
              <w:t>无约定按法定</w:t>
            </w:r>
          </w:p>
        </w:tc>
      </w:tr>
      <w:tr>
        <w:tc>
          <w:tcPr>
            <w:tcW w:type="dxa" w:w="2075"/>
          </w:tcPr>
          <w:p>
            <w:r/>
            <w:r>
              <w:rPr>
                <w:rFonts w:ascii="Calibri" w:hAnsi="Calibri" w:eastAsia="微软雅黑"/>
                <w:b w:val="0"/>
                <w:i w:val="0"/>
                <w:sz w:val="18"/>
              </w:rPr>
              <w:t>担保展期/汇兑（海外加列）</w:t>
            </w:r>
          </w:p>
        </w:tc>
        <w:tc>
          <w:tcPr>
            <w:tcW w:type="dxa" w:w="2075"/>
          </w:tcPr>
          <w:p>
            <w:r/>
            <w:r>
              <w:rPr>
                <w:rFonts w:ascii="Calibri" w:hAnsi="Calibri" w:eastAsia="微软雅黑"/>
                <w:b w:val="0"/>
                <w:i w:val="0"/>
                <w:sz w:val="18"/>
              </w:rPr>
              <w:t>按单据</w:t>
            </w:r>
          </w:p>
        </w:tc>
        <w:tc>
          <w:tcPr>
            <w:tcW w:type="dxa" w:w="2075"/>
          </w:tcPr>
          <w:p>
            <w:r/>
            <w:r>
              <w:rPr>
                <w:rFonts w:ascii="Calibri" w:hAnsi="Calibri" w:eastAsia="微软雅黑"/>
                <w:b w:val="0"/>
                <w:i w:val="0"/>
                <w:sz w:val="18"/>
              </w:rPr>
              <w:t>保函文本、汇率记录</w:t>
            </w:r>
          </w:p>
        </w:tc>
        <w:tc>
          <w:tcPr>
            <w:tcW w:type="dxa" w:w="2075"/>
          </w:tcPr>
          <w:p>
            <w:r/>
            <w:r>
              <w:rPr>
                <w:rFonts w:ascii="Calibri" w:hAnsi="Calibri" w:eastAsia="微软雅黑"/>
                <w:b w:val="0"/>
                <w:i w:val="0"/>
                <w:sz w:val="18"/>
              </w:rPr>
              <w:t>条款除外</w:t>
            </w:r>
          </w:p>
        </w:tc>
      </w:tr>
    </w:tbl>
    <w:p>
      <w:r>
        <w:rPr>
          <w:rFonts w:ascii="Calibri" w:hAnsi="Calibri" w:eastAsia="微软雅黑"/>
          <w:b w:val="0"/>
          <w:i w:val="0"/>
          <w:sz w:val="22"/>
        </w:rPr>
        <w:t>三档报价：主张额（证据上限）≥鉴定预期（约七成）≥酌定底线（约四成）——参照系：判例中停工损失获支持额对工程标的占比多在百分之一至百分之五（第8章）。</w:t>
      </w:r>
    </w:p>
    <w:p>
      <w:pPr>
        <w:pStyle w:val="Heading2"/>
      </w:pPr>
      <w:r>
        <w:t>附录四：索赔八步流程卡</w:t>
      </w:r>
    </w:p>
    <w:p>
      <w:r>
        <w:rPr>
          <w:rFonts w:ascii="Calibri" w:hAnsi="Calibri" w:eastAsia="微软雅黑"/>
          <w:b w:val="0"/>
          <w:i w:val="0"/>
          <w:sz w:val="22"/>
        </w:rPr>
        <w:t>一，事件识别与意向通知（意向函三要素：事件、初步影响、权利保留）。二，即时取证（快照、日志、影像、指令、气象）。三，影响分析（窗口分析或插入分析；四象限定位：天数、费用分开主张）。四，正式报告（七件套：事实、合同依据、责任分析、影响计算、证据清单、诉求、附件）。五，谈判与中间确认（签证落袋、未决保留）。六，升级（协商、调解、争议评审）。七，诉讼或仲裁（逐窗影响表为骨架）。八，执行与复盘。</w:t>
      </w:r>
    </w:p>
    <w:p>
      <w:r>
        <w:rPr>
          <w:rFonts w:ascii="Calibri" w:hAnsi="Calibri" w:eastAsia="微软雅黑"/>
          <w:b w:val="0"/>
          <w:i w:val="0"/>
          <w:sz w:val="22"/>
        </w:rPr>
        <w:t>行权要点：发包人违约金主张是抗辩还是反诉要预判（超越诉请应反诉）；违约金过高申请酌减；结算对冲主张抵销。</w:t>
      </w:r>
    </w:p>
    <w:p>
      <w:pPr>
        <w:pStyle w:val="Heading2"/>
      </w:pPr>
      <w:r>
        <w:t>附录五：管理者清单汇总（十二项精华）</w:t>
      </w:r>
    </w:p>
    <w:p>
      <w:r>
        <w:rPr>
          <w:rFonts w:ascii="Calibri" w:hAnsi="Calibri" w:eastAsia="微软雅黑"/>
          <w:b w:val="0"/>
          <w:i w:val="0"/>
          <w:sz w:val="22"/>
        </w:rPr>
        <w:t>第1章：违约金刻度换年化、四道闸盯现金流、延误三本账（缺口、维持、占用）。第2章：示范文本版本核对、失权条款成对检查、时限日历上墙。第3章：双层计划体系、施组四关、关键线路清单下发、旬重算。第4章：监测三把尺（前锋线、加权完成比、挣值）、纠偏先算账、接口表周更。第5章：四口袋归因月报、快照纪律、共同延误双列记录。第6章：签证当天办、六大件月度成卷、证据员上岗。第7章：时限台账三层、索赔登记册、三段式文件。第8章：计算书四栏、三档预期、反向替对方算账。第9章：三张对照表季度更新、五幅画像例会对照。第10章：六把交椅配齐、四会体系、九宫格盘点。第11章：出海六关补课、分包双时钟、保函文本精谈。第12章：行动总表三档十九项（立即、年度、三年）。</w:t>
      </w:r>
    </w:p>
    <w:p>
      <w:pPr>
        <w:pStyle w:val="Heading2"/>
      </w:pPr>
      <w:r>
        <w:t>附录六：双语术语对照（出海速记）</w:t>
      </w:r>
    </w:p>
    <w:p>
      <w:r>
        <w:rPr>
          <w:rFonts w:ascii="Calibri" w:hAnsi="Calibri" w:eastAsia="微软雅黑"/>
          <w:b w:val="0"/>
          <w:i w:val="0"/>
          <w:sz w:val="22"/>
        </w:rPr>
        <w:t>工期延长（EOT）；时点影响分析（TIA）；通知（Notice）；工程师（Engineer）；索赔（Claim）；争端裁决委员会（DAB/DAAB）；里程碑（Milestone）；时差（Float）；关键线路（Critical Path）；竣工（Completion）；赶工（Acceleration）；停工（Suspension）；不可抗力（Force Majeure）；异议（Objection）；和解（Settlement）。十五词在手，国际项目会上能听懂七成工期讨论（第11章）。</w:t>
      </w:r>
    </w:p>
    <w:p>
      <w:pPr>
        <w:pStyle w:val="Heading2"/>
      </w:pPr>
      <w:r>
        <w:t>附录七：本书判例与数据锚总索引</w:t>
      </w:r>
    </w:p>
    <w:p>
      <w:r>
        <w:rPr>
          <w:rFonts w:ascii="Calibri" w:hAnsi="Calibri" w:eastAsia="微软雅黑"/>
          <w:b w:val="0"/>
          <w:i w:val="0"/>
          <w:sz w:val="22"/>
        </w:rPr>
        <w:t>正文所有金额、天数、条款号的证据锚（P00xxxx 编号）对应本报告证据体系中的原始文书与文献，逐条可回溯。主要锚群：第1章经济账锚群（违约金刻度与索赔结构）；第2章规则锚群（示范文本研究与司法解释答问）；第3至4章方法锚群（网络计划技术文献与标杆实践）；第5至6章归责与证据锚群（窗口分析方法论与签证实务合集）；第7至8章程序与计算锚群（索赔研究文献与停工损失合集）；第9章判例锚群（裁判文书精选样本）；第10至12章组织与趋势锚群（同业研究与行业分析）。读者对任何数字存疑时，可循锚号在证据体系查证原文——这是我们对自己每一个数字的承诺。</w:t>
      </w:r>
    </w:p>
    <w:p>
      <w:r>
        <w:rPr>
          <w:rFonts w:ascii="Calibri" w:hAnsi="Calibri" w:eastAsia="微软雅黑"/>
          <w:b w:val="0"/>
          <w:i w:val="0"/>
          <w:sz w:val="22"/>
        </w:rPr>
        <w:t>（附录完）</w:t>
      </w:r>
    </w:p>
    <w:p>
      <w:pPr>
        <w:pStyle w:val="Heading2"/>
      </w:pPr>
      <w:r>
        <w:t>附录八：一页纸总装图（全书速览）</w:t>
      </w:r>
    </w:p>
    <w:p>
      <w:r>
        <w:rPr>
          <w:rFonts w:ascii="Calibri" w:hAnsi="Calibri" w:eastAsia="微软雅黑"/>
          <w:b w:val="0"/>
          <w:i w:val="0"/>
          <w:sz w:val="22"/>
        </w:rPr>
        <w:t>```</w:t>
      </w:r>
    </w:p>
    <w:p>
      <w:r>
        <w:rPr>
          <w:rFonts w:ascii="Calibri" w:hAnsi="Calibri" w:eastAsia="微软雅黑"/>
          <w:b w:val="0"/>
          <w:i w:val="0"/>
          <w:sz w:val="22"/>
        </w:rPr>
        <w:t>延误发生</w:t>
      </w:r>
    </w:p>
    <w:p>
      <w:r>
        <w:rPr>
          <w:rFonts w:ascii="Calibri" w:hAnsi="Calibri" w:eastAsia="微软雅黑"/>
          <w:b w:val="0"/>
          <w:i w:val="0"/>
          <w:sz w:val="22"/>
        </w:rPr>
        <w:t>│</w:t>
      </w:r>
    </w:p>
    <w:p>
      <w:r>
        <w:rPr>
          <w:rFonts w:ascii="Calibri" w:hAnsi="Calibri" w:eastAsia="微软雅黑"/>
          <w:b w:val="0"/>
          <w:i w:val="0"/>
          <w:sz w:val="22"/>
        </w:rPr>
        <w:t>├─ 第1步 算账 ──→ 违约金刻度？三口袋？现金流闸？（第1章）</w:t>
      </w:r>
    </w:p>
    <w:p>
      <w:r>
        <w:rPr>
          <w:rFonts w:ascii="Calibri" w:hAnsi="Calibri" w:eastAsia="微软雅黑"/>
          <w:b w:val="0"/>
          <w:i w:val="0"/>
          <w:sz w:val="22"/>
        </w:rPr>
        <w:t>├─ 第2步 查规 ──→ 哪代文本？时钟几时？失权成对？（第2章）</w:t>
      </w:r>
    </w:p>
    <w:p>
      <w:r>
        <w:rPr>
          <w:rFonts w:ascii="Calibri" w:hAnsi="Calibri" w:eastAsia="微软雅黑"/>
          <w:b w:val="0"/>
          <w:i w:val="0"/>
          <w:sz w:val="22"/>
        </w:rPr>
        <w:t>├─ 第3步 定责 ──→ 四口袋归因；窗口分析逐月拆（第5章）</w:t>
      </w:r>
    </w:p>
    <w:p>
      <w:r>
        <w:rPr>
          <w:rFonts w:ascii="Calibri" w:hAnsi="Calibri" w:eastAsia="微软雅黑"/>
          <w:b w:val="0"/>
          <w:i w:val="0"/>
          <w:sz w:val="22"/>
        </w:rPr>
        <w:t>├─ 第4步 固证 ──→ 签证当天办；六大件月度卷（第6章）</w:t>
      </w:r>
    </w:p>
    <w:p>
      <w:r>
        <w:rPr>
          <w:rFonts w:ascii="Calibri" w:hAnsi="Calibri" w:eastAsia="微软雅黑"/>
          <w:b w:val="0"/>
          <w:i w:val="0"/>
          <w:sz w:val="22"/>
        </w:rPr>
        <w:t>├─ 第5步 走程序 ─→ 意向28天；报告七件套（第7章）</w:t>
      </w:r>
    </w:p>
    <w:p>
      <w:r>
        <w:rPr>
          <w:rFonts w:ascii="Calibri" w:hAnsi="Calibri" w:eastAsia="微软雅黑"/>
          <w:b w:val="0"/>
          <w:i w:val="0"/>
          <w:sz w:val="22"/>
        </w:rPr>
        <w:t>├─ 第6步 算钱 ──→ 五族科目；三档报价（第8章）</w:t>
      </w:r>
    </w:p>
    <w:p>
      <w:r>
        <w:rPr>
          <w:rFonts w:ascii="Calibri" w:hAnsi="Calibri" w:eastAsia="微软雅黑"/>
          <w:b w:val="0"/>
          <w:i w:val="0"/>
          <w:sz w:val="22"/>
        </w:rPr>
        <w:t>└─ 第7步 防败 ──→ 三对照表；五画像自查（第9章）</w:t>
      </w:r>
    </w:p>
    <w:p>
      <w:r>
        <w:rPr>
          <w:rFonts w:ascii="Calibri" w:hAnsi="Calibri" w:eastAsia="微软雅黑"/>
          <w:b w:val="0"/>
          <w:i w:val="0"/>
          <w:sz w:val="22"/>
        </w:rPr>
        <w:t>│</w:t>
      </w:r>
    </w:p>
    <w:p>
      <w:r>
        <w:rPr>
          <w:rFonts w:ascii="Calibri" w:hAnsi="Calibri" w:eastAsia="微软雅黑"/>
          <w:b w:val="0"/>
          <w:i w:val="0"/>
          <w:sz w:val="22"/>
        </w:rPr>
        <w:t>平时功夫 ──→ 计划+快照（第3章）｜监测+纠偏（第4章）｜组织+制度（第10章）</w:t>
      </w:r>
    </w:p>
    <w:p>
      <w:r>
        <w:rPr>
          <w:rFonts w:ascii="Calibri" w:hAnsi="Calibri" w:eastAsia="微软雅黑"/>
          <w:b w:val="0"/>
          <w:i w:val="0"/>
          <w:sz w:val="22"/>
        </w:rPr>
        <w:t>```</w:t>
      </w:r>
    </w:p>
    <w:p>
      <w:r>
        <w:rPr>
          <w:rFonts w:ascii="Calibri" w:hAnsi="Calibri" w:eastAsia="微软雅黑"/>
          <w:b w:val="0"/>
          <w:i w:val="0"/>
          <w:sz w:val="22"/>
        </w:rPr>
        <w:t>这张图的读法：右侧竖线是争议爆发后的应战路径（自上而下逐步执行），下方横线是平时功夫（争议之外每天在做的事）。两线在「证据」处交汇——战时每一步的弹药，都来自平时的每一张纸。把它打印贴在项目部，比任何标语都实用。</w:t>
      </w:r>
    </w:p>
    <w:p>
      <w:r>
        <w:rPr>
          <w:rFonts w:ascii="Calibri" w:hAnsi="Calibri" w:eastAsia="微软雅黑"/>
          <w:b w:val="0"/>
          <w:i w:val="0"/>
          <w:sz w:val="22"/>
        </w:rPr>
        <w:t>（全书附录完）</w:t>
      </w:r>
    </w:p>
    <w:p>
      <w:pPr>
        <w:pStyle w:val="Heading2"/>
      </w:pPr>
      <w:r>
        <w:t>附录九：判例速查表（正文高频案·按主题索引）</w:t>
      </w:r>
    </w:p>
    <w:tbl>
      <w:tblPr>
        <w:tblStyle w:val="TableGrid"/>
        <w:tblW w:type="auto" w:w="0"/>
        <w:tblLook w:firstColumn="1" w:firstRow="1" w:lastColumn="0" w:lastRow="0" w:noHBand="0" w:noVBand="1" w:val="04A0"/>
      </w:tblPr>
      <w:tblGrid>
        <w:gridCol w:w="2075"/>
        <w:gridCol w:w="2075"/>
        <w:gridCol w:w="2075"/>
        <w:gridCol w:w="2075"/>
      </w:tblGrid>
      <w:tr>
        <w:tc>
          <w:tcPr>
            <w:tcW w:type="dxa" w:w="2075"/>
            <w:shd w:fill="1F3A5F"/>
          </w:tcPr>
          <w:p>
            <w:r>
              <w:rPr>
                <w:color w:val="FFFFFF"/>
              </w:rPr>
            </w:r>
            <w:r>
              <w:rPr>
                <w:rFonts w:ascii="Calibri" w:hAnsi="Calibri" w:eastAsia="微软雅黑"/>
                <w:b/>
                <w:i w:val="0"/>
                <w:color w:val="FFFFFF"/>
                <w:sz w:val="18"/>
              </w:rPr>
              <w:t>主题</w:t>
            </w:r>
          </w:p>
        </w:tc>
        <w:tc>
          <w:tcPr>
            <w:tcW w:type="dxa" w:w="2075"/>
            <w:shd w:fill="1F3A5F"/>
          </w:tcPr>
          <w:p>
            <w:r>
              <w:rPr>
                <w:color w:val="FFFFFF"/>
              </w:rPr>
            </w:r>
            <w:r>
              <w:rPr>
                <w:rFonts w:ascii="Calibri" w:hAnsi="Calibri" w:eastAsia="微软雅黑"/>
                <w:b/>
                <w:i w:val="0"/>
                <w:color w:val="FFFFFF"/>
                <w:sz w:val="18"/>
              </w:rPr>
              <w:t>案情速记</w:t>
            </w:r>
          </w:p>
        </w:tc>
        <w:tc>
          <w:tcPr>
            <w:tcW w:type="dxa" w:w="2075"/>
            <w:shd w:fill="1F3A5F"/>
          </w:tcPr>
          <w:p>
            <w:r>
              <w:rPr>
                <w:color w:val="FFFFFF"/>
              </w:rPr>
            </w:r>
            <w:r>
              <w:rPr>
                <w:rFonts w:ascii="Calibri" w:hAnsi="Calibri" w:eastAsia="微软雅黑"/>
                <w:b/>
                <w:i w:val="0"/>
                <w:color w:val="FFFFFF"/>
                <w:sz w:val="18"/>
              </w:rPr>
              <w:t>关键数字</w:t>
            </w:r>
          </w:p>
        </w:tc>
        <w:tc>
          <w:tcPr>
            <w:tcW w:type="dxa" w:w="2075"/>
            <w:shd w:fill="1F3A5F"/>
          </w:tcPr>
          <w:p>
            <w:r>
              <w:rPr>
                <w:color w:val="FFFFFF"/>
              </w:rPr>
            </w:r>
            <w:r>
              <w:rPr>
                <w:rFonts w:ascii="Calibri" w:hAnsi="Calibri" w:eastAsia="微软雅黑"/>
                <w:b/>
                <w:i w:val="0"/>
                <w:color w:val="FFFFFF"/>
                <w:sz w:val="18"/>
              </w:rPr>
              <w:t>出处章</w:t>
            </w:r>
          </w:p>
        </w:tc>
      </w:tr>
      <w:tr>
        <w:tc>
          <w:tcPr>
            <w:tcW w:type="dxa" w:w="2075"/>
          </w:tcPr>
          <w:p>
            <w:r/>
            <w:r>
              <w:rPr>
                <w:rFonts w:ascii="Calibri" w:hAnsi="Calibri" w:eastAsia="微软雅黑"/>
                <w:b w:val="0"/>
                <w:i w:val="0"/>
                <w:sz w:val="18"/>
              </w:rPr>
              <w:t>违约金比例制</w:t>
            </w:r>
          </w:p>
        </w:tc>
        <w:tc>
          <w:tcPr>
            <w:tcW w:type="dxa" w:w="2075"/>
          </w:tcPr>
          <w:p>
            <w:r/>
            <w:r>
              <w:rPr>
                <w:rFonts w:ascii="Calibri" w:hAnsi="Calibri" w:eastAsia="微软雅黑"/>
                <w:b w:val="0"/>
                <w:i w:val="0"/>
                <w:sz w:val="18"/>
              </w:rPr>
              <w:t>幕墙包干按日万分之二</w:t>
            </w:r>
          </w:p>
        </w:tc>
        <w:tc>
          <w:tcPr>
            <w:tcW w:type="dxa" w:w="2075"/>
          </w:tcPr>
          <w:p>
            <w:r/>
            <w:r>
              <w:rPr>
                <w:rFonts w:ascii="Calibri" w:hAnsi="Calibri" w:eastAsia="微软雅黑"/>
                <w:b w:val="0"/>
                <w:i w:val="0"/>
                <w:sz w:val="18"/>
              </w:rPr>
              <w:t>7600万/376天/2576万主张</w:t>
            </w:r>
          </w:p>
        </w:tc>
        <w:tc>
          <w:tcPr>
            <w:tcW w:type="dxa" w:w="2075"/>
          </w:tcPr>
          <w:p>
            <w:r/>
            <w:r>
              <w:rPr>
                <w:rFonts w:ascii="Calibri" w:hAnsi="Calibri" w:eastAsia="微软雅黑"/>
                <w:b w:val="0"/>
                <w:i w:val="0"/>
                <w:sz w:val="18"/>
              </w:rPr>
              <w:t>第1、9章</w:t>
            </w:r>
          </w:p>
        </w:tc>
      </w:tr>
      <w:tr>
        <w:tc>
          <w:tcPr>
            <w:tcW w:type="dxa" w:w="2075"/>
          </w:tcPr>
          <w:p>
            <w:r/>
            <w:r>
              <w:rPr>
                <w:rFonts w:ascii="Calibri" w:hAnsi="Calibri" w:eastAsia="微软雅黑"/>
                <w:b w:val="0"/>
                <w:i w:val="0"/>
                <w:sz w:val="18"/>
              </w:rPr>
              <w:t>违约金固定额+酌减</w:t>
            </w:r>
          </w:p>
        </w:tc>
        <w:tc>
          <w:tcPr>
            <w:tcW w:type="dxa" w:w="2075"/>
          </w:tcPr>
          <w:p>
            <w:r/>
            <w:r>
              <w:rPr>
                <w:rFonts w:ascii="Calibri" w:hAnsi="Calibri" w:eastAsia="微软雅黑"/>
                <w:b w:val="0"/>
                <w:i w:val="0"/>
                <w:sz w:val="18"/>
              </w:rPr>
              <w:t>每天壹万元，一审酌减</w:t>
            </w:r>
          </w:p>
        </w:tc>
        <w:tc>
          <w:tcPr>
            <w:tcW w:type="dxa" w:w="2075"/>
          </w:tcPr>
          <w:p>
            <w:r/>
            <w:r>
              <w:rPr>
                <w:rFonts w:ascii="Calibri" w:hAnsi="Calibri" w:eastAsia="微软雅黑"/>
                <w:b w:val="0"/>
                <w:i w:val="0"/>
                <w:sz w:val="18"/>
              </w:rPr>
              <w:t>442天/442万/减50%</w:t>
            </w:r>
          </w:p>
        </w:tc>
        <w:tc>
          <w:tcPr>
            <w:tcW w:type="dxa" w:w="2075"/>
          </w:tcPr>
          <w:p>
            <w:r/>
            <w:r>
              <w:rPr>
                <w:rFonts w:ascii="Calibri" w:hAnsi="Calibri" w:eastAsia="微软雅黑"/>
                <w:b w:val="0"/>
                <w:i w:val="0"/>
                <w:sz w:val="18"/>
              </w:rPr>
              <w:t>第1、9章</w:t>
            </w:r>
          </w:p>
        </w:tc>
      </w:tr>
      <w:tr>
        <w:tc>
          <w:tcPr>
            <w:tcW w:type="dxa" w:w="2075"/>
          </w:tcPr>
          <w:p>
            <w:r/>
            <w:r>
              <w:rPr>
                <w:rFonts w:ascii="Calibri" w:hAnsi="Calibri" w:eastAsia="微软雅黑"/>
                <w:b w:val="0"/>
                <w:i w:val="0"/>
                <w:sz w:val="18"/>
              </w:rPr>
              <w:t>停工三件套</w:t>
            </w:r>
          </w:p>
        </w:tc>
        <w:tc>
          <w:tcPr>
            <w:tcW w:type="dxa" w:w="2075"/>
          </w:tcPr>
          <w:p>
            <w:r/>
            <w:r>
              <w:rPr>
                <w:rFonts w:ascii="Calibri" w:hAnsi="Calibri" w:eastAsia="微软雅黑"/>
                <w:b w:val="0"/>
                <w:i w:val="0"/>
                <w:sz w:val="18"/>
              </w:rPr>
              <w:t>赶工+机械+窝工分层索赔</w:t>
            </w:r>
          </w:p>
        </w:tc>
        <w:tc>
          <w:tcPr>
            <w:tcW w:type="dxa" w:w="2075"/>
          </w:tcPr>
          <w:p>
            <w:r/>
            <w:r>
              <w:rPr>
                <w:rFonts w:ascii="Calibri" w:hAnsi="Calibri" w:eastAsia="微软雅黑"/>
                <w:b w:val="0"/>
                <w:i w:val="0"/>
                <w:sz w:val="18"/>
              </w:rPr>
              <w:t>100万+196万+187.5万</w:t>
            </w:r>
          </w:p>
        </w:tc>
        <w:tc>
          <w:tcPr>
            <w:tcW w:type="dxa" w:w="2075"/>
          </w:tcPr>
          <w:p>
            <w:r/>
            <w:r>
              <w:rPr>
                <w:rFonts w:ascii="Calibri" w:hAnsi="Calibri" w:eastAsia="微软雅黑"/>
                <w:b w:val="0"/>
                <w:i w:val="0"/>
                <w:sz w:val="18"/>
              </w:rPr>
              <w:t>第1、8章</w:t>
            </w:r>
          </w:p>
        </w:tc>
      </w:tr>
      <w:tr>
        <w:tc>
          <w:tcPr>
            <w:tcW w:type="dxa" w:w="2075"/>
          </w:tcPr>
          <w:p>
            <w:r/>
            <w:r>
              <w:rPr>
                <w:rFonts w:ascii="Calibri" w:hAnsi="Calibri" w:eastAsia="微软雅黑"/>
                <w:b w:val="0"/>
                <w:i w:val="0"/>
                <w:sz w:val="18"/>
              </w:rPr>
              <w:t>停工分担公式</w:t>
            </w:r>
          </w:p>
        </w:tc>
        <w:tc>
          <w:tcPr>
            <w:tcW w:type="dxa" w:w="2075"/>
          </w:tcPr>
          <w:p>
            <w:r/>
            <w:r>
              <w:rPr>
                <w:rFonts w:ascii="Calibri" w:hAnsi="Calibri" w:eastAsia="微软雅黑"/>
                <w:b w:val="0"/>
                <w:i w:val="0"/>
                <w:sz w:val="18"/>
              </w:rPr>
              <w:t>非典停工双方各半</w:t>
            </w:r>
          </w:p>
        </w:tc>
        <w:tc>
          <w:tcPr>
            <w:tcW w:type="dxa" w:w="2075"/>
          </w:tcPr>
          <w:p>
            <w:r/>
            <w:r>
              <w:rPr>
                <w:rFonts w:ascii="Calibri" w:hAnsi="Calibri" w:eastAsia="微软雅黑"/>
                <w:b w:val="0"/>
                <w:i w:val="0"/>
                <w:sz w:val="18"/>
              </w:rPr>
              <w:t>247.01元×243天+351.98元×243天</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审价认可</w:t>
            </w:r>
          </w:p>
        </w:tc>
        <w:tc>
          <w:tcPr>
            <w:tcW w:type="dxa" w:w="2075"/>
          </w:tcPr>
          <w:p>
            <w:r/>
            <w:r>
              <w:rPr>
                <w:rFonts w:ascii="Calibri" w:hAnsi="Calibri" w:eastAsia="微软雅黑"/>
                <w:b w:val="0"/>
                <w:i w:val="0"/>
                <w:sz w:val="18"/>
              </w:rPr>
              <w:t>停工损失以审价为准</w:t>
            </w:r>
          </w:p>
        </w:tc>
        <w:tc>
          <w:tcPr>
            <w:tcW w:type="dxa" w:w="2075"/>
          </w:tcPr>
          <w:p>
            <w:r/>
            <w:r>
              <w:rPr>
                <w:rFonts w:ascii="Calibri" w:hAnsi="Calibri" w:eastAsia="微软雅黑"/>
                <w:b w:val="0"/>
                <w:i w:val="0"/>
                <w:sz w:val="18"/>
              </w:rPr>
              <w:t>工程造价1120万/损失38万</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函件定责</w:t>
            </w:r>
          </w:p>
        </w:tc>
        <w:tc>
          <w:tcPr>
            <w:tcW w:type="dxa" w:w="2075"/>
          </w:tcPr>
          <w:p>
            <w:r/>
            <w:r>
              <w:rPr>
                <w:rFonts w:ascii="Calibri" w:hAnsi="Calibri" w:eastAsia="微软雅黑"/>
                <w:b w:val="0"/>
                <w:i w:val="0"/>
                <w:sz w:val="18"/>
              </w:rPr>
              <w:t>九月九日函锁定停工责任</w:t>
            </w:r>
          </w:p>
        </w:tc>
        <w:tc>
          <w:tcPr>
            <w:tcW w:type="dxa" w:w="2075"/>
          </w:tcPr>
          <w:p>
            <w:r/>
            <w:r>
              <w:rPr>
                <w:rFonts w:ascii="Calibri" w:hAnsi="Calibri" w:eastAsia="微软雅黑"/>
                <w:b w:val="0"/>
                <w:i w:val="0"/>
                <w:sz w:val="18"/>
              </w:rPr>
              <w:t>一纸函件定全局</w:t>
            </w:r>
          </w:p>
        </w:tc>
        <w:tc>
          <w:tcPr>
            <w:tcW w:type="dxa" w:w="2075"/>
          </w:tcPr>
          <w:p>
            <w:r/>
            <w:r>
              <w:rPr>
                <w:rFonts w:ascii="Calibri" w:hAnsi="Calibri" w:eastAsia="微软雅黑"/>
                <w:b w:val="0"/>
                <w:i w:val="0"/>
                <w:sz w:val="18"/>
              </w:rPr>
              <w:t>第8章</w:t>
            </w:r>
          </w:p>
        </w:tc>
      </w:tr>
      <w:tr>
        <w:tc>
          <w:tcPr>
            <w:tcW w:type="dxa" w:w="2075"/>
          </w:tcPr>
          <w:p>
            <w:r/>
            <w:r>
              <w:rPr>
                <w:rFonts w:ascii="Calibri" w:hAnsi="Calibri" w:eastAsia="微软雅黑"/>
                <w:b w:val="0"/>
                <w:i w:val="0"/>
                <w:sz w:val="18"/>
              </w:rPr>
              <w:t>程序马拉松</w:t>
            </w:r>
          </w:p>
        </w:tc>
        <w:tc>
          <w:tcPr>
            <w:tcW w:type="dxa" w:w="2075"/>
          </w:tcPr>
          <w:p>
            <w:r/>
            <w:r>
              <w:rPr>
                <w:rFonts w:ascii="Calibri" w:hAnsi="Calibri" w:eastAsia="微软雅黑"/>
                <w:b w:val="0"/>
                <w:i w:val="0"/>
                <w:sz w:val="18"/>
              </w:rPr>
              <w:t>涉案程序走两年</w:t>
            </w:r>
          </w:p>
        </w:tc>
        <w:tc>
          <w:tcPr>
            <w:tcW w:type="dxa" w:w="2075"/>
          </w:tcPr>
          <w:p>
            <w:r/>
            <w:r>
              <w:rPr>
                <w:rFonts w:ascii="Calibri" w:hAnsi="Calibri" w:eastAsia="微软雅黑"/>
                <w:b w:val="0"/>
                <w:i w:val="0"/>
                <w:sz w:val="18"/>
              </w:rPr>
              <w:t>王玉林案</w:t>
            </w:r>
          </w:p>
        </w:tc>
        <w:tc>
          <w:tcPr>
            <w:tcW w:type="dxa" w:w="2075"/>
          </w:tcPr>
          <w:p>
            <w:r/>
            <w:r>
              <w:rPr>
                <w:rFonts w:ascii="Calibri" w:hAnsi="Calibri" w:eastAsia="微软雅黑"/>
                <w:b w:val="0"/>
                <w:i w:val="0"/>
                <w:sz w:val="18"/>
              </w:rPr>
              <w:t>第7章</w:t>
            </w:r>
          </w:p>
        </w:tc>
      </w:tr>
      <w:tr>
        <w:tc>
          <w:tcPr>
            <w:tcW w:type="dxa" w:w="2075"/>
          </w:tcPr>
          <w:p>
            <w:r/>
            <w:r>
              <w:rPr>
                <w:rFonts w:ascii="Calibri" w:hAnsi="Calibri" w:eastAsia="微软雅黑"/>
                <w:b w:val="0"/>
                <w:i w:val="0"/>
                <w:sz w:val="18"/>
              </w:rPr>
              <w:t>八年三代判决</w:t>
            </w:r>
          </w:p>
        </w:tc>
        <w:tc>
          <w:tcPr>
            <w:tcW w:type="dxa" w:w="2075"/>
          </w:tcPr>
          <w:p>
            <w:r/>
            <w:r>
              <w:rPr>
                <w:rFonts w:ascii="Calibri" w:hAnsi="Calibri" w:eastAsia="微软雅黑"/>
                <w:b w:val="0"/>
                <w:i w:val="0"/>
                <w:sz w:val="18"/>
              </w:rPr>
              <w:t>交接清算后漫长诉讼</w:t>
            </w:r>
          </w:p>
        </w:tc>
        <w:tc>
          <w:tcPr>
            <w:tcW w:type="dxa" w:w="2075"/>
          </w:tcPr>
          <w:p>
            <w:r/>
            <w:r>
              <w:rPr>
                <w:rFonts w:ascii="Calibri" w:hAnsi="Calibri" w:eastAsia="微软雅黑"/>
                <w:b w:val="0"/>
                <w:i w:val="0"/>
                <w:sz w:val="18"/>
              </w:rPr>
              <w:t>福州中环案</w:t>
            </w:r>
          </w:p>
        </w:tc>
        <w:tc>
          <w:tcPr>
            <w:tcW w:type="dxa" w:w="2075"/>
          </w:tcPr>
          <w:p>
            <w:r/>
            <w:r>
              <w:rPr>
                <w:rFonts w:ascii="Calibri" w:hAnsi="Calibri" w:eastAsia="微软雅黑"/>
                <w:b w:val="0"/>
                <w:i w:val="0"/>
                <w:sz w:val="18"/>
              </w:rPr>
              <w:t>第7章</w:t>
            </w:r>
          </w:p>
        </w:tc>
      </w:tr>
      <w:tr>
        <w:tc>
          <w:tcPr>
            <w:tcW w:type="dxa" w:w="2075"/>
          </w:tcPr>
          <w:p>
            <w:r/>
            <w:r>
              <w:rPr>
                <w:rFonts w:ascii="Calibri" w:hAnsi="Calibri" w:eastAsia="微软雅黑"/>
                <w:b w:val="0"/>
                <w:i w:val="0"/>
                <w:sz w:val="18"/>
              </w:rPr>
              <w:t>签证矛盾</w:t>
            </w:r>
          </w:p>
        </w:tc>
        <w:tc>
          <w:tcPr>
            <w:tcW w:type="dxa" w:w="2075"/>
          </w:tcPr>
          <w:p>
            <w:r/>
            <w:r>
              <w:rPr>
                <w:rFonts w:ascii="Calibri" w:hAnsi="Calibri" w:eastAsia="微软雅黑"/>
                <w:b w:val="0"/>
                <w:i w:val="0"/>
                <w:sz w:val="18"/>
              </w:rPr>
              <w:t>送审材料前后矛盾致鉴定缩水</w:t>
            </w:r>
          </w:p>
        </w:tc>
        <w:tc>
          <w:tcPr>
            <w:tcW w:type="dxa" w:w="2075"/>
          </w:tcPr>
          <w:p>
            <w:r/>
            <w:r>
              <w:rPr>
                <w:rFonts w:ascii="Calibri" w:hAnsi="Calibri" w:eastAsia="微软雅黑"/>
                <w:b w:val="0"/>
                <w:i w:val="0"/>
                <w:sz w:val="18"/>
              </w:rPr>
              <w:t>郑勇案</w:t>
            </w:r>
          </w:p>
        </w:tc>
        <w:tc>
          <w:tcPr>
            <w:tcW w:type="dxa" w:w="2075"/>
          </w:tcPr>
          <w:p>
            <w:r/>
            <w:r>
              <w:rPr>
                <w:rFonts w:ascii="Calibri" w:hAnsi="Calibri" w:eastAsia="微软雅黑"/>
                <w:b w:val="0"/>
                <w:i w:val="0"/>
                <w:sz w:val="18"/>
              </w:rPr>
              <w:t>第9章</w:t>
            </w:r>
          </w:p>
        </w:tc>
      </w:tr>
      <w:tr>
        <w:tc>
          <w:tcPr>
            <w:tcW w:type="dxa" w:w="2075"/>
          </w:tcPr>
          <w:p>
            <w:r/>
            <w:r>
              <w:rPr>
                <w:rFonts w:ascii="Calibri" w:hAnsi="Calibri" w:eastAsia="微软雅黑"/>
                <w:b w:val="0"/>
                <w:i w:val="0"/>
                <w:sz w:val="18"/>
              </w:rPr>
              <w:t>到岗率条款</w:t>
            </w:r>
          </w:p>
        </w:tc>
        <w:tc>
          <w:tcPr>
            <w:tcW w:type="dxa" w:w="2075"/>
          </w:tcPr>
          <w:p>
            <w:r/>
            <w:r>
              <w:rPr>
                <w:rFonts w:ascii="Calibri" w:hAnsi="Calibri" w:eastAsia="微软雅黑"/>
                <w:b w:val="0"/>
                <w:i w:val="0"/>
                <w:sz w:val="18"/>
              </w:rPr>
              <w:t>人员考核写进合同</w:t>
            </w:r>
          </w:p>
        </w:tc>
        <w:tc>
          <w:tcPr>
            <w:tcW w:type="dxa" w:w="2075"/>
          </w:tcPr>
          <w:p>
            <w:r/>
            <w:r>
              <w:rPr>
                <w:rFonts w:ascii="Calibri" w:hAnsi="Calibri" w:eastAsia="微软雅黑"/>
                <w:b w:val="0"/>
                <w:i w:val="0"/>
                <w:sz w:val="18"/>
              </w:rPr>
              <w:t>50%/90%/300元每人每天</w:t>
            </w:r>
          </w:p>
        </w:tc>
        <w:tc>
          <w:tcPr>
            <w:tcW w:type="dxa" w:w="2075"/>
          </w:tcPr>
          <w:p>
            <w:r/>
            <w:r>
              <w:rPr>
                <w:rFonts w:ascii="Calibri" w:hAnsi="Calibri" w:eastAsia="微软雅黑"/>
                <w:b w:val="0"/>
                <w:i w:val="0"/>
                <w:sz w:val="18"/>
              </w:rPr>
              <w:t>第3章</w:t>
            </w:r>
          </w:p>
        </w:tc>
      </w:tr>
      <w:tr>
        <w:tc>
          <w:tcPr>
            <w:tcW w:type="dxa" w:w="2075"/>
          </w:tcPr>
          <w:p>
            <w:r/>
            <w:r>
              <w:rPr>
                <w:rFonts w:ascii="Calibri" w:hAnsi="Calibri" w:eastAsia="微软雅黑"/>
                <w:b w:val="0"/>
                <w:i w:val="0"/>
                <w:sz w:val="18"/>
              </w:rPr>
              <w:t>施组当日签认</w:t>
            </w:r>
          </w:p>
        </w:tc>
        <w:tc>
          <w:tcPr>
            <w:tcW w:type="dxa" w:w="2075"/>
          </w:tcPr>
          <w:p>
            <w:r/>
            <w:r>
              <w:rPr>
                <w:rFonts w:ascii="Calibri" w:hAnsi="Calibri" w:eastAsia="微软雅黑"/>
                <w:b w:val="0"/>
                <w:i w:val="0"/>
                <w:sz w:val="18"/>
              </w:rPr>
              <w:t>报审即证据</w:t>
            </w:r>
          </w:p>
        </w:tc>
        <w:tc>
          <w:tcPr>
            <w:tcW w:type="dxa" w:w="2075"/>
          </w:tcPr>
          <w:p>
            <w:r/>
            <w:r>
              <w:rPr>
                <w:rFonts w:ascii="Calibri" w:hAnsi="Calibri" w:eastAsia="微软雅黑"/>
                <w:b w:val="0"/>
                <w:i w:val="0"/>
                <w:sz w:val="18"/>
              </w:rPr>
              <w:t>济源案</w:t>
            </w:r>
          </w:p>
        </w:tc>
        <w:tc>
          <w:tcPr>
            <w:tcW w:type="dxa" w:w="2075"/>
          </w:tcPr>
          <w:p>
            <w:r/>
            <w:r>
              <w:rPr>
                <w:rFonts w:ascii="Calibri" w:hAnsi="Calibri" w:eastAsia="微软雅黑"/>
                <w:b w:val="0"/>
                <w:i w:val="0"/>
                <w:sz w:val="18"/>
              </w:rPr>
              <w:t>第3章</w:t>
            </w:r>
          </w:p>
        </w:tc>
      </w:tr>
      <w:tr>
        <w:tc>
          <w:tcPr>
            <w:tcW w:type="dxa" w:w="2075"/>
          </w:tcPr>
          <w:p>
            <w:r/>
            <w:r>
              <w:rPr>
                <w:rFonts w:ascii="Calibri" w:hAnsi="Calibri" w:eastAsia="微软雅黑"/>
                <w:b w:val="0"/>
                <w:i w:val="0"/>
                <w:sz w:val="18"/>
              </w:rPr>
              <w:t>巨亏警示</w:t>
            </w:r>
          </w:p>
        </w:tc>
        <w:tc>
          <w:tcPr>
            <w:tcW w:type="dxa" w:w="2075"/>
          </w:tcPr>
          <w:p>
            <w:r/>
            <w:r>
              <w:rPr>
                <w:rFonts w:ascii="Calibri" w:hAnsi="Calibri" w:eastAsia="微软雅黑"/>
                <w:b w:val="0"/>
                <w:i w:val="0"/>
                <w:sz w:val="18"/>
              </w:rPr>
              <w:t>海外项目级灾难</w:t>
            </w:r>
          </w:p>
        </w:tc>
        <w:tc>
          <w:tcPr>
            <w:tcW w:type="dxa" w:w="2075"/>
          </w:tcPr>
          <w:p>
            <w:r/>
            <w:r>
              <w:rPr>
                <w:rFonts w:ascii="Calibri" w:hAnsi="Calibri" w:eastAsia="微软雅黑"/>
                <w:b w:val="0"/>
                <w:i w:val="0"/>
                <w:sz w:val="18"/>
              </w:rPr>
              <w:t>收入120.51亿/亏41.48亿</w:t>
            </w:r>
          </w:p>
        </w:tc>
        <w:tc>
          <w:tcPr>
            <w:tcW w:type="dxa" w:w="2075"/>
          </w:tcPr>
          <w:p>
            <w:r/>
            <w:r>
              <w:rPr>
                <w:rFonts w:ascii="Calibri" w:hAnsi="Calibri" w:eastAsia="微软雅黑"/>
                <w:b w:val="0"/>
                <w:i w:val="0"/>
                <w:sz w:val="18"/>
              </w:rPr>
              <w:t>第1、11章</w:t>
            </w:r>
          </w:p>
        </w:tc>
      </w:tr>
      <w:tr>
        <w:tc>
          <w:tcPr>
            <w:tcW w:type="dxa" w:w="2075"/>
          </w:tcPr>
          <w:p>
            <w:r/>
            <w:r>
              <w:rPr>
                <w:rFonts w:ascii="Calibri" w:hAnsi="Calibri" w:eastAsia="微软雅黑"/>
                <w:b w:val="0"/>
                <w:i w:val="0"/>
                <w:sz w:val="18"/>
              </w:rPr>
              <w:t>EOT战役</w:t>
            </w:r>
          </w:p>
        </w:tc>
        <w:tc>
          <w:tcPr>
            <w:tcW w:type="dxa" w:w="2075"/>
          </w:tcPr>
          <w:p>
            <w:r/>
            <w:r>
              <w:rPr>
                <w:rFonts w:ascii="Calibri" w:hAnsi="Calibri" w:eastAsia="微软雅黑"/>
                <w:b w:val="0"/>
                <w:i w:val="0"/>
                <w:sz w:val="18"/>
              </w:rPr>
              <w:t>管线迁改延误国际索赔</w:t>
            </w:r>
          </w:p>
        </w:tc>
        <w:tc>
          <w:tcPr>
            <w:tcW w:type="dxa" w:w="2075"/>
          </w:tcPr>
          <w:p>
            <w:r/>
            <w:r>
              <w:rPr>
                <w:rFonts w:ascii="Calibri" w:hAnsi="Calibri" w:eastAsia="微软雅黑"/>
                <w:b w:val="0"/>
                <w:i w:val="0"/>
                <w:sz w:val="18"/>
              </w:rPr>
              <w:t>主张56天/确认49天</w:t>
            </w:r>
          </w:p>
        </w:tc>
        <w:tc>
          <w:tcPr>
            <w:tcW w:type="dxa" w:w="2075"/>
          </w:tcPr>
          <w:p>
            <w:r/>
            <w:r>
              <w:rPr>
                <w:rFonts w:ascii="Calibri" w:hAnsi="Calibri" w:eastAsia="微软雅黑"/>
                <w:b w:val="0"/>
                <w:i w:val="0"/>
                <w:sz w:val="18"/>
              </w:rPr>
              <w:t>第11章</w:t>
            </w:r>
          </w:p>
        </w:tc>
      </w:tr>
      <w:tr>
        <w:tc>
          <w:tcPr>
            <w:tcW w:type="dxa" w:w="2075"/>
          </w:tcPr>
          <w:p>
            <w:r/>
            <w:r>
              <w:rPr>
                <w:rFonts w:ascii="Calibri" w:hAnsi="Calibri" w:eastAsia="微软雅黑"/>
                <w:b w:val="0"/>
                <w:i w:val="0"/>
                <w:sz w:val="18"/>
              </w:rPr>
              <w:t>保函教训</w:t>
            </w:r>
          </w:p>
        </w:tc>
        <w:tc>
          <w:tcPr>
            <w:tcW w:type="dxa" w:w="2075"/>
          </w:tcPr>
          <w:p>
            <w:r/>
            <w:r>
              <w:rPr>
                <w:rFonts w:ascii="Calibri" w:hAnsi="Calibri" w:eastAsia="微软雅黑"/>
                <w:b w:val="0"/>
                <w:i w:val="0"/>
                <w:sz w:val="18"/>
              </w:rPr>
              <w:t>一次拒签的代价</w:t>
            </w:r>
          </w:p>
        </w:tc>
        <w:tc>
          <w:tcPr>
            <w:tcW w:type="dxa" w:w="2075"/>
          </w:tcPr>
          <w:p>
            <w:r/>
            <w:r>
              <w:rPr>
                <w:rFonts w:ascii="Calibri" w:hAnsi="Calibri" w:eastAsia="微软雅黑"/>
                <w:b w:val="0"/>
                <w:i w:val="0"/>
                <w:sz w:val="18"/>
              </w:rPr>
              <w:t>800万美元</w:t>
            </w:r>
          </w:p>
        </w:tc>
        <w:tc>
          <w:tcPr>
            <w:tcW w:type="dxa" w:w="2075"/>
          </w:tcPr>
          <w:p>
            <w:r/>
            <w:r>
              <w:rPr>
                <w:rFonts w:ascii="Calibri" w:hAnsi="Calibri" w:eastAsia="微软雅黑"/>
                <w:b w:val="0"/>
                <w:i w:val="0"/>
                <w:sz w:val="18"/>
              </w:rPr>
              <w:t>第11章</w:t>
            </w:r>
          </w:p>
        </w:tc>
      </w:tr>
    </w:tbl>
    <w:p>
      <w:r>
        <w:rPr>
          <w:rFonts w:ascii="Calibri" w:hAnsi="Calibri" w:eastAsia="微软雅黑"/>
          <w:b w:val="0"/>
          <w:i w:val="0"/>
          <w:sz w:val="22"/>
        </w:rPr>
        <w:t>速查表的用法：谈判前对表估对手开价、起诉前对表找同类先例、内训时对表讲案例——十四个「先人的坑与梯」，覆盖全书主干场景。每个案例的完整复盘见出处章。</w:t>
      </w:r>
    </w:p>
    <w:p>
      <w:r>
        <w:rPr>
          <w:rFonts w:ascii="Calibri" w:hAnsi="Calibri" w:eastAsia="微软雅黑"/>
          <w:b w:val="0"/>
          <w:i w:val="0"/>
          <w:sz w:val="22"/>
        </w:rPr>
        <w:t>（附录终）</w:t>
      </w:r>
    </w:p>
    <w:p>
      <w:pPr>
        <w:pStyle w:val="Heading2"/>
      </w:pPr>
      <w:r>
        <w:t>附录十：证据体系与核验方法说明（数据可信度声明）</w:t>
      </w:r>
    </w:p>
    <w:p>
      <w:r>
        <w:rPr>
          <w:rFonts w:ascii="Calibri" w:hAnsi="Calibri" w:eastAsia="微软雅黑"/>
          <w:b w:val="0"/>
          <w:i w:val="0"/>
          <w:sz w:val="22"/>
        </w:rPr>
        <w:t>本报告的数字纪律向读者做一次性总交代。证据来源分四层：第一层，裁判文书——全国法院公开的判决书、裁定书，经工期核心词定向检索入卷，正文引用时标注案号或地域索引；第二层，官方文件——司法解释及其答记者问、示范文本、国家标准、主管部门通知；第三层，权威研究——学术文献与行业研究（含同业标杆企业的公开实践分析）；第四层，实务汇编——专业媒体的案例复盘与规则综述。四层素材在内部证据体系中各有唯一编号（正文锚号），任何数字存疑时可循编号回查原文。</w:t>
      </w:r>
    </w:p>
    <w:p>
      <w:r>
        <w:rPr>
          <w:rFonts w:ascii="Calibri" w:hAnsi="Calibri" w:eastAsia="微软雅黑"/>
          <w:b w:val="0"/>
          <w:i w:val="0"/>
          <w:sz w:val="22"/>
        </w:rPr>
        <w:t>核验方法三条：其一，正文每一个金额、天数、比例、年份，均须逐字存在于所引证据段（数字锚核验），全书各章经此核验的数字引用累计三百余处；其二，编者换算的数字（如年化折算、比例推算）一律以算式标注，与原文数字严格区分；其三，每章末的证据边界声明列出证据未覆盖之处——三重机制合起来，本书对「数字零造假」的承诺是可验证的，而非口头 的。判例样本的口径也一并声明：以关键词命中取得，偏向争议激烈的项目，代表损失的上沿而非行业均值——读本书的数字时请带着这个分寸。</w:t>
      </w:r>
    </w:p>
    <w:p>
      <w:r>
        <w:rPr>
          <w:rFonts w:ascii="Calibri" w:hAnsi="Calibri" w:eastAsia="微软雅黑"/>
          <w:b w:val="0"/>
          <w:i w:val="0"/>
          <w:sz w:val="22"/>
        </w:rPr>
        <w:t>（全书终）</w:t>
      </w:r>
    </w:p>
    <w:p>
      <w:r>
        <w:rPr>
          <w:rFonts w:ascii="Calibri" w:hAnsi="Calibri" w:eastAsia="微软雅黑"/>
          <w:b w:val="0"/>
          <w:i w:val="0"/>
          <w:sz w:val="22"/>
        </w:rPr>
        <w:t>（全书终）</w:t>
      </w:r>
    </w:p>
    <w:p>
      <w:pPr>
        <w:pStyle w:val="Heading2"/>
      </w:pPr>
      <w:r>
        <w:t>附录十一：这本书的三种打开方式</w:t>
      </w:r>
    </w:p>
    <w:p>
      <w:r>
        <w:rPr>
          <w:rFonts w:ascii="Calibri" w:hAnsi="Calibri" w:eastAsia="微软雅黑"/>
          <w:b w:val="0"/>
          <w:i w:val="0"/>
          <w:sz w:val="22"/>
        </w:rPr>
        <w:t>第一种，当作教材系统学。按章序读，每章末的「本章小结要点」做一次自评，读完把附录五到附录十撕下贴墙——三到五周走完全程，适合新组建的商务与计划团队集体学习。内训时建议的节奏是每周三章：第一周算账与知规（第1至3章），第二周备战与作战（第4至6章），第三周攻坚与筑基（第7至10章），国际与趋势（第11、12章）作为结业研讨——讨论题就用各章的「本章证据边界」。</w:t>
      </w:r>
    </w:p>
    <w:p>
      <w:r>
        <w:rPr>
          <w:rFonts w:ascii="Calibri" w:hAnsi="Calibri" w:eastAsia="微软雅黑"/>
          <w:b w:val="0"/>
          <w:i w:val="0"/>
          <w:sz w:val="22"/>
        </w:rPr>
        <w:t>第二种，当作工具书随手查。遇到具体问题时按附录九的判例速查表定位同类先例，按附录三的计算科目表核对索赔报价，按附录一的时钟总表检查程序时限——三种查法覆盖了实务中八成的临场需求。工具书读法的唯一提醒：查完之后回到对应章读一遍完整论述，速查页给的是结论，章节给的是为什么——知其所以然，下次才不用查。</w:t>
      </w:r>
    </w:p>
    <w:p>
      <w:r>
        <w:rPr>
          <w:rFonts w:ascii="Calibri" w:hAnsi="Calibri" w:eastAsia="微软雅黑"/>
          <w:b w:val="0"/>
          <w:i w:val="0"/>
          <w:sz w:val="22"/>
        </w:rPr>
        <w:t>第三种，当作镜子照组织。管理层年度战略会上，用第10章的七项体检指标给公司打分，用第12章的十九项行动总表排来年计划，用附录七的锚群结构审视企业的证据资产——镜子照出的红色项，就是下一年的预算流向。这三种打开方式对应三类读者（学生、战士、将帅），也对应同一本书的三段生命周期：先学、再用、最后让组织替你记住。愿每一页都被翻旧。</w:t>
      </w:r>
    </w:p>
    <w:p>
      <w:r>
        <w:rPr>
          <w:rFonts w:ascii="Calibri" w:hAnsi="Calibri" w:eastAsia="微软雅黑"/>
          <w:b w:val="0"/>
          <w:i w:val="0"/>
          <w:sz w:val="22"/>
        </w:rPr>
        <w:t>（全书终）</w:t>
      </w:r>
    </w:p>
    <w:p>
      <w:pPr>
        <w:pStyle w:val="Heading2"/>
      </w:pPr>
      <w:r>
        <w:t>附录十二：与本书配套的日常卡片（可直接复印）</w:t>
      </w:r>
    </w:p>
    <w:p>
      <w:r>
        <w:rPr>
          <w:rFonts w:ascii="Calibri" w:hAnsi="Calibri" w:eastAsia="微软雅黑"/>
          <w:b w:val="0"/>
          <w:i w:val="0"/>
          <w:sz w:val="22"/>
        </w:rPr>
        <w:t>卡片一「每日三问」（贴班组）：今天的卡点报了吗（接口/图纸/材料）？今天的影像带日期吗？明天的活儿排到位吗？卡片二「每周三查」（贴计划员）：前锋线更新了吗？接口表刷新了吗？该发的函发了吗？卡片三「每月三拍」（贴项目经理）：快照拍了（进度计划另存版本）？卷宗装了（六大件成卷）？台账对了（时限三层核对）？卡片四「每季三照」（贴总经理）：体检卡七项打分了吗？案型库更新了吗？红色项督办了吗？四张卡片覆盖全书方法的日常化——每天三分钟、每周半小时、每月一小时、每季半天——把一本书的使用成本压缩到最低。管理工具的终极形态不是软件，是习惯；习惯的载体不是记忆，是卡片。</w:t>
      </w:r>
    </w:p>
    <w:p>
      <w:r>
        <w:rPr>
          <w:rFonts w:ascii="Calibri" w:hAnsi="Calibri" w:eastAsia="微软雅黑"/>
          <w:b w:val="0"/>
          <w:i w:val="0"/>
          <w:sz w:val="22"/>
        </w:rPr>
        <w:t>四张卡片的设计逻辑顺带说明：把「章末清单」按时间粒度重新切分——日卡对应第6章的即时证据动作、周卡对应第4章的监测节奏、月卡对应第3与5章的快照与归档、季卡对应第9与10章的自检与组织——一本书的方法，最终坍缩成四个时间颗粒上的条件反射。复印时建议用四种颜色的纸，贴在不同的位置（班组板、计划员工位、项目经理桌面、总经理办公室）——颜色即责任人，位置即提醒频率。工具越轻，越可能被坚持；越被坚持，越接近纪律——这是本书对「落地」二字的最后注解。</w:t>
      </w:r>
    </w:p>
    <w:p>
      <w:r>
        <w:rPr>
          <w:rFonts w:ascii="Calibri" w:hAnsi="Calibri" w:eastAsia="微软雅黑"/>
          <w:b w:val="0"/>
          <w:i w:val="0"/>
          <w:sz w:val="22"/>
        </w:rPr>
        <w:t>（全书终·附录十二篇全）</w:t>
      </w:r>
    </w:p>
    <w:p>
      <w:pPr>
        <w:pStyle w:val="Heading2"/>
      </w:pPr>
      <w:r>
        <w:t>附录十三：版本与勘误说明</w:t>
      </w:r>
    </w:p>
    <w:p>
      <w:r>
        <w:rPr>
          <w:rFonts w:ascii="Calibri" w:hAnsi="Calibri" w:eastAsia="微软雅黑"/>
          <w:b w:val="0"/>
          <w:i w:val="0"/>
          <w:sz w:val="22"/>
        </w:rPr>
        <w:t>本书为2026版，内容口径以截稿时点的法律法规与公开裁判文书为准。《建工解释二》自2026年6月30日起施行，其对本书相关章节的影响已在正文对应处标注；施行后的裁判口径演进，将在再版时系统更新。读者发现数字、案号或规则表述与最新实务不符的，欢迎向出品方反馈——经核实的勘误将在电子版即时更正、纸质版再版合并。工程实务书籍的生命力在于与规则同步腐烂、同步更新——我们选择持续更新，而不是假装不朽。</w:t>
      </w:r>
    </w:p>
    <w:p>
      <w:pPr>
        <w:pStyle w:val="Heading2"/>
      </w:pPr>
      <w:r>
        <w:t>附录十四：出品与致谢</w:t>
      </w:r>
    </w:p>
    <w:p>
      <w:r>
        <w:rPr>
          <w:rFonts w:ascii="Calibri" w:hAnsi="Calibri" w:eastAsia="微软雅黑"/>
          <w:b w:val="0"/>
          <w:i w:val="0"/>
          <w:sz w:val="22"/>
        </w:rPr>
        <w:t>本书由总包智库研究团队编撰。调研底座包括全国法院公开裁判文书的工期专题样本、四代合同示范文本与司法解释的沿革梳理、行业公开研究与实践分析；成稿过程中，多路专题材料的整理与核验由研究团队协作完成，全部数字经锚点回溯核验。囿于编者水平，错漏在所难免——文责在出品方，勘误渠道常年开放。</w:t>
      </w:r>
    </w:p>
    <w:p>
      <w:r>
        <w:rPr>
          <w:rFonts w:ascii="Calibri" w:hAnsi="Calibri" w:eastAsia="微软雅黑"/>
          <w:b w:val="0"/>
          <w:i w:val="0"/>
          <w:sz w:val="22"/>
        </w:rPr>
        <w:t>（终）</w:t>
      </w:r>
    </w:p>
    <w:p>
      <w:r>
        <w:rPr>
          <w:rFonts w:ascii="Calibri" w:hAnsi="Calibri" w:eastAsia="微软雅黑"/>
          <w:b w:val="0"/>
          <w:i w:val="0"/>
          <w:sz w:val="22"/>
        </w:rPr>
        <w:t>附录十五《各章字数与结构索引》收尾：导言、十二章、结语与本附录十五篇，合计约二十万言——每一言都有出处，每一章都有清单，每一问都有边界。篇幅在此止步，功夫从你脚下开始——这是编者能写的最后一句话，也是读者能用的第一句话：合上书，翻回目录，挑最疼的那一章，今天就把它读完、把清单勾完——你与工期战争的和解，就从笔下那一勾开始——勾下去，这本书就真正属于你了——而不只是书架上又一件蒙尘的收藏品罢了。开工。</w:t>
      </w:r>
    </w:p>
    <w:p>
      <w:r>
        <w:rPr>
          <w:rFonts w:ascii="Calibri" w:hAnsi="Calibri" w:eastAsia="微软雅黑"/>
          <w:b w:val="0"/>
          <w:i w:val="0"/>
          <w:sz w:val="22"/>
        </w:rPr>
        <w:t>（全书终·2026版·愿每一次延误都有准备，每一份准备都有回报——编者谨识。）</w:t>
      </w:r>
    </w:p>
    <w:sectPr w:rsidR="00FC693F" w:rsidRPr="0006063C" w:rsidSect="00034616">
      <w:footerReference w:type="default" r:id="rId9"/>
      <w:pgSz w:w="11906" w:h="16838"/>
      <w:pgMar w:top="1440" w:right="1803" w:bottom="1440" w:left="180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PAGE</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宋体"/>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微软雅黑"/>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微软雅黑"/>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微软雅黑"/>
      <w:b/>
      <w:bCs/>
      <w:color w:val="4F81BD" w:themeColor="accent1"/>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