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黑体" w:hAnsi="黑体" w:eastAsia="黑体"/>
          <w:sz w:val="32"/>
        </w:rPr>
        <w:t>6、升级智慧总包平台，人工智能赋能提效：（黄细丁）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主导推进信息化建设，编制《2026年总承包信息化工作计划》组织实施，3项信息化年度目标均获阶段性成果。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一是筑牢平台安全合规根基。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完成国家级网络攻防整改（16个版本报告）、公网IP更换等专项任务，6月取得总承包项目管理平台软件著作权证书1项，"业务内网+VPN"重新部署方案获审定，10月平台服务器申请获公司批准，第三方等保测评通过后即可恢复上线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二是深化AI知识应用。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黄河总包AI问答基于阿里云Dify完成PC端、手机APP、监控大屏三端智能体搭建调优，同步建立知识库定期更新机制。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三是突破AI眼镜研发。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6月完成水利安全助手AI眼镜V1.0研发并召开样机体验研讨会，7月安全总监齐三红等领导现场体验，V2.0升级同步启动，设备到位后将先期投入2个项目开展生产实测，论文1篇投稿《人民黄河》核心期刊，专著撰写与眼镜定量测距算法专利等2项成果同步推进；安全助手产品"驻手"正式上线，上架乐奇眼镜官方智能体商店，并与官方及意向单位深度合作洽谈中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四是拓展AI应用场景。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AI眼镜专业级数据大屏上线11个管理画面并配套官网运行，网络安全自查自纠助手、安全监控小助手、"安全在身边"等智能体在部门共享应用，会议纪要智能生成服务黄藏寺项目专题会；江巷灌区建管平台6月26日完成应用服务器部署、布哈拉项目信息化建设协同推进，编制北京西峰山水库建设管理信息化方案并更新至V2版；事业部办公会督办信息化事项11项、均按期推进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全年研发依托本地工作站Git仓库实施版本管理，累计提交871次（其中10月单月517次）、开发全程可追溯。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