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提案版本：V3.3（操作手册级 · 含智能复利引擎 + 红队质询应答 + 用户主权十维灵活性 + 竞品源码级全维超越 + 技能铸造厂四源蒸馏 + 最难优先开发宪法 + 信任-上下文引擎 + OpenClaw 三级借用与伴生网关）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22 章 + 19 附录 · 红队 13 问全落解 · 十维灵活性 300+ 配置项 · 铸造厂四源 46 项蒸馏调研 · 九大最难问题 H1-H9 攻坚宪法 · 信任-上下文引擎 TCN+NPI · OpenClaw 借用 7 件 PoC 自测全过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版本：V3.3（V3.2 之上：第 22 章 OpenClaw 三级借用与伴生网关——L1 借设计/L2 借通道生命周期工程 7 件（PoC 7 项自测全过）/L3 伴生网关逃生门；回应"在 OpenClaw 框架上开发"建议，ADR-16 四件套闭环）｜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建议在 OpenClaw 框架基础上开发（经论证改为借件不借架，用户确认"需要"展开预案与 PoC 并"同意"）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22 章 OpenClaw 三级借用与伴生网关：L1 借设计（通道 transport-only/插件不 import 内核/doctor 自修复）；L2 借组件（feishu 扩展 8.2 万行源码研读提取 7 件生命周期工程：指数退避重连/终态错误分类/状态三态发布/Webhook 安全五件套/日志脱敏五正则/durable 先落账后应答/归一化事件契约——Python 重写约 800 行，`poc/channel_adapter_skeleton.py` PoC 7 项自测全过，借件成本 ≈ 借架 0.4%）；L3 逃生门（M6+ 伴生网关：OpenClaw 经本机 OpenAI 兼容 API 接入，只见对话文本、可逆）；通道子系统 fork 仅作 M0.5 保险（预计不触发）；SDK 委托模式元发现（OpenClaw 自己也不写 WS 协议，协议零自研）；工单 T11-T13；调研档案 RESEARCH_DOCKET/openclaw-channel-protocols.md（带源码行号）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0、1、6、7、9、15、16、17、18、19、20、21、22 章（愿景、生态、商业、市场、智能复利、红队质询、用户主权、竞品超越、技能铸造厂、最难优先宪法、信任-上下文长板、OpenClaw 借用决策）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风险的整体暴露度评估（V3.2：十大→二十大）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22 章 OpenClaw 三级借用与伴生网关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22.0 决策背景与本章使命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用户建议原文：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"我建议本项目产品在 OpenClaw 的框架基础上开发，你的意见是？"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经源码级论证（第 18 章五竞品研读 + 附录 K ADR-16），结论为</w:t>
      </w:r>
      <w:r>
        <w:rPr>
          <w:rFonts w:ascii="微软雅黑" w:hAnsi="微软雅黑" w:eastAsia="微软雅黑"/>
          <w:b/>
          <w:color w:val="1F3A5F"/>
          <w:sz w:val="22"/>
        </w:rPr>
        <w:t>借件不借架</w:t>
      </w:r>
      <w:r>
        <w:rPr>
          <w:rFonts w:ascii="微软雅黑" w:hAnsi="微软雅黑" w:eastAsia="微软雅黑"/>
          <w:b w:val="0"/>
          <w:sz w:val="22"/>
        </w:rPr>
        <w:t>：不以 OpenClaw（TS 100,478 行 / MIT）为基座 fork 开发，而以三级借用吸收其精华。用户确认"需要"展开预案与 PoC，并"同意你的建议"。本章将该决策落成四件交付：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通道协议参考实现详案</w:t>
      </w:r>
      <w:r>
        <w:rPr>
          <w:rFonts w:ascii="微软雅黑" w:hAnsi="微软雅黑" w:eastAsia="微软雅黑"/>
          <w:b w:val="0"/>
          <w:sz w:val="22"/>
        </w:rPr>
        <w:t>——从 OpenClaw feishu 扩展（8.2 万行，其 162 个扩展中唯一的中国 IM 通道）提取 7 个生命周期工程件，用 Python 重写进自有内核；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PoC 实录</w:t>
      </w:r>
      <w:r>
        <w:rPr>
          <w:rFonts w:ascii="微软雅黑" w:hAnsi="微软雅黑" w:eastAsia="微软雅黑"/>
          <w:b w:val="0"/>
          <w:sz w:val="22"/>
        </w:rPr>
        <w:t>——`poc/channel_adapter_skeleton.py` 已通过 7 项自测（22.5 节）；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L3 伴生网关预案</w:t>
      </w:r>
      <w:r>
        <w:rPr>
          <w:rFonts w:ascii="微软雅黑" w:hAnsi="微软雅黑" w:eastAsia="微软雅黑"/>
          <w:b w:val="0"/>
          <w:sz w:val="22"/>
        </w:rPr>
        <w:t>——M6+ 可让 OpenClaw 作为伴生网关与本产品双运行时共存；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通道子系统 fork 预案</w:t>
      </w:r>
      <w:r>
        <w:rPr>
          <w:rFonts w:ascii="微软雅黑" w:hAnsi="微软雅黑" w:eastAsia="微软雅黑"/>
          <w:b w:val="0"/>
          <w:sz w:val="22"/>
        </w:rPr>
        <w:t>——M0.5 复核点的触发条件、范围与维护策略（预计不触发）。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金句：8 万行通道扩展的精华不在协议（协议在官方 SDK 里），而在生命周期工程——这 7 件全部可以用 Python 在自己的精简内核里重写（合计约 800 行）。借件不借架，借的是工程纪律，不是代码本体。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22.1 三级借用总纲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借什么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具体内容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可逆性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借设计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①通道 transport-only（共享类型化动作属呈现层所有，通道适配器只编码）②插件不得 import 内核内部（只用 `plugin-sdk` 缝）③`AGENTS.md` 契约文化（每条规则写明保护的不变量）④doctor 自修复（配置体检 `--fix`）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零（写进第 17 章通道即插件规约）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借组件（参考实现）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通道生命周期工程 7 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22.2 节详案 + PoC 已验证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≈800 行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逃生门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OpenClaw 作为外部对话网关接入本产品本机 OpenAI 兼容 API（第 17 章）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配置项 + 适配文档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可逆（关掉即回内嵌通道）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基座 vs 伴生的本质区别</w:t>
      </w:r>
      <w:r>
        <w:rPr>
          <w:rFonts w:ascii="微软雅黑" w:hAnsi="微软雅黑" w:eastAsia="微软雅黑"/>
          <w:b w:val="0"/>
          <w:sz w:val="22"/>
        </w:rPr>
        <w:t>：基座（fork 其 10 万行做底）不可逆——信任长板（第 21 章）必须长在内核数据流上，一旦迁入别人的进程模型就永久让渡；伴生（外部网关经标准 API 接入）完全可逆——它只是我们 18 个上下文源之外的一个</w:t>
      </w:r>
      <w:r>
        <w:rPr>
          <w:rFonts w:ascii="微软雅黑" w:hAnsi="微软雅黑" w:eastAsia="微软雅黑"/>
          <w:b/>
          <w:color w:val="1F3A5F"/>
          <w:sz w:val="22"/>
        </w:rPr>
        <w:t>对话入口</w:t>
      </w:r>
      <w:r>
        <w:rPr>
          <w:rFonts w:ascii="微软雅黑" w:hAnsi="微软雅黑" w:eastAsia="微软雅黑"/>
          <w:b w:val="0"/>
          <w:sz w:val="22"/>
        </w:rPr>
        <w:t>，随时可拆。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22.2 L2 详案：七个生命周期工程件移植表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源码引证全部来自 `research/competitors-src/openclaw-main/extensions/feishu/src/`（行号见 `RESEARCH_DOCKET/openclaw-channel-protocols.md`）：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 源码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Python 落点（M2 通道子系统）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指数退避重连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`monitor.transport.ts:52-53,127-132`：`min(1000×2^(n-1), 30000)ms`，成功即清零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`ChannelAdapter.run_loop` 统一治理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断网恢复测试：退避曲线 1s→2s→4s→…→30s 封顶，恢复后归零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终态错误分类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`:55-57,160-166`：仅「重连耗尽」「自动重连关闭」两契约为终态（blocked），其余一律 recovering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`is_terminal_error()`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注入两类终态错误→停止重试并标 blocked；ECONNRESET 等继续退避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状态三态发布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`:257-273,304-312`：ready/recovering/blocked + `lastConnectedAt/lastEventAt/lastError` 喂健康监控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`ChannelStatus`（不可变 dataclass）→ 第 6 章健康面板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通道健康仪表盘实时反映三态切换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 安全五件套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`:358-517`：签名前置（sha256(timestamp+nonce+encryptKey+rawBody) 时序安全比较，先于 JSON 解析）/ challenge 应答 / 限流（account+path+ip 三维键）/ 体积+超时守卫 / 原型污染键黑名单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`webhook_admission()` + `verify_feishu_style_signature()`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企微自建应用回调服务器：伪造签名 401、超大载荷 413、`__proto__` 键被剥除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日志脱敏五正则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`:134-158`：URL 凭据 / Bearer 头 / 裸 Bearer / 敏感键值 / 控制字符+500 字符截断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`redact_error_for_log()`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单测：五类泄密样本全部脱敏；信任账本 incident 入账前强制过此过滤器（第 21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durable 先落账后应答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`feishu-ingress.ts` + `:50-51,498-507`：事件先入持久化队列再 ACK，应答头 `x-openclaw-delivery-accepted: durable` 如实反映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`DurableLedgerStub` → SQLite 事务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崩溃恢复测试：ACK 过的事件必然已在库；challenge 不宣称 durable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归一化事件契约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`event-types.ts`（47 行）：三身份域（原生 ID/统一 ID/租户键）+ 会话拓扑（root/parent/thread）+ 提及列表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`NormalizedEvent`（不可变）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四通道（飞书/钉钉/企微/微信）出站事件同构，画像跨通道关联键可用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SDK 委托模式</w:t>
      </w:r>
      <w:r>
        <w:rPr>
          <w:rFonts w:ascii="微软雅黑" w:hAnsi="微软雅黑" w:eastAsia="微软雅黑"/>
          <w:b w:val="0"/>
          <w:sz w:val="22"/>
        </w:rPr>
        <w:t>（最重要的元发现）：OpenClaw 的 `client.ts`（414 行）自己也不写飞书 WS 协议——完全委托官方 `@larksuiteoapi/node-sdk`，自有 WS 配置仅 `pingTimeout: 3` 一项。我们对等实现：飞书用官方 `lark-oapi`（自带 WSClient + EventDispatcher）、钉钉用官方 `dingtalk-stream`、企微按回调文档。</w:t>
      </w:r>
      <w:r>
        <w:rPr>
          <w:rFonts w:ascii="微软雅黑" w:hAnsi="微软雅黑" w:eastAsia="微软雅黑"/>
          <w:b/>
          <w:color w:val="1F3A5F"/>
          <w:sz w:val="22"/>
        </w:rPr>
        <w:t>协议零自研、零 fork</w:t>
      </w:r>
      <w:r>
        <w:rPr>
          <w:rFonts w:ascii="微软雅黑" w:hAnsi="微软雅黑" w:eastAsia="微软雅黑"/>
          <w:b w:val="0"/>
          <w:sz w:val="22"/>
        </w:rPr>
        <w:t>——这是 L2 借用的正确姿势：借工程件，不借代码。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其余三个可直接抄思路的小件：多账户客户端缓存（凭据四元组变化才重建，`client.ts:233-370`）、代理感知 HTTP 实例（agent 激活时 `proxy:false` 防旁路，fail-fast 不静默，`client.ts:171-216`）、媒体上传 multipart 归一化（`client.ts:97-169`）。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22.3 L3 伴生网关预案（M6+，双运行时共存）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部署形态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 本机（无公网暴露） 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飞书/钉钉/企微/Telegram… ──► OpenClaw（TS 伴生网关，用户自装）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│  OpenAI 兼容协议（本机回环）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PAI-Station 本机 OpenAI 兼容 API（第 17 章）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Python 精简内核：感知-记忆-蒸馏-信任流水线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（全部数据不出 PAI-Station 进程边界）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四条边界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边界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消息路由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入站 → OpenClaw 网关 → OpenAI 兼容端点 → 内核生成 → 原路回流。OpenClaw 只是又一个「模型端点客户端」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只见对话文本；文件感知/行为 diff/画像/信任账本/技能库全部留在 PAI-Station，伴生网关零触及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安全边界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仅本机回环监听；API key 单向（PAI-Station 签发给网关）；网关无任何 PAI-Station 内部状态访问权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启停边界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`pai.ini [companion_gateway] enabled=off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on`，`auto` = 检测到本机运行 OpenClaw 时提示一次性接入向导；`off` = 完全无感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（何时值得启用 L3）：①用户已重度使用 OpenClaw、不愿迁移对话入口；②某新通道 OpenClaw 先于我们支持（借它的通道广度，不动我们的内核深度）。两种场景都</w:t>
      </w:r>
      <w:r>
        <w:rPr>
          <w:rFonts w:ascii="微软雅黑" w:hAnsi="微软雅黑" w:eastAsia="微软雅黑"/>
          <w:b/>
          <w:color w:val="1F3A5F"/>
          <w:sz w:val="22"/>
        </w:rPr>
        <w:t>不改变</w:t>
      </w:r>
      <w:r>
        <w:rPr>
          <w:rFonts w:ascii="微软雅黑" w:hAnsi="微软雅黑" w:eastAsia="微软雅黑"/>
          <w:b w:val="0"/>
          <w:sz w:val="22"/>
        </w:rPr>
        <w:t>产品主体——伴生网关是锦上添花的入口，不是依赖。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可逆性证明</w:t>
      </w:r>
      <w:r>
        <w:rPr>
          <w:rFonts w:ascii="微软雅黑" w:hAnsi="微软雅黑" w:eastAsia="微软雅黑"/>
          <w:b w:val="0"/>
          <w:sz w:val="22"/>
        </w:rPr>
        <w:t>：关闭 `companion_gateway` 后，内嵌通道（M2 交付的飞书/钉钉/企微）继续承担全部通信；已产生的对话经网关期间照常入上下文库（它本来就走 OpenAI 兼容端点进内核）。无数据迁移、无功能损失。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22.4 通道子系统 fork 预案（M0.5 复核点，预计不触发）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触发条件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复核点满足其一：①某通道 L2 Python 重写工作量 &gt; 集成其 TS 子系统的改造成本；②某通道协议仅 OpenClaw 有成熟实现且官方 SDK 缺位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`extensions/&lt;channel&gt;/src/` 传输子集（connect/recv/send/重连），以独立 sidecar 进程运行（进程边界隔离，同第 4 章 OpenViking sidecar 思路——MIT 无许可证传染，边界是为架构清晰而非合规）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集成方式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暴露本地回环 HTTP（归一化事件 JSON进出），内核侧仍是 22.2 的 `ChannelAdapter` 契约——fork 不侵入内核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维护策略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vendor 快照入 `research/competitors-src/` + 上游季度刷新对账（复用第 18 章竞品季度刷新机制）；改动以 patch 文件记录，禁直接改 vendor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默认结论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预计不触发：PoC 已证明 7 件全部可 Python 重写（22.5），且飞书/钉钉/企微官方 SDK 均在——本预案是保险，不是计划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22.5 L2 PoC 实录（已完成）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`RESEARCH_DOCKET/openclaw-channel-protocols.md`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协议调研档案：文件地图（23 核心文件行数）、9 节协议要点、每条带源码路径行号、L2 借用结论表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已落盘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`poc/channel_adapter_skeleton.py`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≈350 行：`ChannelAdapter` 六接口抽象基类（connect/auth_refresh/recv/send/close/health + `run_loop` 统一重连治理）+ 7 件移植实现 + 7 项自测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全过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自测结果（`python poc/channel_adapter_skeleton.py`）：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redact: 五类泄密样本全部脱敏（URL 凭据/Bearer/token/password）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backoff: [1000, 2000, 4000, 8000, 16000, 30000, 30000] 曲线精确匹配源码公式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terminal-classification: 2 终态 + 1 可恢复正确分类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guards: 405/415/413/401 守卫次序正确（签名先于 JSON 解析）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signature: sha256+nonce 时序安全比较通过；__proto__/headers 键被剥除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durable: accepted 加头 / ack-only 不加头语义正确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status-sink: ready/recovering/blocked 三态发布次序正确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成本核验</w:t>
      </w:r>
      <w:r>
        <w:rPr>
          <w:rFonts w:ascii="微软雅黑" w:hAnsi="微软雅黑" w:eastAsia="微软雅黑"/>
          <w:b w:val="0"/>
          <w:sz w:val="22"/>
        </w:rPr>
        <w:t>：7 件移植合计约 350 行 Python（含注释与自测）——对比 OpenClaw feishu 扩展 82,375 行，</w:t>
      </w:r>
      <w:r>
        <w:rPr>
          <w:rFonts w:ascii="微软雅黑" w:hAnsi="微软雅黑" w:eastAsia="微软雅黑"/>
          <w:b/>
          <w:color w:val="1F3A5F"/>
          <w:sz w:val="22"/>
        </w:rPr>
        <w:t>借件成本 ≈ 借架成本的 0.4%</w:t>
      </w:r>
      <w:r>
        <w:rPr>
          <w:rFonts w:ascii="微软雅黑" w:hAnsi="微软雅黑" w:eastAsia="微软雅黑"/>
          <w:b w:val="0"/>
          <w:sz w:val="22"/>
        </w:rPr>
        <w:t>，且换来的内核纯净度（信任长板不旁落）无法用行数衡量。这是「容易的事借巨人的肩，最难的事也是在巨人的肩基础上再自己扛」在通道域的实例：退避公式、守卫次序、脱敏正则全是巨人现成的肩；把它们织进自己的内核数据流（信任账本入账前过滤、健康面板三态、durable 落账）才是自己扛的部分。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22.6 工单（进 TASK_BACKLOG）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通道适配器基类按 PoC 骨架落地生产版（asyncio 化 + `channels.ini` 多账户 + 凭据四元组缓存失效）；7 项自测纳入 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基类单测 + INI 加载测试绿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三通道实现：飞书（`lark-oapi` WSClient 委托 + webhook 兜底双模式）、企微（回调服务器含安全五件套）、钉钉（`dingtalk-stream`）；全部出站 `NormalizedEvent`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每通道收发冒烟 + 断网恢复退避曲线日志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伴生网关模式：本机 OpenAI 兼容 API 对外部网关的签发/吊销 + `[companion_gateway]` 配置 + 接入向导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真实接入冒烟：IM→网关→内核→回流全链路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本章把「在 OpenClaw 框架上开发」的建议落成了</w:t>
      </w:r>
      <w:r>
        <w:rPr>
          <w:rFonts w:ascii="微软雅黑" w:hAnsi="微软雅黑" w:eastAsia="微软雅黑"/>
          <w:b/>
          <w:color w:val="1F3A5F"/>
          <w:sz w:val="22"/>
        </w:rPr>
        <w:t>更优解</w:t>
      </w:r>
      <w:r>
        <w:rPr>
          <w:rFonts w:ascii="微软雅黑" w:hAnsi="微软雅黑" w:eastAsia="微软雅黑"/>
          <w:b w:val="0"/>
          <w:sz w:val="22"/>
        </w:rPr>
        <w:t>：L1 借它的边界纪律（零成本）、L2 借它的通道生命周期工程（约 800 行 Python，PoC 已验证 7 件全过）、L3 留伴生网关逃生门（可逆）、fork 通道子系统作 M0.5 保险（预计不触发）。OpenClaw 的 8 万行通道资产被压缩成一份带行号的协议档案 + 一个 350 行的骨架，其工程纪律全部为我所用，其基座负担（10 万行 rebase 债、TS/Python 跨进程、信任长板旁落）一分不背。ADR-16 至此从「决策」变为「决策 + 详案 + PoC + 工单」四件套闭环。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Y——16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借件不借架：OpenClaw 三级借用（L1 设计纪律/L2 通道协议参考实现/L3 M6+ 可作伴生网关），自有 Python 精简内核。详见第 22 章（详案+PoC 7 项自测全过+工单 T11-T13）与 RESEARCH_DOCKET/openclaw-channel-protocols.md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 OpenClaw（TS 100K 行/MIT）为基座 fork 开发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五条源码级硬伤：①重心错位（它是对话网关，我们重心=感知-记忆-蒸馏-信任流水线，核心变插件本末倒置）②技术栈错配（Node 调 Python 重活全跨进程，H8 &lt;500MB 常驻难达标，附录 B-E 全按 Python 内核写）③信任长板被架空（第 21 章账本/opt-in/出境账单必须长在内核数据流）④上游耦合债（100K 行 rebase 地狱 vs 清零条款的健康上游关系）⑤竞品反证（QwenPaw/openhuman/nanobot 无一坐它之上）。基座不可逆、伴生可逆；M0.5 复核点最多升到 fork 其通道子系统（预计不触发：L2 七件已 Python 重写验证）。元发现：OpenClaw 自己也不写 WS 协议（client.ts 委托官方 SDK，自有配置仅 pingTimeout:3）——协议零自研是双方共识（V3.2 提出 / V3.3 PoC 闭环，2026-09-07，回应"在 OpenClaw 框架上开发"建议）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四指标——"它就是懂我"的可度量形态）、借件（第 22 章 OpenClaw 三级借用与伴生网关：L1 借设计/L2 借通道生命周期工程 7 件——PoC 已 7 项自测全过/L3 伴生网关逃生门——可逆；fork 通道子系统仅作 M0.5 保险，预计不触发）、技术（第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