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Toc10381"/>
      <w:bookmarkStart w:id="1" w:name="_Toc440205825"/>
      <w:bookmarkStart w:id="2" w:name="_Toc9394"/>
      <w:bookmarkStart w:id="3" w:name="_Toc1166"/>
      <w:bookmarkStart w:id="4" w:name="_Toc434859023"/>
      <w:bookmarkStart w:id="5" w:name="_Toc21212"/>
      <w:bookmarkStart w:id="6" w:name="_Toc6859"/>
      <w:bookmarkStart w:id="7" w:name="_Toc6320"/>
      <w:bookmarkStart w:id="8" w:name="_Toc7218"/>
      <w:bookmarkStart w:id="9" w:name="_Toc30605"/>
      <w:bookmarkStart w:id="10" w:name="_Toc25512"/>
      <w:bookmarkStart w:id="11" w:name="_Toc5490"/>
      <w:bookmarkStart w:id="12" w:name="_Toc7740"/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13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3"/>
    <w:p>
      <w:pPr>
        <w:jc w:val="center"/>
        <w:rPr>
          <w:sz w:val="44"/>
          <w:szCs w:val="44"/>
        </w:rPr>
      </w:pPr>
    </w:p>
    <w:p>
      <w:pPr>
        <w:jc w:val="center"/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项目人力资源管理</w:t>
      </w:r>
      <w:bookmarkStart w:id="17" w:name="_GoBack"/>
      <w:bookmarkEnd w:id="17"/>
    </w:p>
    <w:p>
      <w:pPr>
        <w:rPr>
          <w:sz w:val="30"/>
          <w:szCs w:val="30"/>
        </w:rPr>
      </w:pPr>
    </w:p>
    <w:p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G07组“软件工程系列课程教学辅助网站”范围管理计划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8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/>
              </w:rPr>
            </w:pPr>
          </w:p>
        </w:tc>
      </w:tr>
      <w:tr>
        <w:tblPrEx>
          <w:tblLayout w:type="fixed"/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/>
              </w:rPr>
            </w:pPr>
          </w:p>
        </w:tc>
      </w:tr>
      <w:tr>
        <w:tblPrEx>
          <w:tblLayout w:type="fixed"/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2016-11-07</w:t>
            </w:r>
          </w:p>
        </w:tc>
      </w:tr>
    </w:tbl>
    <w:p>
      <w:pPr>
        <w:pStyle w:val="6"/>
      </w:pPr>
      <w:r>
        <w:rPr>
          <w:rFonts w:hint="eastAsia"/>
        </w:rPr>
        <w:t>跟踪记录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pStyle w:val="5"/>
        <w:ind w:firstLine="480"/>
      </w:pPr>
    </w:p>
    <w:tbl>
      <w:tblPr>
        <w:tblStyle w:val="9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969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85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803" w:hanging="803"/>
              <w:jc w:val="center"/>
              <w:textAlignment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left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跟踪情况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.10</w:t>
            </w:r>
            <w:r>
              <w:rPr>
                <w:rFonts w:hint="eastAsia"/>
                <w:lang w:val="en-US" w:eastAsia="zh-CN"/>
              </w:rPr>
              <w:t>.30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14" w:name="OLE_LINK5"/>
            <w:r>
              <w:rPr>
                <w:rFonts w:hint="eastAsia"/>
                <w:lang w:eastAsia="zh-CN"/>
              </w:rPr>
              <w:t>人力资源管理</w:t>
            </w:r>
            <w:r>
              <w:t>计划V</w:t>
            </w:r>
            <w:r>
              <w:rPr>
                <w:rFonts w:hint="eastAsia"/>
                <w:lang w:val="en-US" w:eastAsia="zh-CN"/>
              </w:rPr>
              <w:t>1.0</w:t>
            </w:r>
            <w:bookmarkEnd w:id="14"/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t>已跟踪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黄令成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2016.11.7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人力资源管理计划</w:t>
            </w:r>
            <w:r>
              <w:rPr>
                <w:rFonts w:hint="eastAsia"/>
                <w:lang w:val="en-US" w:eastAsia="zh-CN"/>
              </w:rPr>
              <w:t>V1.1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已跟踪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黄令成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规划人力资源管理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识别和纪录项目角色、职责、所需技能、报告关系、并编制人员配备管理计划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Files\\454358471\\Image\\Group\\Image2\\RM2@O3DWW3B7A0W@AFG3Q2Y.png"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3050" cy="2514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《项目管理计划》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活动资源需求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事业环境因素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组织过程资产</w:t>
      </w:r>
    </w:p>
    <w:p>
      <w:pPr>
        <w:pStyle w:val="4"/>
        <w:rPr>
          <w:rFonts w:hint="eastAsia"/>
          <w:lang w:val="en-US" w:eastAsia="zh-CN"/>
        </w:rPr>
      </w:pPr>
      <w:bookmarkStart w:id="15" w:name="_Toc22346"/>
      <w:r>
        <w:rPr>
          <w:rFonts w:hint="eastAsia"/>
          <w:lang w:val="en-US" w:eastAsia="zh-CN"/>
        </w:rPr>
        <w:t>1.2活动与工具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组织图和职位描述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人际交往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</w:t>
      </w:r>
    </w:p>
    <w:p>
      <w:pPr>
        <w:pStyle w:val="4"/>
        <w:rPr>
          <w:rFonts w:hint="eastAsia"/>
          <w:lang w:val="en-US" w:eastAsia="zh-CN"/>
        </w:rPr>
      </w:pPr>
      <w:bookmarkStart w:id="16" w:name="_Toc20609"/>
      <w:r>
        <w:rPr>
          <w:rFonts w:hint="eastAsia"/>
          <w:lang w:val="en-US" w:eastAsia="zh-CN"/>
        </w:rPr>
        <w:t>1.3输出</w:t>
      </w:r>
      <w:bookmarkEnd w:id="1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《人力资源管理计划》</w:t>
      </w:r>
    </w:p>
    <w:p>
      <w:pPr>
        <w:pStyle w:val="3"/>
        <w:numPr>
          <w:ilvl w:val="0"/>
          <w:numId w:val="1"/>
        </w:numPr>
        <w:ind w:left="0" w:leftChars="0"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组建项目团队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确认人力资源的可用情况，为开展项目活动而组建项目团队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2.1输入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《人力资源管理计划》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事业环境因素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组织过程资产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2.2活动与工具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预先分派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通过谈判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招募所需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虚拟团队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使用多标准决策分析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3.3输出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《项目人员分派》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《资源日历》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项目管理计划更新</w:t>
      </w:r>
    </w:p>
    <w:p>
      <w:pPr>
        <w:pStyle w:val="3"/>
        <w:numPr>
          <w:ilvl w:val="0"/>
          <w:numId w:val="1"/>
        </w:numPr>
        <w:ind w:left="0" w:leftChars="0"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项目团队建立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提高工作能力、促进团队成员互动、改善团队整体氛围，提高项目绩效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3.1输入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《人力资源管理计划》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《项目人员分派》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《资源日历》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3.2活动与工具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人际关系技能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团队建设活动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集中办公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认可和奖励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人事测评工具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团队绩效评价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事业环境因素更新</w:t>
      </w:r>
    </w:p>
    <w:p>
      <w:pPr>
        <w:pStyle w:val="3"/>
        <w:numPr>
          <w:ilvl w:val="0"/>
          <w:numId w:val="1"/>
        </w:numPr>
        <w:ind w:left="0" w:leftChars="0"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管理项目团队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跟踪团队成员工作表现、提供反馈、解决问题并管理团队变更吗，优化绩效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4.1输入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《人力资源管理计划》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《项目人员分派》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《资源日历》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《团队资源分派》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《问题日志》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《工作绩效报告》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组织过程资产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4.2活动与工具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观察和交谈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项目绩效评估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人际技能关系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项目管理计划更新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项目文件更新：问题日志，角色描述，项目人员分派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事业环境因素更新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组织过程资产更新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2A510"/>
    <w:multiLevelType w:val="singleLevel"/>
    <w:tmpl w:val="5812A51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41A29"/>
    <w:rsid w:val="1B6531DE"/>
    <w:rsid w:val="2B23781D"/>
    <w:rsid w:val="47541A29"/>
    <w:rsid w:val="4E2D0D9A"/>
    <w:rsid w:val="55C91A96"/>
    <w:rsid w:val="58C930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qFormat/>
    <w:uiPriority w:val="0"/>
    <w:pPr>
      <w:ind w:firstLine="498" w:firstLineChars="200"/>
    </w:pPr>
  </w:style>
  <w:style w:type="paragraph" w:styleId="6">
    <w:name w:val="Title"/>
    <w:next w:val="5"/>
    <w:qFormat/>
    <w:uiPriority w:val="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szCs w:val="22"/>
      <w:lang w:val="en-US" w:eastAsia="zh-CN" w:bidi="ar-SA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2016-10-30T07:32:00Z</dcterms:created>
  <dc:creator>Administrator</dc:creator>
  <cp:lastModifiedBy>Administrator</cp:lastModifiedBy>
  <dcterms:modified xsi:type="dcterms:W3CDTF">2016-11-07T13:26:55Z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