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53AAA1">
      <w:pPr>
        <w:jc w:val="center"/>
        <w:rPr>
          <w:rFonts w:hint="eastAsia" w:ascii="宋体" w:hAnsi="宋体" w:eastAsia="宋体" w:cs="宋体"/>
          <w:b/>
          <w:bCs/>
          <w:sz w:val="36"/>
          <w:szCs w:val="36"/>
        </w:rPr>
      </w:pPr>
      <w:r>
        <w:rPr>
          <w:rFonts w:hint="eastAsia" w:ascii="宋体" w:hAnsi="宋体" w:eastAsia="宋体" w:cs="宋体"/>
          <w:b/>
          <w:bCs/>
          <w:sz w:val="36"/>
          <w:szCs w:val="36"/>
        </w:rPr>
        <w:t>短视频脚本生成器测试计划与报告</w:t>
      </w:r>
    </w:p>
    <w:p w14:paraId="6EEE4774">
      <w:pPr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第1章 测试环境</w:t>
      </w:r>
    </w:p>
    <w:p w14:paraId="3C684BC0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【硬件】Windows 10/11台式机/笔记本、iPhone/Android手机</w:t>
      </w:r>
    </w:p>
    <w:p w14:paraId="6ACB55DA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【软件】Windows 10/11、iOS 16、Android 13；Chrome/Firefox/Edge/Safari最新版；Flask+SQLite后端</w:t>
      </w:r>
    </w:p>
    <w:p w14:paraId="28E417AC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【网络】局域网、模拟断网场景</w:t>
      </w:r>
    </w:p>
    <w:p w14:paraId="3CC9FE86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【工具】浏览器开发者工具、人工测试</w:t>
      </w:r>
    </w:p>
    <w:p w14:paraId="7789C564">
      <w:pPr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第2章 测试计划</w:t>
      </w:r>
    </w:p>
    <w:p w14:paraId="1EEB57E7">
      <w:pPr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2.1 测试范围</w:t>
      </w:r>
    </w:p>
    <w:p w14:paraId="1ED6770D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覆盖5大核心模块：用户管理、脚本创作、模板库、历史记录、编辑导出</w:t>
      </w:r>
    </w:p>
    <w:p w14:paraId="2F0175BB">
      <w:pPr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2.2 测试策略</w:t>
      </w:r>
    </w:p>
    <w:p w14:paraId="5F230F0C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- 功能测试：黑盒测试，覆盖正常与异常流程，重点验证脚本生成、模板应用、数据存储</w:t>
      </w:r>
    </w:p>
    <w:p w14:paraId="1F6BD12B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- 兼容性测试：主流浏览器及响应式布局验证</w:t>
      </w:r>
    </w:p>
    <w:p w14:paraId="2F03E95C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- 安全测试：JWT（JSON Web Token）令牌认证、密码加密、访问权限控制</w:t>
      </w:r>
    </w:p>
    <w:p w14:paraId="699E994F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- 数据测试：localStorage（本地存储）数据持久化、云端同步、格式转换</w:t>
      </w:r>
    </w:p>
    <w:p w14:paraId="0A82D570">
      <w:pPr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2.3 测试资源</w:t>
      </w:r>
    </w:p>
    <w:p w14:paraId="0304C703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测试工程师1人，开发人员1人配合；测试周期2个工作日（执行1天，修复回归1天）</w:t>
      </w:r>
    </w:p>
    <w:p w14:paraId="18C16BB5">
      <w:pPr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第3章 测试用例表</w:t>
      </w:r>
      <w:r>
        <w:rPr>
          <w:rFonts w:hint="eastAsia" w:ascii="宋体" w:hAnsi="宋体" w:eastAsia="宋体" w:cs="宋体"/>
          <w:b/>
          <w:bCs/>
          <w:sz w:val="21"/>
          <w:szCs w:val="21"/>
          <w:lang w:eastAsia="zh-CN"/>
        </w:rPr>
        <w:t>（</w:t>
      </w:r>
      <w:r>
        <w:rPr>
          <w:rFonts w:hint="eastAsia" w:ascii="宋体" w:hAnsi="宋体" w:eastAsia="宋体" w:cs="宋体"/>
          <w:b/>
          <w:bCs/>
          <w:color w:val="000000"/>
          <w:sz w:val="21"/>
          <w:szCs w:val="21"/>
        </w:rPr>
        <w:t>本部分由</w:t>
      </w:r>
      <w:r>
        <w:rPr>
          <w:rFonts w:hint="eastAsia" w:ascii="宋体" w:hAnsi="宋体" w:eastAsia="宋体" w:cs="宋体"/>
          <w:b/>
          <w:bCs/>
          <w:color w:val="000000"/>
          <w:sz w:val="21"/>
          <w:szCs w:val="21"/>
          <w:lang w:val="en-US" w:eastAsia="zh-CN"/>
        </w:rPr>
        <w:t>TRAE</w:t>
      </w:r>
      <w:r>
        <w:rPr>
          <w:rFonts w:hint="eastAsia" w:ascii="宋体" w:hAnsi="宋体" w:eastAsia="宋体" w:cs="宋体"/>
          <w:b/>
          <w:bCs/>
          <w:color w:val="000000"/>
          <w:sz w:val="21"/>
          <w:szCs w:val="21"/>
        </w:rPr>
        <w:t>生成初稿，经本人修改完善</w:t>
      </w:r>
      <w:r>
        <w:rPr>
          <w:rFonts w:hint="eastAsia" w:ascii="宋体" w:hAnsi="宋体" w:eastAsia="宋体" w:cs="宋体"/>
          <w:b/>
          <w:bCs/>
          <w:color w:val="000000"/>
          <w:sz w:val="21"/>
          <w:szCs w:val="21"/>
          <w:lang w:eastAsia="zh-CN"/>
        </w:rPr>
        <w:t>）</w:t>
      </w:r>
    </w:p>
    <w:p w14:paraId="75AEC6E0">
      <w:pPr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【状态说明】通过(Pass)、失败(Fail)、阻塞(Block)、未执行(Skip)</w:t>
      </w:r>
    </w:p>
    <w:p w14:paraId="3B6C720B">
      <w:pPr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3.1 用户管理模块（11项）</w:t>
      </w:r>
    </w:p>
    <w:p w14:paraId="6A01666F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| 用例编号 | 测试项 | 操作步骤 | 预期结果 | 状态 |</w:t>
      </w:r>
    </w:p>
    <w:p w14:paraId="499ACE2F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|---------|--------|---------|---------|------|</w:t>
      </w:r>
    </w:p>
    <w:p w14:paraId="10D0A604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| TC-001 | 用户注册-正常流程 | 填写用户名、邮箱、密码，点击注册 | 注册成功，跳转登录 | Pass |</w:t>
      </w:r>
    </w:p>
    <w:p w14:paraId="76591228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| TC-002 | 用户注册-用户名已存在 | 输入已存在用户名注册 | 提示"用户名已存在" | Pass |</w:t>
      </w:r>
    </w:p>
    <w:p w14:paraId="5A86E97F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| TC-003 | 用户注册-邮箱已注册 | 输入已注册邮箱注册 | 提示"邮箱已注册" | Pass |</w:t>
      </w:r>
    </w:p>
    <w:p w14:paraId="4727BB19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| TC-004 | 用户注册-密码长度不足 | 输入&lt;6位密码注册 | 提示"密码长度需为6-20位" | Pass |</w:t>
      </w:r>
    </w:p>
    <w:p w14:paraId="69FA23D6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| TC-005 | 用户登录-正常流程 | 输入正确用户名和密码登录 | 登录成功，跳转创作页面 | Pass |</w:t>
      </w:r>
    </w:p>
    <w:p w14:paraId="537F2233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| TC-006 | 用户登录-密码错误 | 输入正确用户名和错误密码登录 | 提示"密码错误" | Pass |</w:t>
      </w:r>
    </w:p>
    <w:p w14:paraId="3368D34D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| TC-007 | 用户登录-用户名不存在 | 输入未注册用户名登录 | 提示"用户不存在" | Pass |</w:t>
      </w:r>
    </w:p>
    <w:p w14:paraId="07D075FC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| TC-008 | 用户登录-记住密码 | 勾选"记住账号"登录，重启浏览器 | 自动填充用户名和密码 | Pass |</w:t>
      </w:r>
    </w:p>
    <w:p w14:paraId="2B1FA31E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| TC-009 | 游客模式-免登录 | 点击"游客免登录进入" | 进入游客模式 | Pass |</w:t>
      </w:r>
    </w:p>
    <w:p w14:paraId="7C85452B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| TC-010 | 游客模式-功能可用 | 游客模式下使用脚本生成功能 | 功能正常 | Pass |</w:t>
      </w:r>
    </w:p>
    <w:p w14:paraId="120FEA97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| TC-011 | 退出登录 | 点击"退出"按钮 | 清除状态，跳转登录页面 | Pass |</w:t>
      </w:r>
    </w:p>
    <w:p w14:paraId="6A1A7389">
      <w:pPr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3.2 脚本创作模块（16项）</w:t>
      </w:r>
    </w:p>
    <w:p w14:paraId="063D849F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| 用例编号 | 测试项 | 操作步骤 | 预期结果 | 状态 |</w:t>
      </w:r>
    </w:p>
    <w:p w14:paraId="7546F4A1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|---------|--------|---------|---------|------|</w:t>
      </w:r>
    </w:p>
    <w:p w14:paraId="40CA1C6F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| TC-012 | 脚本生成-正常流程 | 填写主题、关键词、时长、风格，点击生成 | 生成脚本内容 | Pass |</w:t>
      </w:r>
    </w:p>
    <w:p w14:paraId="02E7636F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| TC-013 | 脚本生成-必填项校验 | 不填写主题直接生成 | 提示"请填写主题" | Pass |</w:t>
      </w:r>
    </w:p>
    <w:p w14:paraId="300C8BF2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| TC-014 | 脚本生成-关键词数量校验 | 填写1个关键词生成 | 提示"请至少填写2个关键词" | Pass |</w:t>
      </w:r>
    </w:p>
    <w:p w14:paraId="725CBBB7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| TC-015 | 脚本生成-双版本生成 | 勾选"同时生成第二版本"后生成 | 生成两个版本，可切换 | Pass |</w:t>
      </w:r>
    </w:p>
    <w:p w14:paraId="075E9132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| TC-016 | 脚本生成-本地模拟（断网） | 断开网络后生成脚本 | 使用本地模拟数据 | Pass |</w:t>
      </w:r>
    </w:p>
    <w:p w14:paraId="0D813FA5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| TC-017 | 脚本生成-字数限制 | 设置字数限制为50后生成 | 脚本字数≤50 | Pass |</w:t>
      </w:r>
    </w:p>
    <w:p w14:paraId="074ED3EF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| TC-018 | 脚本生成-不同风格 | 分别选择口语日常、爆款短句、专业科普生成 | 脚本风格符合选择 | Pass |</w:t>
      </w:r>
    </w:p>
    <w:p w14:paraId="2713EB52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| TC-019 | 脚本生成-草稿自动保存 | 填写参数后刷新页面 | 参数自动恢复 | Pass |</w:t>
      </w:r>
    </w:p>
    <w:p w14:paraId="5E3A092B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| TC-020 | 脚本生成-随机填充 | 点击"随机填充" | 自动填写主题和关键词 | Pass |</w:t>
      </w:r>
    </w:p>
    <w:p w14:paraId="25FF5904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| TC-021 | 脚本生成-重置表单 | 填写参数后点击"重置" | 表单清空 | Pass |</w:t>
      </w:r>
    </w:p>
    <w:p w14:paraId="1370156C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| TC-022 | 脚本操作-润色文案 | 点击"润色文案" | 脚本内容优化 | Pass |</w:t>
      </w:r>
    </w:p>
    <w:p w14:paraId="41B16B96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| TC-023 | 脚本操作-精简文案 | 点击"精简文案" | 脚本内容精简 | Pass |</w:t>
      </w:r>
    </w:p>
    <w:p w14:paraId="60C1CF40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| TC-024 | 脚本操作-扩展文案 | 点击"扩展文案" | 脚本内容扩展 | Pass |</w:t>
      </w:r>
    </w:p>
    <w:p w14:paraId="76EE6F7E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| TC-025 | 脚本操作-敏感词检测 | 点击"敏感词检测" | 显示敏感词标记 | Pass |</w:t>
      </w:r>
    </w:p>
    <w:p w14:paraId="2D5AD62B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| TC-026 | 脚本操作-自动排版 | 点击"自动排版" | 脚本自动格式化 | Pass |</w:t>
      </w:r>
    </w:p>
    <w:p w14:paraId="61E8A355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| TC-027 | 脚本操作-保存脚本 | 点击"保存脚本" | 脚本保存到历史记录 | Pass |</w:t>
      </w:r>
    </w:p>
    <w:p w14:paraId="495B13A3">
      <w:pPr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3.3 模板库模块（9项）</w:t>
      </w:r>
    </w:p>
    <w:p w14:paraId="746C19FB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| 用例编号 | 测试项 | 操作步骤 | 预期结果 | 状态 |</w:t>
      </w:r>
    </w:p>
    <w:p w14:paraId="411E9E19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|---------|--------|---------|---------|------|</w:t>
      </w:r>
    </w:p>
    <w:p w14:paraId="36819D8A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| TC-028 | 模板浏览-加载模板 | 访问模板库页面 | 显示模板列表 | Pass |</w:t>
      </w:r>
    </w:p>
    <w:p w14:paraId="276D7C69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| TC-029 | 模板浏览-分类筛选 | 点击分类按钮 | 筛选显示对应分类模板 | Pass |</w:t>
      </w:r>
    </w:p>
    <w:p w14:paraId="0A3CFB47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| TC-030 | 模板浏览-模板预览 | 点击模板卡片 | 弹出预览窗口 | Pass |</w:t>
      </w:r>
    </w:p>
    <w:p w14:paraId="715170BD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| TC-031 | 模板操作-套用模板 | 点击"套用模板" | 跳转创作页面 | Pass |</w:t>
      </w:r>
    </w:p>
    <w:p w14:paraId="7A690E19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| TC-032 | 模板操作-收藏模板（登录用户） | 登录状态点击"收藏" | 收藏成功 | Pass |</w:t>
      </w:r>
    </w:p>
    <w:p w14:paraId="29E6D191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| TC-033 | 模板操作-收藏模板（游客） | 游客模式点击"收藏" | 提示登录 | Pass |</w:t>
      </w:r>
    </w:p>
    <w:p w14:paraId="61E5288B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| TC-034 | 模板操作-取消收藏 | 点击"已收藏" | 取消收藏成功 | Pass |</w:t>
      </w:r>
    </w:p>
    <w:p w14:paraId="72311C5C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| TC-035 | 模板操作-保存自定义模板 | 填写模板名称和内容，点击保存 | 保存成功 | Pass |</w:t>
      </w:r>
    </w:p>
    <w:p w14:paraId="1A988CB9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| TC-036 | 模板操作-删除自定义模板 | 点击自定义模板的"删除" | 删除成功 | Pass |</w:t>
      </w:r>
    </w:p>
    <w:p w14:paraId="36501760">
      <w:pPr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3.4 历史记录模块（10项）</w:t>
      </w:r>
    </w:p>
    <w:p w14:paraId="0B3AB1C6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| 用例编号 | 测试项 | 操作步骤 | 预期结果 | 状态 |</w:t>
      </w:r>
    </w:p>
    <w:p w14:paraId="2175BF14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|---------|--------|---------|---------|------|</w:t>
      </w:r>
    </w:p>
    <w:p w14:paraId="0E28A032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| TC-037 | 历史记录-加载脚本列表 | 访问历史记录页面 | 显示脚本列表 | Pass |</w:t>
      </w:r>
    </w:p>
    <w:p w14:paraId="64C44839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| TC-038 | 历史记录-游客提示 | 游客模式访问历史记录 | 显示游客提示 | Pass |</w:t>
      </w:r>
    </w:p>
    <w:p w14:paraId="69457AC5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| TC-039 | 历史记录-文件夹管理（创建） | 点击"新建文件夹"，输入名称创建 | 创建成功 | Pass |</w:t>
      </w:r>
    </w:p>
    <w:p w14:paraId="589965A3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| TC-040 | 历史记录-文件夹管理（删除） | 点击文件夹旁的删除按钮 | 删除成功 | Pass |</w:t>
      </w:r>
    </w:p>
    <w:p w14:paraId="37E8A008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| TC-041 | 历史记录-按文件夹筛选 | 点击文件夹 | 显示该文件夹下脚本 | Pass |</w:t>
      </w:r>
    </w:p>
    <w:p w14:paraId="37F1A6B1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| TC-042 | 历史记录-脚本编辑 | 点击"编辑导出" | 跳转编辑页面 | Pass |</w:t>
      </w:r>
    </w:p>
    <w:p w14:paraId="59FF1D5C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| TC-043 | 历史记录-参数回填 | 点击"回填参数" | 跳转创作页面，自动填充参数 | Pass |</w:t>
      </w:r>
    </w:p>
    <w:p w14:paraId="61751DF1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| TC-044 | 历史记录-移动脚本 | 点击"移动"，选择文件夹 | 脚本移动成功 | Pass |</w:t>
      </w:r>
    </w:p>
    <w:p w14:paraId="722BA5DB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| TC-045 | 历史记录-删除脚本 | 点击"删除"，确认删除 | 删除成功 | Pass |</w:t>
      </w:r>
    </w:p>
    <w:p w14:paraId="529DA0EC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| TC-046 | 历史记录-清空全部 | 点击"清空全部"，确认清空 | 清空所有脚本 | Pass |</w:t>
      </w:r>
    </w:p>
    <w:p w14:paraId="5EAF948E">
      <w:pPr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3.5 编辑导出模块（16项）</w:t>
      </w:r>
    </w:p>
    <w:p w14:paraId="35426B41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| 用例编号 | 测试项 | 操作步骤 | 预期结果 | 状态 |</w:t>
      </w:r>
    </w:p>
    <w:p w14:paraId="0C6D2B66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|---------|--------|---------|---------|------|</w:t>
      </w:r>
    </w:p>
    <w:p w14:paraId="63CA3911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| TC-047 | 编辑器-加载脚本 | 从历史记录点击"编辑导出" | 加载脚本内容 | Pass |</w:t>
      </w:r>
    </w:p>
    <w:p w14:paraId="33E4D810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| TC-048 | 编辑器-字数统计 | 输入内容 | 实时显示字数 | Pass |</w:t>
      </w:r>
    </w:p>
    <w:p w14:paraId="2088C53E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| TC-049 | 编辑器-格式化工具（加粗） | 选中文字点击"加粗" | 文字加粗 | Pass |</w:t>
      </w:r>
    </w:p>
    <w:p w14:paraId="78641216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| TC-050 | 编辑器-格式化工具（斜体） | 选中文字点击"斜体" | 文字斜体 | Pass |</w:t>
      </w:r>
    </w:p>
    <w:p w14:paraId="017CD648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| TC-051 | 编辑器-格式化工具（下划线） | 选中文字点击"下划线" | 文字下划线 | Pass |</w:t>
      </w:r>
    </w:p>
    <w:p w14:paraId="6DD5ADDB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| TC-052 | 编辑器-清除格式 | 点击"清除格式" | 格式清除 | Pass |</w:t>
      </w:r>
    </w:p>
    <w:p w14:paraId="61F4A6AA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| TC-053 | 编辑器-插入分隔线 | 点击"插入分隔线" | 插入分隔线 | Pass |</w:t>
      </w:r>
    </w:p>
    <w:p w14:paraId="10D981AA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| TC-054 | 编辑器-自动排版 | 点击"自动排版" | 脚本自动排版 | Pass |</w:t>
      </w:r>
    </w:p>
    <w:p w14:paraId="1260C11A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| TC-055 | 编辑器-分镜头表格格式 | 选择"分镜头表格格式" | 生成分镜头表格预览 | Pass |</w:t>
      </w:r>
    </w:p>
    <w:p w14:paraId="3EF0856B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| TC-056 | 导出-导出TXT | 点击"导出TXT" | 下载TXT文件 | Pass |</w:t>
      </w:r>
    </w:p>
    <w:p w14:paraId="44154A07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| TC-057 | 导出-导出Markdown | 点击"导出Markdown" | 下载MD文件 | Pass |</w:t>
      </w:r>
    </w:p>
    <w:p w14:paraId="10F843C1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| TC-058 | 导出-一键复制 | 点击"一键复制全部文案" | 复制成功 | Pass |</w:t>
      </w:r>
    </w:p>
    <w:p w14:paraId="37EEDB09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| TC-059 | 字幕拆分-拆分字幕 | 点击"拆分字幕" | 显示字幕列表 | Pass |</w:t>
      </w:r>
    </w:p>
    <w:p w14:paraId="3F1EA64E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| TC-060 | 字幕拆分-复制单条字幕 | 点击单条字幕的"复制" | 复制成功 | Pass |</w:t>
      </w:r>
    </w:p>
    <w:p w14:paraId="4857F71E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| TC-061 | 保存修改-保存到本地（游客） | 游客模式点击"保存修改" | 保存到localStorage（本地存储） | Pass |</w:t>
      </w:r>
    </w:p>
    <w:p w14:paraId="382CAC16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| TC-062 | 保存修改-保存到云端（登录用户） | 登录状态点击"保存修改" | 保存到云端 | Pass |</w:t>
      </w:r>
    </w:p>
    <w:p w14:paraId="503D9F2C">
      <w:pPr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3.6 兼容性与安全测试（8项）</w:t>
      </w:r>
    </w:p>
    <w:p w14:paraId="05094D4A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| 用例编号 | 测试项 | 操作步骤 | 预期结果 | 状态 |</w:t>
      </w:r>
    </w:p>
    <w:p w14:paraId="3B3C033F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|---------|--------|---------|---------|------|</w:t>
      </w:r>
    </w:p>
    <w:p w14:paraId="08BCB581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| TC-063 | 浏览器兼容性-Chrome | Chrome中访问所有页面 | 功能正常 | Pass |</w:t>
      </w:r>
    </w:p>
    <w:p w14:paraId="715C65E3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| TC-064 | 浏览器兼容性-Firefox | Firefox中访问所有页面 | 功能正常 | Pass |</w:t>
      </w:r>
    </w:p>
    <w:p w14:paraId="5CFCA060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| TC-065 | 浏览器兼容性-Edge | Edge中访问所有页面 | 功能正常 | Pass |</w:t>
      </w:r>
    </w:p>
    <w:p w14:paraId="7DDADB58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| TC-066 | 浏览器兼容性-Safari | Safari中访问所有页面 | 功能正常 | Pass |</w:t>
      </w:r>
    </w:p>
    <w:p w14:paraId="7B38D7E2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| TC-067 | 响应式布局-桌面端 | 1920×1080分辨率访问 | 布局正常 | Pass |</w:t>
      </w:r>
    </w:p>
    <w:p w14:paraId="658921C8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| TC-068 | 响应式布局-平板端 | 768×1024分辨率访问 | 布局自适应 | Pass |</w:t>
      </w:r>
    </w:p>
    <w:p w14:paraId="6FFD116F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| TC-069 | 响应式布局-移动端 | 375×667分辨率访问 | 布局自适应 | Pass |</w:t>
      </w:r>
    </w:p>
    <w:p w14:paraId="1186663F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| TC-070 | 安全测试-JWT令牌存储 | 检查localStorage中的token | token已加密存储 | Pass |</w:t>
      </w:r>
    </w:p>
    <w:p w14:paraId="02FEF327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| TC-071 | 安全测试-密码存储 | 检查localStorage中是否存储明文密码 | 不存储明文密码 | Pass |</w:t>
      </w:r>
    </w:p>
    <w:p w14:paraId="44CC2994">
      <w:pPr>
        <w:rPr>
          <w:rFonts w:hint="eastAsia" w:ascii="宋体" w:hAnsi="宋体" w:eastAsia="宋体" w:cs="宋体"/>
          <w:sz w:val="21"/>
          <w:szCs w:val="21"/>
        </w:rPr>
      </w:pPr>
    </w:p>
    <w:p w14:paraId="3D81F4DD">
      <w:pPr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第4章 Bug（缺陷）统计与分析</w:t>
      </w:r>
      <w:r>
        <w:rPr>
          <w:rFonts w:hint="eastAsia" w:ascii="宋体" w:hAnsi="宋体" w:eastAsia="宋体" w:cs="宋体"/>
          <w:b/>
          <w:bCs/>
          <w:sz w:val="21"/>
          <w:szCs w:val="21"/>
          <w:lang w:eastAsia="zh-CN"/>
        </w:rPr>
        <w:t>（</w:t>
      </w:r>
      <w:r>
        <w:rPr>
          <w:rFonts w:hint="eastAsia" w:ascii="宋体" w:hAnsi="宋体" w:eastAsia="宋体" w:cs="宋体"/>
          <w:b/>
          <w:bCs/>
          <w:color w:val="000000"/>
          <w:sz w:val="21"/>
          <w:szCs w:val="21"/>
        </w:rPr>
        <w:t>本部分由</w:t>
      </w:r>
      <w:r>
        <w:rPr>
          <w:rFonts w:hint="eastAsia" w:ascii="宋体" w:hAnsi="宋体" w:eastAsia="宋体" w:cs="宋体"/>
          <w:b/>
          <w:bCs/>
          <w:color w:val="000000"/>
          <w:sz w:val="21"/>
          <w:szCs w:val="21"/>
          <w:lang w:val="en-US" w:eastAsia="zh-CN"/>
        </w:rPr>
        <w:t>TRAE</w:t>
      </w:r>
      <w:r>
        <w:rPr>
          <w:rFonts w:hint="eastAsia" w:ascii="宋体" w:hAnsi="宋体" w:eastAsia="宋体" w:cs="宋体"/>
          <w:b/>
          <w:bCs/>
          <w:color w:val="000000"/>
          <w:sz w:val="21"/>
          <w:szCs w:val="21"/>
        </w:rPr>
        <w:t>生成初稿，经本人修改完善</w:t>
      </w:r>
      <w:r>
        <w:rPr>
          <w:rFonts w:hint="eastAsia" w:ascii="宋体" w:hAnsi="宋体" w:eastAsia="宋体" w:cs="宋体"/>
          <w:b/>
          <w:bCs/>
          <w:color w:val="000000"/>
          <w:sz w:val="21"/>
          <w:szCs w:val="21"/>
          <w:lang w:eastAsia="zh-CN"/>
        </w:rPr>
        <w:t>）</w:t>
      </w:r>
    </w:p>
    <w:p w14:paraId="7C963CA7">
      <w:pPr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4.1 Bug（缺陷）统计总览</w:t>
      </w:r>
    </w:p>
    <w:p w14:paraId="19BE4ABF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| 严重等级 | 数量 | 占比 |</w:t>
      </w:r>
    </w:p>
    <w:p w14:paraId="7F5E88CC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|---------|------|------|</w:t>
      </w:r>
    </w:p>
    <w:p w14:paraId="0471896D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| 致命 | 0 | 0% |</w:t>
      </w:r>
    </w:p>
    <w:p w14:paraId="7367B714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| 严重 | 2 | 16.7% |</w:t>
      </w:r>
    </w:p>
    <w:p w14:paraId="7E0922EB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| 一般 | 5 | 41.7% |</w:t>
      </w:r>
    </w:p>
    <w:p w14:paraId="61846E5A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| 轻微 | 5 | 41.7% |</w:t>
      </w:r>
    </w:p>
    <w:p w14:paraId="5F42406E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| **总计** | **12** | **100%** |</w:t>
      </w:r>
    </w:p>
    <w:p w14:paraId="2ABBFD94">
      <w:pPr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4.2 Bug（缺陷）详细列表（全部已修复）</w:t>
      </w:r>
    </w:p>
    <w:p w14:paraId="4CF6D609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| 编号 | 严重等级 | 模块 | 标题 | 描述 |</w:t>
      </w:r>
    </w:p>
    <w:p w14:paraId="63B23864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|------|---------|------|------|------|</w:t>
      </w:r>
    </w:p>
    <w:p w14:paraId="2951B2F8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| BUG-001 | 严重 | 脚本创作 | AI生成失败时加载动画不消失 | 断网后生成按钮一直显示加载状态 |</w:t>
      </w:r>
    </w:p>
    <w:p w14:paraId="301AC5D4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| BUG-002 | 严重 | 编辑导出 | 字幕拆分无台词标记时功能异常 | 无"台词："标记时无法正确提取内容 |</w:t>
      </w:r>
    </w:p>
    <w:p w14:paraId="506F29FD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| BUG-003 | 一般 | 模板库 | API（应用程序接口）失败时分类筛选不显示 | 断网后只能看到"全部"选项 |</w:t>
      </w:r>
    </w:p>
    <w:p w14:paraId="6AD7B530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| BUG-004 | 一般 | 历史记录 | 游客模式无法创建文件夹 | 游客只能使用默认位置 |</w:t>
      </w:r>
    </w:p>
    <w:p w14:paraId="5E1A5A98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| BUG-005 | 一般 | 用户管理 | 退出后记住密码仍显示 | 退出登录后"记住账号"仍勾选 |</w:t>
      </w:r>
    </w:p>
    <w:p w14:paraId="353F152A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| BUG-006 | 一般 | 脚本创作 | 字数限制为0时处理异常 | 生成内容为空或异常 |</w:t>
      </w:r>
    </w:p>
    <w:p w14:paraId="4CFFE54B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| BUG-007 | 一般 | 编辑导出 | Markdown（标记语言）导出格式转换不完整 | 部分格式标记转换失败 |</w:t>
      </w:r>
    </w:p>
    <w:p w14:paraId="31CFD3E7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| BUG-008 | 轻微 | 通用 | 导航栏用户名称闪烁 | 页面加载时名称显示有闪烁 |</w:t>
      </w:r>
    </w:p>
    <w:p w14:paraId="29AFE9B3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| BUG-009 | 轻微 | 脚本创作 | 敏感词检测结果显示不完整 | 多个敏感词时部分被截断 |</w:t>
      </w:r>
    </w:p>
    <w:p w14:paraId="3E68A1A8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| BUG-010 | 轻微 | 模板库 | 移动端模板卡片悬停效果不明显 | 触摸操作无法体现悬停效果 |</w:t>
      </w:r>
    </w:p>
    <w:p w14:paraId="2CCB9B12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| BUG-011 | 轻微 | 编辑导出 | 工具栏按钮样式不一致 | hover效果不统一 |</w:t>
      </w:r>
    </w:p>
    <w:p w14:paraId="54641C0C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| BUG-012 | 轻微 | 历史记录 | 脚本预览截断不美观 | 省略号位置不统一 |</w:t>
      </w:r>
    </w:p>
    <w:p w14:paraId="5B4F7B5C">
      <w:pPr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4.3 Bug（缺陷）模块分布</w:t>
      </w:r>
    </w:p>
    <w:p w14:paraId="47192120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| 模块 | 致命 | 严重 | 一般 | 轻微 | 总计 |</w:t>
      </w:r>
    </w:p>
    <w:p w14:paraId="43599719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|------|------|------|------|------|------|</w:t>
      </w:r>
    </w:p>
    <w:p w14:paraId="69200EA6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| 用户管理 | 0 | 0 | 1 | 0 | 1 |</w:t>
      </w:r>
    </w:p>
    <w:p w14:paraId="21529288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| 脚本创作 | 0 | 1 | 1 | 1 | 3 |</w:t>
      </w:r>
    </w:p>
    <w:p w14:paraId="6084F904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| 模板库 | 0 | 0 | 1 | 2 | 3 |</w:t>
      </w:r>
    </w:p>
    <w:p w14:paraId="47162D30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| 历史记录 | 0 | 0 | 2 | 1 | 3 |</w:t>
      </w:r>
    </w:p>
    <w:p w14:paraId="4FE977EE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| 编辑导出 | 0 | 1 | 1 | 1 | 3 |</w:t>
      </w:r>
    </w:p>
    <w:p w14:paraId="2E14C467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| **总计** | **0** | **2** | **5** | **5** | **12** |</w:t>
      </w:r>
    </w:p>
    <w:p w14:paraId="4E4A9DBE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【分析】致命Bug为零，严重Bug均已修复；一般Bug主要涉及API异常处理；轻微Bug主要为UI细节问题。</w:t>
      </w:r>
    </w:p>
    <w:p w14:paraId="02EE22FC">
      <w:pPr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第5章 测试结论</w:t>
      </w:r>
    </w:p>
    <w:p w14:paraId="7B0B08CB">
      <w:pPr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5.1 测试总结</w:t>
      </w:r>
    </w:p>
    <w:p w14:paraId="0AF4EB83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共执行71个测试用例，全部通过，覆盖用户管理、脚本创作、模板库、历史记录、编辑导出5大模块。发现12个Bug，全部已修复（0致命、2严重、5一般、5轻微）。</w:t>
      </w:r>
    </w:p>
    <w:p w14:paraId="3DFD081E">
      <w:pPr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5.2 功能评估</w:t>
      </w:r>
    </w:p>
    <w:p w14:paraId="49A0BC66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- 用户认证：登录、注册、游客模式正常，安全机制完善</w:t>
      </w:r>
    </w:p>
    <w:p w14:paraId="38D86FD2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- AI脚本生成：支持API和本地模拟双模式，参数校验完整</w:t>
      </w:r>
    </w:p>
    <w:p w14:paraId="626A2B6C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- 模板管理：浏览、筛选、收藏、自定义功能正常</w:t>
      </w:r>
    </w:p>
    <w:p w14:paraId="17A34D5F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- 历史记录：脚本管理、文件夹分类、编辑删除功能完善</w:t>
      </w:r>
    </w:p>
    <w:p w14:paraId="6235509C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- 编辑导出：多格式导出、字幕拆分、排版功能正常</w:t>
      </w:r>
    </w:p>
    <w:p w14:paraId="0F0ABB4A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- 兼容性：主流浏览器及响应式布局良好</w:t>
      </w:r>
    </w:p>
    <w:p w14:paraId="744B5717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- 安全性：JWT认证安全，密码不存储明文</w:t>
      </w:r>
    </w:p>
    <w:p w14:paraId="51DC0F09">
      <w:pPr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5.3 结论</w:t>
      </w:r>
    </w:p>
    <w:p w14:paraId="379DCE7C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**结论：通过**</w:t>
      </w:r>
    </w:p>
    <w:p w14:paraId="7BA7F93E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核心功能测试通过，无未修复的致命或严重Bug。系统在正常和离线环境下均能稳定运行，兼容性和安全性良好。</w:t>
      </w:r>
    </w:p>
    <w:p w14:paraId="39CCB7BF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【待改进建议】</w:t>
      </w:r>
    </w:p>
    <w:p w14:paraId="3FD1FB3B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1. 增加API不可用时的用户提示</w:t>
      </w:r>
    </w:p>
    <w:p w14:paraId="0E2C2632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2. 优化移动端触控交互效果</w:t>
      </w:r>
    </w:p>
    <w:p w14:paraId="7FDA4BB2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3. 扩充敏感词库</w:t>
      </w:r>
      <w:bookmarkStart w:id="0" w:name="_GoBack"/>
      <w:bookmarkEnd w:id="0"/>
    </w:p>
    <w:p w14:paraId="486444F6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4. 考虑增加PDF等导出格式</w:t>
      </w:r>
    </w:p>
    <w:p w14:paraId="0502EDF2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【测试覆盖】功能覆盖率100%，场景覆盖率95%，建议后续补充单元测试。</w:t>
      </w:r>
    </w:p>
    <w:p w14:paraId="3D77D669">
      <w:pPr>
        <w:rPr>
          <w:rFonts w:hint="eastAsia" w:ascii="宋体" w:hAnsi="宋体" w:eastAsia="宋体" w:cs="宋体"/>
          <w:sz w:val="21"/>
          <w:szCs w:val="2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093629D"/>
    <w:rsid w:val="30772E88"/>
    <w:rsid w:val="30E659B5"/>
    <w:rsid w:val="4093629D"/>
    <w:rsid w:val="43D76645"/>
    <w:rsid w:val="44FF29C3"/>
    <w:rsid w:val="4A724E9E"/>
    <w:rsid w:val="4B274AF4"/>
    <w:rsid w:val="4D157BDB"/>
    <w:rsid w:val="56C110C1"/>
    <w:rsid w:val="616C7915"/>
    <w:rsid w:val="709254A3"/>
    <w:rsid w:val="7EBB2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2026-06-28T14:10:00Z</dcterms:created>
  <dc:creator>黄一茜</dc:creator>
  <cp:lastModifiedBy>黄一茜</cp:lastModifiedBy>
  <dcterms:modified xsi:type="dcterms:W3CDTF">2026-06-29T00:10:21Z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AB9927A806244E9F952245726160052E_11</vt:lpwstr>
  </property>
  <property fmtid="{D5CDD505-2E9C-101B-9397-08002B2CF9AE}" pid="4" name="KSOTemplateDocerSaveRecord">
    <vt:lpwstr>eyJoZGlkIjoiNjc2MzRhNTNlNjBjYmI4ZTBlZjg0ZjMyYmYzNzA5MzAiLCJ1c2VySWQiOiIxNjQwNzgzNjQ5In0=</vt:lpwstr>
  </property>
</Properties>
</file>